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12.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1.xml" ContentType="application/vnd.openxmlformats-officedocument.wordprocessingml.header+xml"/>
  <Override PartName="/word/header1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1E3B5" w14:textId="77777777" w:rsidR="004A4774" w:rsidRPr="00E96CB3" w:rsidRDefault="004A4774">
      <w:pPr>
        <w:spacing w:line="360" w:lineRule="auto"/>
        <w:rPr>
          <w:rFonts w:ascii="Times New Roman" w:eastAsiaTheme="minorEastAsia" w:hAnsi="Times New Roman"/>
          <w:sz w:val="24"/>
          <w:szCs w:val="24"/>
        </w:rPr>
      </w:pPr>
    </w:p>
    <w:p w14:paraId="79397636" w14:textId="77777777" w:rsidR="004A4774" w:rsidRPr="00E96CB3" w:rsidRDefault="004A4774">
      <w:pPr>
        <w:spacing w:line="360" w:lineRule="auto"/>
        <w:rPr>
          <w:rFonts w:ascii="Times New Roman" w:eastAsiaTheme="minorEastAsia" w:hAnsi="Times New Roman"/>
          <w:sz w:val="24"/>
          <w:szCs w:val="24"/>
        </w:rPr>
      </w:pPr>
    </w:p>
    <w:p w14:paraId="2C78DF31" w14:textId="77777777" w:rsidR="004A4774" w:rsidRPr="00B317FA" w:rsidRDefault="00623733">
      <w:pPr>
        <w:spacing w:line="360" w:lineRule="auto"/>
        <w:jc w:val="center"/>
        <w:rPr>
          <w:rFonts w:ascii="Times New Roman" w:eastAsiaTheme="minorEastAsia" w:hAnsi="Times New Roman"/>
          <w:b/>
          <w:sz w:val="36"/>
          <w:szCs w:val="36"/>
        </w:rPr>
      </w:pPr>
      <w:r w:rsidRPr="00B317FA">
        <w:rPr>
          <w:rFonts w:ascii="Times New Roman" w:eastAsiaTheme="minorEastAsia" w:hAnsi="Times New Roman"/>
          <w:b/>
          <w:sz w:val="36"/>
          <w:szCs w:val="36"/>
        </w:rPr>
        <w:t>中国石化集团资产经营管理有限公司长岭分公司港口部码头提质改造工程环境影响报告书</w:t>
      </w:r>
    </w:p>
    <w:p w14:paraId="34173218" w14:textId="1FCA85FD" w:rsidR="004A4774" w:rsidRPr="00E96CB3" w:rsidRDefault="00204AA6">
      <w:pPr>
        <w:spacing w:line="360" w:lineRule="auto"/>
        <w:jc w:val="center"/>
        <w:rPr>
          <w:rFonts w:ascii="Times New Roman" w:eastAsiaTheme="minorEastAsia" w:hAnsi="Times New Roman"/>
          <w:sz w:val="36"/>
          <w:szCs w:val="36"/>
        </w:rPr>
      </w:pPr>
      <w:r w:rsidRPr="00B317FA">
        <w:rPr>
          <w:rFonts w:ascii="Times New Roman" w:eastAsiaTheme="minorEastAsia" w:hAnsi="Times New Roman"/>
          <w:b/>
          <w:sz w:val="36"/>
          <w:szCs w:val="36"/>
        </w:rPr>
        <w:t>（</w:t>
      </w:r>
      <w:r w:rsidR="00A8279E">
        <w:rPr>
          <w:rFonts w:ascii="Times New Roman" w:eastAsiaTheme="minorEastAsia" w:hAnsi="Times New Roman" w:hint="eastAsia"/>
          <w:b/>
          <w:sz w:val="36"/>
          <w:szCs w:val="36"/>
        </w:rPr>
        <w:t>征求意见</w:t>
      </w:r>
      <w:r w:rsidRPr="00B317FA">
        <w:rPr>
          <w:rFonts w:ascii="Times New Roman" w:eastAsiaTheme="minorEastAsia" w:hAnsi="Times New Roman"/>
          <w:b/>
          <w:sz w:val="36"/>
          <w:szCs w:val="36"/>
        </w:rPr>
        <w:t>稿）</w:t>
      </w:r>
    </w:p>
    <w:p w14:paraId="78E98DA5" w14:textId="77777777" w:rsidR="004A4774" w:rsidRPr="00E96CB3" w:rsidRDefault="004A4774">
      <w:pPr>
        <w:spacing w:line="360" w:lineRule="auto"/>
        <w:rPr>
          <w:rFonts w:ascii="Times New Roman" w:eastAsiaTheme="minorEastAsia" w:hAnsi="Times New Roman"/>
          <w:sz w:val="24"/>
          <w:szCs w:val="24"/>
        </w:rPr>
      </w:pPr>
    </w:p>
    <w:p w14:paraId="32EBE55C" w14:textId="77777777" w:rsidR="004A4774" w:rsidRPr="00E96CB3" w:rsidRDefault="004A4774">
      <w:pPr>
        <w:spacing w:line="360" w:lineRule="auto"/>
        <w:rPr>
          <w:rFonts w:ascii="Times New Roman" w:eastAsiaTheme="minorEastAsia" w:hAnsi="Times New Roman"/>
          <w:sz w:val="24"/>
          <w:szCs w:val="24"/>
        </w:rPr>
      </w:pPr>
    </w:p>
    <w:p w14:paraId="1ECABBFD" w14:textId="77777777" w:rsidR="004A4774" w:rsidRPr="00E96CB3" w:rsidRDefault="004A4774">
      <w:pPr>
        <w:spacing w:line="360" w:lineRule="auto"/>
        <w:rPr>
          <w:rFonts w:ascii="Times New Roman" w:eastAsiaTheme="minorEastAsia" w:hAnsi="Times New Roman"/>
          <w:sz w:val="24"/>
          <w:szCs w:val="24"/>
        </w:rPr>
      </w:pPr>
    </w:p>
    <w:p w14:paraId="629A89E9" w14:textId="77777777" w:rsidR="004A4774" w:rsidRPr="00E96CB3" w:rsidRDefault="004A4774">
      <w:pPr>
        <w:spacing w:line="360" w:lineRule="auto"/>
        <w:rPr>
          <w:rFonts w:ascii="Times New Roman" w:eastAsiaTheme="minorEastAsia" w:hAnsi="Times New Roman"/>
          <w:sz w:val="24"/>
          <w:szCs w:val="24"/>
        </w:rPr>
      </w:pPr>
    </w:p>
    <w:p w14:paraId="5DA9A7E7" w14:textId="77777777" w:rsidR="004A4774" w:rsidRPr="00E96CB3" w:rsidRDefault="004A4774">
      <w:pPr>
        <w:spacing w:line="360" w:lineRule="auto"/>
        <w:rPr>
          <w:rFonts w:ascii="Times New Roman" w:eastAsiaTheme="minorEastAsia" w:hAnsi="Times New Roman"/>
          <w:sz w:val="24"/>
          <w:szCs w:val="24"/>
        </w:rPr>
      </w:pPr>
    </w:p>
    <w:p w14:paraId="509B3736" w14:textId="77777777" w:rsidR="004A4774" w:rsidRPr="00E96CB3" w:rsidRDefault="004A4774">
      <w:pPr>
        <w:spacing w:line="360" w:lineRule="auto"/>
        <w:rPr>
          <w:rFonts w:ascii="Times New Roman" w:eastAsiaTheme="minorEastAsia" w:hAnsi="Times New Roman"/>
          <w:sz w:val="24"/>
          <w:szCs w:val="24"/>
        </w:rPr>
      </w:pPr>
    </w:p>
    <w:p w14:paraId="6DA1FAD7" w14:textId="77777777" w:rsidR="004A4774" w:rsidRPr="00E96CB3" w:rsidRDefault="004A4774">
      <w:pPr>
        <w:spacing w:line="360" w:lineRule="auto"/>
        <w:rPr>
          <w:rFonts w:ascii="Times New Roman" w:eastAsiaTheme="minorEastAsia" w:hAnsi="Times New Roman"/>
          <w:sz w:val="24"/>
          <w:szCs w:val="24"/>
        </w:rPr>
      </w:pPr>
    </w:p>
    <w:p w14:paraId="7A20FD58" w14:textId="77777777" w:rsidR="004A4774" w:rsidRPr="00E96CB3" w:rsidRDefault="004A4774">
      <w:pPr>
        <w:spacing w:line="360" w:lineRule="auto"/>
        <w:rPr>
          <w:rFonts w:ascii="Times New Roman" w:eastAsiaTheme="minorEastAsia" w:hAnsi="Times New Roman"/>
          <w:sz w:val="24"/>
          <w:szCs w:val="24"/>
        </w:rPr>
      </w:pPr>
    </w:p>
    <w:p w14:paraId="5EA400E5" w14:textId="77777777" w:rsidR="004A4774" w:rsidRPr="00E96CB3" w:rsidRDefault="004A4774">
      <w:pPr>
        <w:spacing w:line="360" w:lineRule="auto"/>
        <w:rPr>
          <w:rFonts w:ascii="Times New Roman" w:eastAsiaTheme="minorEastAsia" w:hAnsi="Times New Roman"/>
          <w:sz w:val="24"/>
          <w:szCs w:val="24"/>
        </w:rPr>
      </w:pPr>
    </w:p>
    <w:p w14:paraId="54C328A2" w14:textId="77777777" w:rsidR="004A4774" w:rsidRPr="00E96CB3" w:rsidRDefault="004A4774">
      <w:pPr>
        <w:spacing w:line="360" w:lineRule="auto"/>
        <w:rPr>
          <w:rFonts w:ascii="Times New Roman" w:eastAsiaTheme="minorEastAsia" w:hAnsi="Times New Roman"/>
          <w:sz w:val="24"/>
          <w:szCs w:val="24"/>
        </w:rPr>
      </w:pPr>
    </w:p>
    <w:p w14:paraId="5DFAA7B7" w14:textId="77777777" w:rsidR="004A4774" w:rsidRPr="00E96CB3" w:rsidRDefault="004A4774">
      <w:pPr>
        <w:spacing w:line="360" w:lineRule="auto"/>
        <w:rPr>
          <w:rFonts w:ascii="Times New Roman" w:eastAsiaTheme="minorEastAsia" w:hAnsi="Times New Roman"/>
          <w:sz w:val="24"/>
          <w:szCs w:val="24"/>
        </w:rPr>
      </w:pPr>
    </w:p>
    <w:p w14:paraId="740101A7" w14:textId="77777777" w:rsidR="004A4774" w:rsidRPr="00E96CB3" w:rsidRDefault="004A4774">
      <w:pPr>
        <w:spacing w:line="360" w:lineRule="auto"/>
        <w:rPr>
          <w:rFonts w:ascii="Times New Roman" w:eastAsiaTheme="minorEastAsia" w:hAnsi="Times New Roman"/>
          <w:sz w:val="24"/>
          <w:szCs w:val="24"/>
        </w:rPr>
      </w:pPr>
    </w:p>
    <w:p w14:paraId="65A94C44" w14:textId="77777777" w:rsidR="004A4774" w:rsidRPr="00E96CB3" w:rsidRDefault="004A4774">
      <w:pPr>
        <w:spacing w:line="360" w:lineRule="auto"/>
        <w:rPr>
          <w:rFonts w:ascii="Times New Roman" w:eastAsiaTheme="minorEastAsia" w:hAnsi="Times New Roman"/>
          <w:sz w:val="24"/>
          <w:szCs w:val="24"/>
        </w:rPr>
      </w:pPr>
    </w:p>
    <w:p w14:paraId="2ADFBC6C" w14:textId="77777777" w:rsidR="004A4774" w:rsidRPr="00E96CB3" w:rsidRDefault="004A4774">
      <w:pPr>
        <w:spacing w:line="360" w:lineRule="auto"/>
        <w:rPr>
          <w:rFonts w:ascii="Times New Roman" w:eastAsiaTheme="minorEastAsia" w:hAnsi="Times New Roman"/>
          <w:sz w:val="24"/>
          <w:szCs w:val="24"/>
        </w:rPr>
      </w:pPr>
    </w:p>
    <w:p w14:paraId="644C4E67" w14:textId="77777777" w:rsidR="004A4774" w:rsidRPr="00E96CB3" w:rsidRDefault="004A4774">
      <w:pPr>
        <w:spacing w:line="360" w:lineRule="auto"/>
        <w:rPr>
          <w:rFonts w:ascii="Times New Roman" w:eastAsiaTheme="minorEastAsia" w:hAnsi="Times New Roman"/>
          <w:sz w:val="24"/>
          <w:szCs w:val="24"/>
        </w:rPr>
      </w:pPr>
    </w:p>
    <w:p w14:paraId="5E68B715" w14:textId="77777777" w:rsidR="00623733" w:rsidRPr="00E96CB3" w:rsidRDefault="00623733">
      <w:pPr>
        <w:spacing w:line="360" w:lineRule="auto"/>
        <w:rPr>
          <w:rFonts w:ascii="Times New Roman" w:eastAsiaTheme="minorEastAsia" w:hAnsi="Times New Roman"/>
          <w:sz w:val="24"/>
          <w:szCs w:val="24"/>
        </w:rPr>
      </w:pPr>
    </w:p>
    <w:p w14:paraId="72448F85" w14:textId="77777777" w:rsidR="004A4774" w:rsidRPr="00E96CB3" w:rsidRDefault="004A4774">
      <w:pPr>
        <w:spacing w:line="360" w:lineRule="auto"/>
        <w:rPr>
          <w:rFonts w:ascii="Times New Roman" w:eastAsiaTheme="minorEastAsia" w:hAnsi="Times New Roman"/>
          <w:sz w:val="24"/>
          <w:szCs w:val="24"/>
        </w:rPr>
      </w:pPr>
    </w:p>
    <w:p w14:paraId="4B42DAED" w14:textId="77777777" w:rsidR="004A4774" w:rsidRPr="00E96CB3" w:rsidRDefault="004A4774">
      <w:pPr>
        <w:spacing w:line="360" w:lineRule="auto"/>
        <w:rPr>
          <w:rFonts w:ascii="Times New Roman" w:eastAsiaTheme="minorEastAsia" w:hAnsi="Times New Roman"/>
          <w:sz w:val="24"/>
          <w:szCs w:val="24"/>
        </w:rPr>
      </w:pPr>
    </w:p>
    <w:p w14:paraId="09B706E0" w14:textId="75DB2173" w:rsidR="00A8279E" w:rsidRDefault="00A8279E" w:rsidP="00A8279E">
      <w:pPr>
        <w:spacing w:line="360" w:lineRule="auto"/>
        <w:ind w:firstLineChars="200" w:firstLine="640"/>
        <w:rPr>
          <w:rFonts w:ascii="Times New Roman" w:eastAsiaTheme="minorEastAsia" w:hAnsi="Times New Roman" w:hint="eastAsia"/>
          <w:sz w:val="32"/>
          <w:szCs w:val="32"/>
        </w:rPr>
      </w:pPr>
      <w:r>
        <w:rPr>
          <w:rFonts w:ascii="Times New Roman" w:eastAsiaTheme="minorEastAsia" w:hAnsi="Times New Roman" w:hint="eastAsia"/>
          <w:sz w:val="32"/>
          <w:szCs w:val="32"/>
        </w:rPr>
        <w:t>建设单位</w:t>
      </w:r>
      <w:r>
        <w:rPr>
          <w:rFonts w:ascii="Times New Roman" w:eastAsiaTheme="minorEastAsia" w:hAnsi="Times New Roman"/>
          <w:sz w:val="32"/>
          <w:szCs w:val="32"/>
        </w:rPr>
        <w:t>：</w:t>
      </w:r>
      <w:r w:rsidRPr="00A8279E">
        <w:rPr>
          <w:rFonts w:ascii="Times New Roman" w:eastAsiaTheme="minorEastAsia" w:hAnsi="Times New Roman"/>
          <w:sz w:val="32"/>
          <w:szCs w:val="32"/>
        </w:rPr>
        <w:t>中国石化集团资产经营管理有限公司长岭分公司</w:t>
      </w:r>
    </w:p>
    <w:p w14:paraId="5ED58871" w14:textId="782A4C1E" w:rsidR="004A4774" w:rsidRPr="00E96CB3" w:rsidRDefault="00A8279E" w:rsidP="00A8279E">
      <w:pPr>
        <w:spacing w:line="360" w:lineRule="auto"/>
        <w:ind w:firstLineChars="200" w:firstLine="640"/>
        <w:rPr>
          <w:rFonts w:ascii="Times New Roman" w:eastAsiaTheme="minorEastAsia" w:hAnsi="Times New Roman"/>
          <w:sz w:val="32"/>
          <w:szCs w:val="32"/>
        </w:rPr>
      </w:pPr>
      <w:r>
        <w:rPr>
          <w:rFonts w:ascii="Times New Roman" w:eastAsiaTheme="minorEastAsia" w:hAnsi="Times New Roman" w:hint="eastAsia"/>
          <w:sz w:val="32"/>
          <w:szCs w:val="32"/>
        </w:rPr>
        <w:t>评价</w:t>
      </w:r>
      <w:r>
        <w:rPr>
          <w:rFonts w:ascii="Times New Roman" w:eastAsiaTheme="minorEastAsia" w:hAnsi="Times New Roman"/>
          <w:sz w:val="32"/>
          <w:szCs w:val="32"/>
        </w:rPr>
        <w:t>单位</w:t>
      </w:r>
      <w:r>
        <w:rPr>
          <w:rFonts w:ascii="Times New Roman" w:eastAsiaTheme="minorEastAsia" w:hAnsi="Times New Roman" w:hint="eastAsia"/>
          <w:sz w:val="32"/>
          <w:szCs w:val="32"/>
        </w:rPr>
        <w:t>：</w:t>
      </w:r>
      <w:r w:rsidR="00204AA6" w:rsidRPr="00E96CB3">
        <w:rPr>
          <w:rFonts w:ascii="Times New Roman" w:eastAsiaTheme="minorEastAsia" w:hAnsi="Times New Roman"/>
          <w:sz w:val="32"/>
          <w:szCs w:val="32"/>
        </w:rPr>
        <w:t>湖南葆华环保有限</w:t>
      </w:r>
      <w:bookmarkStart w:id="0" w:name="_GoBack"/>
      <w:bookmarkEnd w:id="0"/>
      <w:r w:rsidR="00204AA6" w:rsidRPr="00E96CB3">
        <w:rPr>
          <w:rFonts w:ascii="Times New Roman" w:eastAsiaTheme="minorEastAsia" w:hAnsi="Times New Roman"/>
          <w:sz w:val="32"/>
          <w:szCs w:val="32"/>
        </w:rPr>
        <w:t>公司</w:t>
      </w:r>
    </w:p>
    <w:p w14:paraId="40E048CB" w14:textId="0406043C" w:rsidR="004A4774" w:rsidRPr="00E96CB3" w:rsidRDefault="00204AA6">
      <w:pPr>
        <w:spacing w:line="360" w:lineRule="auto"/>
        <w:jc w:val="center"/>
        <w:rPr>
          <w:rFonts w:ascii="Times New Roman" w:eastAsiaTheme="minorEastAsia" w:hAnsi="Times New Roman"/>
          <w:sz w:val="32"/>
          <w:szCs w:val="32"/>
        </w:rPr>
      </w:pPr>
      <w:r w:rsidRPr="00E96CB3">
        <w:rPr>
          <w:rFonts w:ascii="Times New Roman" w:eastAsiaTheme="minorEastAsia" w:hAnsi="Times New Roman"/>
          <w:sz w:val="32"/>
          <w:szCs w:val="32"/>
        </w:rPr>
        <w:t>20</w:t>
      </w:r>
      <w:r w:rsidR="00D62EB4">
        <w:rPr>
          <w:rFonts w:ascii="Times New Roman" w:eastAsiaTheme="minorEastAsia" w:hAnsi="Times New Roman"/>
          <w:sz w:val="32"/>
          <w:szCs w:val="32"/>
        </w:rPr>
        <w:t>20</w:t>
      </w:r>
      <w:r w:rsidRPr="00E96CB3">
        <w:rPr>
          <w:rFonts w:ascii="Times New Roman" w:eastAsiaTheme="minorEastAsia" w:hAnsi="Times New Roman"/>
          <w:sz w:val="32"/>
          <w:szCs w:val="32"/>
        </w:rPr>
        <w:t>年</w:t>
      </w:r>
      <w:r w:rsidRPr="00E96CB3">
        <w:rPr>
          <w:rFonts w:ascii="Times New Roman" w:eastAsiaTheme="minorEastAsia" w:hAnsi="Times New Roman"/>
          <w:sz w:val="32"/>
          <w:szCs w:val="32"/>
        </w:rPr>
        <w:t xml:space="preserve"> </w:t>
      </w:r>
      <w:r w:rsidR="00D62EB4">
        <w:rPr>
          <w:rFonts w:ascii="Times New Roman" w:eastAsiaTheme="minorEastAsia" w:hAnsi="Times New Roman"/>
          <w:sz w:val="32"/>
          <w:szCs w:val="32"/>
        </w:rPr>
        <w:t>4</w:t>
      </w:r>
      <w:r w:rsidRPr="00E96CB3">
        <w:rPr>
          <w:rFonts w:ascii="Times New Roman" w:eastAsiaTheme="minorEastAsia" w:hAnsi="Times New Roman"/>
          <w:sz w:val="32"/>
          <w:szCs w:val="32"/>
        </w:rPr>
        <w:t>月</w:t>
      </w:r>
    </w:p>
    <w:p w14:paraId="7755633E" w14:textId="77777777" w:rsidR="004A4774" w:rsidRPr="00E96CB3" w:rsidRDefault="004A4774">
      <w:pPr>
        <w:spacing w:line="360" w:lineRule="auto"/>
        <w:rPr>
          <w:rFonts w:ascii="Times New Roman" w:eastAsiaTheme="minorEastAsia" w:hAnsi="Times New Roman"/>
          <w:sz w:val="36"/>
          <w:szCs w:val="36"/>
        </w:rPr>
      </w:pPr>
    </w:p>
    <w:p w14:paraId="21CD3703" w14:textId="77777777" w:rsidR="004A4774" w:rsidRDefault="004A4774">
      <w:pPr>
        <w:spacing w:line="360" w:lineRule="auto"/>
        <w:rPr>
          <w:rFonts w:ascii="Times New Roman" w:eastAsiaTheme="minorEastAsia" w:hAnsi="Times New Roman"/>
          <w:sz w:val="36"/>
          <w:szCs w:val="36"/>
        </w:rPr>
      </w:pPr>
    </w:p>
    <w:p w14:paraId="4365BD89" w14:textId="77777777" w:rsidR="00FC6F07" w:rsidRDefault="00FC6F07">
      <w:pPr>
        <w:spacing w:line="360" w:lineRule="auto"/>
        <w:rPr>
          <w:rFonts w:ascii="Times New Roman" w:eastAsiaTheme="minorEastAsia" w:hAnsi="Times New Roman"/>
          <w:sz w:val="36"/>
          <w:szCs w:val="36"/>
        </w:rPr>
      </w:pPr>
    </w:p>
    <w:p w14:paraId="31251C4B" w14:textId="77777777" w:rsidR="00FC6F07" w:rsidRPr="00E96CB3" w:rsidRDefault="00FC6F07">
      <w:pPr>
        <w:spacing w:line="360" w:lineRule="auto"/>
        <w:rPr>
          <w:rFonts w:ascii="Times New Roman" w:eastAsiaTheme="minorEastAsia" w:hAnsi="Times New Roman"/>
          <w:sz w:val="36"/>
          <w:szCs w:val="36"/>
        </w:rPr>
      </w:pPr>
    </w:p>
    <w:p w14:paraId="58C440BC" w14:textId="49ED6781" w:rsidR="00B4727F" w:rsidRDefault="00B4727F">
      <w:pPr>
        <w:spacing w:line="360" w:lineRule="auto"/>
        <w:rPr>
          <w:rFonts w:ascii="Times New Roman" w:eastAsiaTheme="minorEastAsia" w:hAnsi="Times New Roman"/>
          <w:sz w:val="24"/>
          <w:szCs w:val="24"/>
        </w:rPr>
      </w:pPr>
    </w:p>
    <w:p w14:paraId="05BDFC3F" w14:textId="77777777" w:rsidR="00B4727F" w:rsidRPr="00B4727F" w:rsidRDefault="00B4727F" w:rsidP="00B4727F">
      <w:pPr>
        <w:rPr>
          <w:rFonts w:ascii="Times New Roman" w:eastAsiaTheme="minorEastAsia" w:hAnsi="Times New Roman"/>
          <w:sz w:val="24"/>
          <w:szCs w:val="24"/>
        </w:rPr>
      </w:pPr>
    </w:p>
    <w:p w14:paraId="0341E225" w14:textId="77777777" w:rsidR="00B4727F" w:rsidRPr="00B4727F" w:rsidRDefault="00B4727F" w:rsidP="00B4727F">
      <w:pPr>
        <w:rPr>
          <w:rFonts w:ascii="Times New Roman" w:eastAsiaTheme="minorEastAsia" w:hAnsi="Times New Roman"/>
          <w:sz w:val="24"/>
          <w:szCs w:val="24"/>
        </w:rPr>
      </w:pPr>
    </w:p>
    <w:p w14:paraId="75B5EB42" w14:textId="77777777" w:rsidR="00B4727F" w:rsidRPr="00B4727F" w:rsidRDefault="00B4727F" w:rsidP="00B4727F">
      <w:pPr>
        <w:rPr>
          <w:rFonts w:ascii="Times New Roman" w:eastAsiaTheme="minorEastAsia" w:hAnsi="Times New Roman"/>
          <w:sz w:val="24"/>
          <w:szCs w:val="24"/>
        </w:rPr>
      </w:pPr>
    </w:p>
    <w:p w14:paraId="0FA2334A" w14:textId="77777777" w:rsidR="00B4727F" w:rsidRPr="00B4727F" w:rsidRDefault="00B4727F" w:rsidP="00B4727F">
      <w:pPr>
        <w:rPr>
          <w:rFonts w:ascii="Times New Roman" w:eastAsiaTheme="minorEastAsia" w:hAnsi="Times New Roman"/>
          <w:sz w:val="24"/>
          <w:szCs w:val="24"/>
        </w:rPr>
      </w:pPr>
    </w:p>
    <w:p w14:paraId="109EC6DC" w14:textId="77777777" w:rsidR="00B4727F" w:rsidRPr="00B4727F" w:rsidRDefault="00B4727F" w:rsidP="00B4727F">
      <w:pPr>
        <w:rPr>
          <w:rFonts w:ascii="Times New Roman" w:eastAsiaTheme="minorEastAsia" w:hAnsi="Times New Roman"/>
          <w:sz w:val="24"/>
          <w:szCs w:val="24"/>
        </w:rPr>
      </w:pPr>
    </w:p>
    <w:p w14:paraId="431D3682" w14:textId="77777777" w:rsidR="00B4727F" w:rsidRPr="00B4727F" w:rsidRDefault="00B4727F" w:rsidP="00B4727F">
      <w:pPr>
        <w:rPr>
          <w:rFonts w:ascii="Times New Roman" w:eastAsiaTheme="minorEastAsia" w:hAnsi="Times New Roman"/>
          <w:sz w:val="24"/>
          <w:szCs w:val="24"/>
        </w:rPr>
      </w:pPr>
    </w:p>
    <w:p w14:paraId="27216B70" w14:textId="5F784166" w:rsidR="004A4774" w:rsidRPr="00B4727F" w:rsidRDefault="004A4774" w:rsidP="00B4727F">
      <w:pPr>
        <w:rPr>
          <w:rFonts w:ascii="Times New Roman" w:eastAsiaTheme="minorEastAsia" w:hAnsi="Times New Roman"/>
          <w:sz w:val="24"/>
          <w:szCs w:val="24"/>
        </w:rPr>
        <w:sectPr w:rsidR="004A4774" w:rsidRPr="00B4727F">
          <w:footerReference w:type="even" r:id="rId9"/>
          <w:pgSz w:w="11906" w:h="16838"/>
          <w:pgMar w:top="1418" w:right="1418" w:bottom="1418" w:left="1418" w:header="1021" w:footer="851" w:gutter="0"/>
          <w:pgNumType w:fmt="upperRoman" w:start="1"/>
          <w:cols w:space="720"/>
          <w:docGrid w:type="lines" w:linePitch="312"/>
        </w:sectPr>
      </w:pPr>
    </w:p>
    <w:p w14:paraId="23811DB0" w14:textId="77777777" w:rsidR="004A4774" w:rsidRPr="00E96CB3" w:rsidRDefault="00204AA6">
      <w:pPr>
        <w:jc w:val="center"/>
        <w:rPr>
          <w:rFonts w:ascii="Times New Roman" w:eastAsiaTheme="minorEastAsia" w:hAnsi="Times New Roman"/>
          <w:b/>
          <w:sz w:val="36"/>
          <w:szCs w:val="36"/>
        </w:rPr>
      </w:pPr>
      <w:r w:rsidRPr="00E96CB3">
        <w:rPr>
          <w:rFonts w:ascii="Times New Roman" w:eastAsiaTheme="minorEastAsia" w:hAnsi="Times New Roman"/>
          <w:b/>
          <w:sz w:val="36"/>
          <w:szCs w:val="36"/>
        </w:rPr>
        <w:lastRenderedPageBreak/>
        <w:t>目</w:t>
      </w:r>
      <w:r w:rsidRPr="00E96CB3">
        <w:rPr>
          <w:rFonts w:ascii="Times New Roman" w:eastAsiaTheme="minorEastAsia" w:hAnsi="Times New Roman"/>
          <w:b/>
          <w:sz w:val="36"/>
          <w:szCs w:val="36"/>
        </w:rPr>
        <w:t xml:space="preserve">  </w:t>
      </w:r>
      <w:r w:rsidRPr="00E96CB3">
        <w:rPr>
          <w:rFonts w:ascii="Times New Roman" w:eastAsiaTheme="minorEastAsia" w:hAnsi="Times New Roman"/>
          <w:b/>
          <w:sz w:val="36"/>
          <w:szCs w:val="36"/>
        </w:rPr>
        <w:t>录</w:t>
      </w:r>
    </w:p>
    <w:p w14:paraId="2B5CBB36" w14:textId="77777777" w:rsidR="004A4774" w:rsidRPr="00CE4613" w:rsidRDefault="004A4774">
      <w:pPr>
        <w:jc w:val="center"/>
        <w:rPr>
          <w:rFonts w:ascii="Times New Roman" w:eastAsiaTheme="minorEastAsia" w:hAnsi="Times New Roman"/>
          <w:sz w:val="32"/>
        </w:rPr>
      </w:pPr>
    </w:p>
    <w:p w14:paraId="2D814EC7" w14:textId="77777777" w:rsidR="00CE4613" w:rsidRPr="00CE4613" w:rsidRDefault="00204AA6">
      <w:pPr>
        <w:pStyle w:val="10"/>
        <w:tabs>
          <w:tab w:val="left" w:pos="440"/>
          <w:tab w:val="right" w:leader="dot" w:pos="9060"/>
        </w:tabs>
        <w:rPr>
          <w:rFonts w:ascii="Times New Roman" w:hAnsi="Times New Roman" w:cs="Times New Roman"/>
          <w:b w:val="0"/>
          <w:bCs w:val="0"/>
          <w:caps w:val="0"/>
          <w:noProof/>
          <w:sz w:val="24"/>
          <w:szCs w:val="24"/>
        </w:rPr>
      </w:pPr>
      <w:r w:rsidRPr="00CE4613">
        <w:rPr>
          <w:rFonts w:ascii="Times New Roman" w:hAnsi="Times New Roman" w:cs="Times New Roman"/>
          <w:b w:val="0"/>
          <w:bCs w:val="0"/>
          <w:caps w:val="0"/>
          <w:sz w:val="24"/>
          <w:szCs w:val="24"/>
        </w:rPr>
        <w:fldChar w:fldCharType="begin"/>
      </w:r>
      <w:r w:rsidRPr="00CE4613">
        <w:rPr>
          <w:rFonts w:ascii="Times New Roman" w:hAnsi="Times New Roman" w:cs="Times New Roman"/>
          <w:b w:val="0"/>
          <w:sz w:val="24"/>
          <w:szCs w:val="24"/>
        </w:rPr>
        <w:instrText>TOC \o "1-2" \h \z \u</w:instrText>
      </w:r>
      <w:r w:rsidRPr="00CE4613">
        <w:rPr>
          <w:rFonts w:ascii="Times New Roman" w:hAnsi="Times New Roman" w:cs="Times New Roman"/>
          <w:b w:val="0"/>
          <w:bCs w:val="0"/>
          <w:caps w:val="0"/>
          <w:sz w:val="24"/>
          <w:szCs w:val="24"/>
        </w:rPr>
        <w:fldChar w:fldCharType="separate"/>
      </w:r>
      <w:hyperlink w:anchor="_Toc37943001" w:history="1">
        <w:r w:rsidR="00CE4613" w:rsidRPr="00CE4613">
          <w:rPr>
            <w:rStyle w:val="afc"/>
            <w:rFonts w:ascii="Times New Roman" w:hAnsi="Times New Roman" w:cs="Times New Roman"/>
            <w:b w:val="0"/>
            <w:noProof/>
            <w:sz w:val="24"/>
            <w:szCs w:val="24"/>
          </w:rPr>
          <w:t>1</w:t>
        </w:r>
        <w:r w:rsidR="00CE4613" w:rsidRPr="00CE4613">
          <w:rPr>
            <w:rFonts w:ascii="Times New Roman" w:hAnsi="Times New Roman" w:cs="Times New Roman"/>
            <w:b w:val="0"/>
            <w:bCs w:val="0"/>
            <w:caps w:val="0"/>
            <w:noProof/>
            <w:sz w:val="24"/>
            <w:szCs w:val="24"/>
          </w:rPr>
          <w:tab/>
        </w:r>
        <w:r w:rsidR="00CE4613" w:rsidRPr="00CE4613">
          <w:rPr>
            <w:rStyle w:val="afc"/>
            <w:rFonts w:ascii="Times New Roman" w:hAnsi="Times New Roman" w:cs="Times New Roman"/>
            <w:b w:val="0"/>
            <w:noProof/>
            <w:sz w:val="24"/>
            <w:szCs w:val="24"/>
          </w:rPr>
          <w:t>概</w:t>
        </w:r>
        <w:r w:rsidR="00CE4613" w:rsidRPr="00CE4613">
          <w:rPr>
            <w:rStyle w:val="afc"/>
            <w:rFonts w:ascii="Times New Roman" w:hAnsi="Times New Roman" w:cs="Times New Roman"/>
            <w:b w:val="0"/>
            <w:noProof/>
            <w:sz w:val="24"/>
            <w:szCs w:val="24"/>
          </w:rPr>
          <w:t xml:space="preserve">  </w:t>
        </w:r>
        <w:r w:rsidR="00CE4613" w:rsidRPr="00CE4613">
          <w:rPr>
            <w:rStyle w:val="afc"/>
            <w:rFonts w:ascii="Times New Roman" w:hAnsi="Times New Roman" w:cs="Times New Roman"/>
            <w:b w:val="0"/>
            <w:noProof/>
            <w:sz w:val="24"/>
            <w:szCs w:val="24"/>
          </w:rPr>
          <w:t>述</w:t>
        </w:r>
        <w:r w:rsidR="00CE4613" w:rsidRPr="00CE4613">
          <w:rPr>
            <w:rFonts w:ascii="Times New Roman" w:hAnsi="Times New Roman" w:cs="Times New Roman"/>
            <w:b w:val="0"/>
            <w:noProof/>
            <w:webHidden/>
            <w:sz w:val="24"/>
            <w:szCs w:val="24"/>
          </w:rPr>
          <w:tab/>
        </w:r>
        <w:r w:rsidR="00CE4613" w:rsidRPr="00CE4613">
          <w:rPr>
            <w:rFonts w:ascii="Times New Roman" w:hAnsi="Times New Roman" w:cs="Times New Roman"/>
            <w:b w:val="0"/>
            <w:noProof/>
            <w:webHidden/>
            <w:sz w:val="24"/>
            <w:szCs w:val="24"/>
          </w:rPr>
          <w:fldChar w:fldCharType="begin"/>
        </w:r>
        <w:r w:rsidR="00CE4613" w:rsidRPr="00CE4613">
          <w:rPr>
            <w:rFonts w:ascii="Times New Roman" w:hAnsi="Times New Roman" w:cs="Times New Roman"/>
            <w:b w:val="0"/>
            <w:noProof/>
            <w:webHidden/>
            <w:sz w:val="24"/>
            <w:szCs w:val="24"/>
          </w:rPr>
          <w:instrText xml:space="preserve"> PAGEREF _Toc37943001 \h </w:instrText>
        </w:r>
        <w:r w:rsidR="00CE4613" w:rsidRPr="00CE4613">
          <w:rPr>
            <w:rFonts w:ascii="Times New Roman" w:hAnsi="Times New Roman" w:cs="Times New Roman"/>
            <w:b w:val="0"/>
            <w:noProof/>
            <w:webHidden/>
            <w:sz w:val="24"/>
            <w:szCs w:val="24"/>
          </w:rPr>
        </w:r>
        <w:r w:rsidR="00CE4613"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w:t>
        </w:r>
        <w:r w:rsidR="00CE4613" w:rsidRPr="00CE4613">
          <w:rPr>
            <w:rFonts w:ascii="Times New Roman" w:hAnsi="Times New Roman" w:cs="Times New Roman"/>
            <w:b w:val="0"/>
            <w:noProof/>
            <w:webHidden/>
            <w:sz w:val="24"/>
            <w:szCs w:val="24"/>
          </w:rPr>
          <w:fldChar w:fldCharType="end"/>
        </w:r>
      </w:hyperlink>
    </w:p>
    <w:p w14:paraId="54B8064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2" w:history="1">
        <w:r w:rsidRPr="00CE4613">
          <w:rPr>
            <w:rStyle w:val="afc"/>
            <w:rFonts w:ascii="Times New Roman" w:hAnsi="Times New Roman"/>
            <w:noProof/>
            <w:sz w:val="24"/>
            <w:szCs w:val="24"/>
          </w:rPr>
          <w:t>1.1</w:t>
        </w:r>
        <w:r w:rsidRPr="00CE4613">
          <w:rPr>
            <w:rStyle w:val="afc"/>
            <w:rFonts w:ascii="Times New Roman" w:hAnsi="Times New Roman"/>
          </w:rPr>
          <w:tab/>
        </w:r>
        <w:r w:rsidRPr="00CE4613">
          <w:rPr>
            <w:rStyle w:val="afc"/>
            <w:rFonts w:ascii="Times New Roman" w:hAnsi="Times New Roman"/>
            <w:noProof/>
            <w:sz w:val="24"/>
            <w:szCs w:val="24"/>
          </w:rPr>
          <w:t>项目由来</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w:t>
        </w:r>
        <w:r w:rsidRPr="00CE4613">
          <w:rPr>
            <w:rStyle w:val="afc"/>
            <w:rFonts w:ascii="Times New Roman" w:hAnsi="Times New Roman"/>
            <w:webHidden/>
          </w:rPr>
          <w:fldChar w:fldCharType="end"/>
        </w:r>
      </w:hyperlink>
    </w:p>
    <w:p w14:paraId="32D4BCE9"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3" w:history="1">
        <w:r w:rsidRPr="00CE4613">
          <w:rPr>
            <w:rStyle w:val="afc"/>
            <w:rFonts w:ascii="Times New Roman" w:hAnsi="Times New Roman"/>
            <w:noProof/>
            <w:sz w:val="24"/>
            <w:szCs w:val="24"/>
          </w:rPr>
          <w:t>1.2</w:t>
        </w:r>
        <w:r w:rsidRPr="00CE4613">
          <w:rPr>
            <w:rStyle w:val="afc"/>
            <w:rFonts w:ascii="Times New Roman" w:hAnsi="Times New Roman"/>
          </w:rPr>
          <w:tab/>
        </w:r>
        <w:r w:rsidRPr="00CE4613">
          <w:rPr>
            <w:rStyle w:val="afc"/>
            <w:rFonts w:ascii="Times New Roman" w:hAnsi="Times New Roman"/>
            <w:noProof/>
            <w:sz w:val="24"/>
            <w:szCs w:val="24"/>
          </w:rPr>
          <w:t>项目特点</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w:t>
        </w:r>
        <w:r w:rsidRPr="00CE4613">
          <w:rPr>
            <w:rStyle w:val="afc"/>
            <w:rFonts w:ascii="Times New Roman" w:hAnsi="Times New Roman"/>
            <w:webHidden/>
          </w:rPr>
          <w:fldChar w:fldCharType="end"/>
        </w:r>
      </w:hyperlink>
    </w:p>
    <w:p w14:paraId="2660138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4" w:history="1">
        <w:r w:rsidRPr="00CE4613">
          <w:rPr>
            <w:rStyle w:val="afc"/>
            <w:rFonts w:ascii="Times New Roman" w:hAnsi="Times New Roman"/>
            <w:noProof/>
            <w:sz w:val="24"/>
            <w:szCs w:val="24"/>
          </w:rPr>
          <w:t>1.3</w:t>
        </w:r>
        <w:r w:rsidRPr="00CE4613">
          <w:rPr>
            <w:rStyle w:val="afc"/>
            <w:rFonts w:ascii="Times New Roman" w:hAnsi="Times New Roman"/>
          </w:rPr>
          <w:tab/>
        </w:r>
        <w:r w:rsidRPr="00CE4613">
          <w:rPr>
            <w:rStyle w:val="afc"/>
            <w:rFonts w:ascii="Times New Roman" w:hAnsi="Times New Roman"/>
            <w:noProof/>
            <w:sz w:val="24"/>
            <w:szCs w:val="24"/>
          </w:rPr>
          <w:t>环境影响评价工作过程</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w:t>
        </w:r>
        <w:r w:rsidRPr="00CE4613">
          <w:rPr>
            <w:rStyle w:val="afc"/>
            <w:rFonts w:ascii="Times New Roman" w:hAnsi="Times New Roman"/>
            <w:webHidden/>
          </w:rPr>
          <w:fldChar w:fldCharType="end"/>
        </w:r>
      </w:hyperlink>
    </w:p>
    <w:p w14:paraId="4EDB116A"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5" w:history="1">
        <w:r w:rsidRPr="00CE4613">
          <w:rPr>
            <w:rStyle w:val="afc"/>
            <w:rFonts w:ascii="Times New Roman" w:hAnsi="Times New Roman"/>
            <w:noProof/>
            <w:sz w:val="24"/>
            <w:szCs w:val="24"/>
          </w:rPr>
          <w:t>1.4</w:t>
        </w:r>
        <w:r w:rsidRPr="00CE4613">
          <w:rPr>
            <w:rStyle w:val="afc"/>
            <w:rFonts w:ascii="Times New Roman" w:hAnsi="Times New Roman"/>
          </w:rPr>
          <w:tab/>
        </w:r>
        <w:r w:rsidRPr="00CE4613">
          <w:rPr>
            <w:rStyle w:val="afc"/>
            <w:rFonts w:ascii="Times New Roman" w:hAnsi="Times New Roman"/>
            <w:noProof/>
            <w:sz w:val="24"/>
            <w:szCs w:val="24"/>
          </w:rPr>
          <w:t>分析判定相关情况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3</w:t>
        </w:r>
        <w:r w:rsidRPr="00CE4613">
          <w:rPr>
            <w:rStyle w:val="afc"/>
            <w:rFonts w:ascii="Times New Roman" w:hAnsi="Times New Roman"/>
            <w:webHidden/>
          </w:rPr>
          <w:fldChar w:fldCharType="end"/>
        </w:r>
      </w:hyperlink>
    </w:p>
    <w:p w14:paraId="4537FFC0"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6" w:history="1">
        <w:r w:rsidRPr="00CE4613">
          <w:rPr>
            <w:rStyle w:val="afc"/>
            <w:rFonts w:ascii="Times New Roman" w:hAnsi="Times New Roman"/>
            <w:noProof/>
            <w:sz w:val="24"/>
            <w:szCs w:val="24"/>
          </w:rPr>
          <w:t>1.5</w:t>
        </w:r>
        <w:r w:rsidRPr="00CE4613">
          <w:rPr>
            <w:rStyle w:val="afc"/>
            <w:rFonts w:ascii="Times New Roman" w:hAnsi="Times New Roman"/>
          </w:rPr>
          <w:tab/>
        </w:r>
        <w:r w:rsidRPr="00CE4613">
          <w:rPr>
            <w:rStyle w:val="afc"/>
            <w:rFonts w:ascii="Times New Roman" w:hAnsi="Times New Roman"/>
            <w:noProof/>
            <w:sz w:val="24"/>
            <w:szCs w:val="24"/>
          </w:rPr>
          <w:t>项目关注的主要环境问题</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4</w:t>
        </w:r>
        <w:r w:rsidRPr="00CE4613">
          <w:rPr>
            <w:rStyle w:val="afc"/>
            <w:rFonts w:ascii="Times New Roman" w:hAnsi="Times New Roman"/>
            <w:webHidden/>
          </w:rPr>
          <w:fldChar w:fldCharType="end"/>
        </w:r>
      </w:hyperlink>
    </w:p>
    <w:p w14:paraId="105B465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7" w:history="1">
        <w:r w:rsidRPr="00CE4613">
          <w:rPr>
            <w:rStyle w:val="afc"/>
            <w:rFonts w:ascii="Times New Roman" w:hAnsi="Times New Roman"/>
            <w:noProof/>
            <w:sz w:val="24"/>
            <w:szCs w:val="24"/>
          </w:rPr>
          <w:t>1.6</w:t>
        </w:r>
        <w:r w:rsidRPr="00CE4613">
          <w:rPr>
            <w:rStyle w:val="afc"/>
            <w:rFonts w:ascii="Times New Roman" w:hAnsi="Times New Roman"/>
          </w:rPr>
          <w:tab/>
        </w:r>
        <w:r w:rsidRPr="00CE4613">
          <w:rPr>
            <w:rStyle w:val="afc"/>
            <w:rFonts w:ascii="Times New Roman" w:hAnsi="Times New Roman"/>
            <w:noProof/>
            <w:sz w:val="24"/>
            <w:szCs w:val="24"/>
          </w:rPr>
          <w:t>环评主要结论</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4</w:t>
        </w:r>
        <w:r w:rsidRPr="00CE4613">
          <w:rPr>
            <w:rStyle w:val="afc"/>
            <w:rFonts w:ascii="Times New Roman" w:hAnsi="Times New Roman"/>
            <w:webHidden/>
          </w:rPr>
          <w:fldChar w:fldCharType="end"/>
        </w:r>
      </w:hyperlink>
    </w:p>
    <w:p w14:paraId="18A62610"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08" w:history="1">
        <w:r w:rsidRPr="00CE4613">
          <w:rPr>
            <w:rStyle w:val="afc"/>
            <w:rFonts w:ascii="Times New Roman" w:hAnsi="Times New Roman" w:cs="Times New Roman"/>
            <w:b w:val="0"/>
            <w:noProof/>
            <w:sz w:val="24"/>
            <w:szCs w:val="24"/>
          </w:rPr>
          <w:t>2</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总</w:t>
        </w:r>
        <w:r w:rsidRPr="00CE4613">
          <w:rPr>
            <w:rStyle w:val="afc"/>
            <w:rFonts w:ascii="Times New Roman" w:hAnsi="Times New Roman" w:cs="Times New Roman"/>
            <w:b w:val="0"/>
            <w:noProof/>
            <w:sz w:val="24"/>
            <w:szCs w:val="24"/>
          </w:rPr>
          <w:t xml:space="preserve">  </w:t>
        </w:r>
        <w:r w:rsidRPr="00CE4613">
          <w:rPr>
            <w:rStyle w:val="afc"/>
            <w:rFonts w:ascii="Times New Roman" w:hAnsi="Times New Roman" w:cs="Times New Roman"/>
            <w:b w:val="0"/>
            <w:noProof/>
            <w:sz w:val="24"/>
            <w:szCs w:val="24"/>
          </w:rPr>
          <w:t>则</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_Toc37943008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5</w:t>
        </w:r>
        <w:r w:rsidRPr="00CE4613">
          <w:rPr>
            <w:rFonts w:ascii="Times New Roman" w:hAnsi="Times New Roman" w:cs="Times New Roman"/>
            <w:b w:val="0"/>
            <w:noProof/>
            <w:webHidden/>
            <w:sz w:val="24"/>
            <w:szCs w:val="24"/>
          </w:rPr>
          <w:fldChar w:fldCharType="end"/>
        </w:r>
      </w:hyperlink>
    </w:p>
    <w:p w14:paraId="390EFEF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9" w:history="1">
        <w:r w:rsidRPr="00CE4613">
          <w:rPr>
            <w:rStyle w:val="afc"/>
            <w:rFonts w:ascii="Times New Roman" w:hAnsi="Times New Roman"/>
            <w:noProof/>
            <w:sz w:val="24"/>
            <w:szCs w:val="24"/>
          </w:rPr>
          <w:t>2.1</w:t>
        </w:r>
        <w:r w:rsidRPr="00CE4613">
          <w:rPr>
            <w:rStyle w:val="afc"/>
            <w:rFonts w:ascii="Times New Roman" w:hAnsi="Times New Roman"/>
          </w:rPr>
          <w:tab/>
        </w:r>
        <w:r w:rsidRPr="00CE4613">
          <w:rPr>
            <w:rStyle w:val="afc"/>
            <w:rFonts w:ascii="Times New Roman" w:hAnsi="Times New Roman"/>
            <w:noProof/>
            <w:sz w:val="24"/>
            <w:szCs w:val="24"/>
          </w:rPr>
          <w:t>评价目的及原则</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5</w:t>
        </w:r>
        <w:r w:rsidRPr="00CE4613">
          <w:rPr>
            <w:rStyle w:val="afc"/>
            <w:rFonts w:ascii="Times New Roman" w:hAnsi="Times New Roman"/>
            <w:webHidden/>
          </w:rPr>
          <w:fldChar w:fldCharType="end"/>
        </w:r>
      </w:hyperlink>
    </w:p>
    <w:p w14:paraId="0F582AB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0" w:history="1">
        <w:r w:rsidRPr="00CE4613">
          <w:rPr>
            <w:rStyle w:val="afc"/>
            <w:rFonts w:ascii="Times New Roman" w:hAnsi="Times New Roman"/>
            <w:noProof/>
            <w:sz w:val="24"/>
            <w:szCs w:val="24"/>
          </w:rPr>
          <w:t>2.2</w:t>
        </w:r>
        <w:r w:rsidRPr="00CE4613">
          <w:rPr>
            <w:rStyle w:val="afc"/>
            <w:rFonts w:ascii="Times New Roman" w:hAnsi="Times New Roman"/>
          </w:rPr>
          <w:tab/>
        </w:r>
        <w:r w:rsidRPr="00CE4613">
          <w:rPr>
            <w:rStyle w:val="afc"/>
            <w:rFonts w:ascii="Times New Roman" w:hAnsi="Times New Roman"/>
            <w:noProof/>
            <w:sz w:val="24"/>
            <w:szCs w:val="24"/>
          </w:rPr>
          <w:t>编制依据</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6</w:t>
        </w:r>
        <w:r w:rsidRPr="00CE4613">
          <w:rPr>
            <w:rStyle w:val="afc"/>
            <w:rFonts w:ascii="Times New Roman" w:hAnsi="Times New Roman"/>
            <w:webHidden/>
          </w:rPr>
          <w:fldChar w:fldCharType="end"/>
        </w:r>
      </w:hyperlink>
    </w:p>
    <w:p w14:paraId="446A7D6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1" w:history="1">
        <w:r w:rsidRPr="00CE4613">
          <w:rPr>
            <w:rStyle w:val="afc"/>
            <w:rFonts w:ascii="Times New Roman" w:hAnsi="Times New Roman"/>
            <w:noProof/>
            <w:sz w:val="24"/>
            <w:szCs w:val="24"/>
          </w:rPr>
          <w:t>2.3</w:t>
        </w:r>
        <w:r w:rsidRPr="00CE4613">
          <w:rPr>
            <w:rStyle w:val="afc"/>
            <w:rFonts w:ascii="Times New Roman" w:hAnsi="Times New Roman"/>
          </w:rPr>
          <w:tab/>
        </w:r>
        <w:r w:rsidRPr="00CE4613">
          <w:rPr>
            <w:rStyle w:val="afc"/>
            <w:rFonts w:ascii="Times New Roman" w:hAnsi="Times New Roman"/>
            <w:noProof/>
            <w:sz w:val="24"/>
            <w:szCs w:val="24"/>
          </w:rPr>
          <w:t>环境影响因素识别及评价因子筛选</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11</w:t>
        </w:r>
        <w:r w:rsidRPr="00CE4613">
          <w:rPr>
            <w:rStyle w:val="afc"/>
            <w:rFonts w:ascii="Times New Roman" w:hAnsi="Times New Roman"/>
            <w:webHidden/>
          </w:rPr>
          <w:fldChar w:fldCharType="end"/>
        </w:r>
      </w:hyperlink>
    </w:p>
    <w:p w14:paraId="445A901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2" w:history="1">
        <w:r w:rsidRPr="00CE4613">
          <w:rPr>
            <w:rStyle w:val="afc"/>
            <w:rFonts w:ascii="Times New Roman" w:hAnsi="Times New Roman"/>
            <w:noProof/>
            <w:sz w:val="24"/>
            <w:szCs w:val="24"/>
          </w:rPr>
          <w:t>2.4</w:t>
        </w:r>
        <w:r w:rsidRPr="00CE4613">
          <w:rPr>
            <w:rStyle w:val="afc"/>
            <w:rFonts w:ascii="Times New Roman" w:hAnsi="Times New Roman"/>
          </w:rPr>
          <w:tab/>
        </w:r>
        <w:r w:rsidRPr="00CE4613">
          <w:rPr>
            <w:rStyle w:val="afc"/>
            <w:rFonts w:ascii="Times New Roman" w:hAnsi="Times New Roman"/>
            <w:noProof/>
            <w:sz w:val="24"/>
            <w:szCs w:val="24"/>
          </w:rPr>
          <w:t>评价工作重点</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13</w:t>
        </w:r>
        <w:r w:rsidRPr="00CE4613">
          <w:rPr>
            <w:rStyle w:val="afc"/>
            <w:rFonts w:ascii="Times New Roman" w:hAnsi="Times New Roman"/>
            <w:webHidden/>
          </w:rPr>
          <w:fldChar w:fldCharType="end"/>
        </w:r>
      </w:hyperlink>
    </w:p>
    <w:p w14:paraId="6157C0B6"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3" w:history="1">
        <w:r w:rsidRPr="00CE4613">
          <w:rPr>
            <w:rStyle w:val="afc"/>
            <w:rFonts w:ascii="Times New Roman" w:hAnsi="Times New Roman"/>
            <w:noProof/>
            <w:sz w:val="24"/>
            <w:szCs w:val="24"/>
          </w:rPr>
          <w:t>2.5</w:t>
        </w:r>
        <w:r w:rsidRPr="00CE4613">
          <w:rPr>
            <w:rStyle w:val="afc"/>
            <w:rFonts w:ascii="Times New Roman" w:hAnsi="Times New Roman"/>
          </w:rPr>
          <w:tab/>
        </w:r>
        <w:r w:rsidRPr="00CE4613">
          <w:rPr>
            <w:rStyle w:val="afc"/>
            <w:rFonts w:ascii="Times New Roman" w:hAnsi="Times New Roman"/>
            <w:noProof/>
            <w:sz w:val="24"/>
            <w:szCs w:val="24"/>
          </w:rPr>
          <w:t>评价工作等级及范围</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13</w:t>
        </w:r>
        <w:r w:rsidRPr="00CE4613">
          <w:rPr>
            <w:rStyle w:val="afc"/>
            <w:rFonts w:ascii="Times New Roman" w:hAnsi="Times New Roman"/>
            <w:webHidden/>
          </w:rPr>
          <w:fldChar w:fldCharType="end"/>
        </w:r>
      </w:hyperlink>
    </w:p>
    <w:p w14:paraId="7E8902F2"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4" w:history="1">
        <w:r w:rsidRPr="00CE4613">
          <w:rPr>
            <w:rStyle w:val="afc"/>
            <w:rFonts w:ascii="Times New Roman" w:hAnsi="Times New Roman"/>
            <w:noProof/>
            <w:sz w:val="24"/>
            <w:szCs w:val="24"/>
          </w:rPr>
          <w:t>2.6</w:t>
        </w:r>
        <w:r w:rsidRPr="00CE4613">
          <w:rPr>
            <w:rStyle w:val="afc"/>
            <w:rFonts w:ascii="Times New Roman" w:hAnsi="Times New Roman"/>
          </w:rPr>
          <w:tab/>
        </w:r>
        <w:r w:rsidRPr="00CE4613">
          <w:rPr>
            <w:rStyle w:val="afc"/>
            <w:rFonts w:ascii="Times New Roman" w:hAnsi="Times New Roman"/>
            <w:noProof/>
            <w:sz w:val="24"/>
            <w:szCs w:val="24"/>
          </w:rPr>
          <w:t>环境功能区划与评价标准</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w:t>
        </w:r>
        <w:r w:rsidRPr="00CE4613">
          <w:rPr>
            <w:rStyle w:val="afc"/>
            <w:rFonts w:ascii="Times New Roman" w:hAnsi="Times New Roman"/>
            <w:webHidden/>
          </w:rPr>
          <w:fldChar w:fldCharType="end"/>
        </w:r>
      </w:hyperlink>
    </w:p>
    <w:p w14:paraId="6942EF4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5" w:history="1">
        <w:r w:rsidRPr="00CE4613">
          <w:rPr>
            <w:rStyle w:val="afc"/>
            <w:rFonts w:ascii="Times New Roman" w:hAnsi="Times New Roman"/>
            <w:noProof/>
            <w:sz w:val="24"/>
            <w:szCs w:val="24"/>
          </w:rPr>
          <w:t>2.7</w:t>
        </w:r>
        <w:r w:rsidRPr="00CE4613">
          <w:rPr>
            <w:rStyle w:val="afc"/>
            <w:rFonts w:ascii="Times New Roman" w:hAnsi="Times New Roman"/>
          </w:rPr>
          <w:tab/>
        </w:r>
        <w:r w:rsidRPr="00CE4613">
          <w:rPr>
            <w:rStyle w:val="afc"/>
            <w:rFonts w:ascii="Times New Roman" w:hAnsi="Times New Roman"/>
            <w:noProof/>
            <w:sz w:val="24"/>
            <w:szCs w:val="24"/>
          </w:rPr>
          <w:t>主要环境保护目标调查</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26</w:t>
        </w:r>
        <w:r w:rsidRPr="00CE4613">
          <w:rPr>
            <w:rStyle w:val="afc"/>
            <w:rFonts w:ascii="Times New Roman" w:hAnsi="Times New Roman"/>
            <w:webHidden/>
          </w:rPr>
          <w:fldChar w:fldCharType="end"/>
        </w:r>
      </w:hyperlink>
    </w:p>
    <w:p w14:paraId="47E27040"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6" w:history="1">
        <w:r w:rsidRPr="00CE4613">
          <w:rPr>
            <w:rStyle w:val="afc"/>
            <w:rFonts w:ascii="Times New Roman" w:hAnsi="Times New Roman"/>
            <w:noProof/>
            <w:sz w:val="24"/>
            <w:szCs w:val="24"/>
          </w:rPr>
          <w:t>2.8</w:t>
        </w:r>
        <w:r w:rsidRPr="00CE4613">
          <w:rPr>
            <w:rStyle w:val="afc"/>
            <w:rFonts w:ascii="Times New Roman" w:hAnsi="Times New Roman"/>
          </w:rPr>
          <w:tab/>
        </w:r>
        <w:r w:rsidRPr="00CE4613">
          <w:rPr>
            <w:rStyle w:val="afc"/>
            <w:rFonts w:ascii="Times New Roman" w:hAnsi="Times New Roman"/>
            <w:noProof/>
            <w:sz w:val="24"/>
            <w:szCs w:val="24"/>
          </w:rPr>
          <w:t>评价工作程序</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29</w:t>
        </w:r>
        <w:r w:rsidRPr="00CE4613">
          <w:rPr>
            <w:rStyle w:val="afc"/>
            <w:rFonts w:ascii="Times New Roman" w:hAnsi="Times New Roman"/>
            <w:webHidden/>
          </w:rPr>
          <w:fldChar w:fldCharType="end"/>
        </w:r>
      </w:hyperlink>
    </w:p>
    <w:p w14:paraId="54F931F2"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17" w:history="1">
        <w:r w:rsidRPr="00CE4613">
          <w:rPr>
            <w:rStyle w:val="afc"/>
            <w:rFonts w:ascii="Times New Roman" w:hAnsi="Times New Roman" w:cs="Times New Roman"/>
            <w:b w:val="0"/>
            <w:noProof/>
            <w:sz w:val="24"/>
            <w:szCs w:val="24"/>
          </w:rPr>
          <w:t>3</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工程概况及工程环境影响分析</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_Toc37943017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31</w:t>
        </w:r>
        <w:r w:rsidRPr="00CE4613">
          <w:rPr>
            <w:rFonts w:ascii="Times New Roman" w:hAnsi="Times New Roman" w:cs="Times New Roman"/>
            <w:b w:val="0"/>
            <w:noProof/>
            <w:webHidden/>
            <w:sz w:val="24"/>
            <w:szCs w:val="24"/>
          </w:rPr>
          <w:fldChar w:fldCharType="end"/>
        </w:r>
      </w:hyperlink>
    </w:p>
    <w:p w14:paraId="76FE03E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8" w:history="1">
        <w:r w:rsidRPr="00CE4613">
          <w:rPr>
            <w:rStyle w:val="afc"/>
            <w:rFonts w:ascii="Times New Roman" w:hAnsi="Times New Roman"/>
            <w:noProof/>
            <w:sz w:val="24"/>
            <w:szCs w:val="24"/>
          </w:rPr>
          <w:t>3.1</w:t>
        </w:r>
        <w:r w:rsidRPr="00CE4613">
          <w:rPr>
            <w:rStyle w:val="afc"/>
            <w:rFonts w:ascii="Times New Roman" w:hAnsi="Times New Roman"/>
          </w:rPr>
          <w:tab/>
        </w:r>
        <w:r w:rsidRPr="00CE4613">
          <w:rPr>
            <w:rStyle w:val="afc"/>
            <w:rFonts w:ascii="Times New Roman" w:hAnsi="Times New Roman"/>
            <w:noProof/>
            <w:sz w:val="24"/>
            <w:szCs w:val="24"/>
          </w:rPr>
          <w:t>现有工程概况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_Toc37943018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31</w:t>
        </w:r>
        <w:r w:rsidRPr="00CE4613">
          <w:rPr>
            <w:rStyle w:val="afc"/>
            <w:rFonts w:ascii="Times New Roman" w:hAnsi="Times New Roman"/>
            <w:webHidden/>
          </w:rPr>
          <w:fldChar w:fldCharType="end"/>
        </w:r>
      </w:hyperlink>
    </w:p>
    <w:p w14:paraId="09E99456"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9" w:history="1">
        <w:r w:rsidRPr="00CE4613">
          <w:rPr>
            <w:rStyle w:val="afc"/>
            <w:rFonts w:ascii="Times New Roman" w:hAnsi="Times New Roman"/>
            <w:noProof/>
            <w:sz w:val="24"/>
            <w:szCs w:val="24"/>
          </w:rPr>
          <w:t>3.2</w:t>
        </w:r>
        <w:r w:rsidRPr="00CE4613">
          <w:rPr>
            <w:rStyle w:val="afc"/>
            <w:rFonts w:ascii="Times New Roman" w:hAnsi="Times New Roman"/>
          </w:rPr>
          <w:tab/>
        </w:r>
        <w:r w:rsidRPr="00CE4613">
          <w:rPr>
            <w:rStyle w:val="afc"/>
            <w:rFonts w:ascii="Times New Roman" w:hAnsi="Times New Roman"/>
            <w:noProof/>
            <w:sz w:val="24"/>
            <w:szCs w:val="24"/>
          </w:rPr>
          <w:t>提质改造工程概况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34</w:t>
        </w:r>
        <w:r w:rsidRPr="00CE4613">
          <w:rPr>
            <w:rStyle w:val="afc"/>
            <w:rFonts w:ascii="Times New Roman" w:hAnsi="Times New Roman"/>
            <w:webHidden/>
          </w:rPr>
          <w:fldChar w:fldCharType="end"/>
        </w:r>
      </w:hyperlink>
    </w:p>
    <w:p w14:paraId="60EC56D2"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0" w:history="1">
        <w:r w:rsidRPr="00CE4613">
          <w:rPr>
            <w:rStyle w:val="afc"/>
            <w:rFonts w:ascii="Times New Roman" w:hAnsi="Times New Roman"/>
            <w:noProof/>
            <w:sz w:val="24"/>
            <w:szCs w:val="24"/>
          </w:rPr>
          <w:t>3.3</w:t>
        </w:r>
        <w:r w:rsidRPr="00CE4613">
          <w:rPr>
            <w:rStyle w:val="afc"/>
            <w:rFonts w:ascii="Times New Roman" w:hAnsi="Times New Roman"/>
          </w:rPr>
          <w:tab/>
        </w:r>
        <w:r w:rsidRPr="00CE4613">
          <w:rPr>
            <w:rStyle w:val="afc"/>
            <w:rFonts w:ascii="Times New Roman" w:hAnsi="Times New Roman"/>
            <w:noProof/>
            <w:sz w:val="24"/>
            <w:szCs w:val="24"/>
          </w:rPr>
          <w:t>工程分析</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58</w:t>
        </w:r>
        <w:r w:rsidRPr="00CE4613">
          <w:rPr>
            <w:rStyle w:val="afc"/>
            <w:rFonts w:ascii="Times New Roman" w:hAnsi="Times New Roman"/>
            <w:webHidden/>
          </w:rPr>
          <w:fldChar w:fldCharType="end"/>
        </w:r>
      </w:hyperlink>
    </w:p>
    <w:p w14:paraId="65CB9D3D"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21" w:history="1">
        <w:r w:rsidRPr="00CE4613">
          <w:rPr>
            <w:rStyle w:val="afc"/>
            <w:rFonts w:ascii="Times New Roman" w:hAnsi="Times New Roman" w:cs="Times New Roman"/>
            <w:b w:val="0"/>
            <w:noProof/>
            <w:sz w:val="24"/>
            <w:szCs w:val="24"/>
          </w:rPr>
          <w:t>4</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环境质量现状调查与评价</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_Toc37943021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76</w:t>
        </w:r>
        <w:r w:rsidRPr="00CE4613">
          <w:rPr>
            <w:rFonts w:ascii="Times New Roman" w:hAnsi="Times New Roman" w:cs="Times New Roman"/>
            <w:b w:val="0"/>
            <w:noProof/>
            <w:webHidden/>
            <w:sz w:val="24"/>
            <w:szCs w:val="24"/>
          </w:rPr>
          <w:fldChar w:fldCharType="end"/>
        </w:r>
      </w:hyperlink>
    </w:p>
    <w:p w14:paraId="4F5C1D0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2" w:history="1">
        <w:r w:rsidRPr="00CE4613">
          <w:rPr>
            <w:rStyle w:val="afc"/>
            <w:rFonts w:ascii="Times New Roman" w:hAnsi="Times New Roman"/>
            <w:noProof/>
            <w:sz w:val="24"/>
            <w:szCs w:val="24"/>
          </w:rPr>
          <w:t>4.1</w:t>
        </w:r>
        <w:r w:rsidRPr="00CE4613">
          <w:rPr>
            <w:rStyle w:val="afc"/>
            <w:rFonts w:ascii="Times New Roman" w:hAnsi="Times New Roman"/>
          </w:rPr>
          <w:tab/>
        </w:r>
        <w:r w:rsidRPr="00CE4613">
          <w:rPr>
            <w:rStyle w:val="afc"/>
            <w:rFonts w:ascii="Times New Roman" w:hAnsi="Times New Roman"/>
            <w:noProof/>
            <w:sz w:val="24"/>
            <w:szCs w:val="24"/>
          </w:rPr>
          <w:t>自然环境概况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76</w:t>
        </w:r>
        <w:r w:rsidRPr="00CE4613">
          <w:rPr>
            <w:rStyle w:val="afc"/>
            <w:rFonts w:ascii="Times New Roman" w:hAnsi="Times New Roman"/>
            <w:webHidden/>
          </w:rPr>
          <w:fldChar w:fldCharType="end"/>
        </w:r>
      </w:hyperlink>
    </w:p>
    <w:p w14:paraId="1BD276A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3" w:history="1">
        <w:r w:rsidRPr="00CE4613">
          <w:rPr>
            <w:rStyle w:val="afc"/>
            <w:rFonts w:ascii="Times New Roman" w:hAnsi="Times New Roman"/>
            <w:noProof/>
            <w:sz w:val="24"/>
            <w:szCs w:val="24"/>
          </w:rPr>
          <w:t>4.2</w:t>
        </w:r>
        <w:r w:rsidRPr="00CE4613">
          <w:rPr>
            <w:rStyle w:val="afc"/>
            <w:rFonts w:ascii="Times New Roman" w:hAnsi="Times New Roman"/>
          </w:rPr>
          <w:tab/>
        </w:r>
        <w:r w:rsidRPr="00CE4613">
          <w:rPr>
            <w:rStyle w:val="afc"/>
            <w:rFonts w:ascii="Times New Roman" w:hAnsi="Times New Roman"/>
            <w:noProof/>
            <w:sz w:val="24"/>
            <w:szCs w:val="24"/>
          </w:rPr>
          <w:t>生态敏感区环境概况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81</w:t>
        </w:r>
        <w:r w:rsidRPr="00CE4613">
          <w:rPr>
            <w:rStyle w:val="afc"/>
            <w:rFonts w:ascii="Times New Roman" w:hAnsi="Times New Roman"/>
            <w:webHidden/>
          </w:rPr>
          <w:fldChar w:fldCharType="end"/>
        </w:r>
      </w:hyperlink>
    </w:p>
    <w:p w14:paraId="741EA7BA"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4" w:history="1">
        <w:r w:rsidRPr="00CE4613">
          <w:rPr>
            <w:rStyle w:val="afc"/>
            <w:rFonts w:ascii="Times New Roman" w:hAnsi="Times New Roman"/>
            <w:noProof/>
            <w:sz w:val="24"/>
            <w:szCs w:val="24"/>
          </w:rPr>
          <w:t>4.3</w:t>
        </w:r>
        <w:r w:rsidRPr="00CE4613">
          <w:rPr>
            <w:rStyle w:val="afc"/>
            <w:rFonts w:ascii="Times New Roman" w:hAnsi="Times New Roman"/>
          </w:rPr>
          <w:tab/>
        </w:r>
        <w:r w:rsidRPr="00CE4613">
          <w:rPr>
            <w:rStyle w:val="afc"/>
            <w:rFonts w:ascii="Times New Roman" w:hAnsi="Times New Roman"/>
            <w:noProof/>
            <w:sz w:val="24"/>
            <w:szCs w:val="24"/>
          </w:rPr>
          <w:t>区域污染源调查</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87</w:t>
        </w:r>
        <w:r w:rsidRPr="00CE4613">
          <w:rPr>
            <w:rStyle w:val="afc"/>
            <w:rFonts w:ascii="Times New Roman" w:hAnsi="Times New Roman"/>
            <w:webHidden/>
          </w:rPr>
          <w:fldChar w:fldCharType="end"/>
        </w:r>
      </w:hyperlink>
    </w:p>
    <w:p w14:paraId="57157A36"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5" w:history="1">
        <w:r w:rsidRPr="00CE4613">
          <w:rPr>
            <w:rStyle w:val="afc"/>
            <w:rFonts w:ascii="Times New Roman" w:hAnsi="Times New Roman"/>
            <w:noProof/>
            <w:sz w:val="24"/>
            <w:szCs w:val="24"/>
          </w:rPr>
          <w:t>4.4</w:t>
        </w:r>
        <w:r w:rsidRPr="00CE4613">
          <w:rPr>
            <w:rStyle w:val="afc"/>
            <w:rFonts w:ascii="Times New Roman" w:hAnsi="Times New Roman"/>
          </w:rPr>
          <w:tab/>
        </w:r>
        <w:r w:rsidRPr="00CE4613">
          <w:rPr>
            <w:rStyle w:val="afc"/>
            <w:rFonts w:ascii="Times New Roman" w:hAnsi="Times New Roman"/>
            <w:noProof/>
            <w:sz w:val="24"/>
            <w:szCs w:val="24"/>
          </w:rPr>
          <w:t>地表水环境现状调查与评价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89</w:t>
        </w:r>
        <w:r w:rsidRPr="00CE4613">
          <w:rPr>
            <w:rStyle w:val="afc"/>
            <w:rFonts w:ascii="Times New Roman" w:hAnsi="Times New Roman"/>
            <w:webHidden/>
          </w:rPr>
          <w:fldChar w:fldCharType="end"/>
        </w:r>
      </w:hyperlink>
    </w:p>
    <w:p w14:paraId="6DFE5C54"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6" w:history="1">
        <w:r w:rsidRPr="00CE4613">
          <w:rPr>
            <w:rStyle w:val="afc"/>
            <w:rFonts w:ascii="Times New Roman" w:hAnsi="Times New Roman"/>
            <w:noProof/>
            <w:sz w:val="24"/>
            <w:szCs w:val="24"/>
          </w:rPr>
          <w:t>4.5</w:t>
        </w:r>
        <w:r w:rsidRPr="00CE4613">
          <w:rPr>
            <w:rStyle w:val="afc"/>
            <w:rFonts w:ascii="Times New Roman" w:hAnsi="Times New Roman"/>
          </w:rPr>
          <w:tab/>
        </w:r>
        <w:r w:rsidRPr="00CE4613">
          <w:rPr>
            <w:rStyle w:val="afc"/>
            <w:rFonts w:ascii="Times New Roman" w:hAnsi="Times New Roman"/>
            <w:noProof/>
            <w:sz w:val="24"/>
            <w:szCs w:val="24"/>
          </w:rPr>
          <w:t>地下水环境现状调查与评价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100</w:t>
        </w:r>
        <w:r w:rsidRPr="00CE4613">
          <w:rPr>
            <w:rStyle w:val="afc"/>
            <w:rFonts w:ascii="Times New Roman" w:hAnsi="Times New Roman"/>
            <w:webHidden/>
          </w:rPr>
          <w:fldChar w:fldCharType="end"/>
        </w:r>
      </w:hyperlink>
    </w:p>
    <w:p w14:paraId="5229063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7" w:history="1">
        <w:r w:rsidRPr="00CE4613">
          <w:rPr>
            <w:rStyle w:val="afc"/>
            <w:rFonts w:ascii="Times New Roman" w:hAnsi="Times New Roman"/>
            <w:noProof/>
            <w:sz w:val="24"/>
            <w:szCs w:val="24"/>
          </w:rPr>
          <w:t>4.6</w:t>
        </w:r>
        <w:r w:rsidRPr="00CE4613">
          <w:rPr>
            <w:rStyle w:val="afc"/>
            <w:rFonts w:ascii="Times New Roman" w:hAnsi="Times New Roman"/>
          </w:rPr>
          <w:tab/>
        </w:r>
        <w:r w:rsidRPr="00CE4613">
          <w:rPr>
            <w:rStyle w:val="afc"/>
            <w:rFonts w:ascii="Times New Roman" w:hAnsi="Times New Roman"/>
            <w:noProof/>
            <w:sz w:val="24"/>
            <w:szCs w:val="24"/>
          </w:rPr>
          <w:t>河流底泥现状监测及评价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103</w:t>
        </w:r>
        <w:r w:rsidRPr="00CE4613">
          <w:rPr>
            <w:rStyle w:val="afc"/>
            <w:rFonts w:ascii="Times New Roman" w:hAnsi="Times New Roman"/>
            <w:webHidden/>
          </w:rPr>
          <w:fldChar w:fldCharType="end"/>
        </w:r>
      </w:hyperlink>
    </w:p>
    <w:p w14:paraId="0AE1389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8" w:history="1">
        <w:r w:rsidRPr="00CE4613">
          <w:rPr>
            <w:rStyle w:val="afc"/>
            <w:rFonts w:ascii="Times New Roman" w:hAnsi="Times New Roman"/>
            <w:noProof/>
            <w:sz w:val="24"/>
            <w:szCs w:val="24"/>
          </w:rPr>
          <w:t>4.7</w:t>
        </w:r>
        <w:r w:rsidRPr="00CE4613">
          <w:rPr>
            <w:rStyle w:val="afc"/>
            <w:rFonts w:ascii="Times New Roman" w:hAnsi="Times New Roman"/>
          </w:rPr>
          <w:tab/>
        </w:r>
        <w:r w:rsidRPr="00CE4613">
          <w:rPr>
            <w:rStyle w:val="afc"/>
            <w:rFonts w:ascii="Times New Roman" w:hAnsi="Times New Roman"/>
            <w:noProof/>
            <w:sz w:val="24"/>
            <w:szCs w:val="24"/>
          </w:rPr>
          <w:t>环境空气现状调查与评价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_Toc37943028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105</w:t>
        </w:r>
        <w:r w:rsidRPr="00CE4613">
          <w:rPr>
            <w:rStyle w:val="afc"/>
            <w:rFonts w:ascii="Times New Roman" w:hAnsi="Times New Roman"/>
            <w:webHidden/>
          </w:rPr>
          <w:fldChar w:fldCharType="end"/>
        </w:r>
      </w:hyperlink>
    </w:p>
    <w:p w14:paraId="7D44B7F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9" w:history="1">
        <w:r w:rsidRPr="00CE4613">
          <w:rPr>
            <w:rStyle w:val="afc"/>
            <w:rFonts w:ascii="Times New Roman" w:hAnsi="Times New Roman"/>
            <w:noProof/>
            <w:sz w:val="24"/>
            <w:szCs w:val="24"/>
          </w:rPr>
          <w:t>4.8</w:t>
        </w:r>
        <w:r w:rsidRPr="00CE4613">
          <w:rPr>
            <w:rStyle w:val="afc"/>
            <w:rFonts w:ascii="Times New Roman" w:hAnsi="Times New Roman"/>
          </w:rPr>
          <w:tab/>
        </w:r>
        <w:r w:rsidRPr="00CE4613">
          <w:rPr>
            <w:rStyle w:val="afc"/>
            <w:rFonts w:ascii="Times New Roman" w:hAnsi="Times New Roman"/>
            <w:noProof/>
            <w:sz w:val="24"/>
            <w:szCs w:val="24"/>
          </w:rPr>
          <w:t>声环境现状调查与评价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107</w:t>
        </w:r>
        <w:r w:rsidRPr="00CE4613">
          <w:rPr>
            <w:rStyle w:val="afc"/>
            <w:rFonts w:ascii="Times New Roman" w:hAnsi="Times New Roman"/>
            <w:webHidden/>
          </w:rPr>
          <w:fldChar w:fldCharType="end"/>
        </w:r>
      </w:hyperlink>
    </w:p>
    <w:p w14:paraId="5051968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30" w:history="1">
        <w:r w:rsidRPr="00CE4613">
          <w:rPr>
            <w:rStyle w:val="afc"/>
            <w:rFonts w:ascii="Times New Roman" w:hAnsi="Times New Roman"/>
            <w:noProof/>
            <w:sz w:val="24"/>
            <w:szCs w:val="24"/>
          </w:rPr>
          <w:t>4.9</w:t>
        </w:r>
        <w:r w:rsidRPr="00CE4613">
          <w:rPr>
            <w:rStyle w:val="afc"/>
            <w:rFonts w:ascii="Times New Roman" w:hAnsi="Times New Roman"/>
          </w:rPr>
          <w:tab/>
        </w:r>
        <w:r w:rsidRPr="00CE4613">
          <w:rPr>
            <w:rStyle w:val="afc"/>
            <w:rFonts w:ascii="Times New Roman" w:hAnsi="Times New Roman"/>
            <w:noProof/>
            <w:sz w:val="24"/>
            <w:szCs w:val="24"/>
          </w:rPr>
          <w:t>土壤环境现状调查与评价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_Toc37943030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109</w:t>
        </w:r>
        <w:r w:rsidRPr="00CE4613">
          <w:rPr>
            <w:rStyle w:val="afc"/>
            <w:rFonts w:ascii="Times New Roman" w:hAnsi="Times New Roman"/>
            <w:webHidden/>
          </w:rPr>
          <w:fldChar w:fldCharType="end"/>
        </w:r>
      </w:hyperlink>
    </w:p>
    <w:p w14:paraId="6507B9B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31" w:history="1">
        <w:r w:rsidRPr="00CE4613">
          <w:rPr>
            <w:rStyle w:val="afc"/>
            <w:rFonts w:ascii="Times New Roman" w:hAnsi="Times New Roman"/>
            <w:noProof/>
            <w:sz w:val="24"/>
            <w:szCs w:val="24"/>
          </w:rPr>
          <w:t>4.10</w:t>
        </w:r>
        <w:r w:rsidRPr="00CE4613">
          <w:rPr>
            <w:rStyle w:val="afc"/>
            <w:rFonts w:ascii="Times New Roman" w:hAnsi="Times New Roman"/>
          </w:rPr>
          <w:tab/>
        </w:r>
        <w:r w:rsidRPr="00CE4613">
          <w:rPr>
            <w:rStyle w:val="afc"/>
            <w:rFonts w:ascii="Times New Roman" w:hAnsi="Times New Roman"/>
            <w:noProof/>
            <w:sz w:val="24"/>
            <w:szCs w:val="24"/>
          </w:rPr>
          <w:t>生态环境现状调查与评价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_Toc37943031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112</w:t>
        </w:r>
        <w:r w:rsidRPr="00CE4613">
          <w:rPr>
            <w:rStyle w:val="afc"/>
            <w:rFonts w:ascii="Times New Roman" w:hAnsi="Times New Roman"/>
            <w:webHidden/>
          </w:rPr>
          <w:fldChar w:fldCharType="end"/>
        </w:r>
      </w:hyperlink>
    </w:p>
    <w:p w14:paraId="746D708F"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32" w:history="1">
        <w:r w:rsidRPr="00CE4613">
          <w:rPr>
            <w:rStyle w:val="afc"/>
            <w:rFonts w:ascii="Times New Roman" w:hAnsi="Times New Roman" w:cs="Times New Roman"/>
            <w:b w:val="0"/>
            <w:noProof/>
            <w:sz w:val="24"/>
            <w:szCs w:val="24"/>
          </w:rPr>
          <w:t>5</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环境可行性分析</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_Toc37943032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122</w:t>
        </w:r>
        <w:r w:rsidRPr="00CE4613">
          <w:rPr>
            <w:rFonts w:ascii="Times New Roman" w:hAnsi="Times New Roman" w:cs="Times New Roman"/>
            <w:b w:val="0"/>
            <w:noProof/>
            <w:webHidden/>
            <w:sz w:val="24"/>
            <w:szCs w:val="24"/>
          </w:rPr>
          <w:fldChar w:fldCharType="end"/>
        </w:r>
      </w:hyperlink>
    </w:p>
    <w:p w14:paraId="2584032E"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3" w:history="1">
        <w:r w:rsidRPr="00CE4613">
          <w:rPr>
            <w:rStyle w:val="afc"/>
            <w:rFonts w:ascii="Times New Roman" w:hAnsi="Times New Roman"/>
            <w:noProof/>
            <w:sz w:val="24"/>
            <w:szCs w:val="24"/>
          </w:rPr>
          <w:t>5.1</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项目建设必要性</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_Toc37943033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122</w:t>
        </w:r>
        <w:r w:rsidRPr="00CE4613">
          <w:rPr>
            <w:rFonts w:ascii="Times New Roman" w:hAnsi="Times New Roman"/>
            <w:noProof/>
            <w:webHidden/>
            <w:sz w:val="24"/>
            <w:szCs w:val="24"/>
          </w:rPr>
          <w:fldChar w:fldCharType="end"/>
        </w:r>
      </w:hyperlink>
    </w:p>
    <w:p w14:paraId="547ABE79"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4" w:history="1">
        <w:r w:rsidRPr="00CE4613">
          <w:rPr>
            <w:rStyle w:val="afc"/>
            <w:rFonts w:ascii="Times New Roman" w:hAnsi="Times New Roman"/>
            <w:noProof/>
            <w:sz w:val="24"/>
            <w:szCs w:val="24"/>
          </w:rPr>
          <w:t>5.2</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产业政策符合性分析</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_Toc37943034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125</w:t>
        </w:r>
        <w:r w:rsidRPr="00CE4613">
          <w:rPr>
            <w:rFonts w:ascii="Times New Roman" w:hAnsi="Times New Roman"/>
            <w:noProof/>
            <w:webHidden/>
            <w:sz w:val="24"/>
            <w:szCs w:val="24"/>
          </w:rPr>
          <w:fldChar w:fldCharType="end"/>
        </w:r>
      </w:hyperlink>
    </w:p>
    <w:p w14:paraId="03E9FBBB"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5" w:history="1">
        <w:r w:rsidRPr="00CE4613">
          <w:rPr>
            <w:rStyle w:val="afc"/>
            <w:rFonts w:ascii="Times New Roman" w:hAnsi="Times New Roman"/>
            <w:noProof/>
            <w:sz w:val="24"/>
            <w:szCs w:val="24"/>
          </w:rPr>
          <w:t>5.3</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相关规划符合性分析</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_Toc37943035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125</w:t>
        </w:r>
        <w:r w:rsidRPr="00CE4613">
          <w:rPr>
            <w:rFonts w:ascii="Times New Roman" w:hAnsi="Times New Roman"/>
            <w:noProof/>
            <w:webHidden/>
            <w:sz w:val="24"/>
            <w:szCs w:val="24"/>
          </w:rPr>
          <w:fldChar w:fldCharType="end"/>
        </w:r>
      </w:hyperlink>
    </w:p>
    <w:p w14:paraId="426AEB42"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6" w:history="1">
        <w:r w:rsidRPr="00CE4613">
          <w:rPr>
            <w:rStyle w:val="afc"/>
            <w:rFonts w:ascii="Times New Roman" w:hAnsi="Times New Roman"/>
            <w:noProof/>
            <w:sz w:val="24"/>
            <w:szCs w:val="24"/>
          </w:rPr>
          <w:t>5.4</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与</w:t>
        </w:r>
        <w:r w:rsidRPr="00CE4613">
          <w:rPr>
            <w:rStyle w:val="afc"/>
            <w:rFonts w:ascii="Times New Roman" w:hAnsi="Times New Roman"/>
            <w:noProof/>
            <w:sz w:val="24"/>
            <w:szCs w:val="24"/>
          </w:rPr>
          <w:t>“</w:t>
        </w:r>
        <w:r w:rsidRPr="00CE4613">
          <w:rPr>
            <w:rStyle w:val="afc"/>
            <w:rFonts w:ascii="Times New Roman" w:hAnsi="Times New Roman"/>
            <w:noProof/>
            <w:sz w:val="24"/>
            <w:szCs w:val="24"/>
          </w:rPr>
          <w:t>三线一单</w:t>
        </w:r>
        <w:r w:rsidRPr="00CE4613">
          <w:rPr>
            <w:rStyle w:val="afc"/>
            <w:rFonts w:ascii="Times New Roman" w:hAnsi="Times New Roman"/>
            <w:noProof/>
            <w:sz w:val="24"/>
            <w:szCs w:val="24"/>
          </w:rPr>
          <w:t>”</w:t>
        </w:r>
        <w:r w:rsidRPr="00CE4613">
          <w:rPr>
            <w:rStyle w:val="afc"/>
            <w:rFonts w:ascii="Times New Roman" w:hAnsi="Times New Roman"/>
            <w:noProof/>
            <w:sz w:val="24"/>
            <w:szCs w:val="24"/>
          </w:rPr>
          <w:t>的符合性分析</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_Toc37943036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128</w:t>
        </w:r>
        <w:r w:rsidRPr="00CE4613">
          <w:rPr>
            <w:rFonts w:ascii="Times New Roman" w:hAnsi="Times New Roman"/>
            <w:noProof/>
            <w:webHidden/>
            <w:sz w:val="24"/>
            <w:szCs w:val="24"/>
          </w:rPr>
          <w:fldChar w:fldCharType="end"/>
        </w:r>
      </w:hyperlink>
    </w:p>
    <w:p w14:paraId="1AD010E8"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7" w:history="1">
        <w:r w:rsidRPr="00CE4613">
          <w:rPr>
            <w:rStyle w:val="afc"/>
            <w:rFonts w:ascii="Times New Roman" w:hAnsi="Times New Roman"/>
            <w:noProof/>
            <w:sz w:val="24"/>
            <w:szCs w:val="24"/>
          </w:rPr>
          <w:t>5.5</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选址的可行性</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_Toc37943037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129</w:t>
        </w:r>
        <w:r w:rsidRPr="00CE4613">
          <w:rPr>
            <w:rFonts w:ascii="Times New Roman" w:hAnsi="Times New Roman"/>
            <w:noProof/>
            <w:webHidden/>
            <w:sz w:val="24"/>
            <w:szCs w:val="24"/>
          </w:rPr>
          <w:fldChar w:fldCharType="end"/>
        </w:r>
      </w:hyperlink>
    </w:p>
    <w:p w14:paraId="3B254429"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8" w:history="1">
        <w:r w:rsidRPr="00CE4613">
          <w:rPr>
            <w:rStyle w:val="afc"/>
            <w:rFonts w:ascii="Times New Roman" w:hAnsi="Times New Roman"/>
            <w:noProof/>
            <w:sz w:val="24"/>
            <w:szCs w:val="24"/>
          </w:rPr>
          <w:t>5.6</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平面布置的合理性</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_Toc37943038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130</w:t>
        </w:r>
        <w:r w:rsidRPr="00CE4613">
          <w:rPr>
            <w:rFonts w:ascii="Times New Roman" w:hAnsi="Times New Roman"/>
            <w:noProof/>
            <w:webHidden/>
            <w:sz w:val="24"/>
            <w:szCs w:val="24"/>
          </w:rPr>
          <w:fldChar w:fldCharType="end"/>
        </w:r>
      </w:hyperlink>
    </w:p>
    <w:p w14:paraId="1FB4B55C"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9" w:history="1">
        <w:r w:rsidRPr="00CE4613">
          <w:rPr>
            <w:rStyle w:val="afc"/>
            <w:rFonts w:ascii="Times New Roman" w:hAnsi="Times New Roman"/>
            <w:noProof/>
            <w:sz w:val="24"/>
            <w:szCs w:val="24"/>
          </w:rPr>
          <w:t>5.7</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环境制约因素及解决方案</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_Toc37943039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131</w:t>
        </w:r>
        <w:r w:rsidRPr="00CE4613">
          <w:rPr>
            <w:rFonts w:ascii="Times New Roman" w:hAnsi="Times New Roman"/>
            <w:noProof/>
            <w:webHidden/>
            <w:sz w:val="24"/>
            <w:szCs w:val="24"/>
          </w:rPr>
          <w:fldChar w:fldCharType="end"/>
        </w:r>
      </w:hyperlink>
    </w:p>
    <w:p w14:paraId="729E4371"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40" w:history="1">
        <w:r w:rsidRPr="00CE4613">
          <w:rPr>
            <w:rStyle w:val="afc"/>
            <w:rFonts w:ascii="Times New Roman" w:hAnsi="Times New Roman" w:cs="Times New Roman"/>
            <w:b w:val="0"/>
            <w:noProof/>
            <w:sz w:val="24"/>
            <w:szCs w:val="24"/>
          </w:rPr>
          <w:t>6</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环境影响预测与评价</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_Toc37943040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133</w:t>
        </w:r>
        <w:r w:rsidRPr="00CE4613">
          <w:rPr>
            <w:rFonts w:ascii="Times New Roman" w:hAnsi="Times New Roman" w:cs="Times New Roman"/>
            <w:b w:val="0"/>
            <w:noProof/>
            <w:webHidden/>
            <w:sz w:val="24"/>
            <w:szCs w:val="24"/>
          </w:rPr>
          <w:fldChar w:fldCharType="end"/>
        </w:r>
      </w:hyperlink>
    </w:p>
    <w:p w14:paraId="3C8E28A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1" w:history="1">
        <w:r w:rsidRPr="00CE4613">
          <w:rPr>
            <w:rStyle w:val="afc"/>
            <w:rFonts w:ascii="Times New Roman" w:hAnsi="Times New Roman"/>
            <w:noProof/>
            <w:sz w:val="24"/>
            <w:szCs w:val="24"/>
          </w:rPr>
          <w:t>6.1</w:t>
        </w:r>
        <w:r w:rsidRPr="00CE4613">
          <w:rPr>
            <w:rStyle w:val="afc"/>
            <w:rFonts w:ascii="Times New Roman" w:hAnsi="Times New Roman"/>
          </w:rPr>
          <w:tab/>
        </w:r>
        <w:r w:rsidRPr="00CE4613">
          <w:rPr>
            <w:rStyle w:val="afc"/>
            <w:rFonts w:ascii="Times New Roman" w:hAnsi="Times New Roman"/>
            <w:noProof/>
            <w:sz w:val="24"/>
            <w:szCs w:val="24"/>
          </w:rPr>
          <w:t>地表水环境影响影响评价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133</w:t>
        </w:r>
        <w:r w:rsidRPr="00CE4613">
          <w:rPr>
            <w:rStyle w:val="afc"/>
            <w:rFonts w:ascii="Times New Roman" w:hAnsi="Times New Roman"/>
            <w:webHidden/>
          </w:rPr>
          <w:fldChar w:fldCharType="end"/>
        </w:r>
      </w:hyperlink>
    </w:p>
    <w:p w14:paraId="34BA905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2" w:history="1">
        <w:r w:rsidRPr="00CE4613">
          <w:rPr>
            <w:rStyle w:val="afc"/>
            <w:rFonts w:ascii="Times New Roman" w:hAnsi="Times New Roman"/>
            <w:noProof/>
            <w:sz w:val="24"/>
            <w:szCs w:val="24"/>
          </w:rPr>
          <w:t>6.2</w:t>
        </w:r>
        <w:r w:rsidRPr="00CE4613">
          <w:rPr>
            <w:rStyle w:val="afc"/>
            <w:rFonts w:ascii="Times New Roman" w:hAnsi="Times New Roman"/>
          </w:rPr>
          <w:tab/>
        </w:r>
        <w:r w:rsidRPr="00CE4613">
          <w:rPr>
            <w:rStyle w:val="afc"/>
            <w:rFonts w:ascii="Times New Roman" w:hAnsi="Times New Roman"/>
            <w:noProof/>
            <w:sz w:val="24"/>
            <w:szCs w:val="24"/>
          </w:rPr>
          <w:t>地下水环境影响评价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138</w:t>
        </w:r>
        <w:r w:rsidRPr="00CE4613">
          <w:rPr>
            <w:rStyle w:val="afc"/>
            <w:rFonts w:ascii="Times New Roman" w:hAnsi="Times New Roman"/>
            <w:webHidden/>
          </w:rPr>
          <w:fldChar w:fldCharType="end"/>
        </w:r>
      </w:hyperlink>
    </w:p>
    <w:p w14:paraId="7441501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3" w:history="1">
        <w:r w:rsidRPr="00CE4613">
          <w:rPr>
            <w:rStyle w:val="afc"/>
            <w:rFonts w:ascii="Times New Roman" w:hAnsi="Times New Roman"/>
            <w:noProof/>
            <w:sz w:val="24"/>
            <w:szCs w:val="24"/>
          </w:rPr>
          <w:t>6.3</w:t>
        </w:r>
        <w:r w:rsidRPr="00CE4613">
          <w:rPr>
            <w:rStyle w:val="afc"/>
            <w:rFonts w:ascii="Times New Roman" w:hAnsi="Times New Roman"/>
          </w:rPr>
          <w:tab/>
        </w:r>
        <w:r w:rsidRPr="00CE4613">
          <w:rPr>
            <w:rStyle w:val="afc"/>
            <w:rFonts w:ascii="Times New Roman" w:hAnsi="Times New Roman"/>
            <w:noProof/>
            <w:sz w:val="24"/>
            <w:szCs w:val="24"/>
          </w:rPr>
          <w:t>声环境影响评价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141</w:t>
        </w:r>
        <w:r w:rsidRPr="00CE4613">
          <w:rPr>
            <w:rStyle w:val="afc"/>
            <w:rFonts w:ascii="Times New Roman" w:hAnsi="Times New Roman"/>
            <w:webHidden/>
          </w:rPr>
          <w:fldChar w:fldCharType="end"/>
        </w:r>
      </w:hyperlink>
    </w:p>
    <w:p w14:paraId="08AAA2C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4" w:history="1">
        <w:r w:rsidRPr="00CE4613">
          <w:rPr>
            <w:rStyle w:val="afc"/>
            <w:rFonts w:ascii="Times New Roman" w:hAnsi="Times New Roman"/>
            <w:noProof/>
            <w:sz w:val="24"/>
            <w:szCs w:val="24"/>
          </w:rPr>
          <w:t>6.4</w:t>
        </w:r>
        <w:r w:rsidRPr="00CE4613">
          <w:rPr>
            <w:rStyle w:val="afc"/>
            <w:rFonts w:ascii="Times New Roman" w:hAnsi="Times New Roman"/>
          </w:rPr>
          <w:tab/>
        </w:r>
        <w:r w:rsidRPr="00CE4613">
          <w:rPr>
            <w:rStyle w:val="afc"/>
            <w:rFonts w:ascii="Times New Roman" w:hAnsi="Times New Roman"/>
            <w:noProof/>
            <w:sz w:val="24"/>
            <w:szCs w:val="24"/>
          </w:rPr>
          <w:t>环境空气影响评价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144</w:t>
        </w:r>
        <w:r w:rsidRPr="00CE4613">
          <w:rPr>
            <w:rStyle w:val="afc"/>
            <w:rFonts w:ascii="Times New Roman" w:hAnsi="Times New Roman"/>
            <w:webHidden/>
          </w:rPr>
          <w:fldChar w:fldCharType="end"/>
        </w:r>
      </w:hyperlink>
    </w:p>
    <w:p w14:paraId="1533821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5" w:history="1">
        <w:r w:rsidRPr="00CE4613">
          <w:rPr>
            <w:rStyle w:val="afc"/>
            <w:rFonts w:ascii="Times New Roman" w:hAnsi="Times New Roman"/>
            <w:noProof/>
            <w:sz w:val="24"/>
            <w:szCs w:val="24"/>
          </w:rPr>
          <w:t>6.5</w:t>
        </w:r>
        <w:r w:rsidRPr="00CE4613">
          <w:rPr>
            <w:rStyle w:val="afc"/>
            <w:rFonts w:ascii="Times New Roman" w:hAnsi="Times New Roman"/>
          </w:rPr>
          <w:tab/>
        </w:r>
        <w:r w:rsidRPr="00CE4613">
          <w:rPr>
            <w:rStyle w:val="afc"/>
            <w:rFonts w:ascii="Times New Roman" w:hAnsi="Times New Roman"/>
            <w:noProof/>
            <w:sz w:val="24"/>
            <w:szCs w:val="24"/>
          </w:rPr>
          <w:t>固体废物环境影响评价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147</w:t>
        </w:r>
        <w:r w:rsidRPr="00CE4613">
          <w:rPr>
            <w:rStyle w:val="afc"/>
            <w:rFonts w:ascii="Times New Roman" w:hAnsi="Times New Roman"/>
            <w:webHidden/>
          </w:rPr>
          <w:fldChar w:fldCharType="end"/>
        </w:r>
      </w:hyperlink>
    </w:p>
    <w:p w14:paraId="74125F0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6" w:history="1">
        <w:r w:rsidRPr="00CE4613">
          <w:rPr>
            <w:rStyle w:val="afc"/>
            <w:rFonts w:ascii="Times New Roman" w:hAnsi="Times New Roman"/>
            <w:noProof/>
            <w:sz w:val="24"/>
            <w:szCs w:val="24"/>
          </w:rPr>
          <w:t>6.6</w:t>
        </w:r>
        <w:r w:rsidRPr="00CE4613">
          <w:rPr>
            <w:rStyle w:val="afc"/>
            <w:rFonts w:ascii="Times New Roman" w:hAnsi="Times New Roman"/>
          </w:rPr>
          <w:tab/>
        </w:r>
        <w:r w:rsidRPr="00CE4613">
          <w:rPr>
            <w:rStyle w:val="afc"/>
            <w:rFonts w:ascii="Times New Roman" w:hAnsi="Times New Roman"/>
            <w:noProof/>
            <w:sz w:val="24"/>
            <w:szCs w:val="24"/>
          </w:rPr>
          <w:t>生态环境影响评价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149</w:t>
        </w:r>
        <w:r w:rsidRPr="00CE4613">
          <w:rPr>
            <w:rStyle w:val="afc"/>
            <w:rFonts w:ascii="Times New Roman" w:hAnsi="Times New Roman"/>
            <w:webHidden/>
          </w:rPr>
          <w:fldChar w:fldCharType="end"/>
        </w:r>
      </w:hyperlink>
    </w:p>
    <w:p w14:paraId="7FD3A17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7" w:history="1">
        <w:r w:rsidRPr="00CE4613">
          <w:rPr>
            <w:rStyle w:val="afc"/>
            <w:rFonts w:ascii="Times New Roman" w:hAnsi="Times New Roman"/>
            <w:noProof/>
            <w:sz w:val="24"/>
            <w:szCs w:val="24"/>
          </w:rPr>
          <w:t>6.7</w:t>
        </w:r>
        <w:r w:rsidRPr="00CE4613">
          <w:rPr>
            <w:rStyle w:val="afc"/>
            <w:rFonts w:ascii="Times New Roman" w:hAnsi="Times New Roman"/>
          </w:rPr>
          <w:tab/>
        </w:r>
        <w:r w:rsidRPr="00CE4613">
          <w:rPr>
            <w:rStyle w:val="afc"/>
            <w:rFonts w:ascii="Times New Roman" w:hAnsi="Times New Roman"/>
            <w:noProof/>
            <w:sz w:val="24"/>
            <w:szCs w:val="24"/>
          </w:rPr>
          <w:t>环境风险</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151</w:t>
        </w:r>
        <w:r w:rsidRPr="00CE4613">
          <w:rPr>
            <w:rStyle w:val="afc"/>
            <w:rFonts w:ascii="Times New Roman" w:hAnsi="Times New Roman"/>
            <w:webHidden/>
          </w:rPr>
          <w:fldChar w:fldCharType="end"/>
        </w:r>
      </w:hyperlink>
    </w:p>
    <w:p w14:paraId="74E67F63"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48" w:history="1">
        <w:r w:rsidRPr="00CE4613">
          <w:rPr>
            <w:rStyle w:val="afc"/>
            <w:rFonts w:ascii="Times New Roman" w:hAnsi="Times New Roman" w:cs="Times New Roman"/>
            <w:b w:val="0"/>
            <w:noProof/>
            <w:sz w:val="24"/>
            <w:szCs w:val="24"/>
          </w:rPr>
          <w:t>7</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水产种质资源保护区环境影响评价及保护措施</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_Toc37943048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157</w:t>
        </w:r>
        <w:r w:rsidRPr="00CE4613">
          <w:rPr>
            <w:rFonts w:ascii="Times New Roman" w:hAnsi="Times New Roman" w:cs="Times New Roman"/>
            <w:b w:val="0"/>
            <w:noProof/>
            <w:webHidden/>
            <w:sz w:val="24"/>
            <w:szCs w:val="24"/>
          </w:rPr>
          <w:fldChar w:fldCharType="end"/>
        </w:r>
      </w:hyperlink>
    </w:p>
    <w:p w14:paraId="49B1F07A" w14:textId="08657B7B" w:rsidR="00CE4613" w:rsidRPr="00CE4613" w:rsidRDefault="00CE4613" w:rsidP="00CE4613">
      <w:pPr>
        <w:pStyle w:val="22"/>
        <w:tabs>
          <w:tab w:val="left" w:pos="993"/>
          <w:tab w:val="right" w:leader="dot" w:pos="9060"/>
        </w:tabs>
        <w:rPr>
          <w:rStyle w:val="afc"/>
          <w:rFonts w:ascii="Times New Roman" w:hAnsi="Times New Roman"/>
        </w:rPr>
      </w:pPr>
      <w:hyperlink w:anchor="_Toc37943049" w:history="1">
        <w:r w:rsidRPr="00CE4613">
          <w:rPr>
            <w:rStyle w:val="afc"/>
            <w:rFonts w:ascii="Times New Roman" w:hAnsi="Times New Roman"/>
            <w:noProof/>
            <w:sz w:val="24"/>
            <w:szCs w:val="24"/>
          </w:rPr>
          <w:t>7.1</w:t>
        </w:r>
        <w:r w:rsidRPr="00CE4613">
          <w:rPr>
            <w:rStyle w:val="afc"/>
            <w:rFonts w:ascii="Times New Roman" w:hAnsi="Times New Roman"/>
          </w:rPr>
          <w:tab/>
        </w:r>
        <w:r w:rsidRPr="00CE4613">
          <w:rPr>
            <w:rStyle w:val="afc"/>
            <w:rFonts w:ascii="Times New Roman" w:hAnsi="Times New Roman"/>
            <w:noProof/>
            <w:sz w:val="24"/>
            <w:szCs w:val="24"/>
          </w:rPr>
          <w:t>施工期和运行期对水生生物资源生态结构和功能的影响预测与评价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157</w:t>
        </w:r>
        <w:r w:rsidRPr="00CE4613">
          <w:rPr>
            <w:rStyle w:val="afc"/>
            <w:rFonts w:ascii="Times New Roman" w:hAnsi="Times New Roman"/>
            <w:webHidden/>
          </w:rPr>
          <w:fldChar w:fldCharType="end"/>
        </w:r>
      </w:hyperlink>
    </w:p>
    <w:p w14:paraId="4A63475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0" w:history="1">
        <w:r w:rsidRPr="00CE4613">
          <w:rPr>
            <w:rStyle w:val="afc"/>
            <w:rFonts w:ascii="Times New Roman" w:hAnsi="Times New Roman"/>
            <w:noProof/>
            <w:sz w:val="24"/>
            <w:szCs w:val="24"/>
          </w:rPr>
          <w:t>7.2</w:t>
        </w:r>
        <w:r w:rsidRPr="00CE4613">
          <w:rPr>
            <w:rStyle w:val="afc"/>
            <w:rFonts w:ascii="Times New Roman" w:hAnsi="Times New Roman"/>
          </w:rPr>
          <w:tab/>
        </w:r>
        <w:r w:rsidRPr="00CE4613">
          <w:rPr>
            <w:rStyle w:val="afc"/>
            <w:rFonts w:ascii="Times New Roman" w:hAnsi="Times New Roman"/>
            <w:noProof/>
            <w:sz w:val="24"/>
            <w:szCs w:val="24"/>
          </w:rPr>
          <w:t>保护及补偿措施</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168</w:t>
        </w:r>
        <w:r w:rsidRPr="00CE4613">
          <w:rPr>
            <w:rStyle w:val="afc"/>
            <w:rFonts w:ascii="Times New Roman" w:hAnsi="Times New Roman"/>
            <w:webHidden/>
          </w:rPr>
          <w:fldChar w:fldCharType="end"/>
        </w:r>
      </w:hyperlink>
    </w:p>
    <w:p w14:paraId="5DB5D330"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51" w:history="1">
        <w:r w:rsidRPr="00CE4613">
          <w:rPr>
            <w:rStyle w:val="afc"/>
            <w:rFonts w:ascii="Times New Roman" w:hAnsi="Times New Roman" w:cs="Times New Roman"/>
            <w:b w:val="0"/>
            <w:noProof/>
            <w:sz w:val="24"/>
            <w:szCs w:val="24"/>
          </w:rPr>
          <w:t>8</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环境影响减缓措施及技术经济论证</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_Toc37943051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174</w:t>
        </w:r>
        <w:r w:rsidRPr="00CE4613">
          <w:rPr>
            <w:rFonts w:ascii="Times New Roman" w:hAnsi="Times New Roman" w:cs="Times New Roman"/>
            <w:b w:val="0"/>
            <w:noProof/>
            <w:webHidden/>
            <w:sz w:val="24"/>
            <w:szCs w:val="24"/>
          </w:rPr>
          <w:fldChar w:fldCharType="end"/>
        </w:r>
      </w:hyperlink>
    </w:p>
    <w:p w14:paraId="2373C3D0"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2" w:history="1">
        <w:r w:rsidRPr="00CE4613">
          <w:rPr>
            <w:rStyle w:val="afc"/>
            <w:rFonts w:ascii="Times New Roman" w:hAnsi="Times New Roman"/>
            <w:noProof/>
            <w:sz w:val="24"/>
            <w:szCs w:val="24"/>
          </w:rPr>
          <w:t>8.1</w:t>
        </w:r>
        <w:r w:rsidRPr="00CE4613">
          <w:rPr>
            <w:rStyle w:val="afc"/>
            <w:rFonts w:ascii="Times New Roman" w:hAnsi="Times New Roman"/>
          </w:rPr>
          <w:tab/>
        </w:r>
        <w:r w:rsidRPr="00CE4613">
          <w:rPr>
            <w:rStyle w:val="afc"/>
            <w:rFonts w:ascii="Times New Roman" w:hAnsi="Times New Roman"/>
            <w:noProof/>
            <w:sz w:val="24"/>
            <w:szCs w:val="24"/>
          </w:rPr>
          <w:t>施工期污染物防治措施</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174</w:t>
        </w:r>
        <w:r w:rsidRPr="00CE4613">
          <w:rPr>
            <w:rStyle w:val="afc"/>
            <w:rFonts w:ascii="Times New Roman" w:hAnsi="Times New Roman"/>
            <w:webHidden/>
          </w:rPr>
          <w:fldChar w:fldCharType="end"/>
        </w:r>
      </w:hyperlink>
    </w:p>
    <w:p w14:paraId="2B2BC134"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3" w:history="1">
        <w:r w:rsidRPr="00CE4613">
          <w:rPr>
            <w:rStyle w:val="afc"/>
            <w:rFonts w:ascii="Times New Roman" w:hAnsi="Times New Roman"/>
            <w:noProof/>
            <w:sz w:val="24"/>
            <w:szCs w:val="24"/>
          </w:rPr>
          <w:t>8.2</w:t>
        </w:r>
        <w:r w:rsidRPr="00CE4613">
          <w:rPr>
            <w:rStyle w:val="afc"/>
            <w:rFonts w:ascii="Times New Roman" w:hAnsi="Times New Roman"/>
          </w:rPr>
          <w:tab/>
        </w:r>
        <w:r w:rsidRPr="00CE4613">
          <w:rPr>
            <w:rStyle w:val="afc"/>
            <w:rFonts w:ascii="Times New Roman" w:hAnsi="Times New Roman"/>
            <w:noProof/>
            <w:sz w:val="24"/>
            <w:szCs w:val="24"/>
          </w:rPr>
          <w:t>营运期污染防治措施</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177</w:t>
        </w:r>
        <w:r w:rsidRPr="00CE4613">
          <w:rPr>
            <w:rStyle w:val="afc"/>
            <w:rFonts w:ascii="Times New Roman" w:hAnsi="Times New Roman"/>
            <w:webHidden/>
          </w:rPr>
          <w:fldChar w:fldCharType="end"/>
        </w:r>
      </w:hyperlink>
    </w:p>
    <w:p w14:paraId="489FBC09"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4" w:history="1">
        <w:r w:rsidRPr="00CE4613">
          <w:rPr>
            <w:rStyle w:val="afc"/>
            <w:rFonts w:ascii="Times New Roman" w:hAnsi="Times New Roman"/>
            <w:noProof/>
            <w:sz w:val="24"/>
            <w:szCs w:val="24"/>
          </w:rPr>
          <w:t>8.3</w:t>
        </w:r>
        <w:r w:rsidRPr="00CE4613">
          <w:rPr>
            <w:rStyle w:val="afc"/>
            <w:rFonts w:ascii="Times New Roman" w:hAnsi="Times New Roman"/>
          </w:rPr>
          <w:tab/>
        </w:r>
        <w:r w:rsidRPr="00CE4613">
          <w:rPr>
            <w:rStyle w:val="afc"/>
            <w:rFonts w:ascii="Times New Roman" w:hAnsi="Times New Roman"/>
            <w:noProof/>
            <w:sz w:val="24"/>
            <w:szCs w:val="24"/>
          </w:rPr>
          <w:t>项目环保投资及</w:t>
        </w:r>
        <w:r w:rsidRPr="00CE4613">
          <w:rPr>
            <w:rStyle w:val="afc"/>
            <w:rFonts w:ascii="Times New Roman" w:hAnsi="Times New Roman"/>
            <w:noProof/>
            <w:sz w:val="24"/>
            <w:szCs w:val="24"/>
          </w:rPr>
          <w:t>“</w:t>
        </w:r>
        <w:r w:rsidRPr="00CE4613">
          <w:rPr>
            <w:rStyle w:val="afc"/>
            <w:rFonts w:ascii="Times New Roman" w:hAnsi="Times New Roman"/>
            <w:noProof/>
            <w:sz w:val="24"/>
            <w:szCs w:val="24"/>
          </w:rPr>
          <w:t>三同时</w:t>
        </w:r>
        <w:r w:rsidRPr="00CE4613">
          <w:rPr>
            <w:rStyle w:val="afc"/>
            <w:rFonts w:ascii="Times New Roman" w:hAnsi="Times New Roman"/>
            <w:noProof/>
            <w:sz w:val="24"/>
            <w:szCs w:val="24"/>
          </w:rPr>
          <w:t>”</w:t>
        </w:r>
        <w:r w:rsidRPr="00CE4613">
          <w:rPr>
            <w:rStyle w:val="afc"/>
            <w:rFonts w:ascii="Times New Roman" w:hAnsi="Times New Roman"/>
            <w:noProof/>
            <w:sz w:val="24"/>
            <w:szCs w:val="24"/>
          </w:rPr>
          <w:t>验收</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186</w:t>
        </w:r>
        <w:r w:rsidRPr="00CE4613">
          <w:rPr>
            <w:rStyle w:val="afc"/>
            <w:rFonts w:ascii="Times New Roman" w:hAnsi="Times New Roman"/>
            <w:webHidden/>
          </w:rPr>
          <w:fldChar w:fldCharType="end"/>
        </w:r>
      </w:hyperlink>
    </w:p>
    <w:p w14:paraId="32FD7E6F"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55" w:history="1">
        <w:r w:rsidRPr="00CE4613">
          <w:rPr>
            <w:rStyle w:val="afc"/>
            <w:rFonts w:ascii="Times New Roman" w:hAnsi="Times New Roman" w:cs="Times New Roman"/>
            <w:b w:val="0"/>
            <w:noProof/>
            <w:kern w:val="44"/>
            <w:sz w:val="24"/>
            <w:szCs w:val="24"/>
          </w:rPr>
          <w:t>9</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kern w:val="44"/>
            <w:sz w:val="24"/>
            <w:szCs w:val="24"/>
          </w:rPr>
          <w:t>环境经济损益分析</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_Toc37943055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190</w:t>
        </w:r>
        <w:r w:rsidRPr="00CE4613">
          <w:rPr>
            <w:rFonts w:ascii="Times New Roman" w:hAnsi="Times New Roman" w:cs="Times New Roman"/>
            <w:b w:val="0"/>
            <w:noProof/>
            <w:webHidden/>
            <w:sz w:val="24"/>
            <w:szCs w:val="24"/>
          </w:rPr>
          <w:fldChar w:fldCharType="end"/>
        </w:r>
      </w:hyperlink>
    </w:p>
    <w:p w14:paraId="41E84802"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6" w:history="1">
        <w:r w:rsidRPr="00CE4613">
          <w:rPr>
            <w:rStyle w:val="afc"/>
            <w:rFonts w:ascii="Times New Roman" w:hAnsi="Times New Roman"/>
            <w:noProof/>
            <w:sz w:val="24"/>
            <w:szCs w:val="24"/>
          </w:rPr>
          <w:t>9.1</w:t>
        </w:r>
        <w:r w:rsidRPr="00CE4613">
          <w:rPr>
            <w:rStyle w:val="afc"/>
            <w:rFonts w:ascii="Times New Roman" w:hAnsi="Times New Roman"/>
          </w:rPr>
          <w:tab/>
        </w:r>
        <w:r w:rsidRPr="00CE4613">
          <w:rPr>
            <w:rStyle w:val="afc"/>
            <w:rFonts w:ascii="Times New Roman" w:hAnsi="Times New Roman"/>
            <w:noProof/>
            <w:sz w:val="24"/>
            <w:szCs w:val="24"/>
          </w:rPr>
          <w:t>项目带来的环境损失</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190</w:t>
        </w:r>
        <w:r w:rsidRPr="00CE4613">
          <w:rPr>
            <w:rStyle w:val="afc"/>
            <w:rFonts w:ascii="Times New Roman" w:hAnsi="Times New Roman"/>
            <w:webHidden/>
          </w:rPr>
          <w:fldChar w:fldCharType="end"/>
        </w:r>
      </w:hyperlink>
    </w:p>
    <w:p w14:paraId="071F4CD9"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7" w:history="1">
        <w:r w:rsidRPr="00CE4613">
          <w:rPr>
            <w:rStyle w:val="afc"/>
            <w:rFonts w:ascii="Times New Roman" w:hAnsi="Times New Roman"/>
            <w:noProof/>
            <w:sz w:val="24"/>
            <w:szCs w:val="24"/>
          </w:rPr>
          <w:t>9.2</w:t>
        </w:r>
        <w:r w:rsidRPr="00CE4613">
          <w:rPr>
            <w:rStyle w:val="afc"/>
            <w:rFonts w:ascii="Times New Roman" w:hAnsi="Times New Roman"/>
          </w:rPr>
          <w:tab/>
        </w:r>
        <w:r w:rsidRPr="00CE4613">
          <w:rPr>
            <w:rStyle w:val="afc"/>
            <w:rFonts w:ascii="Times New Roman" w:hAnsi="Times New Roman"/>
            <w:noProof/>
            <w:sz w:val="24"/>
            <w:szCs w:val="24"/>
          </w:rPr>
          <w:t>工程产生的效益分析</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190</w:t>
        </w:r>
        <w:r w:rsidRPr="00CE4613">
          <w:rPr>
            <w:rStyle w:val="afc"/>
            <w:rFonts w:ascii="Times New Roman" w:hAnsi="Times New Roman"/>
            <w:webHidden/>
          </w:rPr>
          <w:fldChar w:fldCharType="end"/>
        </w:r>
      </w:hyperlink>
    </w:p>
    <w:p w14:paraId="56D3C552"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8" w:history="1">
        <w:r w:rsidRPr="00CE4613">
          <w:rPr>
            <w:rStyle w:val="afc"/>
            <w:rFonts w:ascii="Times New Roman" w:hAnsi="Times New Roman"/>
            <w:noProof/>
            <w:sz w:val="24"/>
            <w:szCs w:val="24"/>
          </w:rPr>
          <w:t>9.3</w:t>
        </w:r>
        <w:r w:rsidRPr="00CE4613">
          <w:rPr>
            <w:rStyle w:val="afc"/>
            <w:rFonts w:ascii="Times New Roman" w:hAnsi="Times New Roman"/>
          </w:rPr>
          <w:tab/>
        </w:r>
        <w:r w:rsidRPr="00CE4613">
          <w:rPr>
            <w:rStyle w:val="afc"/>
            <w:rFonts w:ascii="Times New Roman" w:hAnsi="Times New Roman"/>
            <w:noProof/>
            <w:sz w:val="24"/>
            <w:szCs w:val="24"/>
          </w:rPr>
          <w:t>环境影响经济损益分析</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_Toc37943058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191</w:t>
        </w:r>
        <w:r w:rsidRPr="00CE4613">
          <w:rPr>
            <w:rStyle w:val="afc"/>
            <w:rFonts w:ascii="Times New Roman" w:hAnsi="Times New Roman"/>
            <w:webHidden/>
          </w:rPr>
          <w:fldChar w:fldCharType="end"/>
        </w:r>
      </w:hyperlink>
    </w:p>
    <w:p w14:paraId="1545C63D" w14:textId="77777777" w:rsidR="00CE4613" w:rsidRPr="00CE4613" w:rsidRDefault="00CE4613">
      <w:pPr>
        <w:pStyle w:val="10"/>
        <w:tabs>
          <w:tab w:val="left" w:pos="1260"/>
          <w:tab w:val="right" w:leader="dot" w:pos="9060"/>
        </w:tabs>
        <w:rPr>
          <w:rFonts w:ascii="Times New Roman" w:hAnsi="Times New Roman" w:cs="Times New Roman"/>
          <w:b w:val="0"/>
          <w:bCs w:val="0"/>
          <w:caps w:val="0"/>
          <w:noProof/>
          <w:sz w:val="24"/>
          <w:szCs w:val="24"/>
        </w:rPr>
      </w:pPr>
      <w:hyperlink w:anchor="_Toc37943059" w:history="1">
        <w:r w:rsidRPr="00CE4613">
          <w:rPr>
            <w:rStyle w:val="afc"/>
            <w:rFonts w:ascii="Times New Roman" w:hAnsi="Times New Roman" w:cs="Times New Roman"/>
            <w:b w:val="0"/>
            <w:noProof/>
            <w:sz w:val="24"/>
            <w:szCs w:val="24"/>
          </w:rPr>
          <w:t>10</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环境保护管理及监测计划</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_Toc37943059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192</w:t>
        </w:r>
        <w:r w:rsidRPr="00CE4613">
          <w:rPr>
            <w:rFonts w:ascii="Times New Roman" w:hAnsi="Times New Roman" w:cs="Times New Roman"/>
            <w:b w:val="0"/>
            <w:noProof/>
            <w:webHidden/>
            <w:sz w:val="24"/>
            <w:szCs w:val="24"/>
          </w:rPr>
          <w:fldChar w:fldCharType="end"/>
        </w:r>
      </w:hyperlink>
    </w:p>
    <w:p w14:paraId="30D2D7C5"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0" w:history="1">
        <w:r w:rsidRPr="00CE4613">
          <w:rPr>
            <w:rStyle w:val="afc"/>
            <w:rFonts w:ascii="Times New Roman" w:hAnsi="Times New Roman"/>
            <w:noProof/>
            <w:sz w:val="24"/>
            <w:szCs w:val="24"/>
          </w:rPr>
          <w:t>10.1</w:t>
        </w:r>
        <w:r w:rsidRPr="00CE4613">
          <w:rPr>
            <w:rStyle w:val="afc"/>
            <w:rFonts w:ascii="Times New Roman" w:hAnsi="Times New Roman"/>
          </w:rPr>
          <w:tab/>
        </w:r>
        <w:r w:rsidRPr="00CE4613">
          <w:rPr>
            <w:rStyle w:val="afc"/>
            <w:rFonts w:ascii="Times New Roman" w:hAnsi="Times New Roman"/>
            <w:noProof/>
            <w:sz w:val="24"/>
            <w:szCs w:val="24"/>
          </w:rPr>
          <w:t>环境管理</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192</w:t>
        </w:r>
        <w:r w:rsidRPr="00CE4613">
          <w:rPr>
            <w:rStyle w:val="afc"/>
            <w:rFonts w:ascii="Times New Roman" w:hAnsi="Times New Roman"/>
            <w:webHidden/>
          </w:rPr>
          <w:fldChar w:fldCharType="end"/>
        </w:r>
      </w:hyperlink>
    </w:p>
    <w:p w14:paraId="23AC709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1" w:history="1">
        <w:r w:rsidRPr="00CE4613">
          <w:rPr>
            <w:rStyle w:val="afc"/>
            <w:rFonts w:ascii="Times New Roman" w:hAnsi="Times New Roman"/>
            <w:noProof/>
            <w:sz w:val="24"/>
            <w:szCs w:val="24"/>
          </w:rPr>
          <w:t>10.2</w:t>
        </w:r>
        <w:r w:rsidRPr="00CE4613">
          <w:rPr>
            <w:rStyle w:val="afc"/>
            <w:rFonts w:ascii="Times New Roman" w:hAnsi="Times New Roman"/>
          </w:rPr>
          <w:tab/>
        </w:r>
        <w:r w:rsidRPr="00CE4613">
          <w:rPr>
            <w:rStyle w:val="afc"/>
            <w:rFonts w:ascii="Times New Roman" w:hAnsi="Times New Roman"/>
            <w:noProof/>
            <w:sz w:val="24"/>
            <w:szCs w:val="24"/>
          </w:rPr>
          <w:t>环境监测</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196</w:t>
        </w:r>
        <w:r w:rsidRPr="00CE4613">
          <w:rPr>
            <w:rStyle w:val="afc"/>
            <w:rFonts w:ascii="Times New Roman" w:hAnsi="Times New Roman"/>
            <w:webHidden/>
          </w:rPr>
          <w:fldChar w:fldCharType="end"/>
        </w:r>
      </w:hyperlink>
    </w:p>
    <w:p w14:paraId="29682A65"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2" w:history="1">
        <w:r w:rsidRPr="00CE4613">
          <w:rPr>
            <w:rStyle w:val="afc"/>
            <w:rFonts w:ascii="Times New Roman" w:hAnsi="Times New Roman"/>
            <w:noProof/>
            <w:sz w:val="24"/>
            <w:szCs w:val="24"/>
          </w:rPr>
          <w:t>10.3</w:t>
        </w:r>
        <w:r w:rsidRPr="00CE4613">
          <w:rPr>
            <w:rStyle w:val="afc"/>
            <w:rFonts w:ascii="Times New Roman" w:hAnsi="Times New Roman"/>
          </w:rPr>
          <w:tab/>
        </w:r>
        <w:r w:rsidRPr="00CE4613">
          <w:rPr>
            <w:rStyle w:val="afc"/>
            <w:rFonts w:ascii="Times New Roman" w:hAnsi="Times New Roman"/>
            <w:noProof/>
            <w:sz w:val="24"/>
            <w:szCs w:val="24"/>
          </w:rPr>
          <w:t>环境监理</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197</w:t>
        </w:r>
        <w:r w:rsidRPr="00CE4613">
          <w:rPr>
            <w:rStyle w:val="afc"/>
            <w:rFonts w:ascii="Times New Roman" w:hAnsi="Times New Roman"/>
            <w:webHidden/>
          </w:rPr>
          <w:fldChar w:fldCharType="end"/>
        </w:r>
      </w:hyperlink>
    </w:p>
    <w:p w14:paraId="1C2F40DB"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3" w:history="1">
        <w:r w:rsidRPr="00CE4613">
          <w:rPr>
            <w:rStyle w:val="afc"/>
            <w:rFonts w:ascii="Times New Roman" w:hAnsi="Times New Roman"/>
            <w:noProof/>
            <w:sz w:val="24"/>
            <w:szCs w:val="24"/>
          </w:rPr>
          <w:t>10.4</w:t>
        </w:r>
        <w:r w:rsidRPr="00CE4613">
          <w:rPr>
            <w:rStyle w:val="afc"/>
            <w:rFonts w:ascii="Times New Roman" w:hAnsi="Times New Roman"/>
          </w:rPr>
          <w:tab/>
        </w:r>
        <w:r w:rsidRPr="00CE4613">
          <w:rPr>
            <w:rStyle w:val="afc"/>
            <w:rFonts w:ascii="Times New Roman" w:hAnsi="Times New Roman"/>
            <w:noProof/>
            <w:sz w:val="24"/>
            <w:szCs w:val="24"/>
          </w:rPr>
          <w:t>污染物排放总量控制</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199</w:t>
        </w:r>
        <w:r w:rsidRPr="00CE4613">
          <w:rPr>
            <w:rStyle w:val="afc"/>
            <w:rFonts w:ascii="Times New Roman" w:hAnsi="Times New Roman"/>
            <w:webHidden/>
          </w:rPr>
          <w:fldChar w:fldCharType="end"/>
        </w:r>
      </w:hyperlink>
    </w:p>
    <w:p w14:paraId="5BD7D511" w14:textId="77777777" w:rsidR="00CE4613" w:rsidRPr="00CE4613" w:rsidRDefault="00CE4613">
      <w:pPr>
        <w:pStyle w:val="10"/>
        <w:tabs>
          <w:tab w:val="left" w:pos="1260"/>
          <w:tab w:val="right" w:leader="dot" w:pos="9060"/>
        </w:tabs>
        <w:rPr>
          <w:rFonts w:ascii="Times New Roman" w:hAnsi="Times New Roman" w:cs="Times New Roman"/>
          <w:b w:val="0"/>
          <w:bCs w:val="0"/>
          <w:caps w:val="0"/>
          <w:noProof/>
          <w:sz w:val="24"/>
          <w:szCs w:val="24"/>
        </w:rPr>
      </w:pPr>
      <w:hyperlink w:anchor="_Toc37943064" w:history="1">
        <w:r w:rsidRPr="00CE4613">
          <w:rPr>
            <w:rStyle w:val="afc"/>
            <w:rFonts w:ascii="Times New Roman" w:hAnsi="Times New Roman" w:cs="Times New Roman"/>
            <w:b w:val="0"/>
            <w:noProof/>
            <w:sz w:val="24"/>
            <w:szCs w:val="24"/>
          </w:rPr>
          <w:t>11</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评价结论与建议</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_Toc37943064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201</w:t>
        </w:r>
        <w:r w:rsidRPr="00CE4613">
          <w:rPr>
            <w:rFonts w:ascii="Times New Roman" w:hAnsi="Times New Roman" w:cs="Times New Roman"/>
            <w:b w:val="0"/>
            <w:noProof/>
            <w:webHidden/>
            <w:sz w:val="24"/>
            <w:szCs w:val="24"/>
          </w:rPr>
          <w:fldChar w:fldCharType="end"/>
        </w:r>
      </w:hyperlink>
    </w:p>
    <w:p w14:paraId="0215E045"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5" w:history="1">
        <w:r w:rsidRPr="00CE4613">
          <w:rPr>
            <w:rStyle w:val="afc"/>
            <w:rFonts w:ascii="Times New Roman" w:hAnsi="Times New Roman"/>
            <w:noProof/>
            <w:sz w:val="24"/>
            <w:szCs w:val="24"/>
          </w:rPr>
          <w:t>11.1</w:t>
        </w:r>
        <w:r w:rsidRPr="00CE4613">
          <w:rPr>
            <w:rStyle w:val="afc"/>
            <w:rFonts w:ascii="Times New Roman" w:hAnsi="Times New Roman"/>
          </w:rPr>
          <w:tab/>
        </w:r>
        <w:r w:rsidRPr="00CE4613">
          <w:rPr>
            <w:rStyle w:val="afc"/>
            <w:rFonts w:ascii="Times New Roman" w:hAnsi="Times New Roman"/>
            <w:noProof/>
            <w:sz w:val="24"/>
            <w:szCs w:val="24"/>
          </w:rPr>
          <w:t>项目概况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201</w:t>
        </w:r>
        <w:r w:rsidRPr="00CE4613">
          <w:rPr>
            <w:rStyle w:val="afc"/>
            <w:rFonts w:ascii="Times New Roman" w:hAnsi="Times New Roman"/>
            <w:webHidden/>
          </w:rPr>
          <w:fldChar w:fldCharType="end"/>
        </w:r>
      </w:hyperlink>
    </w:p>
    <w:p w14:paraId="1C496A8B"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6" w:history="1">
        <w:r w:rsidRPr="00CE4613">
          <w:rPr>
            <w:rStyle w:val="afc"/>
            <w:rFonts w:ascii="Times New Roman" w:hAnsi="Times New Roman"/>
            <w:noProof/>
            <w:sz w:val="24"/>
            <w:szCs w:val="24"/>
          </w:rPr>
          <w:t>11.2</w:t>
        </w:r>
        <w:r w:rsidRPr="00CE4613">
          <w:rPr>
            <w:rStyle w:val="afc"/>
            <w:rFonts w:ascii="Times New Roman" w:hAnsi="Times New Roman"/>
          </w:rPr>
          <w:tab/>
        </w:r>
        <w:r w:rsidRPr="00CE4613">
          <w:rPr>
            <w:rStyle w:val="afc"/>
            <w:rFonts w:ascii="Times New Roman" w:hAnsi="Times New Roman"/>
            <w:noProof/>
            <w:sz w:val="24"/>
            <w:szCs w:val="24"/>
          </w:rPr>
          <w:t>环境质量现状</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201</w:t>
        </w:r>
        <w:r w:rsidRPr="00CE4613">
          <w:rPr>
            <w:rStyle w:val="afc"/>
            <w:rFonts w:ascii="Times New Roman" w:hAnsi="Times New Roman"/>
            <w:webHidden/>
          </w:rPr>
          <w:fldChar w:fldCharType="end"/>
        </w:r>
      </w:hyperlink>
    </w:p>
    <w:p w14:paraId="4789282C"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7" w:history="1">
        <w:r w:rsidRPr="00CE4613">
          <w:rPr>
            <w:rStyle w:val="afc"/>
            <w:rFonts w:ascii="Times New Roman" w:hAnsi="Times New Roman"/>
            <w:noProof/>
            <w:sz w:val="24"/>
            <w:szCs w:val="24"/>
          </w:rPr>
          <w:t>11.3</w:t>
        </w:r>
        <w:r w:rsidRPr="00CE4613">
          <w:rPr>
            <w:rStyle w:val="afc"/>
            <w:rFonts w:ascii="Times New Roman" w:hAnsi="Times New Roman"/>
          </w:rPr>
          <w:tab/>
        </w:r>
        <w:r w:rsidRPr="00CE4613">
          <w:rPr>
            <w:rStyle w:val="afc"/>
            <w:rFonts w:ascii="Times New Roman" w:hAnsi="Times New Roman"/>
            <w:noProof/>
            <w:sz w:val="24"/>
            <w:szCs w:val="24"/>
          </w:rPr>
          <w:t>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202</w:t>
        </w:r>
        <w:r w:rsidRPr="00CE4613">
          <w:rPr>
            <w:rStyle w:val="afc"/>
            <w:rFonts w:ascii="Times New Roman" w:hAnsi="Times New Roman"/>
            <w:webHidden/>
          </w:rPr>
          <w:fldChar w:fldCharType="end"/>
        </w:r>
      </w:hyperlink>
    </w:p>
    <w:p w14:paraId="73D6EA03"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8" w:history="1">
        <w:r w:rsidRPr="00CE4613">
          <w:rPr>
            <w:rStyle w:val="afc"/>
            <w:rFonts w:ascii="Times New Roman" w:hAnsi="Times New Roman"/>
            <w:noProof/>
            <w:sz w:val="24"/>
            <w:szCs w:val="24"/>
          </w:rPr>
          <w:t>11.4</w:t>
        </w:r>
        <w:r w:rsidRPr="00CE4613">
          <w:rPr>
            <w:rStyle w:val="afc"/>
            <w:rFonts w:ascii="Times New Roman" w:hAnsi="Times New Roman"/>
          </w:rPr>
          <w:tab/>
        </w:r>
        <w:r w:rsidRPr="00CE4613">
          <w:rPr>
            <w:rStyle w:val="afc"/>
            <w:rFonts w:ascii="Times New Roman" w:hAnsi="Times New Roman"/>
            <w:noProof/>
            <w:sz w:val="24"/>
            <w:szCs w:val="24"/>
          </w:rPr>
          <w:t>主要环境保护措施</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_Toc37943068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205</w:t>
        </w:r>
        <w:r w:rsidRPr="00CE4613">
          <w:rPr>
            <w:rStyle w:val="afc"/>
            <w:rFonts w:ascii="Times New Roman" w:hAnsi="Times New Roman"/>
            <w:webHidden/>
          </w:rPr>
          <w:fldChar w:fldCharType="end"/>
        </w:r>
      </w:hyperlink>
    </w:p>
    <w:p w14:paraId="16DC609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9" w:history="1">
        <w:r w:rsidRPr="00CE4613">
          <w:rPr>
            <w:rStyle w:val="afc"/>
            <w:rFonts w:ascii="Times New Roman" w:hAnsi="Times New Roman"/>
            <w:noProof/>
            <w:sz w:val="24"/>
            <w:szCs w:val="24"/>
          </w:rPr>
          <w:t>11.5</w:t>
        </w:r>
        <w:r w:rsidRPr="00CE4613">
          <w:rPr>
            <w:rStyle w:val="afc"/>
            <w:rFonts w:ascii="Times New Roman" w:hAnsi="Times New Roman"/>
          </w:rPr>
          <w:tab/>
        </w:r>
        <w:r w:rsidRPr="00CE4613">
          <w:rPr>
            <w:rStyle w:val="afc"/>
            <w:rFonts w:ascii="Times New Roman" w:hAnsi="Times New Roman"/>
            <w:noProof/>
            <w:sz w:val="24"/>
            <w:szCs w:val="24"/>
          </w:rPr>
          <w:t>环境风险达到可控水平</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207</w:t>
        </w:r>
        <w:r w:rsidRPr="00CE4613">
          <w:rPr>
            <w:rStyle w:val="afc"/>
            <w:rFonts w:ascii="Times New Roman" w:hAnsi="Times New Roman"/>
            <w:webHidden/>
          </w:rPr>
          <w:fldChar w:fldCharType="end"/>
        </w:r>
      </w:hyperlink>
    </w:p>
    <w:p w14:paraId="1F7333B0"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70" w:history="1">
        <w:r w:rsidRPr="00CE4613">
          <w:rPr>
            <w:rStyle w:val="afc"/>
            <w:rFonts w:ascii="Times New Roman" w:hAnsi="Times New Roman"/>
            <w:noProof/>
            <w:sz w:val="24"/>
            <w:szCs w:val="24"/>
          </w:rPr>
          <w:t>11.6</w:t>
        </w:r>
        <w:r w:rsidRPr="00CE4613">
          <w:rPr>
            <w:rStyle w:val="afc"/>
            <w:rFonts w:ascii="Times New Roman" w:hAnsi="Times New Roman"/>
          </w:rPr>
          <w:tab/>
        </w:r>
        <w:r w:rsidRPr="00CE4613">
          <w:rPr>
            <w:rStyle w:val="afc"/>
            <w:rFonts w:ascii="Times New Roman" w:hAnsi="Times New Roman"/>
            <w:noProof/>
            <w:sz w:val="24"/>
            <w:szCs w:val="24"/>
          </w:rPr>
          <w:t>总量控制</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_Toc37943070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208</w:t>
        </w:r>
        <w:r w:rsidRPr="00CE4613">
          <w:rPr>
            <w:rStyle w:val="afc"/>
            <w:rFonts w:ascii="Times New Roman" w:hAnsi="Times New Roman"/>
            <w:webHidden/>
          </w:rPr>
          <w:fldChar w:fldCharType="end"/>
        </w:r>
      </w:hyperlink>
    </w:p>
    <w:p w14:paraId="2192B9C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71" w:history="1">
        <w:r w:rsidRPr="00CE4613">
          <w:rPr>
            <w:rStyle w:val="afc"/>
            <w:rFonts w:ascii="Times New Roman" w:hAnsi="Times New Roman"/>
            <w:noProof/>
            <w:sz w:val="24"/>
            <w:szCs w:val="24"/>
          </w:rPr>
          <w:t>11.7</w:t>
        </w:r>
        <w:r w:rsidRPr="00CE4613">
          <w:rPr>
            <w:rStyle w:val="afc"/>
            <w:rFonts w:ascii="Times New Roman" w:hAnsi="Times New Roman"/>
          </w:rPr>
          <w:tab/>
        </w:r>
        <w:r w:rsidRPr="00CE4613">
          <w:rPr>
            <w:rStyle w:val="afc"/>
            <w:rFonts w:ascii="Times New Roman" w:hAnsi="Times New Roman"/>
            <w:noProof/>
            <w:sz w:val="24"/>
            <w:szCs w:val="24"/>
          </w:rPr>
          <w:t>公众参与</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_Toc37943071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208</w:t>
        </w:r>
        <w:r w:rsidRPr="00CE4613">
          <w:rPr>
            <w:rStyle w:val="afc"/>
            <w:rFonts w:ascii="Times New Roman" w:hAnsi="Times New Roman"/>
            <w:webHidden/>
          </w:rPr>
          <w:fldChar w:fldCharType="end"/>
        </w:r>
      </w:hyperlink>
    </w:p>
    <w:p w14:paraId="14EF0FF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72" w:history="1">
        <w:r w:rsidRPr="00CE4613">
          <w:rPr>
            <w:rStyle w:val="afc"/>
            <w:rFonts w:ascii="Times New Roman" w:hAnsi="Times New Roman"/>
            <w:noProof/>
            <w:sz w:val="24"/>
            <w:szCs w:val="24"/>
          </w:rPr>
          <w:t>11.8</w:t>
        </w:r>
        <w:r w:rsidRPr="00CE4613">
          <w:rPr>
            <w:rStyle w:val="afc"/>
            <w:rFonts w:ascii="Times New Roman" w:hAnsi="Times New Roman"/>
          </w:rPr>
          <w:tab/>
        </w:r>
        <w:r w:rsidRPr="00CE4613">
          <w:rPr>
            <w:rStyle w:val="afc"/>
            <w:rFonts w:ascii="Times New Roman" w:hAnsi="Times New Roman"/>
            <w:noProof/>
            <w:sz w:val="24"/>
            <w:szCs w:val="24"/>
          </w:rPr>
          <w:t>总结论</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_Toc37943072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209</w:t>
        </w:r>
        <w:r w:rsidRPr="00CE4613">
          <w:rPr>
            <w:rStyle w:val="afc"/>
            <w:rFonts w:ascii="Times New Roman" w:hAnsi="Times New Roman"/>
            <w:webHidden/>
          </w:rPr>
          <w:fldChar w:fldCharType="end"/>
        </w:r>
      </w:hyperlink>
    </w:p>
    <w:p w14:paraId="36C2D571" w14:textId="77777777" w:rsidR="00F8236C" w:rsidRPr="00CE4613" w:rsidRDefault="00204AA6">
      <w:pPr>
        <w:pStyle w:val="afe"/>
        <w:spacing w:line="240" w:lineRule="auto"/>
        <w:ind w:firstLineChars="0" w:firstLine="0"/>
        <w:rPr>
          <w:rFonts w:ascii="Times New Roman" w:hAnsi="Times New Roman" w:cs="Times New Roman"/>
        </w:rPr>
      </w:pPr>
      <w:r w:rsidRPr="00CE4613">
        <w:rPr>
          <w:rFonts w:ascii="Times New Roman" w:hAnsi="Times New Roman" w:cs="Times New Roman"/>
        </w:rPr>
        <w:fldChar w:fldCharType="end"/>
      </w:r>
      <w:r w:rsidR="00F8236C" w:rsidRPr="00CE4613">
        <w:rPr>
          <w:rFonts w:ascii="Times New Roman" w:hAnsi="Times New Roman" w:cs="Times New Roman"/>
        </w:rPr>
        <w:br w:type="page"/>
      </w:r>
    </w:p>
    <w:p w14:paraId="6B832AA3" w14:textId="77777777" w:rsidR="004A4774" w:rsidRPr="00E96CB3" w:rsidRDefault="004A4774">
      <w:pPr>
        <w:pStyle w:val="afe"/>
        <w:spacing w:line="240" w:lineRule="auto"/>
        <w:ind w:firstLineChars="0" w:firstLine="0"/>
        <w:rPr>
          <w:rFonts w:ascii="Times New Roman" w:hAnsi="Times New Roman" w:cs="Times New Roman"/>
        </w:rPr>
      </w:pPr>
    </w:p>
    <w:tbl>
      <w:tblPr>
        <w:tblW w:w="9070" w:type="dxa"/>
        <w:jc w:val="center"/>
        <w:tblLayout w:type="fixed"/>
        <w:tblLook w:val="04A0" w:firstRow="1" w:lastRow="0" w:firstColumn="1" w:lastColumn="0" w:noHBand="0" w:noVBand="1"/>
      </w:tblPr>
      <w:tblGrid>
        <w:gridCol w:w="1105"/>
        <w:gridCol w:w="7965"/>
      </w:tblGrid>
      <w:tr w:rsidR="004A4774" w:rsidRPr="00E96CB3" w14:paraId="1999E7CC" w14:textId="77777777">
        <w:trPr>
          <w:trHeight w:val="340"/>
          <w:jc w:val="center"/>
        </w:trPr>
        <w:tc>
          <w:tcPr>
            <w:tcW w:w="9070" w:type="dxa"/>
            <w:gridSpan w:val="2"/>
            <w:vAlign w:val="center"/>
          </w:tcPr>
          <w:p w14:paraId="2207A035" w14:textId="77777777" w:rsidR="004A4774" w:rsidRPr="00E96CB3" w:rsidRDefault="00204AA6">
            <w:pPr>
              <w:pStyle w:val="afe"/>
              <w:spacing w:line="240" w:lineRule="auto"/>
              <w:ind w:firstLineChars="0" w:firstLine="0"/>
              <w:rPr>
                <w:rFonts w:ascii="Times New Roman" w:hAnsi="Times New Roman" w:cs="Times New Roman"/>
                <w:b/>
                <w:bCs/>
                <w:caps/>
              </w:rPr>
            </w:pPr>
            <w:r w:rsidRPr="00E96CB3">
              <w:rPr>
                <w:rFonts w:ascii="Times New Roman" w:hAnsi="Times New Roman" w:cs="Times New Roman"/>
                <w:b/>
              </w:rPr>
              <w:t>附表：</w:t>
            </w:r>
          </w:p>
        </w:tc>
      </w:tr>
      <w:tr w:rsidR="004A4774" w:rsidRPr="00E96CB3" w14:paraId="6983CA25" w14:textId="77777777">
        <w:trPr>
          <w:trHeight w:val="340"/>
          <w:jc w:val="center"/>
        </w:trPr>
        <w:tc>
          <w:tcPr>
            <w:tcW w:w="1105" w:type="dxa"/>
            <w:vAlign w:val="center"/>
          </w:tcPr>
          <w:p w14:paraId="405E4F15" w14:textId="77777777" w:rsidR="004A4774" w:rsidRPr="00B4727F" w:rsidRDefault="00204AA6">
            <w:pPr>
              <w:pStyle w:val="afe"/>
              <w:spacing w:line="240" w:lineRule="auto"/>
              <w:ind w:firstLineChars="0" w:firstLine="0"/>
              <w:rPr>
                <w:rFonts w:ascii="Times New Roman" w:hAnsi="Times New Roman" w:cs="Times New Roman"/>
                <w:b/>
                <w:bCs/>
                <w:caps/>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1</w:t>
            </w:r>
          </w:p>
        </w:tc>
        <w:tc>
          <w:tcPr>
            <w:tcW w:w="7965" w:type="dxa"/>
            <w:vAlign w:val="center"/>
          </w:tcPr>
          <w:p w14:paraId="7D0CA786" w14:textId="77777777" w:rsidR="004A4774" w:rsidRPr="00B4727F" w:rsidRDefault="00204AA6">
            <w:pPr>
              <w:pStyle w:val="afe"/>
              <w:spacing w:line="240" w:lineRule="auto"/>
              <w:ind w:firstLineChars="0" w:firstLine="0"/>
              <w:rPr>
                <w:rFonts w:ascii="Times New Roman" w:hAnsi="Times New Roman" w:cs="Times New Roman"/>
                <w:b/>
                <w:bCs/>
                <w:caps/>
                <w:color w:val="000000" w:themeColor="text1"/>
              </w:rPr>
            </w:pPr>
            <w:r w:rsidRPr="00B4727F">
              <w:rPr>
                <w:rFonts w:ascii="Times New Roman" w:hAnsi="Times New Roman" w:cs="Times New Roman"/>
                <w:color w:val="000000" w:themeColor="text1"/>
              </w:rPr>
              <w:t>建设项目环评审批基础信息表；</w:t>
            </w:r>
          </w:p>
        </w:tc>
      </w:tr>
      <w:tr w:rsidR="004A4774" w:rsidRPr="00E96CB3" w14:paraId="56C576F1" w14:textId="77777777">
        <w:trPr>
          <w:trHeight w:val="340"/>
          <w:jc w:val="center"/>
        </w:trPr>
        <w:tc>
          <w:tcPr>
            <w:tcW w:w="1105" w:type="dxa"/>
            <w:vAlign w:val="center"/>
          </w:tcPr>
          <w:p w14:paraId="7FEEE10D" w14:textId="77777777" w:rsidR="004A4774" w:rsidRPr="00B4727F" w:rsidRDefault="00204AA6">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2</w:t>
            </w:r>
          </w:p>
        </w:tc>
        <w:tc>
          <w:tcPr>
            <w:tcW w:w="7965" w:type="dxa"/>
            <w:vAlign w:val="center"/>
          </w:tcPr>
          <w:p w14:paraId="0A3CBA58" w14:textId="77777777" w:rsidR="004A4774" w:rsidRPr="00B4727F" w:rsidRDefault="00204AA6">
            <w:pPr>
              <w:autoSpaceDE w:val="0"/>
              <w:autoSpaceDN w:val="0"/>
              <w:adjustRightInd w:val="0"/>
              <w:snapToGrid w:val="0"/>
              <w:jc w:val="left"/>
              <w:rPr>
                <w:rFonts w:ascii="Times New Roman" w:eastAsiaTheme="minorEastAsia" w:hAnsi="Times New Roman"/>
                <w:color w:val="000000" w:themeColor="text1"/>
                <w:sz w:val="24"/>
                <w:szCs w:val="24"/>
              </w:rPr>
            </w:pPr>
            <w:r w:rsidRPr="00B4727F">
              <w:rPr>
                <w:rFonts w:ascii="Times New Roman" w:eastAsiaTheme="minorEastAsia" w:hAnsi="Times New Roman"/>
                <w:color w:val="000000" w:themeColor="text1"/>
                <w:sz w:val="24"/>
                <w:szCs w:val="24"/>
              </w:rPr>
              <w:t>建设项目地表水环境影响评价自查表；</w:t>
            </w:r>
          </w:p>
        </w:tc>
      </w:tr>
      <w:tr w:rsidR="004A4774" w:rsidRPr="00E96CB3" w14:paraId="32B5DAF5" w14:textId="77777777">
        <w:trPr>
          <w:trHeight w:val="340"/>
          <w:jc w:val="center"/>
        </w:trPr>
        <w:tc>
          <w:tcPr>
            <w:tcW w:w="1105" w:type="dxa"/>
          </w:tcPr>
          <w:p w14:paraId="7070E57F" w14:textId="77777777" w:rsidR="004A4774" w:rsidRPr="00B4727F" w:rsidRDefault="00204AA6">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3</w:t>
            </w:r>
          </w:p>
        </w:tc>
        <w:tc>
          <w:tcPr>
            <w:tcW w:w="7965" w:type="dxa"/>
            <w:vAlign w:val="center"/>
          </w:tcPr>
          <w:p w14:paraId="36213332" w14:textId="77777777" w:rsidR="004A4774" w:rsidRPr="00B4727F" w:rsidRDefault="00204AA6">
            <w:pPr>
              <w:autoSpaceDE w:val="0"/>
              <w:autoSpaceDN w:val="0"/>
              <w:adjustRightInd w:val="0"/>
              <w:snapToGrid w:val="0"/>
              <w:jc w:val="left"/>
              <w:rPr>
                <w:rFonts w:ascii="Times New Roman" w:eastAsiaTheme="minorEastAsia" w:hAnsi="Times New Roman"/>
                <w:color w:val="000000" w:themeColor="text1"/>
                <w:sz w:val="24"/>
                <w:szCs w:val="24"/>
              </w:rPr>
            </w:pPr>
            <w:r w:rsidRPr="00B4727F">
              <w:rPr>
                <w:rFonts w:ascii="Times New Roman" w:eastAsiaTheme="minorEastAsia" w:hAnsi="Times New Roman"/>
                <w:color w:val="000000" w:themeColor="text1"/>
                <w:sz w:val="24"/>
                <w:szCs w:val="24"/>
              </w:rPr>
              <w:t>建设项目大气环境影响评价自查表；</w:t>
            </w:r>
          </w:p>
        </w:tc>
      </w:tr>
      <w:tr w:rsidR="004A4774" w:rsidRPr="00E96CB3" w14:paraId="11AD73AC" w14:textId="77777777">
        <w:trPr>
          <w:trHeight w:val="340"/>
          <w:jc w:val="center"/>
        </w:trPr>
        <w:tc>
          <w:tcPr>
            <w:tcW w:w="1105" w:type="dxa"/>
          </w:tcPr>
          <w:p w14:paraId="059DC206" w14:textId="77777777" w:rsidR="004A4774" w:rsidRPr="00B4727F" w:rsidRDefault="00204AA6">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4</w:t>
            </w:r>
          </w:p>
        </w:tc>
        <w:tc>
          <w:tcPr>
            <w:tcW w:w="7965" w:type="dxa"/>
            <w:vAlign w:val="center"/>
          </w:tcPr>
          <w:p w14:paraId="10290B91" w14:textId="77777777" w:rsidR="004A4774" w:rsidRPr="00B4727F" w:rsidRDefault="00204AA6">
            <w:pPr>
              <w:autoSpaceDE w:val="0"/>
              <w:autoSpaceDN w:val="0"/>
              <w:adjustRightInd w:val="0"/>
              <w:snapToGrid w:val="0"/>
              <w:jc w:val="left"/>
              <w:rPr>
                <w:rFonts w:ascii="Times New Roman" w:eastAsiaTheme="minorEastAsia" w:hAnsi="Times New Roman"/>
                <w:color w:val="000000" w:themeColor="text1"/>
                <w:sz w:val="24"/>
                <w:szCs w:val="24"/>
              </w:rPr>
            </w:pPr>
            <w:r w:rsidRPr="00B4727F">
              <w:rPr>
                <w:rFonts w:ascii="Times New Roman" w:eastAsiaTheme="minorEastAsia" w:hAnsi="Times New Roman"/>
                <w:color w:val="000000" w:themeColor="text1"/>
                <w:sz w:val="24"/>
                <w:szCs w:val="24"/>
              </w:rPr>
              <w:t>环境风险评价自查表；</w:t>
            </w:r>
          </w:p>
        </w:tc>
      </w:tr>
      <w:tr w:rsidR="004A4774" w:rsidRPr="00E96CB3" w14:paraId="15EB1701" w14:textId="77777777">
        <w:trPr>
          <w:trHeight w:val="340"/>
          <w:jc w:val="center"/>
        </w:trPr>
        <w:tc>
          <w:tcPr>
            <w:tcW w:w="1105" w:type="dxa"/>
          </w:tcPr>
          <w:p w14:paraId="463B5797" w14:textId="77777777" w:rsidR="004A4774" w:rsidRPr="00B4727F" w:rsidRDefault="00204AA6">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5</w:t>
            </w:r>
          </w:p>
        </w:tc>
        <w:tc>
          <w:tcPr>
            <w:tcW w:w="7965" w:type="dxa"/>
            <w:vAlign w:val="center"/>
          </w:tcPr>
          <w:p w14:paraId="6D9C07FB" w14:textId="77777777" w:rsidR="004A4774" w:rsidRPr="00B4727F" w:rsidRDefault="00204AA6">
            <w:pPr>
              <w:autoSpaceDE w:val="0"/>
              <w:autoSpaceDN w:val="0"/>
              <w:adjustRightInd w:val="0"/>
              <w:snapToGrid w:val="0"/>
              <w:jc w:val="left"/>
              <w:rPr>
                <w:rFonts w:ascii="Times New Roman" w:eastAsiaTheme="minorEastAsia" w:hAnsi="Times New Roman"/>
                <w:color w:val="000000" w:themeColor="text1"/>
                <w:sz w:val="24"/>
                <w:szCs w:val="24"/>
              </w:rPr>
            </w:pPr>
            <w:r w:rsidRPr="00B4727F">
              <w:rPr>
                <w:rFonts w:ascii="Times New Roman" w:eastAsiaTheme="minorEastAsia" w:hAnsi="Times New Roman"/>
                <w:color w:val="000000" w:themeColor="text1"/>
                <w:sz w:val="24"/>
                <w:szCs w:val="24"/>
              </w:rPr>
              <w:t>土壤环境影响评价自查表；</w:t>
            </w:r>
          </w:p>
        </w:tc>
      </w:tr>
      <w:tr w:rsidR="004A4774" w:rsidRPr="00E96CB3" w14:paraId="5A091888" w14:textId="77777777">
        <w:trPr>
          <w:trHeight w:val="340"/>
          <w:jc w:val="center"/>
        </w:trPr>
        <w:tc>
          <w:tcPr>
            <w:tcW w:w="1105" w:type="dxa"/>
          </w:tcPr>
          <w:p w14:paraId="76DE4DB6" w14:textId="77777777" w:rsidR="004A4774" w:rsidRPr="00E96CB3" w:rsidRDefault="004A4774">
            <w:pPr>
              <w:pStyle w:val="afe"/>
              <w:spacing w:line="240" w:lineRule="auto"/>
              <w:ind w:firstLineChars="0" w:firstLine="0"/>
              <w:rPr>
                <w:rFonts w:ascii="Times New Roman" w:hAnsi="Times New Roman" w:cs="Times New Roman"/>
                <w:color w:val="FF0000"/>
              </w:rPr>
            </w:pPr>
          </w:p>
        </w:tc>
        <w:tc>
          <w:tcPr>
            <w:tcW w:w="7965" w:type="dxa"/>
            <w:vAlign w:val="center"/>
          </w:tcPr>
          <w:p w14:paraId="495842D7" w14:textId="77777777" w:rsidR="004A4774" w:rsidRPr="00E96CB3" w:rsidRDefault="004A4774">
            <w:pPr>
              <w:autoSpaceDE w:val="0"/>
              <w:autoSpaceDN w:val="0"/>
              <w:adjustRightInd w:val="0"/>
              <w:snapToGrid w:val="0"/>
              <w:jc w:val="left"/>
              <w:rPr>
                <w:rFonts w:ascii="Times New Roman" w:eastAsiaTheme="minorEastAsia" w:hAnsi="Times New Roman"/>
                <w:color w:val="FF0000"/>
                <w:sz w:val="24"/>
                <w:szCs w:val="24"/>
              </w:rPr>
            </w:pPr>
          </w:p>
        </w:tc>
      </w:tr>
      <w:tr w:rsidR="004A4774" w:rsidRPr="00E96CB3" w14:paraId="36841584" w14:textId="77777777">
        <w:trPr>
          <w:trHeight w:val="340"/>
          <w:jc w:val="center"/>
        </w:trPr>
        <w:tc>
          <w:tcPr>
            <w:tcW w:w="9070" w:type="dxa"/>
            <w:gridSpan w:val="2"/>
            <w:vAlign w:val="bottom"/>
          </w:tcPr>
          <w:p w14:paraId="29FEFEDC" w14:textId="77777777" w:rsidR="004A4774" w:rsidRPr="00E96CB3" w:rsidRDefault="00204AA6">
            <w:pPr>
              <w:pStyle w:val="afe"/>
              <w:spacing w:line="240" w:lineRule="auto"/>
              <w:ind w:firstLineChars="0" w:firstLine="0"/>
              <w:rPr>
                <w:rFonts w:ascii="Times New Roman" w:hAnsi="Times New Roman" w:cs="Times New Roman"/>
                <w:b/>
              </w:rPr>
            </w:pPr>
            <w:r w:rsidRPr="00E96CB3">
              <w:rPr>
                <w:rFonts w:ascii="Times New Roman" w:hAnsi="Times New Roman" w:cs="Times New Roman"/>
                <w:b/>
              </w:rPr>
              <w:t>附件：</w:t>
            </w:r>
          </w:p>
        </w:tc>
      </w:tr>
      <w:tr w:rsidR="004A4774" w:rsidRPr="00E96CB3" w14:paraId="7019A453" w14:textId="77777777">
        <w:trPr>
          <w:trHeight w:val="340"/>
          <w:jc w:val="center"/>
        </w:trPr>
        <w:tc>
          <w:tcPr>
            <w:tcW w:w="1105" w:type="dxa"/>
          </w:tcPr>
          <w:p w14:paraId="043A2965" w14:textId="77777777" w:rsidR="004A4774" w:rsidRPr="00B4727F" w:rsidRDefault="00204AA6">
            <w:pPr>
              <w:pStyle w:val="afe"/>
              <w:spacing w:line="240" w:lineRule="auto"/>
              <w:ind w:firstLineChars="0" w:firstLine="0"/>
              <w:rPr>
                <w:rFonts w:ascii="Times New Roman" w:hAnsi="Times New Roman" w:cs="Times New Roman"/>
                <w:b/>
                <w:bCs/>
                <w:caps/>
                <w:color w:val="000000" w:themeColor="text1"/>
              </w:rPr>
            </w:pPr>
            <w:r w:rsidRPr="00B4727F">
              <w:rPr>
                <w:rFonts w:ascii="Times New Roman" w:hAnsi="Times New Roman" w:cs="Times New Roman"/>
                <w:color w:val="000000" w:themeColor="text1"/>
              </w:rPr>
              <w:t>附件</w:t>
            </w:r>
            <w:r w:rsidRPr="00B4727F">
              <w:rPr>
                <w:rFonts w:ascii="Times New Roman" w:hAnsi="Times New Roman" w:cs="Times New Roman"/>
                <w:color w:val="000000" w:themeColor="text1"/>
              </w:rPr>
              <w:t>1</w:t>
            </w:r>
          </w:p>
        </w:tc>
        <w:tc>
          <w:tcPr>
            <w:tcW w:w="7965" w:type="dxa"/>
          </w:tcPr>
          <w:p w14:paraId="4652C342" w14:textId="2BC632A4" w:rsidR="004A4774" w:rsidRPr="00B4727F" w:rsidRDefault="00AB0538">
            <w:pPr>
              <w:pStyle w:val="afe"/>
              <w:spacing w:line="240" w:lineRule="auto"/>
              <w:ind w:firstLineChars="0" w:firstLine="0"/>
              <w:rPr>
                <w:rFonts w:ascii="Times New Roman" w:hAnsi="Times New Roman" w:cs="Times New Roman"/>
                <w:color w:val="000000" w:themeColor="text1"/>
                <w:highlight w:val="yellow"/>
              </w:rPr>
            </w:pPr>
            <w:r w:rsidRPr="00B4727F">
              <w:rPr>
                <w:rFonts w:ascii="Times New Roman" w:hAnsi="Times New Roman" w:cs="Times New Roman"/>
                <w:color w:val="000000" w:themeColor="text1"/>
              </w:rPr>
              <w:t>关于开展</w:t>
            </w:r>
            <w:r w:rsidRPr="00B4727F">
              <w:rPr>
                <w:rFonts w:ascii="Times New Roman" w:hAnsi="Times New Roman" w:cs="Times New Roman" w:hint="eastAsia"/>
                <w:color w:val="000000" w:themeColor="text1"/>
              </w:rPr>
              <w:t>中国石化集团资产经营管理有限公司长岭分公司港口部码头提质改造工程</w:t>
            </w:r>
            <w:r w:rsidRPr="00B4727F">
              <w:rPr>
                <w:rFonts w:ascii="Times New Roman" w:hAnsi="Times New Roman" w:cs="Times New Roman"/>
                <w:color w:val="000000" w:themeColor="text1"/>
              </w:rPr>
              <w:t>环境影响评价工作的委托函</w:t>
            </w:r>
            <w:r w:rsidR="00F8236C" w:rsidRPr="00B4727F">
              <w:rPr>
                <w:rFonts w:ascii="Times New Roman" w:hAnsi="Times New Roman" w:cs="Times New Roman"/>
                <w:color w:val="000000" w:themeColor="text1"/>
                <w:kern w:val="0"/>
              </w:rPr>
              <w:t>；</w:t>
            </w:r>
          </w:p>
        </w:tc>
      </w:tr>
      <w:tr w:rsidR="004A4774" w:rsidRPr="00E96CB3" w14:paraId="21EB2587" w14:textId="77777777">
        <w:trPr>
          <w:trHeight w:val="340"/>
          <w:jc w:val="center"/>
        </w:trPr>
        <w:tc>
          <w:tcPr>
            <w:tcW w:w="1105" w:type="dxa"/>
          </w:tcPr>
          <w:p w14:paraId="22C1ECD4" w14:textId="77777777" w:rsidR="004A4774" w:rsidRPr="00626D59" w:rsidRDefault="00204AA6">
            <w:pPr>
              <w:pStyle w:val="afe"/>
              <w:spacing w:line="240" w:lineRule="auto"/>
              <w:ind w:firstLineChars="0" w:firstLine="0"/>
              <w:rPr>
                <w:rFonts w:ascii="Times New Roman" w:hAnsi="Times New Roman" w:cs="Times New Roman"/>
                <w:color w:val="000000" w:themeColor="text1"/>
              </w:rPr>
            </w:pPr>
            <w:r w:rsidRPr="00626D59">
              <w:rPr>
                <w:rFonts w:ascii="Times New Roman" w:hAnsi="Times New Roman" w:cs="Times New Roman"/>
                <w:color w:val="000000" w:themeColor="text1"/>
              </w:rPr>
              <w:t>附件</w:t>
            </w:r>
            <w:r w:rsidRPr="00626D59">
              <w:rPr>
                <w:rFonts w:ascii="Times New Roman" w:hAnsi="Times New Roman" w:cs="Times New Roman"/>
                <w:color w:val="000000" w:themeColor="text1"/>
              </w:rPr>
              <w:t>2</w:t>
            </w:r>
          </w:p>
        </w:tc>
        <w:tc>
          <w:tcPr>
            <w:tcW w:w="7965" w:type="dxa"/>
          </w:tcPr>
          <w:p w14:paraId="04A7516B" w14:textId="77777777" w:rsidR="004A4774" w:rsidRPr="00626D59" w:rsidRDefault="00204AA6" w:rsidP="00E936A5">
            <w:pPr>
              <w:pStyle w:val="afe"/>
              <w:spacing w:line="240" w:lineRule="auto"/>
              <w:ind w:firstLineChars="0" w:firstLine="0"/>
              <w:rPr>
                <w:rFonts w:ascii="Times New Roman" w:hAnsi="Times New Roman" w:cs="Times New Roman"/>
                <w:color w:val="000000" w:themeColor="text1"/>
              </w:rPr>
            </w:pPr>
            <w:r w:rsidRPr="00626D59">
              <w:rPr>
                <w:rFonts w:ascii="Times New Roman" w:hAnsi="Times New Roman" w:cs="Times New Roman"/>
                <w:color w:val="000000" w:themeColor="text1"/>
                <w:kern w:val="0"/>
              </w:rPr>
              <w:t>关于</w:t>
            </w:r>
            <w:r w:rsidR="00E936A5" w:rsidRPr="00626D59">
              <w:rPr>
                <w:rFonts w:ascii="Times New Roman" w:hAnsi="Times New Roman" w:cs="Times New Roman"/>
                <w:color w:val="000000" w:themeColor="text1"/>
              </w:rPr>
              <w:t>中国石化集团资产经营管理有限公司长岭分公司港口部码头提质改造工程</w:t>
            </w:r>
            <w:r w:rsidRPr="00626D59">
              <w:rPr>
                <w:rFonts w:ascii="Times New Roman" w:hAnsi="Times New Roman" w:cs="Times New Roman"/>
                <w:color w:val="000000" w:themeColor="text1"/>
                <w:kern w:val="0"/>
              </w:rPr>
              <w:t>立项的批复；</w:t>
            </w:r>
          </w:p>
        </w:tc>
      </w:tr>
      <w:tr w:rsidR="004A4774" w:rsidRPr="00E96CB3" w14:paraId="503997FF" w14:textId="77777777">
        <w:trPr>
          <w:trHeight w:val="340"/>
          <w:jc w:val="center"/>
        </w:trPr>
        <w:tc>
          <w:tcPr>
            <w:tcW w:w="1105" w:type="dxa"/>
          </w:tcPr>
          <w:p w14:paraId="550B7399" w14:textId="77777777" w:rsidR="004A4774" w:rsidRPr="003450C4" w:rsidRDefault="00204AA6">
            <w:pPr>
              <w:pStyle w:val="afe"/>
              <w:spacing w:line="240" w:lineRule="auto"/>
              <w:ind w:firstLineChars="0" w:firstLine="0"/>
              <w:rPr>
                <w:rFonts w:ascii="Times New Roman" w:hAnsi="Times New Roman" w:cs="Times New Roman"/>
                <w:color w:val="000000" w:themeColor="text1"/>
              </w:rPr>
            </w:pPr>
            <w:r w:rsidRPr="003450C4">
              <w:rPr>
                <w:rFonts w:ascii="Times New Roman" w:hAnsi="Times New Roman" w:cs="Times New Roman"/>
                <w:color w:val="000000" w:themeColor="text1"/>
              </w:rPr>
              <w:t>附件</w:t>
            </w:r>
            <w:r w:rsidRPr="003450C4">
              <w:rPr>
                <w:rFonts w:ascii="Times New Roman" w:hAnsi="Times New Roman" w:cs="Times New Roman"/>
                <w:color w:val="000000" w:themeColor="text1"/>
              </w:rPr>
              <w:t>3</w:t>
            </w:r>
          </w:p>
        </w:tc>
        <w:tc>
          <w:tcPr>
            <w:tcW w:w="7965" w:type="dxa"/>
          </w:tcPr>
          <w:p w14:paraId="335EA054" w14:textId="77777777" w:rsidR="004A4774" w:rsidRPr="003450C4" w:rsidRDefault="00E936A5">
            <w:pPr>
              <w:pStyle w:val="afe"/>
              <w:spacing w:line="240" w:lineRule="auto"/>
              <w:ind w:firstLineChars="0" w:firstLine="0"/>
              <w:rPr>
                <w:rFonts w:ascii="Times New Roman" w:hAnsi="Times New Roman" w:cs="Times New Roman"/>
                <w:color w:val="000000" w:themeColor="text1"/>
                <w:kern w:val="0"/>
              </w:rPr>
            </w:pPr>
            <w:r w:rsidRPr="003450C4">
              <w:rPr>
                <w:rFonts w:ascii="Times New Roman" w:hAnsi="Times New Roman" w:cs="Times New Roman"/>
                <w:color w:val="000000" w:themeColor="text1"/>
                <w:kern w:val="0"/>
              </w:rPr>
              <w:t>检测报告及质量保证单；</w:t>
            </w:r>
          </w:p>
        </w:tc>
      </w:tr>
      <w:tr w:rsidR="00B86774" w:rsidRPr="00E96CB3" w14:paraId="6F7D1A0F" w14:textId="77777777">
        <w:trPr>
          <w:trHeight w:val="340"/>
          <w:jc w:val="center"/>
        </w:trPr>
        <w:tc>
          <w:tcPr>
            <w:tcW w:w="1105" w:type="dxa"/>
          </w:tcPr>
          <w:p w14:paraId="4C88F78A" w14:textId="77777777" w:rsidR="00B86774" w:rsidRPr="00FC6F07" w:rsidRDefault="00B86774" w:rsidP="00B86774">
            <w:pPr>
              <w:pStyle w:val="afe"/>
              <w:spacing w:line="240" w:lineRule="auto"/>
              <w:ind w:firstLineChars="0" w:firstLine="0"/>
              <w:rPr>
                <w:rFonts w:ascii="Times New Roman" w:hAnsi="Times New Roman" w:cs="Times New Roman"/>
                <w:color w:val="000000" w:themeColor="text1"/>
              </w:rPr>
            </w:pPr>
            <w:r w:rsidRPr="00FC6F07">
              <w:rPr>
                <w:rFonts w:ascii="Times New Roman" w:hAnsi="Times New Roman" w:cs="Times New Roman"/>
                <w:color w:val="000000" w:themeColor="text1"/>
              </w:rPr>
              <w:t>附件</w:t>
            </w:r>
            <w:r w:rsidRPr="00FC6F07">
              <w:rPr>
                <w:rFonts w:ascii="Times New Roman" w:hAnsi="Times New Roman" w:cs="Times New Roman"/>
                <w:color w:val="000000" w:themeColor="text1"/>
              </w:rPr>
              <w:t>4</w:t>
            </w:r>
          </w:p>
        </w:tc>
        <w:tc>
          <w:tcPr>
            <w:tcW w:w="7965" w:type="dxa"/>
          </w:tcPr>
          <w:p w14:paraId="3D8D442C" w14:textId="49ABDCCB" w:rsidR="00B86774" w:rsidRPr="00FC6F07" w:rsidRDefault="00B86774" w:rsidP="00FC6F07">
            <w:pPr>
              <w:pStyle w:val="afe"/>
              <w:spacing w:line="240" w:lineRule="auto"/>
              <w:ind w:left="120" w:hangingChars="50" w:hanging="120"/>
              <w:rPr>
                <w:rFonts w:ascii="Times New Roman" w:hAnsi="Times New Roman" w:cs="Times New Roman"/>
                <w:color w:val="000000" w:themeColor="text1"/>
                <w:kern w:val="0"/>
              </w:rPr>
            </w:pPr>
            <w:r w:rsidRPr="00FC6F07">
              <w:rPr>
                <w:rFonts w:ascii="Times New Roman" w:hAnsi="Times New Roman" w:cs="Times New Roman"/>
                <w:color w:val="000000" w:themeColor="text1"/>
                <w:kern w:val="0"/>
              </w:rPr>
              <w:t>湖南省人民政府</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关于推进长江岸线湖南段港口码头专项整治工作的会议纪要</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湘府阅〔</w:t>
            </w:r>
            <w:r w:rsidRPr="00FC6F07">
              <w:rPr>
                <w:rFonts w:ascii="Times New Roman" w:hAnsi="Times New Roman" w:cs="Times New Roman"/>
                <w:color w:val="000000" w:themeColor="text1"/>
                <w:kern w:val="0"/>
              </w:rPr>
              <w:t>201</w:t>
            </w:r>
            <w:r w:rsidR="00FC6F07">
              <w:rPr>
                <w:rFonts w:ascii="Times New Roman" w:hAnsi="Times New Roman" w:cs="Times New Roman"/>
                <w:color w:val="000000" w:themeColor="text1"/>
                <w:kern w:val="0"/>
              </w:rPr>
              <w:t>8</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28</w:t>
            </w:r>
            <w:r w:rsidRPr="00FC6F07">
              <w:rPr>
                <w:rFonts w:ascii="Times New Roman" w:hAnsi="Times New Roman" w:cs="Times New Roman"/>
                <w:color w:val="000000" w:themeColor="text1"/>
                <w:kern w:val="0"/>
              </w:rPr>
              <w:t>号；</w:t>
            </w:r>
          </w:p>
        </w:tc>
      </w:tr>
      <w:tr w:rsidR="00B86774" w:rsidRPr="00E96CB3" w14:paraId="544A80C2" w14:textId="77777777">
        <w:trPr>
          <w:trHeight w:val="340"/>
          <w:jc w:val="center"/>
        </w:trPr>
        <w:tc>
          <w:tcPr>
            <w:tcW w:w="1105" w:type="dxa"/>
          </w:tcPr>
          <w:p w14:paraId="2D5D95A1" w14:textId="77777777" w:rsidR="00B86774" w:rsidRPr="00FC6F07" w:rsidRDefault="00B86774" w:rsidP="00B86774">
            <w:pPr>
              <w:pStyle w:val="afe"/>
              <w:spacing w:line="240" w:lineRule="auto"/>
              <w:ind w:firstLineChars="0" w:firstLine="0"/>
              <w:rPr>
                <w:rFonts w:ascii="Times New Roman" w:hAnsi="Times New Roman" w:cs="Times New Roman"/>
                <w:color w:val="000000" w:themeColor="text1"/>
              </w:rPr>
            </w:pPr>
            <w:r w:rsidRPr="00FC6F07">
              <w:rPr>
                <w:rFonts w:ascii="Times New Roman" w:hAnsi="Times New Roman" w:cs="Times New Roman"/>
                <w:color w:val="000000" w:themeColor="text1"/>
              </w:rPr>
              <w:t>附件</w:t>
            </w:r>
            <w:r w:rsidRPr="00FC6F07">
              <w:rPr>
                <w:rFonts w:ascii="Times New Roman" w:hAnsi="Times New Roman" w:cs="Times New Roman"/>
                <w:color w:val="000000" w:themeColor="text1"/>
              </w:rPr>
              <w:t>5</w:t>
            </w:r>
          </w:p>
        </w:tc>
        <w:tc>
          <w:tcPr>
            <w:tcW w:w="7965" w:type="dxa"/>
          </w:tcPr>
          <w:p w14:paraId="7A4215C8" w14:textId="647A9378" w:rsidR="00B86774" w:rsidRPr="00FC6F07" w:rsidRDefault="00B86774" w:rsidP="00B86774">
            <w:pPr>
              <w:pStyle w:val="afe"/>
              <w:spacing w:line="240" w:lineRule="auto"/>
              <w:ind w:left="120" w:hangingChars="50" w:hanging="120"/>
              <w:rPr>
                <w:rFonts w:ascii="Times New Roman" w:hAnsi="Times New Roman" w:cs="Times New Roman"/>
                <w:color w:val="000000" w:themeColor="text1"/>
                <w:kern w:val="0"/>
              </w:rPr>
            </w:pPr>
            <w:r w:rsidRPr="00FC6F07">
              <w:rPr>
                <w:rFonts w:ascii="Times New Roman" w:hAnsi="Times New Roman" w:cs="Times New Roman"/>
                <w:color w:val="000000" w:themeColor="text1"/>
                <w:kern w:val="0"/>
              </w:rPr>
              <w:t>湖南省人民政府</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关于推进长江岸线湖南段港口码头专项整治工作的第二次会议纪要</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湘府阅〔</w:t>
            </w:r>
            <w:r w:rsidRPr="00FC6F07">
              <w:rPr>
                <w:rFonts w:ascii="Times New Roman" w:hAnsi="Times New Roman" w:cs="Times New Roman"/>
                <w:color w:val="000000" w:themeColor="text1"/>
                <w:kern w:val="0"/>
              </w:rPr>
              <w:t>2018</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33</w:t>
            </w:r>
            <w:r w:rsidRPr="00FC6F07">
              <w:rPr>
                <w:rFonts w:ascii="Times New Roman" w:hAnsi="Times New Roman" w:cs="Times New Roman"/>
                <w:color w:val="000000" w:themeColor="text1"/>
                <w:kern w:val="0"/>
              </w:rPr>
              <w:t>号；</w:t>
            </w:r>
          </w:p>
        </w:tc>
      </w:tr>
      <w:tr w:rsidR="00B86774" w:rsidRPr="00E96CB3" w14:paraId="134D28F9" w14:textId="77777777">
        <w:trPr>
          <w:trHeight w:val="340"/>
          <w:jc w:val="center"/>
        </w:trPr>
        <w:tc>
          <w:tcPr>
            <w:tcW w:w="1105" w:type="dxa"/>
          </w:tcPr>
          <w:p w14:paraId="493A69EB" w14:textId="77777777" w:rsidR="00B86774" w:rsidRPr="00FC6F07" w:rsidRDefault="00B86774" w:rsidP="00B86774">
            <w:pPr>
              <w:pStyle w:val="afe"/>
              <w:spacing w:line="240" w:lineRule="auto"/>
              <w:ind w:firstLineChars="0" w:firstLine="0"/>
              <w:rPr>
                <w:rFonts w:ascii="Times New Roman" w:hAnsi="Times New Roman" w:cs="Times New Roman"/>
                <w:color w:val="000000" w:themeColor="text1"/>
              </w:rPr>
            </w:pPr>
            <w:r w:rsidRPr="00FC6F07">
              <w:rPr>
                <w:rFonts w:ascii="Times New Roman" w:hAnsi="Times New Roman" w:cs="Times New Roman"/>
                <w:color w:val="000000" w:themeColor="text1"/>
              </w:rPr>
              <w:t>附件</w:t>
            </w:r>
            <w:r w:rsidRPr="00FC6F07">
              <w:rPr>
                <w:rFonts w:ascii="Times New Roman" w:hAnsi="Times New Roman" w:cs="Times New Roman"/>
                <w:color w:val="000000" w:themeColor="text1"/>
              </w:rPr>
              <w:t>6</w:t>
            </w:r>
          </w:p>
        </w:tc>
        <w:tc>
          <w:tcPr>
            <w:tcW w:w="7965" w:type="dxa"/>
          </w:tcPr>
          <w:p w14:paraId="60FE353C" w14:textId="4D784B6B" w:rsidR="00B86774" w:rsidRPr="00FC6F07" w:rsidRDefault="00B86774" w:rsidP="00B86774">
            <w:pPr>
              <w:pStyle w:val="afe"/>
              <w:spacing w:line="240" w:lineRule="auto"/>
              <w:ind w:firstLineChars="0" w:firstLine="0"/>
              <w:rPr>
                <w:rFonts w:ascii="Times New Roman" w:hAnsi="Times New Roman" w:cs="Times New Roman"/>
                <w:color w:val="000000" w:themeColor="text1"/>
                <w:kern w:val="0"/>
              </w:rPr>
            </w:pPr>
            <w:r w:rsidRPr="00FC6F07">
              <w:rPr>
                <w:rFonts w:ascii="Times New Roman" w:hAnsi="Times New Roman" w:cs="Times New Roman"/>
                <w:color w:val="000000" w:themeColor="text1"/>
                <w:kern w:val="0"/>
              </w:rPr>
              <w:t>湖南省人民政府</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关于推进长江岸线湖南段港口码头专项整治工作第三次会议暨长江湖南段</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河长制</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工作会议纪要</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湘府阅〔</w:t>
            </w:r>
            <w:r w:rsidRPr="00FC6F07">
              <w:rPr>
                <w:rFonts w:ascii="Times New Roman" w:hAnsi="Times New Roman" w:cs="Times New Roman"/>
                <w:color w:val="000000" w:themeColor="text1"/>
                <w:kern w:val="0"/>
              </w:rPr>
              <w:t>2018</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48</w:t>
            </w:r>
            <w:r w:rsidRPr="00FC6F07">
              <w:rPr>
                <w:rFonts w:ascii="Times New Roman" w:hAnsi="Times New Roman" w:cs="Times New Roman"/>
                <w:color w:val="000000" w:themeColor="text1"/>
                <w:kern w:val="0"/>
              </w:rPr>
              <w:t>号；</w:t>
            </w:r>
          </w:p>
        </w:tc>
      </w:tr>
      <w:tr w:rsidR="00B86774" w:rsidRPr="00E96CB3" w14:paraId="33435AFD" w14:textId="77777777">
        <w:trPr>
          <w:trHeight w:val="340"/>
          <w:jc w:val="center"/>
        </w:trPr>
        <w:tc>
          <w:tcPr>
            <w:tcW w:w="1105" w:type="dxa"/>
          </w:tcPr>
          <w:p w14:paraId="12299AB2" w14:textId="77777777" w:rsidR="00B86774" w:rsidRPr="00E96CB3" w:rsidRDefault="00B86774" w:rsidP="00B86774">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附件</w:t>
            </w:r>
            <w:r w:rsidRPr="00E96CB3">
              <w:rPr>
                <w:rFonts w:ascii="Times New Roman" w:hAnsi="Times New Roman" w:cs="Times New Roman"/>
                <w:color w:val="000000" w:themeColor="text1"/>
              </w:rPr>
              <w:t>7</w:t>
            </w:r>
          </w:p>
        </w:tc>
        <w:tc>
          <w:tcPr>
            <w:tcW w:w="7965" w:type="dxa"/>
          </w:tcPr>
          <w:p w14:paraId="61206804" w14:textId="52628347" w:rsidR="00B86774" w:rsidRPr="00FC6F07" w:rsidRDefault="00FC6F07" w:rsidP="00B86774">
            <w:pPr>
              <w:pStyle w:val="afe"/>
              <w:spacing w:line="240" w:lineRule="auto"/>
              <w:ind w:firstLineChars="0" w:firstLine="0"/>
              <w:rPr>
                <w:rFonts w:ascii="Times New Roman" w:hAnsi="Times New Roman" w:cs="Times New Roman"/>
                <w:color w:val="000000" w:themeColor="text1"/>
                <w:kern w:val="0"/>
              </w:rPr>
            </w:pPr>
            <w:r w:rsidRPr="00FC6F07">
              <w:rPr>
                <w:rFonts w:ascii="Times New Roman" w:hAnsi="Times New Roman" w:cs="Times New Roman"/>
                <w:kern w:val="0"/>
              </w:rPr>
              <w:t>岳阳市云溪区生态环境保护委员会关于取消云溪区部分千吨万人饮用水水源地保护区划定工作的请示；</w:t>
            </w:r>
          </w:p>
        </w:tc>
      </w:tr>
      <w:tr w:rsidR="00B86774" w:rsidRPr="00E96CB3" w14:paraId="32B981D6" w14:textId="77777777">
        <w:trPr>
          <w:trHeight w:val="340"/>
          <w:jc w:val="center"/>
        </w:trPr>
        <w:tc>
          <w:tcPr>
            <w:tcW w:w="1105" w:type="dxa"/>
          </w:tcPr>
          <w:p w14:paraId="3A066737" w14:textId="77777777" w:rsidR="00B86774" w:rsidRPr="00E96CB3" w:rsidRDefault="00B86774" w:rsidP="00B86774">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附件</w:t>
            </w:r>
            <w:r w:rsidRPr="00E96CB3">
              <w:rPr>
                <w:rFonts w:ascii="Times New Roman" w:hAnsi="Times New Roman" w:cs="Times New Roman"/>
                <w:color w:val="000000" w:themeColor="text1"/>
              </w:rPr>
              <w:t>8</w:t>
            </w:r>
          </w:p>
        </w:tc>
        <w:tc>
          <w:tcPr>
            <w:tcW w:w="7965" w:type="dxa"/>
          </w:tcPr>
          <w:p w14:paraId="22B27183" w14:textId="2DA4B49E" w:rsidR="00B86774" w:rsidRPr="00FC6F07" w:rsidRDefault="00FC6F07" w:rsidP="00B86774">
            <w:pPr>
              <w:pStyle w:val="afe"/>
              <w:spacing w:line="240" w:lineRule="auto"/>
              <w:ind w:firstLineChars="0" w:firstLine="0"/>
              <w:rPr>
                <w:rFonts w:ascii="Times New Roman" w:hAnsi="Times New Roman" w:cs="Times New Roman"/>
                <w:color w:val="000000" w:themeColor="text1"/>
                <w:kern w:val="0"/>
              </w:rPr>
            </w:pPr>
            <w:r w:rsidRPr="00FC6F07">
              <w:rPr>
                <w:rFonts w:ascii="Times New Roman" w:hAnsi="Times New Roman" w:cs="Times New Roman" w:hint="eastAsia"/>
                <w:color w:val="000000" w:themeColor="text1"/>
                <w:kern w:val="0"/>
              </w:rPr>
              <w:t>岳阳市</w:t>
            </w:r>
            <w:r w:rsidRPr="00FC6F07">
              <w:rPr>
                <w:rFonts w:ascii="Times New Roman" w:hAnsi="Times New Roman" w:cs="Times New Roman"/>
                <w:color w:val="000000" w:themeColor="text1"/>
                <w:kern w:val="0"/>
              </w:rPr>
              <w:t>云溪区人民政府关于协调解决中国石化集团资产经营管理有限公司长岭分</w:t>
            </w:r>
            <w:r w:rsidRPr="00FC6F07">
              <w:rPr>
                <w:rFonts w:ascii="Times New Roman" w:hAnsi="Times New Roman" w:cs="Times New Roman" w:hint="eastAsia"/>
                <w:color w:val="000000" w:themeColor="text1"/>
                <w:kern w:val="0"/>
              </w:rPr>
              <w:t>公司港口部</w:t>
            </w:r>
            <w:r w:rsidRPr="00FC6F07">
              <w:rPr>
                <w:rFonts w:ascii="Times New Roman" w:hAnsi="Times New Roman" w:cs="Times New Roman"/>
                <w:color w:val="000000" w:themeColor="text1"/>
                <w:kern w:val="0"/>
              </w:rPr>
              <w:t>码头列入饮用水水源保护区问题的复函</w:t>
            </w:r>
            <w:r w:rsidRPr="00FC6F07">
              <w:rPr>
                <w:rFonts w:ascii="Times New Roman" w:hAnsi="Times New Roman" w:cs="Times New Roman" w:hint="eastAsia"/>
                <w:color w:val="000000" w:themeColor="text1"/>
                <w:kern w:val="0"/>
              </w:rPr>
              <w:t xml:space="preserve">  </w:t>
            </w:r>
            <w:r w:rsidRPr="00FC6F07">
              <w:rPr>
                <w:rFonts w:ascii="Times New Roman" w:hAnsi="Times New Roman" w:cs="Times New Roman" w:hint="eastAsia"/>
                <w:color w:val="000000" w:themeColor="text1"/>
                <w:kern w:val="0"/>
              </w:rPr>
              <w:t>岳</w:t>
            </w:r>
            <w:r w:rsidRPr="00FC6F07">
              <w:rPr>
                <w:rFonts w:ascii="Times New Roman" w:hAnsi="Times New Roman" w:cs="Times New Roman"/>
                <w:color w:val="000000" w:themeColor="text1"/>
                <w:kern w:val="0"/>
              </w:rPr>
              <w:t>云政函〔</w:t>
            </w:r>
            <w:r w:rsidRPr="00FC6F07">
              <w:rPr>
                <w:rFonts w:ascii="Times New Roman" w:hAnsi="Times New Roman" w:cs="Times New Roman" w:hint="eastAsia"/>
                <w:color w:val="000000" w:themeColor="text1"/>
                <w:kern w:val="0"/>
              </w:rPr>
              <w:t>2020</w:t>
            </w:r>
            <w:r w:rsidRPr="00FC6F07">
              <w:rPr>
                <w:rFonts w:ascii="Times New Roman" w:hAnsi="Times New Roman" w:cs="Times New Roman" w:hint="eastAsia"/>
                <w:color w:val="000000" w:themeColor="text1"/>
                <w:kern w:val="0"/>
              </w:rPr>
              <w:t>〕</w:t>
            </w:r>
            <w:r w:rsidRPr="00FC6F07">
              <w:rPr>
                <w:rFonts w:ascii="Times New Roman" w:hAnsi="Times New Roman" w:cs="Times New Roman" w:hint="eastAsia"/>
                <w:color w:val="000000" w:themeColor="text1"/>
                <w:kern w:val="0"/>
              </w:rPr>
              <w:t>32</w:t>
            </w:r>
            <w:r w:rsidRPr="00FC6F07">
              <w:rPr>
                <w:rFonts w:ascii="Times New Roman" w:hAnsi="Times New Roman" w:cs="Times New Roman" w:hint="eastAsia"/>
                <w:color w:val="000000" w:themeColor="text1"/>
                <w:kern w:val="0"/>
              </w:rPr>
              <w:t>号</w:t>
            </w:r>
            <w:r w:rsidRPr="00FC6F07">
              <w:rPr>
                <w:rFonts w:ascii="Times New Roman" w:hAnsi="Times New Roman" w:cs="Times New Roman"/>
                <w:color w:val="000000" w:themeColor="text1"/>
                <w:kern w:val="0"/>
              </w:rPr>
              <w:t>；</w:t>
            </w:r>
          </w:p>
        </w:tc>
      </w:tr>
      <w:tr w:rsidR="005573DE" w:rsidRPr="00E96CB3" w14:paraId="4B5A3AA8" w14:textId="77777777">
        <w:trPr>
          <w:trHeight w:val="340"/>
          <w:jc w:val="center"/>
        </w:trPr>
        <w:tc>
          <w:tcPr>
            <w:tcW w:w="1105" w:type="dxa"/>
          </w:tcPr>
          <w:p w14:paraId="4B15FF43" w14:textId="2BDC1A0B" w:rsidR="005573DE" w:rsidRPr="00E96CB3" w:rsidRDefault="005573DE" w:rsidP="00B86774">
            <w:pPr>
              <w:pStyle w:val="afe"/>
              <w:spacing w:line="240" w:lineRule="auto"/>
              <w:ind w:firstLineChars="0" w:firstLine="0"/>
              <w:rPr>
                <w:rFonts w:ascii="Times New Roman" w:hAnsi="Times New Roman" w:cs="Times New Roman"/>
                <w:color w:val="000000" w:themeColor="text1"/>
              </w:rPr>
            </w:pPr>
            <w:r>
              <w:rPr>
                <w:rFonts w:ascii="Times New Roman" w:hAnsi="Times New Roman" w:cs="Times New Roman" w:hint="eastAsia"/>
                <w:color w:val="000000" w:themeColor="text1"/>
              </w:rPr>
              <w:t>附件</w:t>
            </w:r>
            <w:r>
              <w:rPr>
                <w:rFonts w:ascii="Times New Roman" w:hAnsi="Times New Roman" w:cs="Times New Roman" w:hint="eastAsia"/>
                <w:color w:val="000000" w:themeColor="text1"/>
              </w:rPr>
              <w:t>9</w:t>
            </w:r>
          </w:p>
        </w:tc>
        <w:tc>
          <w:tcPr>
            <w:tcW w:w="7965" w:type="dxa"/>
          </w:tcPr>
          <w:p w14:paraId="25EE8B14" w14:textId="2D339280" w:rsidR="005573DE" w:rsidRPr="00FC6F07" w:rsidRDefault="005573DE" w:rsidP="005573DE">
            <w:pPr>
              <w:pStyle w:val="afe"/>
              <w:spacing w:line="240" w:lineRule="auto"/>
              <w:ind w:firstLineChars="0" w:firstLine="0"/>
              <w:rPr>
                <w:rFonts w:ascii="Times New Roman" w:hAnsi="Times New Roman" w:cs="Times New Roman"/>
                <w:color w:val="000000" w:themeColor="text1"/>
                <w:kern w:val="0"/>
              </w:rPr>
            </w:pPr>
            <w:r w:rsidRPr="005573DE">
              <w:rPr>
                <w:rFonts w:ascii="Times New Roman" w:hAnsi="Times New Roman" w:cs="Times New Roman" w:hint="eastAsia"/>
                <w:color w:val="000000" w:themeColor="text1"/>
                <w:kern w:val="0"/>
              </w:rPr>
              <w:t>监利县农业农村局</w:t>
            </w:r>
            <w:r>
              <w:rPr>
                <w:rFonts w:ascii="Times New Roman" w:hAnsi="Times New Roman" w:cs="Times New Roman"/>
                <w:color w:val="000000" w:themeColor="text1"/>
                <w:kern w:val="0"/>
              </w:rPr>
              <w:t xml:space="preserve"> </w:t>
            </w:r>
            <w:r w:rsidRPr="005573DE">
              <w:rPr>
                <w:rFonts w:ascii="Times New Roman" w:hAnsi="Times New Roman" w:cs="Times New Roman" w:hint="eastAsia"/>
                <w:color w:val="000000" w:themeColor="text1"/>
                <w:kern w:val="0"/>
              </w:rPr>
              <w:t>关于</w:t>
            </w:r>
            <w:r w:rsidRPr="00FC6F07">
              <w:rPr>
                <w:rFonts w:ascii="Times New Roman" w:hAnsi="Times New Roman" w:cs="Times New Roman"/>
                <w:color w:val="000000" w:themeColor="text1"/>
                <w:kern w:val="0"/>
              </w:rPr>
              <w:t>中国石化集团资产经营管理有限公司长岭分</w:t>
            </w:r>
            <w:r w:rsidRPr="00FC6F07">
              <w:rPr>
                <w:rFonts w:ascii="Times New Roman" w:hAnsi="Times New Roman" w:cs="Times New Roman" w:hint="eastAsia"/>
                <w:color w:val="000000" w:themeColor="text1"/>
                <w:kern w:val="0"/>
              </w:rPr>
              <w:t>公司港口部</w:t>
            </w:r>
            <w:r w:rsidRPr="00FC6F07">
              <w:rPr>
                <w:rFonts w:ascii="Times New Roman" w:hAnsi="Times New Roman" w:cs="Times New Roman"/>
                <w:color w:val="000000" w:themeColor="text1"/>
                <w:kern w:val="0"/>
              </w:rPr>
              <w:t>码头</w:t>
            </w:r>
            <w:r w:rsidRPr="005573DE">
              <w:rPr>
                <w:rFonts w:ascii="Times New Roman" w:hAnsi="Times New Roman" w:cs="Times New Roman" w:hint="eastAsia"/>
                <w:color w:val="000000" w:themeColor="text1"/>
                <w:kern w:val="0"/>
              </w:rPr>
              <w:t>提质改造工程</w:t>
            </w:r>
            <w:r>
              <w:rPr>
                <w:rFonts w:ascii="Times New Roman" w:hAnsi="Times New Roman" w:cs="Times New Roman" w:hint="eastAsia"/>
                <w:color w:val="000000" w:themeColor="text1"/>
                <w:kern w:val="0"/>
              </w:rPr>
              <w:t>涉及</w:t>
            </w:r>
            <w:r>
              <w:rPr>
                <w:rFonts w:ascii="Times New Roman" w:hAnsi="Times New Roman" w:cs="Times New Roman"/>
                <w:color w:val="000000" w:themeColor="text1"/>
                <w:kern w:val="0"/>
              </w:rPr>
              <w:t>长江监</w:t>
            </w:r>
            <w:r>
              <w:rPr>
                <w:rFonts w:ascii="Times New Roman" w:hAnsi="Times New Roman" w:cs="Times New Roman" w:hint="eastAsia"/>
                <w:color w:val="000000" w:themeColor="text1"/>
                <w:kern w:val="0"/>
              </w:rPr>
              <w:t>利段</w:t>
            </w:r>
            <w:r>
              <w:rPr>
                <w:rFonts w:ascii="Times New Roman" w:hAnsi="Times New Roman" w:cs="Times New Roman"/>
                <w:color w:val="000000" w:themeColor="text1"/>
                <w:kern w:val="0"/>
              </w:rPr>
              <w:t>四大家鱼国家级水产种质资源保护区的回复函</w:t>
            </w:r>
            <w:r>
              <w:rPr>
                <w:rFonts w:ascii="Times New Roman" w:hAnsi="Times New Roman" w:cs="Times New Roman" w:hint="eastAsia"/>
                <w:color w:val="000000" w:themeColor="text1"/>
                <w:kern w:val="0"/>
              </w:rPr>
              <w:t>；</w:t>
            </w:r>
          </w:p>
        </w:tc>
      </w:tr>
      <w:tr w:rsidR="00B86774" w:rsidRPr="00E96CB3" w14:paraId="75181E86" w14:textId="77777777">
        <w:trPr>
          <w:trHeight w:val="340"/>
          <w:jc w:val="center"/>
        </w:trPr>
        <w:tc>
          <w:tcPr>
            <w:tcW w:w="1105" w:type="dxa"/>
          </w:tcPr>
          <w:p w14:paraId="14031FBB" w14:textId="77777777" w:rsidR="00B86774" w:rsidRPr="00E96CB3" w:rsidRDefault="00B86774" w:rsidP="00B86774">
            <w:pPr>
              <w:pStyle w:val="afe"/>
              <w:spacing w:line="240" w:lineRule="auto"/>
              <w:ind w:firstLineChars="0" w:firstLine="0"/>
              <w:rPr>
                <w:rFonts w:ascii="Times New Roman" w:hAnsi="Times New Roman" w:cs="Times New Roman"/>
              </w:rPr>
            </w:pPr>
          </w:p>
        </w:tc>
        <w:tc>
          <w:tcPr>
            <w:tcW w:w="7965" w:type="dxa"/>
          </w:tcPr>
          <w:p w14:paraId="2BBC6269" w14:textId="77777777" w:rsidR="00B86774" w:rsidRPr="00E96CB3" w:rsidRDefault="00B86774" w:rsidP="00B86774">
            <w:pPr>
              <w:pStyle w:val="afe"/>
              <w:spacing w:line="240" w:lineRule="auto"/>
              <w:ind w:firstLineChars="0" w:firstLine="0"/>
              <w:rPr>
                <w:rFonts w:ascii="Times New Roman" w:hAnsi="Times New Roman" w:cs="Times New Roman"/>
                <w:color w:val="FF0000"/>
                <w:highlight w:val="yellow"/>
              </w:rPr>
            </w:pPr>
          </w:p>
        </w:tc>
      </w:tr>
      <w:tr w:rsidR="00B86774" w:rsidRPr="00E96CB3" w14:paraId="7C2CE548" w14:textId="77777777">
        <w:trPr>
          <w:trHeight w:val="340"/>
          <w:jc w:val="center"/>
        </w:trPr>
        <w:tc>
          <w:tcPr>
            <w:tcW w:w="9070" w:type="dxa"/>
            <w:gridSpan w:val="2"/>
            <w:vAlign w:val="bottom"/>
          </w:tcPr>
          <w:p w14:paraId="3957E65A" w14:textId="77777777" w:rsidR="00B86774" w:rsidRPr="00E96CB3" w:rsidRDefault="00B86774" w:rsidP="00B86774">
            <w:pPr>
              <w:adjustRightInd w:val="0"/>
              <w:snapToGrid w:val="0"/>
              <w:rPr>
                <w:rFonts w:ascii="Times New Roman" w:eastAsiaTheme="minorEastAsia" w:hAnsi="Times New Roman"/>
                <w:color w:val="000000" w:themeColor="text1"/>
                <w:sz w:val="24"/>
              </w:rPr>
            </w:pPr>
            <w:r w:rsidRPr="00E96CB3">
              <w:rPr>
                <w:rFonts w:ascii="Times New Roman" w:eastAsiaTheme="minorEastAsia" w:hAnsi="Times New Roman"/>
                <w:b/>
                <w:color w:val="000000" w:themeColor="text1"/>
                <w:sz w:val="24"/>
              </w:rPr>
              <w:t>附图：</w:t>
            </w:r>
          </w:p>
        </w:tc>
      </w:tr>
      <w:tr w:rsidR="00B86774" w:rsidRPr="00E96CB3" w14:paraId="3F7EDC4E" w14:textId="77777777">
        <w:trPr>
          <w:trHeight w:val="340"/>
          <w:jc w:val="center"/>
        </w:trPr>
        <w:tc>
          <w:tcPr>
            <w:tcW w:w="1105" w:type="dxa"/>
          </w:tcPr>
          <w:p w14:paraId="6164EC25" w14:textId="77777777" w:rsidR="00B86774" w:rsidRPr="00E96CB3" w:rsidRDefault="00B86774" w:rsidP="00B86774">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w:t>
            </w:r>
          </w:p>
        </w:tc>
        <w:tc>
          <w:tcPr>
            <w:tcW w:w="7965" w:type="dxa"/>
          </w:tcPr>
          <w:p w14:paraId="77C44458" w14:textId="77777777" w:rsidR="00B86774" w:rsidRPr="00E96CB3" w:rsidRDefault="00B86774" w:rsidP="00B86774">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本项目地理位置图；</w:t>
            </w:r>
          </w:p>
        </w:tc>
      </w:tr>
      <w:tr w:rsidR="00B86774" w:rsidRPr="00E96CB3" w14:paraId="586DFEF3" w14:textId="77777777">
        <w:trPr>
          <w:trHeight w:val="340"/>
          <w:jc w:val="center"/>
        </w:trPr>
        <w:tc>
          <w:tcPr>
            <w:tcW w:w="1105" w:type="dxa"/>
          </w:tcPr>
          <w:p w14:paraId="00D66B64" w14:textId="77777777" w:rsidR="00B86774" w:rsidRPr="00FA0695" w:rsidRDefault="00B86774" w:rsidP="00B86774">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2</w:t>
            </w:r>
          </w:p>
        </w:tc>
        <w:tc>
          <w:tcPr>
            <w:tcW w:w="7965" w:type="dxa"/>
          </w:tcPr>
          <w:p w14:paraId="3CE280A5" w14:textId="77777777" w:rsidR="00B86774" w:rsidRPr="00FA0695" w:rsidRDefault="00B86774" w:rsidP="00B86774">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本项目沿线主要环境保护目标分布及监测点位布置示意图；</w:t>
            </w:r>
          </w:p>
        </w:tc>
      </w:tr>
      <w:tr w:rsidR="00FC6F07" w:rsidRPr="00E96CB3" w14:paraId="10D60F69" w14:textId="77777777">
        <w:trPr>
          <w:trHeight w:val="340"/>
          <w:jc w:val="center"/>
        </w:trPr>
        <w:tc>
          <w:tcPr>
            <w:tcW w:w="1105" w:type="dxa"/>
          </w:tcPr>
          <w:p w14:paraId="0EDAA0BF"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3</w:t>
            </w:r>
          </w:p>
        </w:tc>
        <w:tc>
          <w:tcPr>
            <w:tcW w:w="7965" w:type="dxa"/>
          </w:tcPr>
          <w:p w14:paraId="74558B83" w14:textId="7B9BA9D6" w:rsidR="00FC6F07" w:rsidRPr="00FA0695" w:rsidRDefault="00FC6F07" w:rsidP="00FC6F07">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本项目码头总平面布置图；</w:t>
            </w:r>
          </w:p>
        </w:tc>
      </w:tr>
      <w:tr w:rsidR="00FC6F07" w:rsidRPr="00E96CB3" w14:paraId="70693290" w14:textId="77777777">
        <w:trPr>
          <w:trHeight w:val="340"/>
          <w:jc w:val="center"/>
        </w:trPr>
        <w:tc>
          <w:tcPr>
            <w:tcW w:w="1105" w:type="dxa"/>
          </w:tcPr>
          <w:p w14:paraId="7F19FB7E"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4</w:t>
            </w:r>
          </w:p>
        </w:tc>
        <w:tc>
          <w:tcPr>
            <w:tcW w:w="7965" w:type="dxa"/>
          </w:tcPr>
          <w:p w14:paraId="22D21480" w14:textId="1DCF778C" w:rsidR="00FC6F07" w:rsidRPr="00FA0695" w:rsidRDefault="00FC6F07" w:rsidP="00FC6F07">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本项目码头结构断面图；</w:t>
            </w:r>
          </w:p>
        </w:tc>
      </w:tr>
      <w:tr w:rsidR="00FC6F07" w:rsidRPr="00E96CB3" w14:paraId="5D0EAB4A" w14:textId="77777777">
        <w:trPr>
          <w:trHeight w:val="340"/>
          <w:jc w:val="center"/>
        </w:trPr>
        <w:tc>
          <w:tcPr>
            <w:tcW w:w="1105" w:type="dxa"/>
          </w:tcPr>
          <w:p w14:paraId="0EC5A3C5"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5</w:t>
            </w:r>
          </w:p>
        </w:tc>
        <w:tc>
          <w:tcPr>
            <w:tcW w:w="7965" w:type="dxa"/>
          </w:tcPr>
          <w:p w14:paraId="4F286DF2" w14:textId="3B29F2A0" w:rsidR="00FC6F07" w:rsidRPr="00FA0695" w:rsidRDefault="00FC6F07" w:rsidP="00FC6F07">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岳阳港云溪港区陆城作业区规划布置图；</w:t>
            </w:r>
          </w:p>
        </w:tc>
      </w:tr>
      <w:tr w:rsidR="00FC6F07" w:rsidRPr="00E96CB3" w14:paraId="5AB4A658" w14:textId="77777777">
        <w:trPr>
          <w:trHeight w:val="340"/>
          <w:jc w:val="center"/>
        </w:trPr>
        <w:tc>
          <w:tcPr>
            <w:tcW w:w="1105" w:type="dxa"/>
          </w:tcPr>
          <w:p w14:paraId="16CE0F93"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附件</w:t>
            </w:r>
            <w:r w:rsidRPr="00FA0695">
              <w:rPr>
                <w:rFonts w:ascii="Times New Roman" w:hAnsi="Times New Roman" w:cs="Times New Roman"/>
              </w:rPr>
              <w:t>6</w:t>
            </w:r>
          </w:p>
        </w:tc>
        <w:tc>
          <w:tcPr>
            <w:tcW w:w="7965" w:type="dxa"/>
          </w:tcPr>
          <w:p w14:paraId="7A383E22" w14:textId="1B5E19C0" w:rsidR="00FC6F07" w:rsidRPr="00FA0695" w:rsidRDefault="00FC6F07" w:rsidP="00FE2EAF">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w:t>
            </w:r>
            <w:r w:rsidR="00FE2EAF" w:rsidRPr="00FA0695">
              <w:rPr>
                <w:rFonts w:ascii="Times New Roman" w:eastAsiaTheme="minorEastAsia" w:hAnsi="Times New Roman" w:hint="eastAsia"/>
                <w:kern w:val="0"/>
                <w:sz w:val="24"/>
                <w:szCs w:val="24"/>
              </w:rPr>
              <w:t>周边</w:t>
            </w:r>
            <w:r w:rsidRPr="00FA0695">
              <w:rPr>
                <w:rFonts w:ascii="Times New Roman" w:eastAsiaTheme="minorEastAsia" w:hAnsi="Times New Roman"/>
                <w:kern w:val="0"/>
                <w:sz w:val="24"/>
                <w:szCs w:val="24"/>
              </w:rPr>
              <w:t>土地利用现状图；</w:t>
            </w:r>
          </w:p>
        </w:tc>
      </w:tr>
      <w:tr w:rsidR="00FC6F07" w:rsidRPr="00E96CB3" w14:paraId="53E4435A" w14:textId="77777777">
        <w:trPr>
          <w:trHeight w:val="340"/>
          <w:jc w:val="center"/>
        </w:trPr>
        <w:tc>
          <w:tcPr>
            <w:tcW w:w="1105" w:type="dxa"/>
          </w:tcPr>
          <w:p w14:paraId="5F5E71E2"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7</w:t>
            </w:r>
          </w:p>
        </w:tc>
        <w:tc>
          <w:tcPr>
            <w:tcW w:w="7965" w:type="dxa"/>
          </w:tcPr>
          <w:p w14:paraId="4543C4DE" w14:textId="41B1A7DB" w:rsidR="00FC6F07" w:rsidRPr="00FA0695" w:rsidRDefault="00FC6F07" w:rsidP="00FE2EAF">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w:t>
            </w:r>
            <w:r w:rsidR="00FE2EAF" w:rsidRPr="00FA0695">
              <w:rPr>
                <w:rFonts w:ascii="Times New Roman" w:eastAsiaTheme="minorEastAsia" w:hAnsi="Times New Roman" w:hint="eastAsia"/>
                <w:kern w:val="0"/>
                <w:sz w:val="24"/>
                <w:szCs w:val="24"/>
              </w:rPr>
              <w:t>周边</w:t>
            </w:r>
            <w:r w:rsidRPr="00FA0695">
              <w:rPr>
                <w:rFonts w:ascii="Times New Roman" w:eastAsiaTheme="minorEastAsia" w:hAnsi="Times New Roman"/>
                <w:kern w:val="0"/>
                <w:sz w:val="24"/>
                <w:szCs w:val="24"/>
              </w:rPr>
              <w:t>地表水系分布图</w:t>
            </w:r>
            <w:r w:rsidRPr="00FA0695">
              <w:rPr>
                <w:rFonts w:ascii="Times New Roman" w:eastAsiaTheme="minorEastAsia" w:hAnsi="Times New Roman"/>
                <w:sz w:val="24"/>
              </w:rPr>
              <w:t>；</w:t>
            </w:r>
          </w:p>
        </w:tc>
      </w:tr>
      <w:tr w:rsidR="00FC6F07" w:rsidRPr="00E96CB3" w14:paraId="18E43729" w14:textId="77777777">
        <w:trPr>
          <w:trHeight w:val="340"/>
          <w:jc w:val="center"/>
        </w:trPr>
        <w:tc>
          <w:tcPr>
            <w:tcW w:w="1105" w:type="dxa"/>
          </w:tcPr>
          <w:p w14:paraId="76F8B134" w14:textId="77777777" w:rsidR="00FC6F07" w:rsidRPr="00B4727F" w:rsidRDefault="00FC6F07" w:rsidP="00FC6F07">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附图</w:t>
            </w:r>
            <w:r w:rsidRPr="00B4727F">
              <w:rPr>
                <w:rFonts w:ascii="Times New Roman" w:hAnsi="Times New Roman" w:cs="Times New Roman"/>
                <w:color w:val="000000" w:themeColor="text1"/>
              </w:rPr>
              <w:t>8</w:t>
            </w:r>
          </w:p>
        </w:tc>
        <w:tc>
          <w:tcPr>
            <w:tcW w:w="7965" w:type="dxa"/>
          </w:tcPr>
          <w:p w14:paraId="3DB30C1B" w14:textId="675BE7FF" w:rsidR="00FC6F07" w:rsidRPr="00B4727F" w:rsidRDefault="00FC6F07" w:rsidP="00B4727F">
            <w:pPr>
              <w:autoSpaceDE w:val="0"/>
              <w:autoSpaceDN w:val="0"/>
              <w:adjustRightInd w:val="0"/>
              <w:snapToGrid w:val="0"/>
              <w:jc w:val="left"/>
              <w:rPr>
                <w:rFonts w:ascii="Times New Roman" w:eastAsiaTheme="minorEastAsia" w:hAnsi="Times New Roman"/>
                <w:color w:val="000000" w:themeColor="text1"/>
                <w:sz w:val="24"/>
              </w:rPr>
            </w:pPr>
            <w:r w:rsidRPr="00B4727F">
              <w:rPr>
                <w:rFonts w:ascii="Times New Roman" w:eastAsiaTheme="minorEastAsia" w:hAnsi="Times New Roman"/>
                <w:color w:val="000000" w:themeColor="text1"/>
                <w:kern w:val="0"/>
                <w:sz w:val="24"/>
                <w:szCs w:val="24"/>
              </w:rPr>
              <w:t>本项目</w:t>
            </w:r>
            <w:r w:rsidR="00B4727F" w:rsidRPr="00B4727F">
              <w:rPr>
                <w:rFonts w:ascii="Times New Roman" w:eastAsiaTheme="minorEastAsia" w:hAnsi="Times New Roman" w:hint="eastAsia"/>
                <w:color w:val="000000" w:themeColor="text1"/>
                <w:kern w:val="0"/>
                <w:sz w:val="24"/>
                <w:szCs w:val="24"/>
              </w:rPr>
              <w:t>纳污</w:t>
            </w:r>
            <w:r w:rsidRPr="00B4727F">
              <w:rPr>
                <w:rFonts w:ascii="Times New Roman" w:eastAsiaTheme="minorEastAsia" w:hAnsi="Times New Roman"/>
                <w:color w:val="000000" w:themeColor="text1"/>
                <w:kern w:val="0"/>
                <w:sz w:val="24"/>
                <w:szCs w:val="24"/>
              </w:rPr>
              <w:t>排水</w:t>
            </w:r>
            <w:r w:rsidR="00B4727F" w:rsidRPr="00B4727F">
              <w:rPr>
                <w:rFonts w:ascii="Times New Roman" w:eastAsiaTheme="minorEastAsia" w:hAnsi="Times New Roman" w:hint="eastAsia"/>
                <w:color w:val="000000" w:themeColor="text1"/>
                <w:kern w:val="0"/>
                <w:sz w:val="24"/>
                <w:szCs w:val="24"/>
              </w:rPr>
              <w:t>管网</w:t>
            </w:r>
            <w:r w:rsidRPr="00B4727F">
              <w:rPr>
                <w:rFonts w:ascii="Times New Roman" w:eastAsiaTheme="minorEastAsia" w:hAnsi="Times New Roman"/>
                <w:color w:val="000000" w:themeColor="text1"/>
                <w:kern w:val="0"/>
                <w:sz w:val="24"/>
                <w:szCs w:val="24"/>
              </w:rPr>
              <w:t>示意图；</w:t>
            </w:r>
          </w:p>
        </w:tc>
      </w:tr>
      <w:tr w:rsidR="00FC6F07" w:rsidRPr="00E96CB3" w14:paraId="1D414E24" w14:textId="77777777">
        <w:trPr>
          <w:trHeight w:val="340"/>
          <w:jc w:val="center"/>
        </w:trPr>
        <w:tc>
          <w:tcPr>
            <w:tcW w:w="1105" w:type="dxa"/>
          </w:tcPr>
          <w:p w14:paraId="0E40ED52" w14:textId="4741C4F4"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9</w:t>
            </w:r>
          </w:p>
        </w:tc>
        <w:tc>
          <w:tcPr>
            <w:tcW w:w="7965" w:type="dxa"/>
          </w:tcPr>
          <w:p w14:paraId="6BDD20D4" w14:textId="6615B9AA"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本项目与生态保护红线的位置关系图；</w:t>
            </w:r>
          </w:p>
        </w:tc>
      </w:tr>
      <w:tr w:rsidR="00FC6F07" w:rsidRPr="00E96CB3" w14:paraId="3C025775" w14:textId="77777777">
        <w:trPr>
          <w:trHeight w:val="340"/>
          <w:jc w:val="center"/>
        </w:trPr>
        <w:tc>
          <w:tcPr>
            <w:tcW w:w="1105" w:type="dxa"/>
          </w:tcPr>
          <w:p w14:paraId="0624E116" w14:textId="412D8DB2"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10</w:t>
            </w:r>
          </w:p>
        </w:tc>
        <w:tc>
          <w:tcPr>
            <w:tcW w:w="7965" w:type="dxa"/>
          </w:tcPr>
          <w:p w14:paraId="4FDBBD84" w14:textId="6A808A05"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本项目与长江监利四大家鱼国家级水产种质资源保护区的位置关系图；</w:t>
            </w:r>
          </w:p>
        </w:tc>
      </w:tr>
      <w:tr w:rsidR="00FC6F07" w:rsidRPr="00E96CB3" w14:paraId="23593BD6" w14:textId="77777777">
        <w:trPr>
          <w:trHeight w:val="340"/>
          <w:jc w:val="center"/>
        </w:trPr>
        <w:tc>
          <w:tcPr>
            <w:tcW w:w="1105" w:type="dxa"/>
          </w:tcPr>
          <w:p w14:paraId="40E1E990" w14:textId="0BA1C354"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11</w:t>
            </w:r>
          </w:p>
        </w:tc>
        <w:tc>
          <w:tcPr>
            <w:tcW w:w="7965" w:type="dxa"/>
          </w:tcPr>
          <w:p w14:paraId="35CA0CC9" w14:textId="603BC4CC"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本项目与湖南云溪白泥湖国家湿地公园的位置关系图；</w:t>
            </w:r>
          </w:p>
        </w:tc>
      </w:tr>
      <w:tr w:rsidR="00FC6F07" w:rsidRPr="00E96CB3" w14:paraId="44FB202C" w14:textId="77777777">
        <w:trPr>
          <w:trHeight w:val="340"/>
          <w:jc w:val="center"/>
        </w:trPr>
        <w:tc>
          <w:tcPr>
            <w:tcW w:w="1105" w:type="dxa"/>
          </w:tcPr>
          <w:p w14:paraId="315938CA" w14:textId="57CF22F0"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12</w:t>
            </w:r>
          </w:p>
        </w:tc>
        <w:tc>
          <w:tcPr>
            <w:tcW w:w="7965" w:type="dxa"/>
          </w:tcPr>
          <w:p w14:paraId="46E47220" w14:textId="6FF99DEC"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本项目与湖北长江新螺段白鱀豚国家级自然保护区的位置关系图；</w:t>
            </w:r>
          </w:p>
        </w:tc>
      </w:tr>
      <w:tr w:rsidR="00FC6F07" w:rsidRPr="00E96CB3" w14:paraId="05B85E25" w14:textId="77777777">
        <w:trPr>
          <w:trHeight w:val="340"/>
          <w:jc w:val="center"/>
        </w:trPr>
        <w:tc>
          <w:tcPr>
            <w:tcW w:w="1105" w:type="dxa"/>
          </w:tcPr>
          <w:p w14:paraId="710E1D0F" w14:textId="407C3E95"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lastRenderedPageBreak/>
              <w:t>附图</w:t>
            </w:r>
            <w:r w:rsidRPr="00E96CB3">
              <w:rPr>
                <w:rFonts w:ascii="Times New Roman" w:hAnsi="Times New Roman" w:cs="Times New Roman"/>
                <w:color w:val="000000" w:themeColor="text1"/>
              </w:rPr>
              <w:t>13</w:t>
            </w:r>
          </w:p>
        </w:tc>
        <w:tc>
          <w:tcPr>
            <w:tcW w:w="7965" w:type="dxa"/>
          </w:tcPr>
          <w:p w14:paraId="457DC9ED" w14:textId="562C6271"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本项目与湖南东洞庭湖国家级自然保护区的位置关系图；</w:t>
            </w:r>
          </w:p>
        </w:tc>
      </w:tr>
      <w:tr w:rsidR="00FC6F07" w:rsidRPr="00E96CB3" w14:paraId="78CE9D4F" w14:textId="77777777">
        <w:trPr>
          <w:trHeight w:val="340"/>
          <w:jc w:val="center"/>
        </w:trPr>
        <w:tc>
          <w:tcPr>
            <w:tcW w:w="1105" w:type="dxa"/>
          </w:tcPr>
          <w:p w14:paraId="0D006B24" w14:textId="7979BB75"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14</w:t>
            </w:r>
          </w:p>
        </w:tc>
        <w:tc>
          <w:tcPr>
            <w:tcW w:w="7965" w:type="dxa"/>
          </w:tcPr>
          <w:p w14:paraId="641AF24F" w14:textId="6B429DBD"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bCs/>
                <w:color w:val="000000" w:themeColor="text1"/>
                <w:sz w:val="24"/>
              </w:rPr>
              <w:t>本项目与岳阳市云溪区陆城镇水厂文桥镇水厂长江取水口饮用水源保护区</w:t>
            </w:r>
            <w:r w:rsidRPr="00E96CB3">
              <w:rPr>
                <w:rFonts w:ascii="Times New Roman" w:eastAsiaTheme="minorEastAsia" w:hAnsi="Times New Roman"/>
                <w:color w:val="000000" w:themeColor="text1"/>
                <w:kern w:val="0"/>
                <w:sz w:val="24"/>
                <w:szCs w:val="24"/>
              </w:rPr>
              <w:t>的位置关系图</w:t>
            </w:r>
            <w:r w:rsidRPr="00E96CB3">
              <w:rPr>
                <w:rFonts w:ascii="Times New Roman" w:eastAsiaTheme="minorEastAsia" w:hAnsi="Times New Roman"/>
                <w:bCs/>
                <w:color w:val="000000" w:themeColor="text1"/>
                <w:sz w:val="24"/>
              </w:rPr>
              <w:t>；</w:t>
            </w:r>
          </w:p>
        </w:tc>
      </w:tr>
      <w:tr w:rsidR="00FC6F07" w:rsidRPr="00E96CB3" w14:paraId="6CBA87AB" w14:textId="77777777">
        <w:trPr>
          <w:trHeight w:val="340"/>
          <w:jc w:val="center"/>
        </w:trPr>
        <w:tc>
          <w:tcPr>
            <w:tcW w:w="1105" w:type="dxa"/>
          </w:tcPr>
          <w:p w14:paraId="2975CD05" w14:textId="4E1975D5"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15</w:t>
            </w:r>
          </w:p>
        </w:tc>
        <w:tc>
          <w:tcPr>
            <w:tcW w:w="7965" w:type="dxa"/>
          </w:tcPr>
          <w:p w14:paraId="27471342" w14:textId="7454E014" w:rsidR="00FC6F07" w:rsidRPr="00E96CB3" w:rsidRDefault="00FC6F07" w:rsidP="00FC6F07">
            <w:pPr>
              <w:adjustRightInd w:val="0"/>
              <w:snapToGrid w:val="0"/>
              <w:rPr>
                <w:rFonts w:ascii="Times New Roman" w:eastAsiaTheme="minorEastAsia" w:hAnsi="Times New Roman"/>
                <w:bCs/>
                <w:color w:val="000000" w:themeColor="text1"/>
                <w:sz w:val="24"/>
              </w:rPr>
            </w:pPr>
            <w:r w:rsidRPr="00E96CB3">
              <w:rPr>
                <w:rFonts w:ascii="Times New Roman" w:eastAsiaTheme="minorEastAsia" w:hAnsi="Times New Roman"/>
                <w:bCs/>
                <w:color w:val="000000" w:themeColor="text1"/>
                <w:sz w:val="24"/>
              </w:rPr>
              <w:t>本项目与岳阳市云溪区道仁矶水厂长江取水口饮用水水源保护区</w:t>
            </w:r>
            <w:r w:rsidRPr="00E96CB3">
              <w:rPr>
                <w:rFonts w:ascii="Times New Roman" w:eastAsiaTheme="minorEastAsia" w:hAnsi="Times New Roman"/>
                <w:color w:val="000000" w:themeColor="text1"/>
                <w:kern w:val="0"/>
                <w:sz w:val="24"/>
                <w:szCs w:val="24"/>
              </w:rPr>
              <w:t>的位置关系图</w:t>
            </w:r>
            <w:r w:rsidRPr="00E96CB3">
              <w:rPr>
                <w:rFonts w:ascii="Times New Roman" w:eastAsiaTheme="minorEastAsia" w:hAnsi="Times New Roman"/>
                <w:bCs/>
                <w:color w:val="000000" w:themeColor="text1"/>
                <w:sz w:val="24"/>
              </w:rPr>
              <w:t>；</w:t>
            </w:r>
          </w:p>
        </w:tc>
      </w:tr>
      <w:tr w:rsidR="00FC6F07" w:rsidRPr="00E96CB3" w14:paraId="67E5BCAD" w14:textId="77777777">
        <w:trPr>
          <w:trHeight w:val="340"/>
          <w:jc w:val="center"/>
        </w:trPr>
        <w:tc>
          <w:tcPr>
            <w:tcW w:w="1105" w:type="dxa"/>
          </w:tcPr>
          <w:p w14:paraId="4AF389E8" w14:textId="41CA4FCF"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16</w:t>
            </w:r>
          </w:p>
        </w:tc>
        <w:tc>
          <w:tcPr>
            <w:tcW w:w="7965" w:type="dxa"/>
          </w:tcPr>
          <w:p w14:paraId="7BFE5A93" w14:textId="77255D11" w:rsidR="00FC6F07" w:rsidRPr="00E96CB3" w:rsidRDefault="00FC6F07" w:rsidP="00FC6F07">
            <w:pPr>
              <w:adjustRightInd w:val="0"/>
              <w:snapToGrid w:val="0"/>
              <w:rPr>
                <w:rFonts w:ascii="Times New Roman" w:eastAsiaTheme="minorEastAsia" w:hAnsi="Times New Roman"/>
                <w:bCs/>
                <w:color w:val="000000" w:themeColor="text1"/>
                <w:sz w:val="24"/>
              </w:rPr>
            </w:pPr>
            <w:r w:rsidRPr="00E96CB3">
              <w:rPr>
                <w:rFonts w:ascii="Times New Roman" w:eastAsiaTheme="minorEastAsia" w:hAnsi="Times New Roman"/>
                <w:color w:val="000000" w:themeColor="text1"/>
                <w:kern w:val="0"/>
                <w:sz w:val="24"/>
                <w:szCs w:val="24"/>
              </w:rPr>
              <w:t>本项目与临湘市工业园滨江产业示范区自来水厂取水口的位置关系图；</w:t>
            </w:r>
          </w:p>
        </w:tc>
      </w:tr>
    </w:tbl>
    <w:p w14:paraId="77567C93" w14:textId="77777777" w:rsidR="00E936A5" w:rsidRPr="00E96CB3" w:rsidRDefault="00E936A5">
      <w:pPr>
        <w:pStyle w:val="af6"/>
        <w:ind w:firstLineChars="0" w:firstLine="0"/>
        <w:rPr>
          <w:rFonts w:eastAsiaTheme="minorEastAsia" w:cs="Times New Roman"/>
        </w:rPr>
      </w:pPr>
    </w:p>
    <w:p w14:paraId="4BF60452" w14:textId="77777777" w:rsidR="004A4774" w:rsidRPr="00E96CB3" w:rsidRDefault="004A4774">
      <w:pPr>
        <w:pStyle w:val="af6"/>
        <w:ind w:firstLine="480"/>
        <w:rPr>
          <w:rFonts w:eastAsiaTheme="minorEastAsia" w:cs="Times New Roman"/>
        </w:rPr>
        <w:sectPr w:rsidR="004A4774" w:rsidRPr="00E96CB3" w:rsidSect="00A8279E">
          <w:headerReference w:type="even" r:id="rId10"/>
          <w:headerReference w:type="default" r:id="rId11"/>
          <w:footerReference w:type="default" r:id="rId12"/>
          <w:pgSz w:w="11906" w:h="16838"/>
          <w:pgMar w:top="1418" w:right="1418" w:bottom="1418" w:left="1418" w:header="851" w:footer="992" w:gutter="0"/>
          <w:pgNumType w:fmt="upperRoman" w:start="1"/>
          <w:cols w:space="425"/>
          <w:docGrid w:type="lines" w:linePitch="312"/>
        </w:sectPr>
      </w:pPr>
    </w:p>
    <w:p w14:paraId="38108D70" w14:textId="529F2D82" w:rsidR="004A4774" w:rsidRPr="0010452D" w:rsidRDefault="00204AA6" w:rsidP="007C104E">
      <w:pPr>
        <w:pStyle w:val="1"/>
        <w:spacing w:line="480" w:lineRule="auto"/>
        <w:ind w:left="431" w:hanging="431"/>
        <w:jc w:val="center"/>
        <w:rPr>
          <w:rFonts w:eastAsiaTheme="minorEastAsia"/>
          <w:b/>
          <w:sz w:val="32"/>
          <w:szCs w:val="32"/>
        </w:rPr>
      </w:pPr>
      <w:bookmarkStart w:id="1" w:name="_Toc37943001"/>
      <w:r w:rsidRPr="0010452D">
        <w:rPr>
          <w:rFonts w:eastAsiaTheme="minorEastAsia"/>
          <w:b/>
          <w:sz w:val="32"/>
          <w:szCs w:val="32"/>
        </w:rPr>
        <w:lastRenderedPageBreak/>
        <w:t>概</w:t>
      </w:r>
      <w:r w:rsidRPr="0010452D">
        <w:rPr>
          <w:rFonts w:eastAsiaTheme="minorEastAsia"/>
          <w:b/>
          <w:sz w:val="32"/>
          <w:szCs w:val="32"/>
        </w:rPr>
        <w:t xml:space="preserve">  </w:t>
      </w:r>
      <w:r w:rsidRPr="0010452D">
        <w:rPr>
          <w:rFonts w:eastAsiaTheme="minorEastAsia"/>
          <w:b/>
          <w:sz w:val="32"/>
          <w:szCs w:val="32"/>
        </w:rPr>
        <w:t>述</w:t>
      </w:r>
      <w:bookmarkEnd w:id="1"/>
    </w:p>
    <w:p w14:paraId="6E0EDEBF" w14:textId="77777777" w:rsidR="008A4054" w:rsidRPr="00E96CB3" w:rsidRDefault="008A4054" w:rsidP="008A4054">
      <w:pPr>
        <w:pStyle w:val="2"/>
        <w:rPr>
          <w:rFonts w:ascii="Times New Roman" w:eastAsiaTheme="minorEastAsia" w:hAnsi="Times New Roman"/>
          <w:b/>
        </w:rPr>
      </w:pPr>
      <w:bookmarkStart w:id="2" w:name="_Toc37943002"/>
      <w:r w:rsidRPr="00E96CB3">
        <w:rPr>
          <w:rFonts w:ascii="Times New Roman" w:eastAsiaTheme="minorEastAsia" w:hAnsi="Times New Roman"/>
          <w:b/>
        </w:rPr>
        <w:t>项目由来</w:t>
      </w:r>
      <w:bookmarkEnd w:id="2"/>
    </w:p>
    <w:p w14:paraId="4B843627" w14:textId="77777777" w:rsidR="008A4054" w:rsidRPr="00E96CB3" w:rsidRDefault="00051622" w:rsidP="0005162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中国石化集团资产经营管理有限公司长岭分公司（简称长岭资产分公司）和中国石油化工股份有限公司长岭分公司（简称长岭股份分公司）统称长岭炼化，坐落在湖南岳阳风景秀丽的洞庭湖畔，北临长江，南靠京广铁路，与武广高速铁路、</w:t>
      </w:r>
      <w:r w:rsidRPr="00E96CB3">
        <w:rPr>
          <w:rFonts w:ascii="Times New Roman" w:eastAsiaTheme="minorEastAsia" w:hAnsi="Times New Roman"/>
          <w:kern w:val="0"/>
          <w:sz w:val="24"/>
          <w:szCs w:val="24"/>
        </w:rPr>
        <w:t>107</w:t>
      </w:r>
      <w:r w:rsidRPr="00E96CB3">
        <w:rPr>
          <w:rFonts w:ascii="Times New Roman" w:eastAsiaTheme="minorEastAsia" w:hAnsi="Times New Roman"/>
          <w:kern w:val="0"/>
          <w:sz w:val="24"/>
          <w:szCs w:val="24"/>
        </w:rPr>
        <w:t>国道、京珠高速公路相邻，水陆交通便利。</w:t>
      </w:r>
    </w:p>
    <w:p w14:paraId="2A1E5E3F" w14:textId="77777777" w:rsidR="00051622" w:rsidRPr="00E96CB3" w:rsidRDefault="00051622" w:rsidP="00051622">
      <w:pPr>
        <w:widowControl/>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24</w:t>
      </w:r>
      <w:r w:rsidRPr="00E96CB3">
        <w:rPr>
          <w:rFonts w:ascii="Times New Roman" w:eastAsiaTheme="minorEastAsia" w:hAnsi="Times New Roman"/>
          <w:kern w:val="0"/>
          <w:sz w:val="24"/>
          <w:szCs w:val="24"/>
        </w:rPr>
        <w:t>日</w:t>
      </w:r>
      <w:r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日，习近平总书记先后到宜昌、荆州、岳阳、武汉以及三峡坝区等地，考察了企业转型发展、化工企业搬迁、非法码头整治、污染治理、河势控制和护岸工程、航道治理、湿地修复、水文站水文监测工作等方面的情况。</w:t>
      </w:r>
    </w:p>
    <w:p w14:paraId="6A1255D3" w14:textId="77777777" w:rsidR="00051622" w:rsidRPr="00E96CB3" w:rsidRDefault="00051622" w:rsidP="00051622">
      <w:pPr>
        <w:widowControl/>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26</w:t>
      </w:r>
      <w:r w:rsidRPr="00E96CB3">
        <w:rPr>
          <w:rFonts w:ascii="Times New Roman" w:eastAsiaTheme="minorEastAsia" w:hAnsi="Times New Roman"/>
          <w:kern w:val="0"/>
          <w:sz w:val="24"/>
          <w:szCs w:val="24"/>
        </w:rPr>
        <w:t>日，习近平总书记在武汉主持召开深入推动长江经济带发展座谈会并发表重要讲话。习总书记强调，推动长江经济带发展是党中央作出的重大决策，是关系国家发展全局的重大战略，对实现</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两个一百年</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奋斗目标、实现中华民族伟大复兴的中国梦具有重要意义。新形势下推动长江经济带发展，关键是要正确把握整体推进和重点突破、生态环境保护和经济发展、总体谋划和久久为功、破除旧动能和培育新动能、自我发展和协同发展的关系，坚持新发展理念，坚持稳中求进工作总基调，坚持共抓大保护、不搞大开发，加强改革创新、战略统筹、规划引导，以长江经济带发展推动经济高质量发展。</w:t>
      </w:r>
    </w:p>
    <w:p w14:paraId="5C736FAB" w14:textId="77777777" w:rsidR="00051622" w:rsidRPr="00E96CB3" w:rsidRDefault="00051622" w:rsidP="00051622">
      <w:pPr>
        <w:widowControl/>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为贯彻落实习近平总书记在深入推动长江经济带发展座谈会和岳阳视察时的重要讲话精神，</w:t>
      </w: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月至今，湖南省多次专题研究推进长江岸线湖南段港口码头专项整治工作（详见附件）。根据专项整治工作的会议要求，对正在运行的</w:t>
      </w:r>
      <w:r w:rsidRPr="00E96CB3">
        <w:rPr>
          <w:rFonts w:ascii="Times New Roman" w:eastAsiaTheme="minorEastAsia" w:hAnsi="Times New Roman"/>
          <w:kern w:val="0"/>
          <w:sz w:val="24"/>
          <w:szCs w:val="24"/>
        </w:rPr>
        <w:t>13</w:t>
      </w:r>
      <w:r w:rsidRPr="00E96CB3">
        <w:rPr>
          <w:rFonts w:ascii="Times New Roman" w:eastAsiaTheme="minorEastAsia" w:hAnsi="Times New Roman"/>
          <w:kern w:val="0"/>
          <w:sz w:val="24"/>
          <w:szCs w:val="24"/>
        </w:rPr>
        <w:t>家单位</w:t>
      </w:r>
      <w:r w:rsidRPr="00E96CB3">
        <w:rPr>
          <w:rFonts w:ascii="Times New Roman" w:eastAsiaTheme="minorEastAsia" w:hAnsi="Times New Roman"/>
          <w:kern w:val="0"/>
          <w:sz w:val="24"/>
          <w:szCs w:val="24"/>
        </w:rPr>
        <w:t>40</w:t>
      </w:r>
      <w:r w:rsidRPr="00E96CB3">
        <w:rPr>
          <w:rFonts w:ascii="Times New Roman" w:eastAsiaTheme="minorEastAsia" w:hAnsi="Times New Roman"/>
          <w:kern w:val="0"/>
          <w:sz w:val="24"/>
          <w:szCs w:val="24"/>
        </w:rPr>
        <w:t>个泊位需要提质改造，其中长岭分公司港口部码头即属于本次提质改造</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家单位之一。</w:t>
      </w:r>
    </w:p>
    <w:p w14:paraId="538FE22A" w14:textId="27FCE55E" w:rsidR="00051622" w:rsidRPr="00E96CB3" w:rsidRDefault="00051622" w:rsidP="0005162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长岭分公司港口部码头位于长江黄金水道岳阳港</w:t>
      </w:r>
      <w:r w:rsidR="00B415FE" w:rsidRPr="00E96CB3">
        <w:rPr>
          <w:rFonts w:ascii="Times New Roman" w:eastAsiaTheme="minorEastAsia" w:hAnsi="Times New Roman"/>
          <w:kern w:val="0"/>
          <w:sz w:val="24"/>
          <w:szCs w:val="24"/>
        </w:rPr>
        <w:t>云溪</w:t>
      </w:r>
      <w:r w:rsidRPr="00E96CB3">
        <w:rPr>
          <w:rFonts w:ascii="Times New Roman" w:eastAsiaTheme="minorEastAsia" w:hAnsi="Times New Roman"/>
          <w:kern w:val="0"/>
          <w:sz w:val="24"/>
          <w:szCs w:val="24"/>
        </w:rPr>
        <w:t>港区，于上世纪</w:t>
      </w:r>
      <w:r w:rsidRPr="00E96CB3">
        <w:rPr>
          <w:rFonts w:ascii="Times New Roman" w:eastAsiaTheme="minorEastAsia" w:hAnsi="Times New Roman"/>
          <w:kern w:val="0"/>
          <w:sz w:val="24"/>
          <w:szCs w:val="24"/>
        </w:rPr>
        <w:t>70</w:t>
      </w:r>
      <w:r w:rsidRPr="00E96CB3">
        <w:rPr>
          <w:rFonts w:ascii="Times New Roman" w:eastAsiaTheme="minorEastAsia" w:hAnsi="Times New Roman"/>
          <w:kern w:val="0"/>
          <w:sz w:val="24"/>
          <w:szCs w:val="24"/>
        </w:rPr>
        <w:t>年代初期建成投产，现共有</w:t>
      </w:r>
      <w:r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个危化品装卸泊位和</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个工作泊位，装卸及中转品种</w:t>
      </w:r>
      <w:r w:rsidRPr="00E96CB3">
        <w:rPr>
          <w:rFonts w:ascii="Times New Roman" w:eastAsiaTheme="minorEastAsia" w:hAnsi="Times New Roman"/>
          <w:kern w:val="0"/>
          <w:sz w:val="24"/>
          <w:szCs w:val="24"/>
        </w:rPr>
        <w:t>15</w:t>
      </w:r>
      <w:r w:rsidRPr="00E96CB3">
        <w:rPr>
          <w:rFonts w:ascii="Times New Roman" w:eastAsiaTheme="minorEastAsia" w:hAnsi="Times New Roman"/>
          <w:kern w:val="0"/>
          <w:sz w:val="24"/>
          <w:szCs w:val="24"/>
        </w:rPr>
        <w:t>个左右。由于建成时间较长，现有码头标准较低、安全环保等存在隐患，已不能适应新形势下的发展需要。根据习总书记座谈会精神以及湖南省委省政府关于长江岸线码头专项整治的工作部署，长岭分公司积极推进陆城港口部长江岸线码头的提质改造工作。</w:t>
      </w:r>
    </w:p>
    <w:p w14:paraId="51E44670" w14:textId="6DA3B360" w:rsidR="00051622" w:rsidRPr="00E96CB3" w:rsidRDefault="008A4054" w:rsidP="0005162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根据《中华人民共和国环境保护法》、《中华人民共和国环境影响评价法》《建设项目环境保护管理条例》等法律、法规的规定，对照《建设项目环境影响评价分类管理名录》</w:t>
      </w:r>
      <w:r w:rsidR="000B5F31"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国家环境保护部第</w:t>
      </w:r>
      <w:r w:rsidRPr="00E96CB3">
        <w:rPr>
          <w:rFonts w:ascii="Times New Roman" w:eastAsiaTheme="minorEastAsia" w:hAnsi="Times New Roman"/>
          <w:kern w:val="0"/>
          <w:sz w:val="24"/>
          <w:szCs w:val="24"/>
        </w:rPr>
        <w:t>44</w:t>
      </w:r>
      <w:r w:rsidRPr="00E96CB3">
        <w:rPr>
          <w:rFonts w:ascii="Times New Roman" w:eastAsiaTheme="minorEastAsia" w:hAnsi="Times New Roman"/>
          <w:kern w:val="0"/>
          <w:sz w:val="24"/>
          <w:szCs w:val="24"/>
        </w:rPr>
        <w:t>号令</w:t>
      </w:r>
      <w:r w:rsidR="000B5F31"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四十九、交通运输业、管道运输业和仓储业，</w:t>
      </w:r>
      <w:r w:rsidRPr="00E96CB3">
        <w:rPr>
          <w:rFonts w:ascii="Times New Roman" w:eastAsiaTheme="minorEastAsia" w:hAnsi="Times New Roman"/>
          <w:kern w:val="0"/>
          <w:sz w:val="24"/>
          <w:szCs w:val="24"/>
        </w:rPr>
        <w:lastRenderedPageBreak/>
        <w:t>第</w:t>
      </w:r>
      <w:r w:rsidRPr="00E96CB3">
        <w:rPr>
          <w:rFonts w:ascii="Times New Roman" w:eastAsiaTheme="minorEastAsia" w:hAnsi="Times New Roman"/>
          <w:kern w:val="0"/>
          <w:sz w:val="24"/>
          <w:szCs w:val="24"/>
        </w:rPr>
        <w:t>163</w:t>
      </w:r>
      <w:r w:rsidRPr="00E96CB3">
        <w:rPr>
          <w:rFonts w:ascii="Times New Roman" w:eastAsiaTheme="minorEastAsia" w:hAnsi="Times New Roman"/>
          <w:kern w:val="0"/>
          <w:sz w:val="24"/>
          <w:szCs w:val="24"/>
        </w:rPr>
        <w:t>条油气、液体化工码头</w:t>
      </w:r>
      <w:r w:rsidR="0005162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本项目属于</w:t>
      </w:r>
      <w:r w:rsidR="000B5F31" w:rsidRPr="00E96CB3">
        <w:rPr>
          <w:rFonts w:ascii="Times New Roman" w:eastAsiaTheme="minorEastAsia" w:hAnsi="Times New Roman"/>
          <w:kern w:val="0"/>
          <w:sz w:val="24"/>
          <w:szCs w:val="24"/>
        </w:rPr>
        <w:t>扩</w:t>
      </w:r>
      <w:r w:rsidRPr="00E96CB3">
        <w:rPr>
          <w:rFonts w:ascii="Times New Roman" w:eastAsiaTheme="minorEastAsia" w:hAnsi="Times New Roman"/>
          <w:kern w:val="0"/>
          <w:sz w:val="24"/>
          <w:szCs w:val="24"/>
        </w:rPr>
        <w:t>建液体化工码头，应编制环境影响报告书。</w:t>
      </w:r>
    </w:p>
    <w:p w14:paraId="3D6F2715" w14:textId="265675E0" w:rsidR="008A4054" w:rsidRPr="00E96CB3" w:rsidRDefault="008A4054" w:rsidP="0005162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为履行环保审批手续，</w:t>
      </w:r>
      <w:r w:rsidR="00051622" w:rsidRPr="00E96CB3">
        <w:rPr>
          <w:rFonts w:ascii="Times New Roman" w:eastAsiaTheme="minorEastAsia" w:hAnsi="Times New Roman"/>
          <w:kern w:val="0"/>
          <w:sz w:val="24"/>
          <w:szCs w:val="24"/>
        </w:rPr>
        <w:t>中国石化集团资产经营管理有限公司长岭分公司</w:t>
      </w:r>
      <w:r w:rsidRPr="00E96CB3">
        <w:rPr>
          <w:rFonts w:ascii="Times New Roman" w:eastAsiaTheme="minorEastAsia" w:hAnsi="Times New Roman"/>
          <w:kern w:val="0"/>
          <w:sz w:val="24"/>
          <w:szCs w:val="24"/>
        </w:rPr>
        <w:t>对本项目进行环境影响评价。在接受委托之后，我司立即成立项目组，组织人员对项目现场进行了细致的踏勘，收集了相关基础资料，按照相关要求，编制了该项目环境影响报告书，报</w:t>
      </w:r>
      <w:r w:rsidR="00C92C3A">
        <w:rPr>
          <w:rFonts w:ascii="Times New Roman" w:eastAsiaTheme="minorEastAsia" w:hAnsi="Times New Roman" w:hint="eastAsia"/>
          <w:kern w:val="0"/>
          <w:sz w:val="24"/>
          <w:szCs w:val="24"/>
        </w:rPr>
        <w:t>生态环境</w:t>
      </w:r>
      <w:r w:rsidRPr="00E96CB3">
        <w:rPr>
          <w:rFonts w:ascii="Times New Roman" w:eastAsiaTheme="minorEastAsia" w:hAnsi="Times New Roman"/>
          <w:kern w:val="0"/>
          <w:sz w:val="24"/>
          <w:szCs w:val="24"/>
        </w:rPr>
        <w:t>主管部门审查批准。</w:t>
      </w:r>
    </w:p>
    <w:p w14:paraId="6C3B15C9" w14:textId="77777777" w:rsidR="00051622" w:rsidRPr="00E96CB3" w:rsidRDefault="00051622" w:rsidP="00051622">
      <w:pPr>
        <w:pStyle w:val="2"/>
        <w:rPr>
          <w:rFonts w:ascii="Times New Roman" w:eastAsiaTheme="minorEastAsia" w:hAnsi="Times New Roman"/>
          <w:b/>
        </w:rPr>
      </w:pPr>
      <w:bookmarkStart w:id="3" w:name="_Toc37943003"/>
      <w:r w:rsidRPr="00E96CB3">
        <w:rPr>
          <w:rFonts w:ascii="Times New Roman" w:eastAsiaTheme="minorEastAsia" w:hAnsi="Times New Roman"/>
          <w:b/>
        </w:rPr>
        <w:t>项目特点</w:t>
      </w:r>
      <w:bookmarkEnd w:id="3"/>
    </w:p>
    <w:p w14:paraId="4B4E06FE" w14:textId="14CF716B" w:rsidR="00E03FB0" w:rsidRPr="00E96CB3" w:rsidRDefault="000B5F31"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本</w:t>
      </w:r>
      <w:r w:rsidR="00E03FB0" w:rsidRPr="00E96CB3">
        <w:rPr>
          <w:rFonts w:ascii="Times New Roman" w:eastAsiaTheme="minorEastAsia" w:hAnsi="Times New Roman"/>
          <w:kern w:val="0"/>
          <w:sz w:val="24"/>
          <w:szCs w:val="24"/>
        </w:rPr>
        <w:t>项目</w:t>
      </w:r>
      <w:r w:rsidRPr="00E96CB3">
        <w:rPr>
          <w:rFonts w:ascii="Times New Roman" w:eastAsiaTheme="minorEastAsia" w:hAnsi="Times New Roman"/>
          <w:kern w:val="0"/>
          <w:sz w:val="24"/>
          <w:szCs w:val="24"/>
        </w:rPr>
        <w:t>包括码头及管线工程。码头位于岳阳</w:t>
      </w:r>
      <w:r w:rsidR="00C92C3A">
        <w:rPr>
          <w:rFonts w:ascii="Times New Roman" w:eastAsiaTheme="minorEastAsia" w:hAnsi="Times New Roman" w:hint="eastAsia"/>
          <w:kern w:val="0"/>
          <w:sz w:val="24"/>
          <w:szCs w:val="24"/>
        </w:rPr>
        <w:t>港</w:t>
      </w:r>
      <w:r w:rsidR="00B415FE" w:rsidRPr="00E96CB3">
        <w:rPr>
          <w:rFonts w:ascii="Times New Roman" w:eastAsiaTheme="minorEastAsia" w:hAnsi="Times New Roman"/>
          <w:kern w:val="0"/>
          <w:sz w:val="24"/>
          <w:szCs w:val="24"/>
        </w:rPr>
        <w:t>云溪</w:t>
      </w:r>
      <w:r w:rsidRPr="00E96CB3">
        <w:rPr>
          <w:rFonts w:ascii="Times New Roman" w:eastAsiaTheme="minorEastAsia" w:hAnsi="Times New Roman"/>
          <w:kern w:val="0"/>
          <w:sz w:val="24"/>
          <w:szCs w:val="24"/>
        </w:rPr>
        <w:t>港区</w:t>
      </w:r>
      <w:r w:rsidR="00B415FE" w:rsidRPr="00E96CB3">
        <w:rPr>
          <w:rFonts w:ascii="Times New Roman" w:eastAsiaTheme="minorEastAsia" w:hAnsi="Times New Roman"/>
          <w:kern w:val="0"/>
          <w:sz w:val="24"/>
          <w:szCs w:val="24"/>
        </w:rPr>
        <w:t>陆城</w:t>
      </w:r>
      <w:r w:rsidRPr="00E96CB3">
        <w:rPr>
          <w:rFonts w:ascii="Times New Roman" w:eastAsiaTheme="minorEastAsia" w:hAnsi="Times New Roman"/>
          <w:kern w:val="0"/>
          <w:sz w:val="24"/>
          <w:szCs w:val="24"/>
        </w:rPr>
        <w:t>作业区岸线，管线连接码头与罐区。</w:t>
      </w:r>
    </w:p>
    <w:p w14:paraId="31BFB2F6" w14:textId="35A1B80C" w:rsidR="000B5F31" w:rsidRPr="00E96CB3" w:rsidRDefault="00E03FB0"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color w:val="000000"/>
          <w:kern w:val="0"/>
          <w:sz w:val="24"/>
          <w:szCs w:val="24"/>
          <w:lang w:bidi="ar"/>
        </w:rPr>
        <w:t>本项目分为水域和陆域两个部分。水域工程：拟对</w:t>
      </w:r>
      <w:r w:rsidRPr="00E96CB3">
        <w:rPr>
          <w:rFonts w:ascii="Times New Roman" w:eastAsiaTheme="minorEastAsia" w:hAnsi="Times New Roman"/>
          <w:color w:val="000000"/>
          <w:kern w:val="0"/>
          <w:sz w:val="24"/>
          <w:szCs w:val="24"/>
          <w:lang w:bidi="ar"/>
        </w:rPr>
        <w:t>2#~4#</w:t>
      </w:r>
      <w:r w:rsidRPr="00E96CB3">
        <w:rPr>
          <w:rFonts w:ascii="Times New Roman" w:eastAsiaTheme="minorEastAsia" w:hAnsi="Times New Roman"/>
          <w:color w:val="000000"/>
          <w:kern w:val="0"/>
          <w:sz w:val="24"/>
          <w:szCs w:val="24"/>
          <w:lang w:bidi="ar"/>
        </w:rPr>
        <w:t>码头（</w:t>
      </w:r>
      <w:r w:rsidRPr="00E96CB3">
        <w:rPr>
          <w:rFonts w:ascii="Times New Roman" w:eastAsiaTheme="minorEastAsia" w:hAnsi="Times New Roman"/>
          <w:color w:val="000000"/>
          <w:kern w:val="0"/>
          <w:sz w:val="24"/>
          <w:szCs w:val="24"/>
          <w:lang w:bidi="ar"/>
        </w:rPr>
        <w:t>6</w:t>
      </w:r>
      <w:r w:rsidRPr="00E96CB3">
        <w:rPr>
          <w:rFonts w:ascii="Times New Roman" w:eastAsiaTheme="minorEastAsia" w:hAnsi="Times New Roman"/>
          <w:color w:val="000000"/>
          <w:kern w:val="0"/>
          <w:sz w:val="24"/>
          <w:szCs w:val="24"/>
          <w:lang w:bidi="ar"/>
        </w:rPr>
        <w:t>个危化品泊位）拆除重建，从上游到下游建设</w:t>
      </w:r>
      <w:r w:rsidRPr="00E96CB3">
        <w:rPr>
          <w:rFonts w:ascii="Times New Roman" w:eastAsiaTheme="minorEastAsia" w:hAnsi="Times New Roman"/>
          <w:color w:val="000000"/>
          <w:kern w:val="0"/>
          <w:sz w:val="24"/>
          <w:szCs w:val="24"/>
          <w:lang w:bidi="ar"/>
        </w:rPr>
        <w:t>3</w:t>
      </w:r>
      <w:r w:rsidRPr="00E96CB3">
        <w:rPr>
          <w:rFonts w:ascii="Times New Roman" w:eastAsiaTheme="minorEastAsia" w:hAnsi="Times New Roman"/>
          <w:color w:val="000000"/>
          <w:kern w:val="0"/>
          <w:sz w:val="24"/>
          <w:szCs w:val="24"/>
          <w:lang w:bidi="ar"/>
        </w:rPr>
        <w:t>个</w:t>
      </w:r>
      <w:r w:rsidRPr="00E96CB3">
        <w:rPr>
          <w:rFonts w:ascii="Times New Roman" w:eastAsiaTheme="minorEastAsia" w:hAnsi="Times New Roman"/>
          <w:color w:val="000000"/>
          <w:kern w:val="0"/>
          <w:sz w:val="24"/>
          <w:szCs w:val="24"/>
          <w:lang w:bidi="ar"/>
        </w:rPr>
        <w:t>5000</w:t>
      </w:r>
      <w:r w:rsidRPr="00E96CB3">
        <w:rPr>
          <w:rFonts w:ascii="Times New Roman" w:eastAsiaTheme="minorEastAsia" w:hAnsi="Times New Roman"/>
          <w:color w:val="000000"/>
          <w:kern w:val="0"/>
          <w:sz w:val="24"/>
          <w:szCs w:val="24"/>
          <w:lang w:bidi="ar"/>
        </w:rPr>
        <w:t>吨级液体化工泊位和</w:t>
      </w:r>
      <w:r w:rsidRPr="00E96CB3">
        <w:rPr>
          <w:rFonts w:ascii="Times New Roman" w:eastAsiaTheme="minorEastAsia" w:hAnsi="Times New Roman"/>
          <w:color w:val="000000"/>
          <w:kern w:val="0"/>
          <w:sz w:val="24"/>
          <w:szCs w:val="24"/>
          <w:lang w:bidi="ar"/>
        </w:rPr>
        <w:t>2</w:t>
      </w:r>
      <w:r w:rsidRPr="00E96CB3">
        <w:rPr>
          <w:rFonts w:ascii="Times New Roman" w:eastAsiaTheme="minorEastAsia" w:hAnsi="Times New Roman"/>
          <w:color w:val="000000"/>
          <w:kern w:val="0"/>
          <w:sz w:val="24"/>
          <w:szCs w:val="24"/>
          <w:lang w:bidi="ar"/>
        </w:rPr>
        <w:t>个</w:t>
      </w:r>
      <w:r w:rsidRPr="00E96CB3">
        <w:rPr>
          <w:rFonts w:ascii="Times New Roman" w:eastAsiaTheme="minorEastAsia" w:hAnsi="Times New Roman"/>
          <w:color w:val="000000"/>
          <w:kern w:val="0"/>
          <w:sz w:val="24"/>
          <w:szCs w:val="24"/>
          <w:lang w:bidi="ar"/>
        </w:rPr>
        <w:t>3000</w:t>
      </w:r>
      <w:r w:rsidRPr="00E96CB3">
        <w:rPr>
          <w:rFonts w:ascii="Times New Roman" w:eastAsiaTheme="minorEastAsia" w:hAnsi="Times New Roman"/>
          <w:color w:val="000000"/>
          <w:kern w:val="0"/>
          <w:sz w:val="24"/>
          <w:szCs w:val="24"/>
          <w:lang w:bidi="ar"/>
        </w:rPr>
        <w:t>吨级油品化工泊位，</w:t>
      </w:r>
      <w:r w:rsidR="00B970B6" w:rsidRPr="00B970B6">
        <w:rPr>
          <w:rFonts w:ascii="Times New Roman" w:eastAsiaTheme="minorEastAsia" w:hAnsi="Times New Roman" w:hint="eastAsia"/>
          <w:color w:val="000000"/>
          <w:kern w:val="0"/>
          <w:sz w:val="24"/>
          <w:szCs w:val="24"/>
          <w:lang w:bidi="ar"/>
        </w:rPr>
        <w:t>泊位编号自上至下依次为</w:t>
      </w:r>
      <w:r w:rsidR="00B970B6" w:rsidRPr="00B970B6">
        <w:rPr>
          <w:rFonts w:ascii="Times New Roman" w:eastAsiaTheme="minorEastAsia" w:hAnsi="Times New Roman" w:hint="eastAsia"/>
          <w:color w:val="000000"/>
          <w:kern w:val="0"/>
          <w:sz w:val="24"/>
          <w:szCs w:val="24"/>
          <w:lang w:bidi="ar"/>
        </w:rPr>
        <w:t>2#</w:t>
      </w:r>
      <w:r w:rsidR="00B970B6" w:rsidRPr="00B970B6">
        <w:rPr>
          <w:rFonts w:ascii="Times New Roman" w:eastAsiaTheme="minorEastAsia" w:hAnsi="Times New Roman" w:hint="eastAsia"/>
          <w:color w:val="000000"/>
          <w:kern w:val="0"/>
          <w:sz w:val="24"/>
          <w:szCs w:val="24"/>
          <w:lang w:bidi="ar"/>
        </w:rPr>
        <w:t>泊位</w:t>
      </w:r>
      <w:r w:rsidR="00681527">
        <w:rPr>
          <w:rFonts w:ascii="Times New Roman" w:eastAsiaTheme="minorEastAsia" w:hAnsi="Times New Roman" w:hint="eastAsia"/>
          <w:color w:val="000000"/>
          <w:kern w:val="0"/>
          <w:sz w:val="24"/>
          <w:szCs w:val="24"/>
          <w:lang w:bidi="ar"/>
        </w:rPr>
        <w:t>~</w:t>
      </w:r>
      <w:r w:rsidR="00B970B6" w:rsidRPr="00B970B6">
        <w:rPr>
          <w:rFonts w:ascii="Times New Roman" w:eastAsiaTheme="minorEastAsia" w:hAnsi="Times New Roman" w:hint="eastAsia"/>
          <w:color w:val="000000"/>
          <w:kern w:val="0"/>
          <w:sz w:val="24"/>
          <w:szCs w:val="24"/>
          <w:lang w:bidi="ar"/>
        </w:rPr>
        <w:t>6#</w:t>
      </w:r>
      <w:r w:rsidR="00B970B6" w:rsidRPr="00B970B6">
        <w:rPr>
          <w:rFonts w:ascii="Times New Roman" w:eastAsiaTheme="minorEastAsia" w:hAnsi="Times New Roman" w:hint="eastAsia"/>
          <w:color w:val="000000"/>
          <w:kern w:val="0"/>
          <w:sz w:val="24"/>
          <w:szCs w:val="24"/>
          <w:lang w:bidi="ar"/>
        </w:rPr>
        <w:t>泊位。</w:t>
      </w:r>
      <w:r w:rsidR="00B970B6" w:rsidRPr="00B970B6">
        <w:rPr>
          <w:rFonts w:ascii="Times New Roman" w:eastAsiaTheme="minorEastAsia" w:hAnsi="Times New Roman" w:hint="eastAsia"/>
          <w:color w:val="000000"/>
          <w:kern w:val="0"/>
          <w:sz w:val="24"/>
          <w:szCs w:val="24"/>
          <w:lang w:bidi="ar"/>
        </w:rPr>
        <w:t>2#</w:t>
      </w:r>
      <w:r w:rsidR="00B970B6" w:rsidRPr="00B970B6">
        <w:rPr>
          <w:rFonts w:ascii="Times New Roman" w:eastAsiaTheme="minorEastAsia" w:hAnsi="Times New Roman" w:hint="eastAsia"/>
          <w:color w:val="000000"/>
          <w:kern w:val="0"/>
          <w:sz w:val="24"/>
          <w:szCs w:val="24"/>
          <w:lang w:bidi="ar"/>
        </w:rPr>
        <w:t>泊位、</w:t>
      </w:r>
      <w:r w:rsidR="00B970B6" w:rsidRPr="00B970B6">
        <w:rPr>
          <w:rFonts w:ascii="Times New Roman" w:eastAsiaTheme="minorEastAsia" w:hAnsi="Times New Roman" w:hint="eastAsia"/>
          <w:color w:val="000000"/>
          <w:kern w:val="0"/>
          <w:sz w:val="24"/>
          <w:szCs w:val="24"/>
          <w:lang w:bidi="ar"/>
        </w:rPr>
        <w:t>3#</w:t>
      </w:r>
      <w:r w:rsidR="00B970B6" w:rsidRPr="00B970B6">
        <w:rPr>
          <w:rFonts w:ascii="Times New Roman" w:eastAsiaTheme="minorEastAsia" w:hAnsi="Times New Roman" w:hint="eastAsia"/>
          <w:color w:val="000000"/>
          <w:kern w:val="0"/>
          <w:sz w:val="24"/>
          <w:szCs w:val="24"/>
          <w:lang w:bidi="ar"/>
        </w:rPr>
        <w:t>泊位趸船新建，</w:t>
      </w:r>
      <w:r w:rsidR="00B970B6" w:rsidRPr="00B970B6">
        <w:rPr>
          <w:rFonts w:ascii="Times New Roman" w:eastAsiaTheme="minorEastAsia" w:hAnsi="Times New Roman" w:hint="eastAsia"/>
          <w:color w:val="000000"/>
          <w:kern w:val="0"/>
          <w:sz w:val="24"/>
          <w:szCs w:val="24"/>
          <w:lang w:bidi="ar"/>
        </w:rPr>
        <w:t>4#</w:t>
      </w:r>
      <w:r w:rsidR="00B970B6" w:rsidRPr="00B970B6">
        <w:rPr>
          <w:rFonts w:ascii="Times New Roman" w:eastAsiaTheme="minorEastAsia" w:hAnsi="Times New Roman" w:hint="eastAsia"/>
          <w:color w:val="000000"/>
          <w:kern w:val="0"/>
          <w:sz w:val="24"/>
          <w:szCs w:val="24"/>
          <w:lang w:bidi="ar"/>
        </w:rPr>
        <w:t>泊位、</w:t>
      </w:r>
      <w:r w:rsidR="00B970B6" w:rsidRPr="00B970B6">
        <w:rPr>
          <w:rFonts w:ascii="Times New Roman" w:eastAsiaTheme="minorEastAsia" w:hAnsi="Times New Roman" w:hint="eastAsia"/>
          <w:color w:val="000000"/>
          <w:kern w:val="0"/>
          <w:sz w:val="24"/>
          <w:szCs w:val="24"/>
          <w:lang w:bidi="ar"/>
        </w:rPr>
        <w:t>5#</w:t>
      </w:r>
      <w:r w:rsidR="00B970B6" w:rsidRPr="00B970B6">
        <w:rPr>
          <w:rFonts w:ascii="Times New Roman" w:eastAsiaTheme="minorEastAsia" w:hAnsi="Times New Roman" w:hint="eastAsia"/>
          <w:color w:val="000000"/>
          <w:kern w:val="0"/>
          <w:sz w:val="24"/>
          <w:szCs w:val="24"/>
          <w:lang w:bidi="ar"/>
        </w:rPr>
        <w:t>泊位、</w:t>
      </w:r>
      <w:r w:rsidR="00B970B6" w:rsidRPr="00B970B6">
        <w:rPr>
          <w:rFonts w:ascii="Times New Roman" w:eastAsiaTheme="minorEastAsia" w:hAnsi="Times New Roman" w:hint="eastAsia"/>
          <w:color w:val="000000"/>
          <w:kern w:val="0"/>
          <w:sz w:val="24"/>
          <w:szCs w:val="24"/>
          <w:lang w:bidi="ar"/>
        </w:rPr>
        <w:t>6#</w:t>
      </w:r>
      <w:r w:rsidR="00B970B6" w:rsidRPr="00B970B6">
        <w:rPr>
          <w:rFonts w:ascii="Times New Roman" w:eastAsiaTheme="minorEastAsia" w:hAnsi="Times New Roman" w:hint="eastAsia"/>
          <w:color w:val="000000"/>
          <w:kern w:val="0"/>
          <w:sz w:val="24"/>
          <w:szCs w:val="24"/>
          <w:lang w:bidi="ar"/>
        </w:rPr>
        <w:t>泊位趸船利旧</w:t>
      </w:r>
      <w:r w:rsidR="00B970B6">
        <w:rPr>
          <w:rFonts w:ascii="Times New Roman" w:eastAsiaTheme="minorEastAsia" w:hAnsi="Times New Roman" w:hint="eastAsia"/>
          <w:color w:val="000000"/>
          <w:kern w:val="0"/>
          <w:sz w:val="24"/>
          <w:szCs w:val="24"/>
          <w:lang w:bidi="ar"/>
        </w:rPr>
        <w:t>，</w:t>
      </w:r>
      <w:r w:rsidRPr="00B970B6">
        <w:rPr>
          <w:rFonts w:ascii="Times New Roman" w:eastAsiaTheme="minorEastAsia" w:hAnsi="Times New Roman"/>
          <w:color w:val="000000"/>
          <w:kern w:val="0"/>
          <w:sz w:val="24"/>
          <w:szCs w:val="24"/>
          <w:lang w:bidi="ar"/>
        </w:rPr>
        <w:t>原</w:t>
      </w:r>
      <w:r w:rsidRPr="00B970B6">
        <w:rPr>
          <w:rFonts w:ascii="Times New Roman" w:eastAsiaTheme="minorEastAsia" w:hAnsi="Times New Roman"/>
          <w:color w:val="000000"/>
          <w:kern w:val="0"/>
          <w:sz w:val="24"/>
          <w:szCs w:val="24"/>
          <w:lang w:bidi="ar"/>
        </w:rPr>
        <w:t>5#</w:t>
      </w:r>
      <w:r w:rsidRPr="00B970B6">
        <w:rPr>
          <w:rFonts w:ascii="Times New Roman" w:eastAsiaTheme="minorEastAsia" w:hAnsi="Times New Roman"/>
          <w:color w:val="000000"/>
          <w:kern w:val="0"/>
          <w:sz w:val="24"/>
          <w:szCs w:val="24"/>
          <w:lang w:bidi="ar"/>
        </w:rPr>
        <w:t>码头（</w:t>
      </w:r>
      <w:r w:rsidRPr="00B970B6">
        <w:rPr>
          <w:rFonts w:ascii="Times New Roman" w:eastAsiaTheme="minorEastAsia" w:hAnsi="Times New Roman"/>
          <w:color w:val="000000"/>
          <w:kern w:val="0"/>
          <w:sz w:val="24"/>
          <w:szCs w:val="24"/>
          <w:lang w:bidi="ar"/>
        </w:rPr>
        <w:t>2</w:t>
      </w:r>
      <w:r w:rsidRPr="00B970B6">
        <w:rPr>
          <w:rFonts w:ascii="Times New Roman" w:eastAsiaTheme="minorEastAsia" w:hAnsi="Times New Roman"/>
          <w:color w:val="000000"/>
          <w:kern w:val="0"/>
          <w:sz w:val="24"/>
          <w:szCs w:val="24"/>
          <w:lang w:bidi="ar"/>
        </w:rPr>
        <w:t>个危化品泊位）</w:t>
      </w:r>
      <w:r w:rsidR="00B970B6" w:rsidRPr="00B970B6">
        <w:rPr>
          <w:rFonts w:ascii="Times New Roman" w:eastAsiaTheme="minorEastAsia" w:hAnsi="Times New Roman" w:hint="eastAsia"/>
          <w:color w:val="000000"/>
          <w:kern w:val="0"/>
          <w:sz w:val="24"/>
          <w:szCs w:val="24"/>
          <w:lang w:bidi="ar"/>
        </w:rPr>
        <w:t>岸线将改建为岳阳</w:t>
      </w:r>
      <w:r w:rsidR="00B970B6" w:rsidRPr="00B970B6">
        <w:rPr>
          <w:rFonts w:ascii="Times New Roman" w:eastAsiaTheme="minorEastAsia" w:hAnsi="Times New Roman" w:hint="eastAsia"/>
          <w:color w:val="000000"/>
          <w:kern w:val="0"/>
          <w:sz w:val="24"/>
          <w:szCs w:val="24"/>
          <w:lang w:bidi="ar"/>
        </w:rPr>
        <w:t>LNG</w:t>
      </w:r>
      <w:r w:rsidR="00B970B6" w:rsidRPr="00B970B6">
        <w:rPr>
          <w:rFonts w:ascii="Times New Roman" w:eastAsiaTheme="minorEastAsia" w:hAnsi="Times New Roman" w:hint="eastAsia"/>
          <w:color w:val="000000"/>
          <w:kern w:val="0"/>
          <w:sz w:val="24"/>
          <w:szCs w:val="24"/>
          <w:lang w:bidi="ar"/>
        </w:rPr>
        <w:t>储配基地项目配套</w:t>
      </w:r>
      <w:r w:rsidR="00B970B6" w:rsidRPr="00B970B6">
        <w:rPr>
          <w:rFonts w:ascii="Times New Roman" w:eastAsiaTheme="minorEastAsia" w:hAnsi="Times New Roman" w:hint="eastAsia"/>
          <w:color w:val="000000"/>
          <w:kern w:val="0"/>
          <w:sz w:val="24"/>
          <w:szCs w:val="24"/>
          <w:lang w:bidi="ar"/>
        </w:rPr>
        <w:t>LNG</w:t>
      </w:r>
      <w:r w:rsidR="00B970B6" w:rsidRPr="00B970B6">
        <w:rPr>
          <w:rFonts w:ascii="Times New Roman" w:eastAsiaTheme="minorEastAsia" w:hAnsi="Times New Roman" w:hint="eastAsia"/>
          <w:color w:val="000000"/>
          <w:kern w:val="0"/>
          <w:sz w:val="24"/>
          <w:szCs w:val="24"/>
          <w:lang w:bidi="ar"/>
        </w:rPr>
        <w:t>码头，另行立项建设，不属于本次工程范围</w:t>
      </w:r>
      <w:r w:rsidR="00B970B6">
        <w:rPr>
          <w:rFonts w:ascii="Times New Roman" w:eastAsiaTheme="minorEastAsia" w:hAnsi="Times New Roman" w:hint="eastAsia"/>
          <w:color w:val="000000"/>
          <w:kern w:val="0"/>
          <w:sz w:val="24"/>
          <w:szCs w:val="24"/>
          <w:lang w:bidi="ar"/>
        </w:rPr>
        <w:t>。本项目</w:t>
      </w:r>
      <w:r w:rsidRPr="00E96CB3">
        <w:rPr>
          <w:rFonts w:ascii="Times New Roman" w:eastAsiaTheme="minorEastAsia" w:hAnsi="Times New Roman"/>
          <w:color w:val="000000"/>
          <w:kern w:val="0"/>
          <w:sz w:val="24"/>
          <w:szCs w:val="24"/>
          <w:lang w:bidi="ar"/>
        </w:rPr>
        <w:t>主要施工项目有水工建筑物、工艺设备及土建工程、水、电、信配套设施安装等；陆域工程：依托现有设施，不涉及储罐区，增加安全环保设施（主要为油气回收及氮气系统）、增加部分转输泵、系统管线、生活污水处理设施及其配套电气、自控、电信设施，罐区至码头管廊利旧，厂际管线不在本项目范围内，厂外增加</w:t>
      </w:r>
      <w:r w:rsidRPr="00E96CB3">
        <w:rPr>
          <w:rFonts w:ascii="Times New Roman" w:eastAsiaTheme="minorEastAsia" w:hAnsi="Times New Roman"/>
          <w:color w:val="000000"/>
          <w:kern w:val="0"/>
          <w:sz w:val="24"/>
          <w:szCs w:val="24"/>
          <w:lang w:bidi="ar"/>
        </w:rPr>
        <w:t>1</w:t>
      </w:r>
      <w:r w:rsidRPr="00E96CB3">
        <w:rPr>
          <w:rFonts w:ascii="Times New Roman" w:eastAsiaTheme="minorEastAsia" w:hAnsi="Times New Roman"/>
          <w:color w:val="000000"/>
          <w:kern w:val="0"/>
          <w:sz w:val="24"/>
          <w:szCs w:val="24"/>
          <w:lang w:bidi="ar"/>
        </w:rPr>
        <w:t>根管线，拆除原有老化不利用</w:t>
      </w:r>
      <w:r w:rsidRPr="00E96CB3">
        <w:rPr>
          <w:rFonts w:ascii="Times New Roman" w:eastAsiaTheme="minorEastAsia" w:hAnsi="Times New Roman"/>
          <w:color w:val="000000"/>
          <w:kern w:val="0"/>
          <w:sz w:val="24"/>
          <w:szCs w:val="24"/>
          <w:lang w:bidi="ar"/>
        </w:rPr>
        <w:t>5</w:t>
      </w:r>
      <w:r w:rsidRPr="00E96CB3">
        <w:rPr>
          <w:rFonts w:ascii="Times New Roman" w:eastAsiaTheme="minorEastAsia" w:hAnsi="Times New Roman"/>
          <w:color w:val="000000"/>
          <w:kern w:val="0"/>
          <w:sz w:val="24"/>
          <w:szCs w:val="24"/>
          <w:lang w:bidi="ar"/>
        </w:rPr>
        <w:t>根管线。</w:t>
      </w:r>
    </w:p>
    <w:p w14:paraId="4CDCE49B" w14:textId="43559197" w:rsidR="000B5F31" w:rsidRPr="00E96CB3" w:rsidRDefault="000B5F31"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本项目施工期约</w:t>
      </w:r>
      <w:r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个月，</w:t>
      </w:r>
      <w:r w:rsidR="00E03FB0" w:rsidRPr="00E96CB3">
        <w:rPr>
          <w:rFonts w:ascii="Times New Roman" w:eastAsiaTheme="minorEastAsia" w:hAnsi="Times New Roman"/>
          <w:color w:val="000000"/>
          <w:kern w:val="0"/>
          <w:sz w:val="24"/>
          <w:szCs w:val="24"/>
          <w:lang w:bidi="ar"/>
        </w:rPr>
        <w:t>本项目总投资约</w:t>
      </w:r>
      <w:r w:rsidR="00C92C3A">
        <w:rPr>
          <w:rFonts w:ascii="Times New Roman" w:eastAsiaTheme="minorEastAsia" w:hAnsi="Times New Roman"/>
          <w:color w:val="000000"/>
          <w:kern w:val="0"/>
          <w:sz w:val="24"/>
          <w:szCs w:val="24"/>
          <w:lang w:bidi="ar"/>
        </w:rPr>
        <w:t>26878</w:t>
      </w:r>
      <w:r w:rsidR="00E03FB0" w:rsidRPr="00E96CB3">
        <w:rPr>
          <w:rFonts w:ascii="Times New Roman" w:eastAsiaTheme="minorEastAsia" w:hAnsi="Times New Roman"/>
          <w:color w:val="000000"/>
          <w:kern w:val="0"/>
          <w:sz w:val="24"/>
          <w:szCs w:val="24"/>
          <w:lang w:bidi="ar"/>
        </w:rPr>
        <w:t>万元。</w:t>
      </w:r>
    </w:p>
    <w:p w14:paraId="513AE453" w14:textId="77777777" w:rsidR="008A4054" w:rsidRPr="00E96CB3" w:rsidRDefault="000B5F31" w:rsidP="000B5F31">
      <w:pPr>
        <w:pStyle w:val="2"/>
        <w:rPr>
          <w:rFonts w:ascii="Times New Roman" w:eastAsiaTheme="minorEastAsia" w:hAnsi="Times New Roman"/>
          <w:b/>
        </w:rPr>
      </w:pPr>
      <w:bookmarkStart w:id="4" w:name="_Toc37943004"/>
      <w:r w:rsidRPr="00E96CB3">
        <w:rPr>
          <w:rFonts w:ascii="Times New Roman" w:eastAsiaTheme="minorEastAsia" w:hAnsi="Times New Roman"/>
          <w:b/>
        </w:rPr>
        <w:t>环境影响评价工作过程</w:t>
      </w:r>
      <w:bookmarkEnd w:id="4"/>
    </w:p>
    <w:p w14:paraId="5B563212" w14:textId="73659862" w:rsidR="000B5F31" w:rsidRPr="00E96CB3" w:rsidRDefault="000B5F31" w:rsidP="00A45708">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根据《中华人民共和国环境评价法》第十六条、第二十五条和国务院第</w:t>
      </w:r>
      <w:r w:rsidR="00B970B6">
        <w:rPr>
          <w:rFonts w:ascii="Times New Roman" w:eastAsiaTheme="minorEastAsia" w:hAnsi="Times New Roman"/>
          <w:kern w:val="0"/>
          <w:sz w:val="24"/>
          <w:szCs w:val="24"/>
        </w:rPr>
        <w:t>682</w:t>
      </w:r>
      <w:r w:rsidRPr="00E96CB3">
        <w:rPr>
          <w:rFonts w:ascii="Times New Roman" w:eastAsiaTheme="minorEastAsia" w:hAnsi="Times New Roman"/>
          <w:kern w:val="0"/>
          <w:sz w:val="24"/>
          <w:szCs w:val="24"/>
        </w:rPr>
        <w:t>号令《建设项目环境保护管理办法》的有关规定，为切实做好建设项目的环境保护工作，使经济建设与环境保护协调发展，确保项目工程顺利进行，本项目必须进行环评申报审批程序。对照中华人民共和国环境保护部第</w:t>
      </w:r>
      <w:r w:rsidRPr="00E96CB3">
        <w:rPr>
          <w:rFonts w:ascii="Times New Roman" w:eastAsiaTheme="minorEastAsia" w:hAnsi="Times New Roman"/>
          <w:kern w:val="0"/>
          <w:sz w:val="24"/>
          <w:szCs w:val="24"/>
        </w:rPr>
        <w:t>44</w:t>
      </w:r>
      <w:r w:rsidRPr="00E96CB3">
        <w:rPr>
          <w:rFonts w:ascii="Times New Roman" w:eastAsiaTheme="minorEastAsia" w:hAnsi="Times New Roman"/>
          <w:kern w:val="0"/>
          <w:sz w:val="24"/>
          <w:szCs w:val="24"/>
        </w:rPr>
        <w:t>号令《建设项目环境影响评价分类管理名录》及生态环境部第</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号令《关于修改</w:t>
      </w:r>
      <w:r w:rsidRPr="00E96CB3">
        <w:rPr>
          <w:rFonts w:ascii="Times New Roman" w:eastAsiaTheme="minorEastAsia" w:hAnsi="Times New Roman"/>
          <w:kern w:val="0"/>
          <w:sz w:val="24"/>
          <w:szCs w:val="24"/>
        </w:rPr>
        <w:t>&lt;</w:t>
      </w:r>
      <w:r w:rsidRPr="00E96CB3">
        <w:rPr>
          <w:rFonts w:ascii="Times New Roman" w:eastAsiaTheme="minorEastAsia" w:hAnsi="Times New Roman"/>
          <w:kern w:val="0"/>
          <w:sz w:val="24"/>
          <w:szCs w:val="24"/>
        </w:rPr>
        <w:t>建设项目环境影响评价分类管理名录</w:t>
      </w:r>
      <w:r w:rsidRPr="00E96CB3">
        <w:rPr>
          <w:rFonts w:ascii="Times New Roman" w:eastAsiaTheme="minorEastAsia" w:hAnsi="Times New Roman"/>
          <w:kern w:val="0"/>
          <w:sz w:val="24"/>
          <w:szCs w:val="24"/>
        </w:rPr>
        <w:t>&gt;</w:t>
      </w:r>
      <w:r w:rsidRPr="00E96CB3">
        <w:rPr>
          <w:rFonts w:ascii="Times New Roman" w:eastAsiaTheme="minorEastAsia" w:hAnsi="Times New Roman"/>
          <w:kern w:val="0"/>
          <w:sz w:val="24"/>
          <w:szCs w:val="24"/>
        </w:rPr>
        <w:t>部分内容的决定》（</w:t>
      </w: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28</w:t>
      </w:r>
      <w:r w:rsidRPr="00E96CB3">
        <w:rPr>
          <w:rFonts w:ascii="Times New Roman" w:eastAsiaTheme="minorEastAsia" w:hAnsi="Times New Roman"/>
          <w:kern w:val="0"/>
          <w:sz w:val="24"/>
          <w:szCs w:val="24"/>
        </w:rPr>
        <w:t>日），</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四十九、交通运输业、管道运输业和仓储业</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类别的第</w:t>
      </w:r>
      <w:r w:rsidRPr="00E96CB3">
        <w:rPr>
          <w:rFonts w:ascii="Times New Roman" w:eastAsiaTheme="minorEastAsia" w:hAnsi="Times New Roman"/>
          <w:kern w:val="0"/>
          <w:sz w:val="24"/>
          <w:szCs w:val="24"/>
        </w:rPr>
        <w:t>163</w:t>
      </w:r>
      <w:r w:rsidRPr="00E96CB3">
        <w:rPr>
          <w:rFonts w:ascii="Times New Roman" w:eastAsiaTheme="minorEastAsia" w:hAnsi="Times New Roman"/>
          <w:kern w:val="0"/>
          <w:sz w:val="24"/>
          <w:szCs w:val="24"/>
        </w:rPr>
        <w:t>条油气、液体化工码头中</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新建、扩建</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应编制环境影响报告书，第</w:t>
      </w:r>
      <w:r w:rsidRPr="00E96CB3">
        <w:rPr>
          <w:rFonts w:ascii="Times New Roman" w:eastAsiaTheme="minorEastAsia" w:hAnsi="Times New Roman"/>
          <w:kern w:val="0"/>
          <w:sz w:val="24"/>
          <w:szCs w:val="24"/>
        </w:rPr>
        <w:t>176</w:t>
      </w:r>
      <w:r w:rsidRPr="00E96CB3">
        <w:rPr>
          <w:rFonts w:ascii="Times New Roman" w:eastAsiaTheme="minorEastAsia" w:hAnsi="Times New Roman"/>
          <w:kern w:val="0"/>
          <w:sz w:val="24"/>
          <w:szCs w:val="24"/>
        </w:rPr>
        <w:t>条石油、天然气、页岩气、成品油管线（不含城市天然气管线）中</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其他</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应编制环境影响报告表。根据现场勘查及资料收集，确定项目码头为</w:t>
      </w:r>
      <w:r w:rsidR="00A45708" w:rsidRPr="00E96CB3">
        <w:rPr>
          <w:rFonts w:ascii="Times New Roman" w:eastAsiaTheme="minorEastAsia" w:hAnsi="Times New Roman"/>
          <w:kern w:val="0"/>
          <w:sz w:val="24"/>
          <w:szCs w:val="24"/>
        </w:rPr>
        <w:t>扩</w:t>
      </w:r>
      <w:r w:rsidRPr="00E96CB3">
        <w:rPr>
          <w:rFonts w:ascii="Times New Roman" w:eastAsiaTheme="minorEastAsia" w:hAnsi="Times New Roman"/>
          <w:kern w:val="0"/>
          <w:sz w:val="24"/>
          <w:szCs w:val="24"/>
        </w:rPr>
        <w:t>建油品</w:t>
      </w:r>
      <w:r w:rsidR="00A45708" w:rsidRPr="00E96CB3">
        <w:rPr>
          <w:rFonts w:ascii="Times New Roman" w:eastAsiaTheme="minorEastAsia" w:hAnsi="Times New Roman"/>
          <w:kern w:val="0"/>
          <w:sz w:val="24"/>
          <w:szCs w:val="24"/>
        </w:rPr>
        <w:t>、化学品</w:t>
      </w:r>
      <w:r w:rsidRPr="00E96CB3">
        <w:rPr>
          <w:rFonts w:ascii="Times New Roman" w:eastAsiaTheme="minorEastAsia" w:hAnsi="Times New Roman"/>
          <w:kern w:val="0"/>
          <w:sz w:val="24"/>
          <w:szCs w:val="24"/>
        </w:rPr>
        <w:t>码头，其环评类别应为</w:t>
      </w:r>
      <w:r w:rsidR="00B970B6" w:rsidRPr="00E96CB3">
        <w:rPr>
          <w:rFonts w:ascii="Times New Roman" w:eastAsiaTheme="minorEastAsia" w:hAnsi="Times New Roman"/>
          <w:kern w:val="0"/>
          <w:sz w:val="24"/>
          <w:szCs w:val="24"/>
        </w:rPr>
        <w:t>环境影响</w:t>
      </w:r>
      <w:r w:rsidRPr="00E96CB3">
        <w:rPr>
          <w:rFonts w:ascii="Times New Roman" w:eastAsiaTheme="minorEastAsia" w:hAnsi="Times New Roman"/>
          <w:kern w:val="0"/>
          <w:sz w:val="24"/>
          <w:szCs w:val="24"/>
        </w:rPr>
        <w:t>报告书。</w:t>
      </w:r>
      <w:r w:rsidR="00A45708" w:rsidRPr="00E96CB3">
        <w:rPr>
          <w:rFonts w:ascii="Times New Roman" w:eastAsiaTheme="minorEastAsia" w:hAnsi="Times New Roman"/>
          <w:kern w:val="0"/>
          <w:sz w:val="24"/>
          <w:szCs w:val="24"/>
        </w:rPr>
        <w:t>中国石化集团资产经营管理有限公司长岭分公司</w:t>
      </w:r>
      <w:r w:rsidRPr="00E96CB3">
        <w:rPr>
          <w:rFonts w:ascii="Times New Roman" w:eastAsiaTheme="minorEastAsia" w:hAnsi="Times New Roman"/>
          <w:kern w:val="0"/>
          <w:sz w:val="24"/>
          <w:szCs w:val="24"/>
        </w:rPr>
        <w:t>于</w:t>
      </w:r>
      <w:r w:rsidR="00A45708" w:rsidRPr="00E96CB3">
        <w:rPr>
          <w:rFonts w:ascii="Times New Roman" w:eastAsiaTheme="minorEastAsia" w:hAnsi="Times New Roman"/>
          <w:kern w:val="0"/>
          <w:sz w:val="24"/>
          <w:szCs w:val="24"/>
        </w:rPr>
        <w:t>2019</w:t>
      </w:r>
      <w:r w:rsidRPr="00E96CB3">
        <w:rPr>
          <w:rFonts w:ascii="Times New Roman" w:eastAsiaTheme="minorEastAsia" w:hAnsi="Times New Roman"/>
          <w:kern w:val="0"/>
          <w:sz w:val="24"/>
          <w:szCs w:val="24"/>
        </w:rPr>
        <w:t>年</w:t>
      </w:r>
      <w:r w:rsidR="00A45708"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月委托</w:t>
      </w:r>
      <w:r w:rsidR="00A45708" w:rsidRPr="00E96CB3">
        <w:rPr>
          <w:rFonts w:ascii="Times New Roman" w:eastAsiaTheme="minorEastAsia" w:hAnsi="Times New Roman"/>
          <w:kern w:val="0"/>
          <w:sz w:val="24"/>
          <w:szCs w:val="24"/>
        </w:rPr>
        <w:t>湖南葆华</w:t>
      </w:r>
      <w:r w:rsidR="00A45708" w:rsidRPr="00E96CB3">
        <w:rPr>
          <w:rFonts w:ascii="Times New Roman" w:eastAsiaTheme="minorEastAsia" w:hAnsi="Times New Roman"/>
          <w:kern w:val="0"/>
          <w:sz w:val="24"/>
          <w:szCs w:val="24"/>
        </w:rPr>
        <w:lastRenderedPageBreak/>
        <w:t>环保</w:t>
      </w:r>
      <w:r w:rsidRPr="00E96CB3">
        <w:rPr>
          <w:rFonts w:ascii="Times New Roman" w:eastAsiaTheme="minorEastAsia" w:hAnsi="Times New Roman"/>
          <w:kern w:val="0"/>
          <w:sz w:val="24"/>
          <w:szCs w:val="24"/>
        </w:rPr>
        <w:t>有限公司承担</w:t>
      </w:r>
      <w:r w:rsidR="00A45708" w:rsidRPr="00E96CB3">
        <w:rPr>
          <w:rFonts w:ascii="Times New Roman" w:eastAsiaTheme="minorEastAsia" w:hAnsi="Times New Roman"/>
          <w:kern w:val="0"/>
          <w:sz w:val="24"/>
          <w:szCs w:val="24"/>
        </w:rPr>
        <w:t>中国石化集团资产经营管理有限公司长岭分公司港口部码头提质改造工程</w:t>
      </w:r>
      <w:r w:rsidRPr="00E96CB3">
        <w:rPr>
          <w:rFonts w:ascii="Times New Roman" w:eastAsiaTheme="minorEastAsia" w:hAnsi="Times New Roman"/>
          <w:kern w:val="0"/>
          <w:sz w:val="24"/>
          <w:szCs w:val="24"/>
        </w:rPr>
        <w:t>的环境影响评价工作，并编制环境影响报告书。</w:t>
      </w:r>
    </w:p>
    <w:p w14:paraId="14CBC84A" w14:textId="5FF2772B" w:rsidR="000B5F31" w:rsidRPr="00E96CB3" w:rsidRDefault="00A45708"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2019</w:t>
      </w:r>
      <w:r w:rsidR="000B5F31"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7</w:t>
      </w:r>
      <w:r w:rsidR="000B5F31" w:rsidRPr="00E96CB3">
        <w:rPr>
          <w:rFonts w:ascii="Times New Roman" w:eastAsiaTheme="minorEastAsia" w:hAnsi="Times New Roman"/>
          <w:kern w:val="0"/>
          <w:sz w:val="24"/>
          <w:szCs w:val="24"/>
        </w:rPr>
        <w:t>月评价单位接受环评委托后，评价技术人员收集项目设计方案及相关规划等基础资料，对现场初步调查，对项目工程进行初步分析，对环境影响因素进行识别与筛选，确定项目评价重点和环境保护目标、评价工作等级、评价范围和评价标准等。并于</w:t>
      </w:r>
      <w:r w:rsidRPr="00E96CB3">
        <w:rPr>
          <w:rFonts w:ascii="Times New Roman" w:eastAsiaTheme="minorEastAsia" w:hAnsi="Times New Roman"/>
          <w:kern w:val="0"/>
          <w:sz w:val="24"/>
          <w:szCs w:val="24"/>
        </w:rPr>
        <w:t>2019</w:t>
      </w:r>
      <w:r w:rsidR="000B5F31" w:rsidRPr="00E96CB3">
        <w:rPr>
          <w:rFonts w:ascii="Times New Roman" w:eastAsiaTheme="minorEastAsia" w:hAnsi="Times New Roman"/>
          <w:kern w:val="0"/>
          <w:sz w:val="24"/>
          <w:szCs w:val="24"/>
        </w:rPr>
        <w:t>年</w:t>
      </w:r>
      <w:r w:rsidR="009E5614" w:rsidRPr="00E96CB3">
        <w:rPr>
          <w:rFonts w:ascii="Times New Roman" w:eastAsiaTheme="minorEastAsia" w:hAnsi="Times New Roman"/>
          <w:kern w:val="0"/>
          <w:sz w:val="24"/>
          <w:szCs w:val="24"/>
        </w:rPr>
        <w:t>7</w:t>
      </w:r>
      <w:r w:rsidR="000B5F31" w:rsidRPr="00E96CB3">
        <w:rPr>
          <w:rFonts w:ascii="Times New Roman" w:eastAsiaTheme="minorEastAsia" w:hAnsi="Times New Roman"/>
          <w:kern w:val="0"/>
          <w:sz w:val="24"/>
          <w:szCs w:val="24"/>
        </w:rPr>
        <w:t>月</w:t>
      </w:r>
      <w:r w:rsidR="009E5614" w:rsidRPr="00E96CB3">
        <w:rPr>
          <w:rFonts w:ascii="Times New Roman" w:eastAsiaTheme="minorEastAsia" w:hAnsi="Times New Roman"/>
          <w:kern w:val="0"/>
          <w:sz w:val="24"/>
          <w:szCs w:val="24"/>
        </w:rPr>
        <w:t>15</w:t>
      </w:r>
      <w:r w:rsidR="000B5F31" w:rsidRPr="00E96CB3">
        <w:rPr>
          <w:rFonts w:ascii="Times New Roman" w:eastAsiaTheme="minorEastAsia" w:hAnsi="Times New Roman"/>
          <w:kern w:val="0"/>
          <w:sz w:val="24"/>
          <w:szCs w:val="24"/>
        </w:rPr>
        <w:t>日</w:t>
      </w:r>
      <w:r w:rsidR="00B970B6" w:rsidRPr="00E96CB3">
        <w:rPr>
          <w:rFonts w:ascii="Times New Roman" w:eastAsiaTheme="minorEastAsia" w:hAnsi="Times New Roman"/>
          <w:kern w:val="0"/>
          <w:sz w:val="24"/>
          <w:szCs w:val="24"/>
        </w:rPr>
        <w:t>~</w:t>
      </w:r>
      <w:r w:rsidR="00B970B6">
        <w:rPr>
          <w:rFonts w:ascii="Times New Roman" w:eastAsiaTheme="minorEastAsia" w:hAnsi="Times New Roman"/>
          <w:kern w:val="0"/>
          <w:sz w:val="24"/>
          <w:szCs w:val="24"/>
        </w:rPr>
        <w:t>7</w:t>
      </w:r>
      <w:r w:rsidR="00B970B6">
        <w:rPr>
          <w:rFonts w:ascii="Times New Roman" w:eastAsiaTheme="minorEastAsia" w:hAnsi="Times New Roman" w:hint="eastAsia"/>
          <w:kern w:val="0"/>
          <w:sz w:val="24"/>
          <w:szCs w:val="24"/>
        </w:rPr>
        <w:t>月</w:t>
      </w:r>
      <w:r w:rsidR="00B970B6">
        <w:rPr>
          <w:rFonts w:ascii="Times New Roman" w:eastAsiaTheme="minorEastAsia" w:hAnsi="Times New Roman" w:hint="eastAsia"/>
          <w:kern w:val="0"/>
          <w:sz w:val="24"/>
          <w:szCs w:val="24"/>
        </w:rPr>
        <w:t>31</w:t>
      </w:r>
      <w:r w:rsidR="00B970B6">
        <w:rPr>
          <w:rFonts w:ascii="Times New Roman" w:eastAsiaTheme="minorEastAsia" w:hAnsi="Times New Roman" w:hint="eastAsia"/>
          <w:kern w:val="0"/>
          <w:sz w:val="24"/>
          <w:szCs w:val="24"/>
        </w:rPr>
        <w:t>日</w:t>
      </w:r>
      <w:r w:rsidR="000B5F31" w:rsidRPr="00E96CB3">
        <w:rPr>
          <w:rFonts w:ascii="Times New Roman" w:eastAsiaTheme="minorEastAsia" w:hAnsi="Times New Roman"/>
          <w:kern w:val="0"/>
          <w:sz w:val="24"/>
          <w:szCs w:val="24"/>
        </w:rPr>
        <w:t>发布了项目环评第一次公示。</w:t>
      </w:r>
    </w:p>
    <w:p w14:paraId="68CF7A00" w14:textId="77777777" w:rsidR="000B5F31" w:rsidRPr="00E96CB3" w:rsidRDefault="009E5614"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2019</w:t>
      </w:r>
      <w:r w:rsidR="000B5F31"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8</w:t>
      </w:r>
      <w:r w:rsidR="000B5F31"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~2019</w:t>
      </w:r>
      <w:r w:rsidR="000B5F31"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9</w:t>
      </w:r>
      <w:r w:rsidR="000B5F31" w:rsidRPr="00E96CB3">
        <w:rPr>
          <w:rFonts w:ascii="Times New Roman" w:eastAsiaTheme="minorEastAsia" w:hAnsi="Times New Roman"/>
          <w:kern w:val="0"/>
          <w:sz w:val="24"/>
          <w:szCs w:val="24"/>
        </w:rPr>
        <w:t>月开展对评价范围内环境质量现状调查工作，同时对项目工程进行详细分析，确定项目主要污染因素及生态影响因素。在环境现状调查和工程分析的基础上，对各环境要素环境影响进行预测与评价。在各环境要素及影响分析的基础上，提出环境保护措施，并对项目产业政策、选址规划、环境经济损益等符合性进行分析，提出环境管理及环境监测要求。</w:t>
      </w:r>
    </w:p>
    <w:p w14:paraId="7A8837E6" w14:textId="77777777" w:rsidR="009E5614" w:rsidRPr="00E96CB3" w:rsidRDefault="009E5614" w:rsidP="009E5614">
      <w:pPr>
        <w:pStyle w:val="2"/>
        <w:rPr>
          <w:rFonts w:ascii="Times New Roman" w:eastAsiaTheme="minorEastAsia" w:hAnsi="Times New Roman"/>
          <w:b/>
        </w:rPr>
      </w:pPr>
      <w:bookmarkStart w:id="5" w:name="_Toc37943005"/>
      <w:r w:rsidRPr="00E96CB3">
        <w:rPr>
          <w:rFonts w:ascii="Times New Roman" w:eastAsiaTheme="minorEastAsia" w:hAnsi="Times New Roman"/>
          <w:b/>
        </w:rPr>
        <w:t>分析判定相关情况</w:t>
      </w:r>
      <w:bookmarkEnd w:id="5"/>
    </w:p>
    <w:p w14:paraId="56D573F4" w14:textId="77777777" w:rsidR="009E5614" w:rsidRPr="0010452D" w:rsidRDefault="009E5614" w:rsidP="009E5614">
      <w:pPr>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0452D">
        <w:rPr>
          <w:rFonts w:ascii="Times New Roman" w:eastAsiaTheme="minorEastAsia" w:hAnsi="Times New Roman"/>
          <w:b/>
          <w:color w:val="000000" w:themeColor="text1"/>
          <w:kern w:val="0"/>
          <w:sz w:val="24"/>
          <w:szCs w:val="24"/>
        </w:rPr>
        <w:t>1</w:t>
      </w:r>
      <w:r w:rsidRPr="0010452D">
        <w:rPr>
          <w:rFonts w:ascii="Times New Roman" w:eastAsiaTheme="minorEastAsia" w:hAnsi="Times New Roman"/>
          <w:b/>
          <w:color w:val="000000" w:themeColor="text1"/>
          <w:kern w:val="0"/>
          <w:sz w:val="24"/>
          <w:szCs w:val="24"/>
        </w:rPr>
        <w:t>、产业政策符合性分析</w:t>
      </w:r>
    </w:p>
    <w:p w14:paraId="67E2856A" w14:textId="5A7152FA" w:rsidR="00460BCA" w:rsidRPr="00E96CB3" w:rsidRDefault="00460BCA" w:rsidP="00460BC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根据《产业结构调整指导目录（</w:t>
      </w:r>
      <w:r w:rsidRPr="00E96CB3">
        <w:rPr>
          <w:rFonts w:ascii="Times New Roman" w:eastAsiaTheme="minorEastAsia" w:hAnsi="Times New Roman"/>
          <w:color w:val="000000" w:themeColor="text1"/>
          <w:kern w:val="0"/>
          <w:sz w:val="24"/>
          <w:szCs w:val="24"/>
        </w:rPr>
        <w:t>201</w:t>
      </w:r>
      <w:r w:rsidR="00B970B6">
        <w:rPr>
          <w:rFonts w:ascii="Times New Roman" w:eastAsiaTheme="minorEastAsia" w:hAnsi="Times New Roman"/>
          <w:color w:val="000000" w:themeColor="text1"/>
          <w:kern w:val="0"/>
          <w:sz w:val="24"/>
          <w:szCs w:val="24"/>
        </w:rPr>
        <w:t>9</w:t>
      </w:r>
      <w:r w:rsidRPr="00E96CB3">
        <w:rPr>
          <w:rFonts w:ascii="Times New Roman" w:eastAsiaTheme="minorEastAsia" w:hAnsi="Times New Roman"/>
          <w:color w:val="000000" w:themeColor="text1"/>
          <w:kern w:val="0"/>
          <w:sz w:val="24"/>
          <w:szCs w:val="24"/>
        </w:rPr>
        <w:t>年本）》中内容，本项目属于</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鼓励类</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第七条</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石油、天然气</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中的</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原油、天然气、液化天然气、成品油的储运和管道输送设施及网络建设</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和第二十五条</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水运</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中的</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深水泊位（沿海万吨级、内河千吨级及以上）建设</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项目。另外，本项目不属于《限制用地项目目录（</w:t>
      </w:r>
      <w:r w:rsidRPr="00E96CB3">
        <w:rPr>
          <w:rFonts w:ascii="Times New Roman" w:eastAsiaTheme="minorEastAsia" w:hAnsi="Times New Roman"/>
          <w:color w:val="000000" w:themeColor="text1"/>
          <w:kern w:val="0"/>
          <w:sz w:val="24"/>
          <w:szCs w:val="24"/>
        </w:rPr>
        <w:t>2012</w:t>
      </w:r>
      <w:r w:rsidRPr="00E96CB3">
        <w:rPr>
          <w:rFonts w:ascii="Times New Roman" w:eastAsiaTheme="minorEastAsia" w:hAnsi="Times New Roman"/>
          <w:color w:val="000000" w:themeColor="text1"/>
          <w:kern w:val="0"/>
          <w:sz w:val="24"/>
          <w:szCs w:val="24"/>
        </w:rPr>
        <w:t>年本）》和《禁止用地项目目录（</w:t>
      </w:r>
      <w:r w:rsidRPr="00E96CB3">
        <w:rPr>
          <w:rFonts w:ascii="Times New Roman" w:eastAsiaTheme="minorEastAsia" w:hAnsi="Times New Roman"/>
          <w:color w:val="000000" w:themeColor="text1"/>
          <w:kern w:val="0"/>
          <w:sz w:val="24"/>
          <w:szCs w:val="24"/>
        </w:rPr>
        <w:t>2012</w:t>
      </w:r>
      <w:r w:rsidRPr="00E96CB3">
        <w:rPr>
          <w:rFonts w:ascii="Times New Roman" w:eastAsiaTheme="minorEastAsia" w:hAnsi="Times New Roman"/>
          <w:color w:val="000000" w:themeColor="text1"/>
          <w:kern w:val="0"/>
          <w:sz w:val="24"/>
          <w:szCs w:val="24"/>
        </w:rPr>
        <w:t>年本）》中的限制用地和禁止用地。因此，本项目的建设符合国家产业政策和相关法律、法规的要求。</w:t>
      </w:r>
    </w:p>
    <w:p w14:paraId="78252DDD" w14:textId="323E2201" w:rsidR="00460BCA" w:rsidRPr="0010452D" w:rsidRDefault="00460BCA" w:rsidP="00460BCA">
      <w:pPr>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0452D">
        <w:rPr>
          <w:rFonts w:ascii="Times New Roman" w:eastAsiaTheme="minorEastAsia" w:hAnsi="Times New Roman"/>
          <w:b/>
          <w:color w:val="000000" w:themeColor="text1"/>
          <w:kern w:val="0"/>
          <w:sz w:val="24"/>
          <w:szCs w:val="24"/>
        </w:rPr>
        <w:t>2</w:t>
      </w:r>
      <w:r w:rsidRPr="0010452D">
        <w:rPr>
          <w:rFonts w:ascii="Times New Roman" w:eastAsiaTheme="minorEastAsia" w:hAnsi="Times New Roman"/>
          <w:b/>
          <w:color w:val="000000" w:themeColor="text1"/>
          <w:kern w:val="0"/>
          <w:sz w:val="24"/>
          <w:szCs w:val="24"/>
        </w:rPr>
        <w:t>、相关规划符合性分析</w:t>
      </w:r>
    </w:p>
    <w:p w14:paraId="0F4C7CFF" w14:textId="2537493E" w:rsidR="00460BCA" w:rsidRPr="00E96CB3" w:rsidRDefault="00460BCA" w:rsidP="00460BC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本项目符合《长江干线航道总体规划纲要》、《长江干线航道建设规划》、《长江岸线保护和开发利用总体规划》、《长江经济带发展负面清单指南（试行）》、《湖南省交通运输</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十三五</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发展规划》、《湖南省港口布局规划》、《岳阳市城市总体规划（</w:t>
      </w:r>
      <w:r w:rsidRPr="00E96CB3">
        <w:rPr>
          <w:rFonts w:ascii="Times New Roman" w:eastAsiaTheme="minorEastAsia" w:hAnsi="Times New Roman"/>
          <w:color w:val="000000" w:themeColor="text1"/>
          <w:kern w:val="0"/>
          <w:sz w:val="24"/>
          <w:szCs w:val="24"/>
        </w:rPr>
        <w:t>2008-2030</w:t>
      </w:r>
      <w:r w:rsidRPr="00E96CB3">
        <w:rPr>
          <w:rFonts w:ascii="Times New Roman" w:eastAsiaTheme="minorEastAsia" w:hAnsi="Times New Roman"/>
          <w:color w:val="000000" w:themeColor="text1"/>
          <w:kern w:val="0"/>
          <w:sz w:val="24"/>
          <w:szCs w:val="24"/>
        </w:rPr>
        <w:t>）》、《岳阳市生态环境保护</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十三五</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规划》、《岳阳市国民经济和社会发展第十三个五年规划纲要》、《岳阳港总体规划》等规划。</w:t>
      </w:r>
    </w:p>
    <w:p w14:paraId="2371939C" w14:textId="0449BDDA" w:rsidR="00460BCA" w:rsidRPr="0010452D" w:rsidRDefault="00460BCA" w:rsidP="00460BCA">
      <w:pPr>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0452D">
        <w:rPr>
          <w:rFonts w:ascii="Times New Roman" w:eastAsiaTheme="minorEastAsia" w:hAnsi="Times New Roman"/>
          <w:b/>
          <w:color w:val="000000" w:themeColor="text1"/>
          <w:kern w:val="0"/>
          <w:sz w:val="24"/>
          <w:szCs w:val="24"/>
        </w:rPr>
        <w:t>3</w:t>
      </w:r>
      <w:r w:rsidRPr="0010452D">
        <w:rPr>
          <w:rFonts w:ascii="Times New Roman" w:eastAsiaTheme="minorEastAsia" w:hAnsi="Times New Roman"/>
          <w:b/>
          <w:color w:val="000000" w:themeColor="text1"/>
          <w:kern w:val="0"/>
          <w:sz w:val="24"/>
          <w:szCs w:val="24"/>
        </w:rPr>
        <w:t>、</w:t>
      </w:r>
      <w:r w:rsidRPr="0010452D">
        <w:rPr>
          <w:rFonts w:ascii="Times New Roman" w:eastAsiaTheme="minorEastAsia" w:hAnsi="Times New Roman"/>
          <w:b/>
          <w:color w:val="000000" w:themeColor="text1"/>
          <w:kern w:val="0"/>
          <w:sz w:val="24"/>
          <w:szCs w:val="24"/>
        </w:rPr>
        <w:t>“</w:t>
      </w:r>
      <w:r w:rsidRPr="0010452D">
        <w:rPr>
          <w:rFonts w:ascii="Times New Roman" w:eastAsiaTheme="minorEastAsia" w:hAnsi="Times New Roman"/>
          <w:b/>
          <w:color w:val="000000" w:themeColor="text1"/>
          <w:kern w:val="0"/>
          <w:sz w:val="24"/>
          <w:szCs w:val="24"/>
        </w:rPr>
        <w:t>三线一单</w:t>
      </w:r>
      <w:r w:rsidRPr="0010452D">
        <w:rPr>
          <w:rFonts w:ascii="Times New Roman" w:eastAsiaTheme="minorEastAsia" w:hAnsi="Times New Roman"/>
          <w:b/>
          <w:color w:val="000000" w:themeColor="text1"/>
          <w:kern w:val="0"/>
          <w:sz w:val="24"/>
          <w:szCs w:val="24"/>
        </w:rPr>
        <w:t>”</w:t>
      </w:r>
      <w:r w:rsidRPr="0010452D">
        <w:rPr>
          <w:rFonts w:ascii="Times New Roman" w:eastAsiaTheme="minorEastAsia" w:hAnsi="Times New Roman"/>
          <w:b/>
          <w:color w:val="000000" w:themeColor="text1"/>
          <w:kern w:val="0"/>
          <w:sz w:val="24"/>
          <w:szCs w:val="24"/>
        </w:rPr>
        <w:t>的符合性分析</w:t>
      </w:r>
    </w:p>
    <w:p w14:paraId="09FEBE02" w14:textId="54497D3C" w:rsidR="00460BCA" w:rsidRPr="00E96CB3" w:rsidRDefault="00460BCA" w:rsidP="00460BC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本项目不在生态保护红线范围内，项目的建设不会造成所在区域环境质量下降或恶化，符合资源利用上限中相关规定，</w:t>
      </w:r>
      <w:r w:rsidR="00B970B6">
        <w:rPr>
          <w:rFonts w:ascii="Times New Roman" w:eastAsiaTheme="minorEastAsia" w:hAnsi="Times New Roman" w:hint="eastAsia"/>
          <w:color w:val="000000" w:themeColor="text1"/>
          <w:kern w:val="0"/>
          <w:sz w:val="24"/>
          <w:szCs w:val="24"/>
        </w:rPr>
        <w:t>未纳入</w:t>
      </w:r>
      <w:r w:rsidR="00B970B6">
        <w:rPr>
          <w:rFonts w:ascii="Times New Roman" w:hAnsi="Times New Roman" w:hint="eastAsia"/>
          <w:color w:val="000000"/>
          <w:sz w:val="24"/>
        </w:rPr>
        <w:t>湖南省</w:t>
      </w:r>
      <w:r w:rsidR="00B970B6">
        <w:rPr>
          <w:rFonts w:ascii="Times New Roman" w:hAnsi="Times New Roman"/>
          <w:color w:val="000000"/>
          <w:sz w:val="24"/>
        </w:rPr>
        <w:t>的</w:t>
      </w:r>
      <w:r w:rsidR="00B970B6" w:rsidRPr="00D25450">
        <w:rPr>
          <w:rFonts w:ascii="Times New Roman" w:hAnsi="Times New Roman" w:hint="eastAsia"/>
          <w:color w:val="000000"/>
          <w:sz w:val="24"/>
        </w:rPr>
        <w:t>产业准入负面清单</w:t>
      </w:r>
      <w:r w:rsidR="00B970B6">
        <w:rPr>
          <w:rFonts w:ascii="Times New Roman" w:hAnsi="Times New Roman" w:hint="eastAsia"/>
          <w:color w:val="000000"/>
          <w:sz w:val="24"/>
        </w:rPr>
        <w:t>，</w:t>
      </w:r>
      <w:r w:rsidRPr="00E96CB3">
        <w:rPr>
          <w:rFonts w:ascii="Times New Roman" w:eastAsiaTheme="minorEastAsia" w:hAnsi="Times New Roman"/>
          <w:color w:val="000000" w:themeColor="text1"/>
          <w:kern w:val="0"/>
          <w:sz w:val="24"/>
          <w:szCs w:val="24"/>
        </w:rPr>
        <w:t>且不属于港口岸线利用功能准入负面清单中所列明的禁止项目，符合</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三线一单</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的要求。</w:t>
      </w:r>
    </w:p>
    <w:p w14:paraId="5E808026" w14:textId="77777777" w:rsidR="009E5614" w:rsidRPr="00E96CB3" w:rsidRDefault="009E5614" w:rsidP="009E5614">
      <w:pPr>
        <w:pStyle w:val="2"/>
        <w:rPr>
          <w:rFonts w:ascii="Times New Roman" w:eastAsiaTheme="minorEastAsia" w:hAnsi="Times New Roman"/>
          <w:b/>
        </w:rPr>
      </w:pPr>
      <w:bookmarkStart w:id="6" w:name="_Toc37943006"/>
      <w:r w:rsidRPr="00E96CB3">
        <w:rPr>
          <w:rFonts w:ascii="Times New Roman" w:eastAsiaTheme="minorEastAsia" w:hAnsi="Times New Roman"/>
          <w:b/>
        </w:rPr>
        <w:lastRenderedPageBreak/>
        <w:t>项目关注的主要环境问题</w:t>
      </w:r>
      <w:bookmarkEnd w:id="6"/>
    </w:p>
    <w:p w14:paraId="02C11FCE"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根据《环境影响评价技术导则》的要求，结合项目特点和区域环境功能现状等的要求，本次评价工作的评价重点为：</w:t>
      </w:r>
    </w:p>
    <w:p w14:paraId="45EDC7D3"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码头工程施工对长江水质、水生生态的影响以及管线工程施工对生态环境的影响及防治和减缓影响的措施；</w:t>
      </w:r>
    </w:p>
    <w:p w14:paraId="4E17C704" w14:textId="613E482F"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⑵</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营运期码头装卸过程产生的非甲烷总烃</w:t>
      </w:r>
      <w:r w:rsidR="00B970B6">
        <w:rPr>
          <w:rFonts w:ascii="Times New Roman" w:eastAsiaTheme="minorEastAsia" w:hAnsi="Times New Roman" w:hint="eastAsia"/>
          <w:kern w:val="0"/>
          <w:sz w:val="24"/>
          <w:szCs w:val="24"/>
        </w:rPr>
        <w:t>、</w:t>
      </w:r>
      <w:r w:rsidR="00B970B6">
        <w:rPr>
          <w:rFonts w:ascii="Times New Roman" w:eastAsiaTheme="minorEastAsia" w:hAnsi="Times New Roman"/>
          <w:kern w:val="0"/>
          <w:sz w:val="24"/>
          <w:szCs w:val="24"/>
        </w:rPr>
        <w:t>T</w:t>
      </w:r>
      <w:r w:rsidR="00B970B6">
        <w:rPr>
          <w:rFonts w:ascii="Times New Roman" w:eastAsiaTheme="minorEastAsia" w:hAnsi="Times New Roman" w:hint="eastAsia"/>
          <w:kern w:val="0"/>
          <w:sz w:val="24"/>
          <w:szCs w:val="24"/>
        </w:rPr>
        <w:t>VOC</w:t>
      </w:r>
      <w:r w:rsidRPr="00E96CB3">
        <w:rPr>
          <w:rFonts w:ascii="Times New Roman" w:eastAsiaTheme="minorEastAsia" w:hAnsi="Times New Roman"/>
          <w:kern w:val="0"/>
          <w:sz w:val="24"/>
          <w:szCs w:val="24"/>
        </w:rPr>
        <w:t>对周边环境的影响，包括影响范围和程度及拟采取的环境保护措施等；</w:t>
      </w:r>
    </w:p>
    <w:p w14:paraId="013ABB60"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⑶</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营运期码头废水、噪声的排放对环境的影响以及各类固体废物的产生、处理处置情况；</w:t>
      </w:r>
    </w:p>
    <w:p w14:paraId="4532F9F6"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⑷</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营运期码头工程可能发生的船舶事故溢油对长江水环境的影响，包括影响范围和程度及拟采取的事故风险防范措施和应急预案等；</w:t>
      </w:r>
    </w:p>
    <w:p w14:paraId="4FAC3306"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⑸</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营运期可能发生的油品泄漏对大气、地下水、土壤环境的影响及拟采取的事故风险防范措施。</w:t>
      </w:r>
    </w:p>
    <w:p w14:paraId="1C2E5EA0" w14:textId="77777777" w:rsidR="009E5614" w:rsidRPr="00E96CB3" w:rsidRDefault="009E5614" w:rsidP="009E5614">
      <w:pPr>
        <w:pStyle w:val="2"/>
        <w:rPr>
          <w:rFonts w:ascii="Times New Roman" w:eastAsiaTheme="minorEastAsia" w:hAnsi="Times New Roman"/>
          <w:b/>
        </w:rPr>
      </w:pPr>
      <w:bookmarkStart w:id="7" w:name="_Toc37943007"/>
      <w:r w:rsidRPr="00E96CB3">
        <w:rPr>
          <w:rFonts w:ascii="Times New Roman" w:eastAsiaTheme="minorEastAsia" w:hAnsi="Times New Roman"/>
          <w:b/>
        </w:rPr>
        <w:t>环评主要结论</w:t>
      </w:r>
      <w:bookmarkEnd w:id="7"/>
    </w:p>
    <w:p w14:paraId="39F0D3C0"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本项目的建设与岳阳港总体规划基本相符，项目选址合理。项目在建设及建成营运过程中将会产生噪声和一定量的废气、废水及固体废弃物等，经评价分析，项目采取合理可行的环保治理措施和管理手段，其环境影响可得到最大程度的减缓。项目对周围的大气、水、声环境及地下水环境影响较小，不会降低区域的环境质量现状，对外界环境影响相对较小；项目通过加强航道内船舶交通秩序管理，落实码头风险防范措施，可有效控制风险水平到可接受的程度。</w:t>
      </w:r>
    </w:p>
    <w:p w14:paraId="66F84C5B" w14:textId="3EB9AADE" w:rsidR="009E5614" w:rsidRPr="00E96CB3" w:rsidRDefault="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建设单位应严格按照国家</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三同时</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政策及时做好有关工作，切实履行实施本评价所提出的对策与建议，保证污染物稳定达标排放情况下，从环保的角度分析，项目的</w:t>
      </w:r>
      <w:r w:rsidR="0010452D">
        <w:rPr>
          <w:rFonts w:ascii="Times New Roman" w:eastAsiaTheme="minorEastAsia" w:hAnsi="Times New Roman" w:hint="eastAsia"/>
          <w:kern w:val="0"/>
          <w:sz w:val="24"/>
          <w:szCs w:val="24"/>
        </w:rPr>
        <w:t>提质</w:t>
      </w:r>
      <w:r w:rsidR="0010452D">
        <w:rPr>
          <w:rFonts w:ascii="Times New Roman" w:eastAsiaTheme="minorEastAsia" w:hAnsi="Times New Roman"/>
          <w:kern w:val="0"/>
          <w:sz w:val="24"/>
          <w:szCs w:val="24"/>
        </w:rPr>
        <w:t>改造</w:t>
      </w:r>
      <w:r w:rsidRPr="00E96CB3">
        <w:rPr>
          <w:rFonts w:ascii="Times New Roman" w:eastAsiaTheme="minorEastAsia" w:hAnsi="Times New Roman"/>
          <w:kern w:val="0"/>
          <w:sz w:val="24"/>
          <w:szCs w:val="24"/>
        </w:rPr>
        <w:t>建设具有可行性。</w:t>
      </w:r>
    </w:p>
    <w:p w14:paraId="5E963691" w14:textId="77777777" w:rsidR="009E5614" w:rsidRPr="00E96CB3" w:rsidRDefault="009E5614" w:rsidP="009E5614">
      <w:pPr>
        <w:adjustRightInd w:val="0"/>
        <w:snapToGrid w:val="0"/>
        <w:spacing w:line="360" w:lineRule="auto"/>
        <w:rPr>
          <w:rFonts w:ascii="Times New Roman" w:eastAsiaTheme="minorEastAsia" w:hAnsi="Times New Roman"/>
          <w:kern w:val="0"/>
          <w:sz w:val="24"/>
          <w:szCs w:val="24"/>
        </w:rPr>
      </w:pPr>
    </w:p>
    <w:p w14:paraId="43B84E03" w14:textId="77777777" w:rsidR="004A4774" w:rsidRPr="00E96CB3" w:rsidRDefault="004A4774">
      <w:pPr>
        <w:adjustRightInd w:val="0"/>
        <w:snapToGrid w:val="0"/>
        <w:spacing w:line="360" w:lineRule="auto"/>
        <w:ind w:firstLineChars="200" w:firstLine="500"/>
        <w:rPr>
          <w:rFonts w:ascii="Times New Roman" w:eastAsiaTheme="minorEastAsia" w:hAnsi="Times New Roman"/>
          <w:spacing w:val="5"/>
          <w:sz w:val="24"/>
          <w:szCs w:val="24"/>
        </w:rPr>
        <w:sectPr w:rsidR="004A4774" w:rsidRPr="00E96CB3">
          <w:headerReference w:type="default" r:id="rId13"/>
          <w:pgSz w:w="11906" w:h="16838"/>
          <w:pgMar w:top="1418" w:right="1418" w:bottom="1418" w:left="1418" w:header="851" w:footer="992" w:gutter="0"/>
          <w:pgNumType w:start="1"/>
          <w:cols w:space="425"/>
          <w:docGrid w:type="lines" w:linePitch="312"/>
        </w:sectPr>
      </w:pPr>
    </w:p>
    <w:p w14:paraId="1095B42A" w14:textId="14DB1CD5" w:rsidR="004A4774" w:rsidRPr="0010452D" w:rsidRDefault="00204AA6">
      <w:pPr>
        <w:pStyle w:val="1"/>
        <w:spacing w:line="480" w:lineRule="auto"/>
        <w:ind w:left="431" w:hanging="431"/>
        <w:jc w:val="center"/>
        <w:rPr>
          <w:rFonts w:eastAsiaTheme="minorEastAsia"/>
          <w:b/>
          <w:sz w:val="32"/>
          <w:szCs w:val="32"/>
        </w:rPr>
      </w:pPr>
      <w:bookmarkStart w:id="8" w:name="_Toc37943008"/>
      <w:r w:rsidRPr="0010452D">
        <w:rPr>
          <w:rFonts w:eastAsiaTheme="minorEastAsia"/>
          <w:b/>
          <w:sz w:val="32"/>
          <w:szCs w:val="32"/>
        </w:rPr>
        <w:lastRenderedPageBreak/>
        <w:t>总</w:t>
      </w:r>
      <w:r w:rsidRPr="0010452D">
        <w:rPr>
          <w:rFonts w:eastAsiaTheme="minorEastAsia"/>
          <w:b/>
          <w:sz w:val="32"/>
          <w:szCs w:val="32"/>
        </w:rPr>
        <w:t xml:space="preserve">  </w:t>
      </w:r>
      <w:r w:rsidRPr="0010452D">
        <w:rPr>
          <w:rFonts w:eastAsiaTheme="minorEastAsia"/>
          <w:b/>
          <w:sz w:val="32"/>
          <w:szCs w:val="32"/>
        </w:rPr>
        <w:t>则</w:t>
      </w:r>
      <w:bookmarkEnd w:id="8"/>
    </w:p>
    <w:p w14:paraId="5A2D7863" w14:textId="77777777" w:rsidR="004A4774" w:rsidRPr="00E96CB3" w:rsidRDefault="00204AA6">
      <w:pPr>
        <w:pStyle w:val="2"/>
        <w:rPr>
          <w:rFonts w:ascii="Times New Roman" w:eastAsiaTheme="minorEastAsia" w:hAnsi="Times New Roman"/>
          <w:b/>
        </w:rPr>
      </w:pPr>
      <w:bookmarkStart w:id="9" w:name="_Toc47262311"/>
      <w:bookmarkStart w:id="10" w:name="_Toc53570297"/>
      <w:bookmarkStart w:id="11" w:name="_Toc477272606"/>
      <w:bookmarkStart w:id="12" w:name="_Toc484483849"/>
      <w:bookmarkStart w:id="13" w:name="_Toc456409117"/>
      <w:bookmarkStart w:id="14" w:name="_Toc476665437"/>
      <w:bookmarkStart w:id="15" w:name="_Toc487572248"/>
      <w:bookmarkStart w:id="16" w:name="_Toc146342007"/>
      <w:bookmarkStart w:id="17" w:name="_Toc58730046"/>
      <w:bookmarkStart w:id="18" w:name="_Toc486164877"/>
      <w:bookmarkStart w:id="19" w:name="_Toc496284861"/>
      <w:bookmarkStart w:id="20" w:name="_Toc56245033"/>
      <w:bookmarkStart w:id="21" w:name="_Toc130307561"/>
      <w:bookmarkStart w:id="22" w:name="_Toc37943009"/>
      <w:r w:rsidRPr="00E96CB3">
        <w:rPr>
          <w:rFonts w:ascii="Times New Roman" w:eastAsiaTheme="minorEastAsia" w:hAnsi="Times New Roman"/>
          <w:b/>
        </w:rPr>
        <w:t>评价目的</w:t>
      </w:r>
      <w:bookmarkEnd w:id="9"/>
      <w:bookmarkEnd w:id="10"/>
      <w:bookmarkEnd w:id="11"/>
      <w:bookmarkEnd w:id="12"/>
      <w:bookmarkEnd w:id="13"/>
      <w:bookmarkEnd w:id="14"/>
      <w:bookmarkEnd w:id="15"/>
      <w:bookmarkEnd w:id="16"/>
      <w:bookmarkEnd w:id="17"/>
      <w:bookmarkEnd w:id="18"/>
      <w:bookmarkEnd w:id="19"/>
      <w:bookmarkEnd w:id="20"/>
      <w:bookmarkEnd w:id="21"/>
      <w:r w:rsidR="00051622" w:rsidRPr="00E96CB3">
        <w:rPr>
          <w:rFonts w:ascii="Times New Roman" w:eastAsiaTheme="minorEastAsia" w:hAnsi="Times New Roman"/>
          <w:b/>
        </w:rPr>
        <w:t>及原则</w:t>
      </w:r>
      <w:bookmarkEnd w:id="22"/>
    </w:p>
    <w:p w14:paraId="1D705299" w14:textId="77777777" w:rsidR="004A4774" w:rsidRPr="00E96CB3" w:rsidRDefault="00204AA6" w:rsidP="00051622">
      <w:pPr>
        <w:pStyle w:val="3"/>
        <w:rPr>
          <w:rFonts w:eastAsiaTheme="minorEastAsia"/>
        </w:rPr>
      </w:pPr>
      <w:r w:rsidRPr="00E96CB3">
        <w:rPr>
          <w:rFonts w:eastAsiaTheme="minorEastAsia"/>
        </w:rPr>
        <w:t>评价目的</w:t>
      </w:r>
    </w:p>
    <w:p w14:paraId="791D68E2"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依据国家有关环保法律和法规，贯彻执行</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清洁生产、达标排放、总量控制</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的原则，落实国务院关于</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环境保护科学发展观</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的决定，并遵循</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循环经济</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理念，使该工程的建设达到经济效益、社会效益和环境效益的统一。针对建设项目的污染特征，预测和分析建设项目对环境影响的范围和程度，提出相应的污染防治对策，降低建设项目造成的环境影响，提出节能降耗和节水措施，为建设项目的设计运行、环境监督检查和管理提供科学依据。</w:t>
      </w:r>
    </w:p>
    <w:p w14:paraId="784D93DE"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按照国家建设项目环境影响评价技术导则的规定对该项目开展环境影响评价工作，本评价将达到如下要求与目标：</w:t>
      </w:r>
    </w:p>
    <w:p w14:paraId="532EAFE5"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通过区域环境质量现状调查与监测，掌握建设项目所在区域的环境质量背景状况和现存的主要环境问题。</w:t>
      </w:r>
    </w:p>
    <w:p w14:paraId="411ED4F5"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⑵</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通过对项目工程详细分析，明确建设项目的主要环境问题，筛选对环境造成影响的因子，尤其关注建设项目产生的特征污染因子。并通过类比、物料衡算，核算出污染源源强，为环境影响预测和总量控制提供依据。</w:t>
      </w:r>
    </w:p>
    <w:p w14:paraId="56DCA301"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⑶</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通过模拟计算，预测建设项目的环境影响程度和范围，包括环境风险和可接受性，论证风险防范措施及管理的有效性和可行性。</w:t>
      </w:r>
    </w:p>
    <w:p w14:paraId="69663BB2"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⑷</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根据建设项目的排污特点，通过类比调查与分析研究，论证污染防治措施的可行性，并进行环境经济损益分析。</w:t>
      </w:r>
    </w:p>
    <w:p w14:paraId="120D0FCE"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⑸</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结合建设区域内的环境质量现状，预测分析本项目完成后对周边环境的影响范围与程度。</w:t>
      </w:r>
    </w:p>
    <w:p w14:paraId="1A241A25"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⑹</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结合环境功能区划要求，从环保角度论证该项目的可行性，为环保设施的优化设计、企业环境监测管理以及环境保护主管部门综合决策提供依据。</w:t>
      </w:r>
    </w:p>
    <w:p w14:paraId="760BBBC7"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宋体" w:hAnsi="宋体" w:cs="宋体" w:hint="eastAsia"/>
          <w:kern w:val="0"/>
          <w:sz w:val="24"/>
          <w:szCs w:val="24"/>
        </w:rPr>
        <w:t>⑺</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论证建设项目与当地建设规划的相容性、资源开发利用可行性以及环境可行性。</w:t>
      </w:r>
    </w:p>
    <w:p w14:paraId="3B2FC64B" w14:textId="77777777" w:rsidR="00051622" w:rsidRPr="00E96CB3" w:rsidRDefault="00204AA6" w:rsidP="00051622">
      <w:pPr>
        <w:pStyle w:val="3"/>
        <w:rPr>
          <w:rFonts w:eastAsiaTheme="minorEastAsia"/>
        </w:rPr>
      </w:pPr>
      <w:r w:rsidRPr="00E96CB3">
        <w:rPr>
          <w:rFonts w:eastAsiaTheme="minorEastAsia"/>
        </w:rPr>
        <w:t>评价原则</w:t>
      </w:r>
    </w:p>
    <w:p w14:paraId="32D6EE9C"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按照突出环境影响评价的源头预防作用，坚持保护和改善环境质量的要求，遵循以下原则开展环境影响评价工作：</w:t>
      </w:r>
    </w:p>
    <w:p w14:paraId="7A8C9575" w14:textId="77777777" w:rsidR="00051622" w:rsidRPr="0010452D" w:rsidRDefault="00051622" w:rsidP="00051622">
      <w:pPr>
        <w:autoSpaceDE w:val="0"/>
        <w:autoSpaceDN w:val="0"/>
        <w:adjustRightInd w:val="0"/>
        <w:snapToGrid w:val="0"/>
        <w:spacing w:line="360" w:lineRule="auto"/>
        <w:ind w:firstLineChars="200" w:firstLine="482"/>
        <w:rPr>
          <w:rFonts w:ascii="Times New Roman" w:eastAsiaTheme="minorEastAsia" w:hAnsi="Times New Roman"/>
          <w:b/>
          <w:kern w:val="0"/>
          <w:sz w:val="24"/>
          <w:szCs w:val="24"/>
        </w:rPr>
      </w:pPr>
      <w:r w:rsidRPr="0010452D">
        <w:rPr>
          <w:rFonts w:ascii="Times New Roman" w:eastAsiaTheme="minorEastAsia" w:hAnsi="Times New Roman"/>
          <w:b/>
          <w:kern w:val="0"/>
          <w:sz w:val="24"/>
          <w:szCs w:val="24"/>
        </w:rPr>
        <w:t>1</w:t>
      </w:r>
      <w:r w:rsidR="00D25CF2" w:rsidRPr="0010452D">
        <w:rPr>
          <w:rFonts w:ascii="Times New Roman" w:eastAsiaTheme="minorEastAsia" w:hAnsi="Times New Roman"/>
          <w:b/>
          <w:kern w:val="0"/>
          <w:sz w:val="24"/>
          <w:szCs w:val="24"/>
        </w:rPr>
        <w:t>、</w:t>
      </w:r>
      <w:r w:rsidRPr="0010452D">
        <w:rPr>
          <w:rFonts w:ascii="Times New Roman" w:eastAsiaTheme="minorEastAsia" w:hAnsi="Times New Roman"/>
          <w:b/>
          <w:kern w:val="0"/>
          <w:sz w:val="24"/>
          <w:szCs w:val="24"/>
        </w:rPr>
        <w:t>依法评价</w:t>
      </w:r>
    </w:p>
    <w:p w14:paraId="7E4EB1F2"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lastRenderedPageBreak/>
        <w:t>贯彻执行我国环境保护相关法律法规、标准、政策和规划等，优化项目建设，服务环境管理。</w:t>
      </w:r>
    </w:p>
    <w:p w14:paraId="2C0D8847" w14:textId="77777777" w:rsidR="00051622" w:rsidRPr="0010452D" w:rsidRDefault="00051622" w:rsidP="00051622">
      <w:pPr>
        <w:autoSpaceDE w:val="0"/>
        <w:autoSpaceDN w:val="0"/>
        <w:adjustRightInd w:val="0"/>
        <w:snapToGrid w:val="0"/>
        <w:spacing w:line="360" w:lineRule="auto"/>
        <w:ind w:firstLineChars="200" w:firstLine="482"/>
        <w:rPr>
          <w:rFonts w:ascii="Times New Roman" w:eastAsiaTheme="minorEastAsia" w:hAnsi="Times New Roman"/>
          <w:b/>
          <w:kern w:val="0"/>
          <w:sz w:val="24"/>
          <w:szCs w:val="24"/>
        </w:rPr>
      </w:pPr>
      <w:r w:rsidRPr="0010452D">
        <w:rPr>
          <w:rFonts w:ascii="Times New Roman" w:eastAsiaTheme="minorEastAsia" w:hAnsi="Times New Roman"/>
          <w:b/>
          <w:kern w:val="0"/>
          <w:sz w:val="24"/>
          <w:szCs w:val="24"/>
        </w:rPr>
        <w:t>2</w:t>
      </w:r>
      <w:r w:rsidR="00D25CF2" w:rsidRPr="0010452D">
        <w:rPr>
          <w:rFonts w:ascii="Times New Roman" w:eastAsiaTheme="minorEastAsia" w:hAnsi="Times New Roman"/>
          <w:b/>
          <w:kern w:val="0"/>
          <w:sz w:val="24"/>
          <w:szCs w:val="24"/>
        </w:rPr>
        <w:t>、</w:t>
      </w:r>
      <w:r w:rsidRPr="0010452D">
        <w:rPr>
          <w:rFonts w:ascii="Times New Roman" w:eastAsiaTheme="minorEastAsia" w:hAnsi="Times New Roman"/>
          <w:b/>
          <w:kern w:val="0"/>
          <w:sz w:val="24"/>
          <w:szCs w:val="24"/>
        </w:rPr>
        <w:t>科学评价</w:t>
      </w:r>
    </w:p>
    <w:p w14:paraId="1E31CCE8"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规范环境影响评价方法，科学分析项目建设对环境质量的影响。</w:t>
      </w:r>
    </w:p>
    <w:p w14:paraId="778EB433" w14:textId="77777777" w:rsidR="00051622" w:rsidRPr="0010452D" w:rsidRDefault="00051622" w:rsidP="00051622">
      <w:pPr>
        <w:autoSpaceDE w:val="0"/>
        <w:autoSpaceDN w:val="0"/>
        <w:adjustRightInd w:val="0"/>
        <w:snapToGrid w:val="0"/>
        <w:spacing w:line="360" w:lineRule="auto"/>
        <w:ind w:firstLineChars="200" w:firstLine="482"/>
        <w:rPr>
          <w:rFonts w:ascii="Times New Roman" w:eastAsiaTheme="minorEastAsia" w:hAnsi="Times New Roman"/>
          <w:b/>
          <w:kern w:val="0"/>
          <w:sz w:val="24"/>
          <w:szCs w:val="24"/>
        </w:rPr>
      </w:pPr>
      <w:r w:rsidRPr="0010452D">
        <w:rPr>
          <w:rFonts w:ascii="Times New Roman" w:eastAsiaTheme="minorEastAsia" w:hAnsi="Times New Roman"/>
          <w:b/>
          <w:kern w:val="0"/>
          <w:sz w:val="24"/>
          <w:szCs w:val="24"/>
        </w:rPr>
        <w:t>3</w:t>
      </w:r>
      <w:r w:rsidR="00D25CF2" w:rsidRPr="0010452D">
        <w:rPr>
          <w:rFonts w:ascii="Times New Roman" w:eastAsiaTheme="minorEastAsia" w:hAnsi="Times New Roman"/>
          <w:b/>
          <w:kern w:val="0"/>
          <w:sz w:val="24"/>
          <w:szCs w:val="24"/>
        </w:rPr>
        <w:t>、</w:t>
      </w:r>
      <w:r w:rsidRPr="0010452D">
        <w:rPr>
          <w:rFonts w:ascii="Times New Roman" w:eastAsiaTheme="minorEastAsia" w:hAnsi="Times New Roman"/>
          <w:b/>
          <w:kern w:val="0"/>
          <w:sz w:val="24"/>
          <w:szCs w:val="24"/>
        </w:rPr>
        <w:t>突出重点</w:t>
      </w:r>
    </w:p>
    <w:p w14:paraId="38A3F327"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14:paraId="04B3E4EE" w14:textId="77777777" w:rsidR="004A4774" w:rsidRPr="00E96CB3" w:rsidRDefault="00204AA6" w:rsidP="00051622">
      <w:pPr>
        <w:pStyle w:val="2"/>
        <w:rPr>
          <w:rFonts w:ascii="Times New Roman" w:eastAsiaTheme="minorEastAsia" w:hAnsi="Times New Roman"/>
          <w:b/>
        </w:rPr>
      </w:pPr>
      <w:bookmarkStart w:id="23" w:name="_Toc37943010"/>
      <w:r w:rsidRPr="00E96CB3">
        <w:rPr>
          <w:rFonts w:ascii="Times New Roman" w:eastAsiaTheme="minorEastAsia" w:hAnsi="Times New Roman"/>
          <w:b/>
        </w:rPr>
        <w:t>编制依据</w:t>
      </w:r>
      <w:bookmarkEnd w:id="23"/>
    </w:p>
    <w:p w14:paraId="04623610" w14:textId="77777777" w:rsidR="004A4774" w:rsidRPr="00E96CB3" w:rsidRDefault="00204AA6" w:rsidP="00051622">
      <w:pPr>
        <w:pStyle w:val="3"/>
        <w:rPr>
          <w:rFonts w:eastAsiaTheme="minorEastAsia"/>
        </w:rPr>
      </w:pPr>
      <w:r w:rsidRPr="00E96CB3">
        <w:rPr>
          <w:rFonts w:eastAsiaTheme="minorEastAsia"/>
        </w:rPr>
        <w:t>国家有关环境保护的法律、法规、规定</w:t>
      </w:r>
    </w:p>
    <w:p w14:paraId="46C0AEBF"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《中华人民共和国环境保护法》，</w:t>
      </w:r>
      <w:r w:rsidR="00794930"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日实施；</w:t>
      </w:r>
    </w:p>
    <w:p w14:paraId="68FCB24C" w14:textId="77777777"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《中华人民共和国环境影响评价法》，</w:t>
      </w:r>
      <w:r w:rsidR="00794930"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29</w:t>
      </w:r>
      <w:r w:rsidRPr="00E96CB3">
        <w:rPr>
          <w:rFonts w:ascii="Times New Roman" w:eastAsiaTheme="minorEastAsia" w:hAnsi="Times New Roman"/>
          <w:kern w:val="0"/>
          <w:sz w:val="24"/>
          <w:szCs w:val="24"/>
        </w:rPr>
        <w:t>日实施；</w:t>
      </w:r>
    </w:p>
    <w:p w14:paraId="2445701A" w14:textId="71F5D4B9"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、《中华人民共和国水污染防治法》，</w:t>
      </w: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日实施；</w:t>
      </w:r>
    </w:p>
    <w:p w14:paraId="4150F071" w14:textId="25A9308E"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4</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《中华人民共和国大气污染防治法》，</w:t>
      </w:r>
      <w:r w:rsidR="00794930" w:rsidRPr="00E96CB3">
        <w:rPr>
          <w:rFonts w:ascii="Times New Roman" w:eastAsiaTheme="minorEastAsia" w:hAnsi="Times New Roman"/>
          <w:kern w:val="0"/>
          <w:sz w:val="24"/>
          <w:szCs w:val="24"/>
        </w:rPr>
        <w:t>2018</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10</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26</w:t>
      </w:r>
      <w:r w:rsidR="00051622" w:rsidRPr="00E96CB3">
        <w:rPr>
          <w:rFonts w:ascii="Times New Roman" w:eastAsiaTheme="minorEastAsia" w:hAnsi="Times New Roman"/>
          <w:kern w:val="0"/>
          <w:sz w:val="24"/>
          <w:szCs w:val="24"/>
        </w:rPr>
        <w:t>日实施；</w:t>
      </w:r>
    </w:p>
    <w:p w14:paraId="7808D00B"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5</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《中华人民共和国环境噪声污染防治法》，</w:t>
      </w:r>
      <w:r w:rsidR="00794930"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29</w:t>
      </w:r>
      <w:r w:rsidRPr="00E96CB3">
        <w:rPr>
          <w:rFonts w:ascii="Times New Roman" w:eastAsiaTheme="minorEastAsia" w:hAnsi="Times New Roman"/>
          <w:kern w:val="0"/>
          <w:sz w:val="24"/>
          <w:szCs w:val="24"/>
        </w:rPr>
        <w:t>日实施；</w:t>
      </w:r>
    </w:p>
    <w:p w14:paraId="0522312F"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6</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《中华人民共和国固体废物污染环境防治法》，</w:t>
      </w:r>
      <w:r w:rsidR="00794930"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11</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日修正；</w:t>
      </w:r>
    </w:p>
    <w:p w14:paraId="0BC57CDE" w14:textId="77777777"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7</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《中华人民共和国土壤污染防治法》，</w:t>
      </w: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31</w:t>
      </w:r>
      <w:r w:rsidRPr="00E96CB3">
        <w:rPr>
          <w:rFonts w:ascii="Times New Roman" w:eastAsiaTheme="minorEastAsia" w:hAnsi="Times New Roman"/>
          <w:kern w:val="0"/>
          <w:sz w:val="24"/>
          <w:szCs w:val="24"/>
        </w:rPr>
        <w:t>日审议通过，自</w:t>
      </w:r>
      <w:r w:rsidRPr="00E96CB3">
        <w:rPr>
          <w:rFonts w:ascii="Times New Roman" w:eastAsiaTheme="minorEastAsia" w:hAnsi="Times New Roman"/>
          <w:kern w:val="0"/>
          <w:sz w:val="24"/>
          <w:szCs w:val="24"/>
        </w:rPr>
        <w:t>2019</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日起施行；</w:t>
      </w:r>
    </w:p>
    <w:p w14:paraId="5D402502" w14:textId="4E0C7E2C"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8</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《中华人民共和国节约能源法》，</w:t>
      </w:r>
      <w:r w:rsidR="00794930" w:rsidRPr="00E96CB3">
        <w:rPr>
          <w:rFonts w:ascii="Times New Roman" w:eastAsiaTheme="minorEastAsia" w:hAnsi="Times New Roman"/>
          <w:kern w:val="0"/>
          <w:sz w:val="24"/>
          <w:szCs w:val="24"/>
        </w:rPr>
        <w:t>2018</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10</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26</w:t>
      </w:r>
      <w:r w:rsidR="00051622" w:rsidRPr="00E96CB3">
        <w:rPr>
          <w:rFonts w:ascii="Times New Roman" w:eastAsiaTheme="minorEastAsia" w:hAnsi="Times New Roman"/>
          <w:kern w:val="0"/>
          <w:sz w:val="24"/>
          <w:szCs w:val="24"/>
        </w:rPr>
        <w:t>日修订并实施；</w:t>
      </w:r>
    </w:p>
    <w:p w14:paraId="00D8B59E" w14:textId="55A6B908"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9</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《中华人民共和国防洪法》，</w:t>
      </w:r>
      <w:r w:rsidR="00794930" w:rsidRPr="00E96CB3">
        <w:rPr>
          <w:rFonts w:ascii="Times New Roman" w:eastAsiaTheme="minorEastAsia" w:hAnsi="Times New Roman"/>
          <w:kern w:val="0"/>
          <w:sz w:val="24"/>
          <w:szCs w:val="24"/>
        </w:rPr>
        <w:t>2016</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7</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w:t>
      </w:r>
      <w:r w:rsidR="00051622" w:rsidRPr="00E96CB3">
        <w:rPr>
          <w:rFonts w:ascii="Times New Roman" w:eastAsiaTheme="minorEastAsia" w:hAnsi="Times New Roman"/>
          <w:kern w:val="0"/>
          <w:sz w:val="24"/>
          <w:szCs w:val="24"/>
        </w:rPr>
        <w:t>日修订；</w:t>
      </w:r>
    </w:p>
    <w:p w14:paraId="14BC137E" w14:textId="64AFF53A"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00DF47E6">
        <w:rPr>
          <w:rFonts w:ascii="Times New Roman" w:eastAsiaTheme="minorEastAsia" w:hAnsi="Times New Roman"/>
          <w:kern w:val="0"/>
          <w:sz w:val="24"/>
          <w:szCs w:val="24"/>
        </w:rPr>
        <w:t>0</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《中华人民共和国港口法》，</w:t>
      </w:r>
      <w:r w:rsidR="00794930"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11</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日修正；</w:t>
      </w:r>
    </w:p>
    <w:p w14:paraId="0E4478E2" w14:textId="67A3A300"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00DF47E6">
        <w:rPr>
          <w:rFonts w:ascii="Times New Roman" w:eastAsiaTheme="minorEastAsia" w:hAnsi="Times New Roman"/>
          <w:kern w:val="0"/>
          <w:sz w:val="24"/>
          <w:szCs w:val="24"/>
        </w:rPr>
        <w:t>1</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《中华人民共和国渔业法》，</w:t>
      </w:r>
      <w:r w:rsidR="00794930" w:rsidRPr="00E96CB3">
        <w:rPr>
          <w:rFonts w:ascii="Times New Roman" w:eastAsiaTheme="minorEastAsia" w:hAnsi="Times New Roman"/>
          <w:kern w:val="0"/>
          <w:sz w:val="24"/>
          <w:szCs w:val="24"/>
        </w:rPr>
        <w:t>2004</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28</w:t>
      </w:r>
      <w:r w:rsidRPr="00E96CB3">
        <w:rPr>
          <w:rFonts w:ascii="Times New Roman" w:eastAsiaTheme="minorEastAsia" w:hAnsi="Times New Roman"/>
          <w:kern w:val="0"/>
          <w:sz w:val="24"/>
          <w:szCs w:val="24"/>
        </w:rPr>
        <w:t>日修订；</w:t>
      </w:r>
    </w:p>
    <w:p w14:paraId="71C42B8F" w14:textId="1606BA20"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、《中华人民共和国航道法》，</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日修正；</w:t>
      </w:r>
    </w:p>
    <w:p w14:paraId="73DE263D"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13</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《中华人民共和国野生动物保护法》，</w:t>
      </w:r>
      <w:r w:rsidR="00794930"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日修订；</w:t>
      </w:r>
    </w:p>
    <w:p w14:paraId="1BF9A912" w14:textId="74681BF3" w:rsidR="00DF47E6"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14</w:t>
      </w:r>
      <w:r w:rsidRPr="00E96CB3">
        <w:rPr>
          <w:rFonts w:ascii="Times New Roman" w:eastAsiaTheme="minorEastAsia" w:hAnsi="Times New Roman"/>
          <w:kern w:val="0"/>
          <w:sz w:val="24"/>
          <w:szCs w:val="24"/>
        </w:rPr>
        <w:t>、《中华人民共和国清洁生产促进法》，</w:t>
      </w:r>
      <w:r w:rsidRPr="00E96CB3">
        <w:rPr>
          <w:rFonts w:ascii="Times New Roman" w:eastAsiaTheme="minorEastAsia" w:hAnsi="Times New Roman"/>
          <w:kern w:val="0"/>
          <w:sz w:val="24"/>
          <w:szCs w:val="24"/>
        </w:rPr>
        <w:t>2012</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日实施；</w:t>
      </w:r>
    </w:p>
    <w:p w14:paraId="12240DFC"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15</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中华人民共和国国务院令第</w:t>
      </w:r>
      <w:r w:rsidR="00794930" w:rsidRPr="00E96CB3">
        <w:rPr>
          <w:rFonts w:ascii="Times New Roman" w:eastAsiaTheme="minorEastAsia" w:hAnsi="Times New Roman"/>
          <w:kern w:val="0"/>
          <w:sz w:val="24"/>
          <w:szCs w:val="24"/>
        </w:rPr>
        <w:t>682</w:t>
      </w:r>
      <w:r w:rsidRPr="00E96CB3">
        <w:rPr>
          <w:rFonts w:ascii="Times New Roman" w:eastAsiaTheme="minorEastAsia" w:hAnsi="Times New Roman"/>
          <w:kern w:val="0"/>
          <w:sz w:val="24"/>
          <w:szCs w:val="24"/>
        </w:rPr>
        <w:t>号《建设项目环境保护管理条例》，</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16</w:t>
      </w:r>
      <w:r w:rsidRPr="00E96CB3">
        <w:rPr>
          <w:rFonts w:ascii="Times New Roman" w:eastAsiaTheme="minorEastAsia" w:hAnsi="Times New Roman"/>
          <w:kern w:val="0"/>
          <w:sz w:val="24"/>
          <w:szCs w:val="24"/>
        </w:rPr>
        <w:t>日修订；</w:t>
      </w:r>
    </w:p>
    <w:p w14:paraId="0C392A68" w14:textId="77777777"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16</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国家环保总局、卫生部、建设部、水利部、地矿部关于《饮用水水源保护区污染防治管理规定》，环境保护部令第</w:t>
      </w:r>
      <w:r w:rsidR="00794930" w:rsidRPr="00E96CB3">
        <w:rPr>
          <w:rFonts w:ascii="Times New Roman" w:eastAsiaTheme="minorEastAsia" w:hAnsi="Times New Roman"/>
          <w:kern w:val="0"/>
          <w:sz w:val="24"/>
          <w:szCs w:val="24"/>
        </w:rPr>
        <w:t>16</w:t>
      </w:r>
      <w:r w:rsidRPr="00E96CB3">
        <w:rPr>
          <w:rFonts w:ascii="Times New Roman" w:eastAsiaTheme="minorEastAsia" w:hAnsi="Times New Roman"/>
          <w:kern w:val="0"/>
          <w:sz w:val="24"/>
          <w:szCs w:val="24"/>
        </w:rPr>
        <w:t>号自</w:t>
      </w:r>
      <w:r w:rsidR="00794930" w:rsidRPr="00E96CB3">
        <w:rPr>
          <w:rFonts w:ascii="Times New Roman" w:eastAsiaTheme="minorEastAsia" w:hAnsi="Times New Roman"/>
          <w:kern w:val="0"/>
          <w:sz w:val="24"/>
          <w:szCs w:val="24"/>
        </w:rPr>
        <w:t>2010</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月修订；</w:t>
      </w:r>
    </w:p>
    <w:p w14:paraId="34036DA6" w14:textId="1DAC3E6B"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17</w:t>
      </w:r>
      <w:r w:rsidRPr="00E96CB3">
        <w:rPr>
          <w:rFonts w:ascii="Times New Roman" w:eastAsiaTheme="minorEastAsia" w:hAnsi="Times New Roman"/>
          <w:kern w:val="0"/>
          <w:sz w:val="24"/>
          <w:szCs w:val="24"/>
        </w:rPr>
        <w:t>、国发〔</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37</w:t>
      </w:r>
      <w:r w:rsidRPr="00E96CB3">
        <w:rPr>
          <w:rFonts w:ascii="Times New Roman" w:eastAsiaTheme="minorEastAsia" w:hAnsi="Times New Roman"/>
          <w:kern w:val="0"/>
          <w:sz w:val="24"/>
          <w:szCs w:val="24"/>
        </w:rPr>
        <w:t>号《国务院关于印发大气污染防治行动计划的通知》，</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lastRenderedPageBreak/>
        <w:t>9</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日；</w:t>
      </w:r>
    </w:p>
    <w:p w14:paraId="029250C0" w14:textId="0BCD1AEA"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18</w:t>
      </w:r>
      <w:r w:rsidRPr="00E96CB3">
        <w:rPr>
          <w:rFonts w:ascii="Times New Roman" w:eastAsiaTheme="minorEastAsia" w:hAnsi="Times New Roman"/>
          <w:kern w:val="0"/>
          <w:sz w:val="24"/>
          <w:szCs w:val="24"/>
        </w:rPr>
        <w:t>、国发〔</w:t>
      </w:r>
      <w:r w:rsidRPr="00E96CB3">
        <w:rPr>
          <w:rFonts w:ascii="Times New Roman" w:eastAsiaTheme="minorEastAsia" w:hAnsi="Times New Roman"/>
          <w:kern w:val="0"/>
          <w:sz w:val="24"/>
          <w:szCs w:val="24"/>
        </w:rPr>
        <w:t>2014</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39</w:t>
      </w:r>
      <w:r w:rsidRPr="00E96CB3">
        <w:rPr>
          <w:rFonts w:ascii="Times New Roman" w:eastAsiaTheme="minorEastAsia" w:hAnsi="Times New Roman"/>
          <w:kern w:val="0"/>
          <w:sz w:val="24"/>
          <w:szCs w:val="24"/>
        </w:rPr>
        <w:t>号《国务院关于依托黄金水道推动长江经济带发展的指导意见》，</w:t>
      </w:r>
      <w:r w:rsidRPr="00E96CB3">
        <w:rPr>
          <w:rFonts w:ascii="Times New Roman" w:eastAsiaTheme="minorEastAsia" w:hAnsi="Times New Roman"/>
          <w:kern w:val="0"/>
          <w:sz w:val="24"/>
          <w:szCs w:val="24"/>
        </w:rPr>
        <w:t>2014</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9</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日；</w:t>
      </w:r>
    </w:p>
    <w:p w14:paraId="4806132F" w14:textId="05A0F2DC"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19</w:t>
      </w:r>
      <w:r w:rsidRPr="00E96CB3">
        <w:rPr>
          <w:rFonts w:ascii="Times New Roman" w:eastAsiaTheme="minorEastAsia" w:hAnsi="Times New Roman"/>
          <w:kern w:val="0"/>
          <w:sz w:val="24"/>
          <w:szCs w:val="24"/>
        </w:rPr>
        <w:t>、国发〔</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17</w:t>
      </w:r>
      <w:r w:rsidRPr="00E96CB3">
        <w:rPr>
          <w:rFonts w:ascii="Times New Roman" w:eastAsiaTheme="minorEastAsia" w:hAnsi="Times New Roman"/>
          <w:kern w:val="0"/>
          <w:sz w:val="24"/>
          <w:szCs w:val="24"/>
        </w:rPr>
        <w:t>号《国务院关于印发水污染防治行动计划的通知》，</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日；</w:t>
      </w:r>
    </w:p>
    <w:p w14:paraId="081C918E" w14:textId="29B9300C"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20</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国发〔</w:t>
      </w:r>
      <w:r w:rsidR="00051622" w:rsidRPr="00E96CB3">
        <w:rPr>
          <w:rFonts w:ascii="Times New Roman" w:eastAsiaTheme="minorEastAsia" w:hAnsi="Times New Roman"/>
          <w:kern w:val="0"/>
          <w:sz w:val="24"/>
          <w:szCs w:val="24"/>
        </w:rPr>
        <w:t>2005</w:t>
      </w:r>
      <w:r w:rsidR="00051622"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40</w:t>
      </w:r>
      <w:r w:rsidR="00051622" w:rsidRPr="00E96CB3">
        <w:rPr>
          <w:rFonts w:ascii="Times New Roman" w:eastAsiaTheme="minorEastAsia" w:hAnsi="Times New Roman"/>
          <w:kern w:val="0"/>
          <w:sz w:val="24"/>
          <w:szCs w:val="24"/>
        </w:rPr>
        <w:t>号《国务院关于发布实施〈促进产业结构调整暂行规定〉的决定》，</w:t>
      </w:r>
      <w:r w:rsidR="00794930" w:rsidRPr="00E96CB3">
        <w:rPr>
          <w:rFonts w:ascii="Times New Roman" w:eastAsiaTheme="minorEastAsia" w:hAnsi="Times New Roman"/>
          <w:kern w:val="0"/>
          <w:sz w:val="24"/>
          <w:szCs w:val="24"/>
        </w:rPr>
        <w:t>2008</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3</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28</w:t>
      </w:r>
      <w:r w:rsidR="00051622" w:rsidRPr="00E96CB3">
        <w:rPr>
          <w:rFonts w:ascii="Times New Roman" w:eastAsiaTheme="minorEastAsia" w:hAnsi="Times New Roman"/>
          <w:kern w:val="0"/>
          <w:sz w:val="24"/>
          <w:szCs w:val="24"/>
        </w:rPr>
        <w:t>日；</w:t>
      </w:r>
    </w:p>
    <w:p w14:paraId="4B08A9C9" w14:textId="07DA1D44" w:rsidR="00051622"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21</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国家发展和改革委员会令</w:t>
      </w:r>
      <w:r w:rsidR="00794930" w:rsidRPr="00E96CB3">
        <w:rPr>
          <w:rFonts w:ascii="Times New Roman" w:eastAsiaTheme="minorEastAsia" w:hAnsi="Times New Roman"/>
          <w:kern w:val="0"/>
          <w:sz w:val="24"/>
          <w:szCs w:val="24"/>
        </w:rPr>
        <w:t>20</w:t>
      </w:r>
      <w:r w:rsidR="0010452D">
        <w:rPr>
          <w:rFonts w:ascii="Times New Roman" w:eastAsiaTheme="minorEastAsia" w:hAnsi="Times New Roman"/>
          <w:kern w:val="0"/>
          <w:sz w:val="24"/>
          <w:szCs w:val="24"/>
        </w:rPr>
        <w:t>20</w:t>
      </w:r>
      <w:r w:rsidR="00051622" w:rsidRPr="00E96CB3">
        <w:rPr>
          <w:rFonts w:ascii="Times New Roman" w:eastAsiaTheme="minorEastAsia" w:hAnsi="Times New Roman"/>
          <w:kern w:val="0"/>
          <w:sz w:val="24"/>
          <w:szCs w:val="24"/>
        </w:rPr>
        <w:t>第</w:t>
      </w:r>
      <w:r w:rsidR="0010452D">
        <w:rPr>
          <w:rFonts w:ascii="Times New Roman" w:eastAsiaTheme="minorEastAsia" w:hAnsi="Times New Roman" w:hint="eastAsia"/>
          <w:kern w:val="0"/>
          <w:sz w:val="24"/>
          <w:szCs w:val="24"/>
        </w:rPr>
        <w:t>2</w:t>
      </w:r>
      <w:r w:rsidR="00794930" w:rsidRPr="00E96CB3">
        <w:rPr>
          <w:rFonts w:ascii="Times New Roman" w:eastAsiaTheme="minorEastAsia" w:hAnsi="Times New Roman"/>
          <w:kern w:val="0"/>
          <w:sz w:val="24"/>
          <w:szCs w:val="24"/>
        </w:rPr>
        <w:t>9</w:t>
      </w:r>
      <w:r w:rsidR="00051622" w:rsidRPr="00E96CB3">
        <w:rPr>
          <w:rFonts w:ascii="Times New Roman" w:eastAsiaTheme="minorEastAsia" w:hAnsi="Times New Roman"/>
          <w:kern w:val="0"/>
          <w:sz w:val="24"/>
          <w:szCs w:val="24"/>
        </w:rPr>
        <w:t>号《产业结构调整指导目录（</w:t>
      </w:r>
      <w:r w:rsidR="00794930" w:rsidRPr="00E96CB3">
        <w:rPr>
          <w:rFonts w:ascii="Times New Roman" w:eastAsiaTheme="minorEastAsia" w:hAnsi="Times New Roman"/>
          <w:kern w:val="0"/>
          <w:sz w:val="24"/>
          <w:szCs w:val="24"/>
        </w:rPr>
        <w:t>201</w:t>
      </w:r>
      <w:r w:rsidR="0010452D">
        <w:rPr>
          <w:rFonts w:ascii="Times New Roman" w:eastAsiaTheme="minorEastAsia" w:hAnsi="Times New Roman"/>
          <w:kern w:val="0"/>
          <w:sz w:val="24"/>
          <w:szCs w:val="24"/>
        </w:rPr>
        <w:t>9</w:t>
      </w:r>
      <w:r w:rsidR="00051622" w:rsidRPr="00E96CB3">
        <w:rPr>
          <w:rFonts w:ascii="Times New Roman" w:eastAsiaTheme="minorEastAsia" w:hAnsi="Times New Roman"/>
          <w:kern w:val="0"/>
          <w:sz w:val="24"/>
          <w:szCs w:val="24"/>
        </w:rPr>
        <w:t>年本）》，</w:t>
      </w:r>
      <w:r w:rsidR="00794930" w:rsidRPr="00E96CB3">
        <w:rPr>
          <w:rFonts w:ascii="Times New Roman" w:eastAsiaTheme="minorEastAsia" w:hAnsi="Times New Roman"/>
          <w:kern w:val="0"/>
          <w:sz w:val="24"/>
          <w:szCs w:val="24"/>
        </w:rPr>
        <w:t>201</w:t>
      </w:r>
      <w:r w:rsidR="0010452D">
        <w:rPr>
          <w:rFonts w:ascii="Times New Roman" w:eastAsiaTheme="minorEastAsia" w:hAnsi="Times New Roman"/>
          <w:kern w:val="0"/>
          <w:sz w:val="24"/>
          <w:szCs w:val="24"/>
        </w:rPr>
        <w:t>9</w:t>
      </w:r>
      <w:r w:rsidR="00051622" w:rsidRPr="00E96CB3">
        <w:rPr>
          <w:rFonts w:ascii="Times New Roman" w:eastAsiaTheme="minorEastAsia" w:hAnsi="Times New Roman"/>
          <w:kern w:val="0"/>
          <w:sz w:val="24"/>
          <w:szCs w:val="24"/>
        </w:rPr>
        <w:t>年</w:t>
      </w:r>
      <w:r w:rsidR="0010452D">
        <w:rPr>
          <w:rFonts w:ascii="Times New Roman" w:eastAsiaTheme="minorEastAsia" w:hAnsi="Times New Roman"/>
          <w:kern w:val="0"/>
          <w:sz w:val="24"/>
          <w:szCs w:val="24"/>
        </w:rPr>
        <w:t>8</w:t>
      </w:r>
      <w:r w:rsidR="00051622" w:rsidRPr="00E96CB3">
        <w:rPr>
          <w:rFonts w:ascii="Times New Roman" w:eastAsiaTheme="minorEastAsia" w:hAnsi="Times New Roman"/>
          <w:kern w:val="0"/>
          <w:sz w:val="24"/>
          <w:szCs w:val="24"/>
        </w:rPr>
        <w:t>月</w:t>
      </w:r>
      <w:r w:rsidR="0010452D">
        <w:rPr>
          <w:rFonts w:ascii="Times New Roman" w:eastAsiaTheme="minorEastAsia" w:hAnsi="Times New Roman"/>
          <w:kern w:val="0"/>
          <w:sz w:val="24"/>
          <w:szCs w:val="24"/>
        </w:rPr>
        <w:t>27</w:t>
      </w:r>
      <w:r w:rsidR="00051622" w:rsidRPr="00E96CB3">
        <w:rPr>
          <w:rFonts w:ascii="Times New Roman" w:eastAsiaTheme="minorEastAsia" w:hAnsi="Times New Roman"/>
          <w:kern w:val="0"/>
          <w:sz w:val="24"/>
          <w:szCs w:val="24"/>
        </w:rPr>
        <w:t>日；</w:t>
      </w:r>
    </w:p>
    <w:p w14:paraId="26665C83" w14:textId="421E87A9"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22</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环发〔</w:t>
      </w:r>
      <w:r w:rsidR="00051622" w:rsidRPr="00E96CB3">
        <w:rPr>
          <w:rFonts w:ascii="Times New Roman" w:eastAsiaTheme="minorEastAsia" w:hAnsi="Times New Roman"/>
          <w:kern w:val="0"/>
          <w:sz w:val="24"/>
          <w:szCs w:val="24"/>
        </w:rPr>
        <w:t>2012</w:t>
      </w:r>
      <w:r w:rsidR="00051622"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77</w:t>
      </w:r>
      <w:r w:rsidR="00051622" w:rsidRPr="00E96CB3">
        <w:rPr>
          <w:rFonts w:ascii="Times New Roman" w:eastAsiaTheme="minorEastAsia" w:hAnsi="Times New Roman"/>
          <w:kern w:val="0"/>
          <w:sz w:val="24"/>
          <w:szCs w:val="24"/>
        </w:rPr>
        <w:t>号《关于进一步加强环境影响评价管理防范环境风险的通知》；</w:t>
      </w:r>
    </w:p>
    <w:p w14:paraId="3FF7D4EC" w14:textId="4C42CA21"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F47E6">
        <w:rPr>
          <w:rFonts w:ascii="Times New Roman" w:eastAsiaTheme="minorEastAsia" w:hAnsi="Times New Roman"/>
          <w:kern w:val="0"/>
          <w:sz w:val="24"/>
          <w:szCs w:val="24"/>
        </w:rPr>
        <w:t>3</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环发〔</w:t>
      </w:r>
      <w:r w:rsidRPr="00E96CB3">
        <w:rPr>
          <w:rFonts w:ascii="Times New Roman" w:eastAsiaTheme="minorEastAsia" w:hAnsi="Times New Roman"/>
          <w:kern w:val="0"/>
          <w:sz w:val="24"/>
          <w:szCs w:val="24"/>
        </w:rPr>
        <w:t>2012</w:t>
      </w:r>
      <w:r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98</w:t>
      </w:r>
      <w:r w:rsidRPr="00E96CB3">
        <w:rPr>
          <w:rFonts w:ascii="Times New Roman" w:eastAsiaTheme="minorEastAsia" w:hAnsi="Times New Roman"/>
          <w:kern w:val="0"/>
          <w:sz w:val="24"/>
          <w:szCs w:val="24"/>
        </w:rPr>
        <w:t>号《关于切实加强风险防范严格环境影响评价管理的通知》；</w:t>
      </w:r>
    </w:p>
    <w:p w14:paraId="21B03894" w14:textId="79103E6D"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F47E6">
        <w:rPr>
          <w:rFonts w:ascii="Times New Roman" w:eastAsiaTheme="minorEastAsia" w:hAnsi="Times New Roman"/>
          <w:kern w:val="0"/>
          <w:sz w:val="24"/>
          <w:szCs w:val="24"/>
        </w:rPr>
        <w:t>4</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环发〔</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86</w:t>
      </w:r>
      <w:r w:rsidRPr="00E96CB3">
        <w:rPr>
          <w:rFonts w:ascii="Times New Roman" w:eastAsiaTheme="minorEastAsia" w:hAnsi="Times New Roman"/>
          <w:kern w:val="0"/>
          <w:sz w:val="24"/>
          <w:szCs w:val="24"/>
        </w:rPr>
        <w:t>号《关于进一步加强水生生物资源保护严格环境影响评价管理的通知》；</w:t>
      </w:r>
    </w:p>
    <w:p w14:paraId="7BDB4EA9" w14:textId="1E5109B4"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F47E6">
        <w:rPr>
          <w:rFonts w:ascii="Times New Roman" w:eastAsiaTheme="minorEastAsia" w:hAnsi="Times New Roman"/>
          <w:kern w:val="0"/>
          <w:sz w:val="24"/>
          <w:szCs w:val="24"/>
        </w:rPr>
        <w:t>5</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环境保护部令第</w:t>
      </w:r>
      <w:r w:rsidR="00794930" w:rsidRPr="00E96CB3">
        <w:rPr>
          <w:rFonts w:ascii="Times New Roman" w:eastAsiaTheme="minorEastAsia" w:hAnsi="Times New Roman"/>
          <w:kern w:val="0"/>
          <w:sz w:val="24"/>
          <w:szCs w:val="24"/>
        </w:rPr>
        <w:t>44</w:t>
      </w:r>
      <w:r w:rsidRPr="00E96CB3">
        <w:rPr>
          <w:rFonts w:ascii="Times New Roman" w:eastAsiaTheme="minorEastAsia" w:hAnsi="Times New Roman"/>
          <w:kern w:val="0"/>
          <w:sz w:val="24"/>
          <w:szCs w:val="24"/>
        </w:rPr>
        <w:t>号《建设项目环境影响评价分类管理名录》，</w:t>
      </w:r>
      <w:r w:rsidR="00794930"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9</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w:t>
      </w:r>
    </w:p>
    <w:p w14:paraId="2765B55D" w14:textId="360290B3"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F47E6">
        <w:rPr>
          <w:rFonts w:ascii="Times New Roman" w:eastAsiaTheme="minorEastAsia" w:hAnsi="Times New Roman"/>
          <w:kern w:val="0"/>
          <w:sz w:val="24"/>
          <w:szCs w:val="24"/>
        </w:rPr>
        <w:t>6</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生态环境部令第</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号《关于修改</w:t>
      </w:r>
      <w:r w:rsidRPr="00E96CB3">
        <w:rPr>
          <w:rFonts w:ascii="Times New Roman" w:eastAsiaTheme="minorEastAsia" w:hAnsi="Times New Roman"/>
          <w:kern w:val="0"/>
          <w:sz w:val="24"/>
          <w:szCs w:val="24"/>
        </w:rPr>
        <w:t>&lt;</w:t>
      </w:r>
      <w:r w:rsidRPr="00E96CB3">
        <w:rPr>
          <w:rFonts w:ascii="Times New Roman" w:eastAsiaTheme="minorEastAsia" w:hAnsi="Times New Roman"/>
          <w:kern w:val="0"/>
          <w:sz w:val="24"/>
          <w:szCs w:val="24"/>
        </w:rPr>
        <w:t>建设项目环境影响评价分类管理名录</w:t>
      </w:r>
      <w:r w:rsidRPr="00E96CB3">
        <w:rPr>
          <w:rFonts w:ascii="Times New Roman" w:eastAsiaTheme="minorEastAsia" w:hAnsi="Times New Roman"/>
          <w:kern w:val="0"/>
          <w:sz w:val="24"/>
          <w:szCs w:val="24"/>
        </w:rPr>
        <w:t>&gt;</w:t>
      </w:r>
      <w:r w:rsidRPr="00E96CB3">
        <w:rPr>
          <w:rFonts w:ascii="Times New Roman" w:eastAsiaTheme="minorEastAsia" w:hAnsi="Times New Roman"/>
          <w:kern w:val="0"/>
          <w:sz w:val="24"/>
          <w:szCs w:val="24"/>
        </w:rPr>
        <w:t>部分内容的决定》，</w:t>
      </w:r>
      <w:r w:rsidR="00794930"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28</w:t>
      </w:r>
      <w:r w:rsidRPr="00E96CB3">
        <w:rPr>
          <w:rFonts w:ascii="Times New Roman" w:eastAsiaTheme="minorEastAsia" w:hAnsi="Times New Roman"/>
          <w:kern w:val="0"/>
          <w:sz w:val="24"/>
          <w:szCs w:val="24"/>
        </w:rPr>
        <w:t>日；</w:t>
      </w:r>
    </w:p>
    <w:p w14:paraId="0AD6CB02" w14:textId="09203C14"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27</w:t>
      </w:r>
      <w:r w:rsidR="00D25CF2" w:rsidRPr="00E96CB3">
        <w:rPr>
          <w:rFonts w:ascii="Times New Roman" w:eastAsiaTheme="minorEastAsia" w:hAnsi="Times New Roman"/>
          <w:kern w:val="0"/>
          <w:sz w:val="24"/>
          <w:szCs w:val="24"/>
        </w:rPr>
        <w:t>、</w:t>
      </w:r>
      <w:r w:rsidR="006B27BC" w:rsidRPr="006B27BC">
        <w:rPr>
          <w:rFonts w:ascii="Times New Roman" w:eastAsiaTheme="minorEastAsia" w:hAnsi="Times New Roman"/>
          <w:kern w:val="0"/>
          <w:sz w:val="24"/>
          <w:szCs w:val="24"/>
        </w:rPr>
        <w:t>生态环境部令</w:t>
      </w:r>
      <w:r w:rsidR="006B27BC">
        <w:rPr>
          <w:rFonts w:ascii="Times New Roman" w:eastAsiaTheme="minorEastAsia" w:hAnsi="Times New Roman" w:hint="eastAsia"/>
          <w:kern w:val="0"/>
          <w:sz w:val="24"/>
          <w:szCs w:val="24"/>
        </w:rPr>
        <w:t xml:space="preserve"> </w:t>
      </w:r>
      <w:r w:rsidR="006B27BC" w:rsidRPr="006B27BC">
        <w:rPr>
          <w:rFonts w:ascii="Times New Roman" w:eastAsiaTheme="minorEastAsia" w:hAnsi="Times New Roman"/>
          <w:kern w:val="0"/>
          <w:sz w:val="24"/>
          <w:szCs w:val="24"/>
        </w:rPr>
        <w:t>部令</w:t>
      </w:r>
      <w:r w:rsidR="006B27BC" w:rsidRPr="006B27BC">
        <w:rPr>
          <w:rFonts w:ascii="Times New Roman" w:eastAsiaTheme="minorEastAsia" w:hAnsi="Times New Roman"/>
          <w:kern w:val="0"/>
          <w:sz w:val="24"/>
          <w:szCs w:val="24"/>
        </w:rPr>
        <w:t xml:space="preserve"> </w:t>
      </w:r>
      <w:r w:rsidR="006B27BC" w:rsidRPr="006B27BC">
        <w:rPr>
          <w:rFonts w:ascii="Times New Roman" w:eastAsiaTheme="minorEastAsia" w:hAnsi="Times New Roman"/>
          <w:kern w:val="0"/>
          <w:sz w:val="24"/>
          <w:szCs w:val="24"/>
        </w:rPr>
        <w:t>第</w:t>
      </w:r>
      <w:r w:rsidR="006B27BC" w:rsidRPr="006B27BC">
        <w:rPr>
          <w:rFonts w:ascii="Times New Roman" w:eastAsiaTheme="minorEastAsia" w:hAnsi="Times New Roman"/>
          <w:kern w:val="0"/>
          <w:sz w:val="24"/>
          <w:szCs w:val="24"/>
        </w:rPr>
        <w:t>4</w:t>
      </w:r>
      <w:r w:rsidR="006B27BC" w:rsidRPr="006B27BC">
        <w:rPr>
          <w:rFonts w:ascii="Times New Roman" w:eastAsiaTheme="minorEastAsia" w:hAnsi="Times New Roman"/>
          <w:kern w:val="0"/>
          <w:sz w:val="24"/>
          <w:szCs w:val="24"/>
        </w:rPr>
        <w:t>号</w:t>
      </w:r>
      <w:r w:rsidR="006B27BC">
        <w:rPr>
          <w:rFonts w:ascii="Times New Roman" w:eastAsiaTheme="minorEastAsia" w:hAnsi="Times New Roman" w:hint="eastAsia"/>
          <w:kern w:val="0"/>
          <w:sz w:val="24"/>
          <w:szCs w:val="24"/>
        </w:rPr>
        <w:t>《</w:t>
      </w:r>
      <w:r w:rsidR="006B27BC" w:rsidRPr="006B27BC">
        <w:rPr>
          <w:rFonts w:ascii="Times New Roman" w:eastAsiaTheme="minorEastAsia" w:hAnsi="Times New Roman"/>
          <w:kern w:val="0"/>
          <w:sz w:val="24"/>
          <w:szCs w:val="24"/>
        </w:rPr>
        <w:t>环境影响评价公众参与办法》</w:t>
      </w:r>
      <w:r w:rsidR="006B27BC">
        <w:rPr>
          <w:rFonts w:ascii="Times New Roman" w:eastAsiaTheme="minorEastAsia" w:hAnsi="Times New Roman" w:hint="eastAsia"/>
          <w:kern w:val="0"/>
          <w:sz w:val="24"/>
          <w:szCs w:val="24"/>
        </w:rPr>
        <w:t>，</w:t>
      </w:r>
      <w:r w:rsidR="006B27BC" w:rsidRPr="006B27BC">
        <w:rPr>
          <w:rFonts w:ascii="Times New Roman" w:eastAsiaTheme="minorEastAsia" w:hAnsi="Times New Roman"/>
          <w:kern w:val="0"/>
          <w:sz w:val="24"/>
          <w:szCs w:val="24"/>
        </w:rPr>
        <w:t>2018</w:t>
      </w:r>
      <w:r w:rsidR="006B27BC" w:rsidRPr="006B27BC">
        <w:rPr>
          <w:rFonts w:ascii="Times New Roman" w:eastAsiaTheme="minorEastAsia" w:hAnsi="Times New Roman"/>
          <w:kern w:val="0"/>
          <w:sz w:val="24"/>
          <w:szCs w:val="24"/>
        </w:rPr>
        <w:t>年</w:t>
      </w:r>
      <w:r w:rsidR="006B27BC" w:rsidRPr="006B27BC">
        <w:rPr>
          <w:rFonts w:ascii="Times New Roman" w:eastAsiaTheme="minorEastAsia" w:hAnsi="Times New Roman"/>
          <w:kern w:val="0"/>
          <w:sz w:val="24"/>
          <w:szCs w:val="24"/>
        </w:rPr>
        <w:t>4</w:t>
      </w:r>
      <w:r w:rsidR="006B27BC" w:rsidRPr="006B27BC">
        <w:rPr>
          <w:rFonts w:ascii="Times New Roman" w:eastAsiaTheme="minorEastAsia" w:hAnsi="Times New Roman"/>
          <w:kern w:val="0"/>
          <w:sz w:val="24"/>
          <w:szCs w:val="24"/>
        </w:rPr>
        <w:t>月</w:t>
      </w:r>
      <w:r w:rsidR="006B27BC" w:rsidRPr="006B27BC">
        <w:rPr>
          <w:rFonts w:ascii="Times New Roman" w:eastAsiaTheme="minorEastAsia" w:hAnsi="Times New Roman"/>
          <w:kern w:val="0"/>
          <w:sz w:val="24"/>
          <w:szCs w:val="24"/>
        </w:rPr>
        <w:t>16</w:t>
      </w:r>
      <w:r w:rsidR="006B27BC" w:rsidRPr="006B27BC">
        <w:rPr>
          <w:rFonts w:ascii="Times New Roman" w:eastAsiaTheme="minorEastAsia" w:hAnsi="Times New Roman"/>
          <w:kern w:val="0"/>
          <w:sz w:val="24"/>
          <w:szCs w:val="24"/>
        </w:rPr>
        <w:t>日由生态环境部部务会议审议通过，自</w:t>
      </w:r>
      <w:r w:rsidR="006B27BC" w:rsidRPr="006B27BC">
        <w:rPr>
          <w:rFonts w:ascii="Times New Roman" w:eastAsiaTheme="minorEastAsia" w:hAnsi="Times New Roman"/>
          <w:kern w:val="0"/>
          <w:sz w:val="24"/>
          <w:szCs w:val="24"/>
        </w:rPr>
        <w:t>2019</w:t>
      </w:r>
      <w:r w:rsidR="006B27BC" w:rsidRPr="006B27BC">
        <w:rPr>
          <w:rFonts w:ascii="Times New Roman" w:eastAsiaTheme="minorEastAsia" w:hAnsi="Times New Roman"/>
          <w:kern w:val="0"/>
          <w:sz w:val="24"/>
          <w:szCs w:val="24"/>
        </w:rPr>
        <w:t>年</w:t>
      </w:r>
      <w:r w:rsidR="006B27BC" w:rsidRPr="006B27BC">
        <w:rPr>
          <w:rFonts w:ascii="Times New Roman" w:eastAsiaTheme="minorEastAsia" w:hAnsi="Times New Roman"/>
          <w:kern w:val="0"/>
          <w:sz w:val="24"/>
          <w:szCs w:val="24"/>
        </w:rPr>
        <w:t>1</w:t>
      </w:r>
      <w:r w:rsidR="006B27BC" w:rsidRPr="006B27BC">
        <w:rPr>
          <w:rFonts w:ascii="Times New Roman" w:eastAsiaTheme="minorEastAsia" w:hAnsi="Times New Roman"/>
          <w:kern w:val="0"/>
          <w:sz w:val="24"/>
          <w:szCs w:val="24"/>
        </w:rPr>
        <w:t>月</w:t>
      </w:r>
      <w:r w:rsidR="006B27BC" w:rsidRPr="006B27BC">
        <w:rPr>
          <w:rFonts w:ascii="Times New Roman" w:eastAsiaTheme="minorEastAsia" w:hAnsi="Times New Roman"/>
          <w:kern w:val="0"/>
          <w:sz w:val="24"/>
          <w:szCs w:val="24"/>
        </w:rPr>
        <w:t>1</w:t>
      </w:r>
      <w:r w:rsidR="006B27BC" w:rsidRPr="006B27BC">
        <w:rPr>
          <w:rFonts w:ascii="Times New Roman" w:eastAsiaTheme="minorEastAsia" w:hAnsi="Times New Roman"/>
          <w:kern w:val="0"/>
          <w:sz w:val="24"/>
          <w:szCs w:val="24"/>
        </w:rPr>
        <w:t>日起施行</w:t>
      </w:r>
      <w:r w:rsidR="00051622" w:rsidRPr="00E96CB3">
        <w:rPr>
          <w:rFonts w:ascii="Times New Roman" w:eastAsiaTheme="minorEastAsia" w:hAnsi="Times New Roman"/>
          <w:kern w:val="0"/>
          <w:sz w:val="24"/>
          <w:szCs w:val="24"/>
        </w:rPr>
        <w:t>；</w:t>
      </w:r>
    </w:p>
    <w:p w14:paraId="46F6B690" w14:textId="5F964E09" w:rsidR="00051622"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28</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中共中央、国务院中发〔</w:t>
      </w:r>
      <w:r w:rsidR="00051622" w:rsidRPr="00E96CB3">
        <w:rPr>
          <w:rFonts w:ascii="Times New Roman" w:eastAsiaTheme="minorEastAsia" w:hAnsi="Times New Roman"/>
          <w:kern w:val="0"/>
          <w:sz w:val="24"/>
          <w:szCs w:val="24"/>
        </w:rPr>
        <w:t>2016</w:t>
      </w:r>
      <w:r w:rsidR="00051622"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14</w:t>
      </w:r>
      <w:r w:rsidR="00051622" w:rsidRPr="00E96CB3">
        <w:rPr>
          <w:rFonts w:ascii="Times New Roman" w:eastAsiaTheme="minorEastAsia" w:hAnsi="Times New Roman"/>
          <w:kern w:val="0"/>
          <w:sz w:val="24"/>
          <w:szCs w:val="24"/>
        </w:rPr>
        <w:t>号《长江经济带发展规划纲要》，</w:t>
      </w:r>
      <w:r w:rsidR="00794930" w:rsidRPr="00E96CB3">
        <w:rPr>
          <w:rFonts w:ascii="Times New Roman" w:eastAsiaTheme="minorEastAsia" w:hAnsi="Times New Roman"/>
          <w:kern w:val="0"/>
          <w:sz w:val="24"/>
          <w:szCs w:val="24"/>
        </w:rPr>
        <w:t>2016</w:t>
      </w:r>
      <w:r w:rsidR="00051622" w:rsidRPr="00E96CB3">
        <w:rPr>
          <w:rFonts w:ascii="Times New Roman" w:eastAsiaTheme="minorEastAsia" w:hAnsi="Times New Roman"/>
          <w:kern w:val="0"/>
          <w:sz w:val="24"/>
          <w:szCs w:val="24"/>
        </w:rPr>
        <w:t>年</w:t>
      </w:r>
      <w:r w:rsidR="00051622" w:rsidRPr="00E96CB3">
        <w:rPr>
          <w:rFonts w:ascii="Times New Roman" w:eastAsiaTheme="minorEastAsia" w:hAnsi="Times New Roman"/>
          <w:kern w:val="0"/>
          <w:sz w:val="24"/>
          <w:szCs w:val="24"/>
        </w:rPr>
        <w:t>5</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30</w:t>
      </w:r>
      <w:r w:rsidR="00051622" w:rsidRPr="00E96CB3">
        <w:rPr>
          <w:rFonts w:ascii="Times New Roman" w:eastAsiaTheme="minorEastAsia" w:hAnsi="Times New Roman"/>
          <w:kern w:val="0"/>
          <w:sz w:val="24"/>
          <w:szCs w:val="24"/>
        </w:rPr>
        <w:t>日；</w:t>
      </w:r>
    </w:p>
    <w:p w14:paraId="0150E3A3" w14:textId="4CA6168F" w:rsidR="00DF47E6"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29</w:t>
      </w:r>
      <w:r w:rsidRPr="00E96CB3">
        <w:rPr>
          <w:rFonts w:ascii="Times New Roman" w:eastAsiaTheme="minorEastAsia" w:hAnsi="Times New Roman"/>
          <w:kern w:val="0"/>
          <w:sz w:val="24"/>
          <w:szCs w:val="24"/>
        </w:rPr>
        <w:t>、中华人民共和国国务院令第</w:t>
      </w:r>
      <w:r w:rsidRPr="00E96CB3">
        <w:rPr>
          <w:rFonts w:ascii="Times New Roman" w:eastAsiaTheme="minorEastAsia" w:hAnsi="Times New Roman"/>
          <w:kern w:val="0"/>
          <w:sz w:val="24"/>
          <w:szCs w:val="24"/>
        </w:rPr>
        <w:t>355</w:t>
      </w:r>
      <w:r w:rsidRPr="00E96CB3">
        <w:rPr>
          <w:rFonts w:ascii="Times New Roman" w:eastAsiaTheme="minorEastAsia" w:hAnsi="Times New Roman"/>
          <w:kern w:val="0"/>
          <w:sz w:val="24"/>
          <w:szCs w:val="24"/>
        </w:rPr>
        <w:t>号《中华人民共和国内河交通安全管理条例》，</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日修正。</w:t>
      </w:r>
    </w:p>
    <w:p w14:paraId="1E323562" w14:textId="01F236F4"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30</w:t>
      </w:r>
      <w:r w:rsidRPr="00E96CB3">
        <w:rPr>
          <w:rFonts w:ascii="Times New Roman" w:eastAsiaTheme="minorEastAsia" w:hAnsi="Times New Roman"/>
          <w:kern w:val="0"/>
          <w:sz w:val="24"/>
          <w:szCs w:val="24"/>
        </w:rPr>
        <w:t>、交通运输部关于印发船舶与港口污染防治专项行动实施方案（</w:t>
      </w:r>
      <w:r w:rsidRPr="00E96CB3">
        <w:rPr>
          <w:rFonts w:ascii="Times New Roman" w:eastAsiaTheme="minorEastAsia" w:hAnsi="Times New Roman"/>
          <w:kern w:val="0"/>
          <w:sz w:val="24"/>
          <w:szCs w:val="24"/>
        </w:rPr>
        <w:t>2015-2020</w:t>
      </w:r>
      <w:r w:rsidRPr="00E96CB3">
        <w:rPr>
          <w:rFonts w:ascii="Times New Roman" w:eastAsiaTheme="minorEastAsia" w:hAnsi="Times New Roman"/>
          <w:kern w:val="0"/>
          <w:sz w:val="24"/>
          <w:szCs w:val="24"/>
        </w:rPr>
        <w:t>年）的通知，</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27</w:t>
      </w:r>
      <w:r w:rsidRPr="00E96CB3">
        <w:rPr>
          <w:rFonts w:ascii="Times New Roman" w:eastAsiaTheme="minorEastAsia" w:hAnsi="Times New Roman"/>
          <w:kern w:val="0"/>
          <w:sz w:val="24"/>
          <w:szCs w:val="24"/>
        </w:rPr>
        <w:t>日；</w:t>
      </w:r>
    </w:p>
    <w:p w14:paraId="0736B9BC" w14:textId="42EE1CBB"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31</w:t>
      </w:r>
      <w:r w:rsidRPr="00E96CB3">
        <w:rPr>
          <w:rFonts w:ascii="Times New Roman" w:eastAsiaTheme="minorEastAsia" w:hAnsi="Times New Roman"/>
          <w:kern w:val="0"/>
          <w:sz w:val="24"/>
          <w:szCs w:val="24"/>
        </w:rPr>
        <w:t>、发改环资〔</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370</w:t>
      </w:r>
      <w:r w:rsidRPr="00E96CB3">
        <w:rPr>
          <w:rFonts w:ascii="Times New Roman" w:eastAsiaTheme="minorEastAsia" w:hAnsi="Times New Roman"/>
          <w:kern w:val="0"/>
          <w:sz w:val="24"/>
          <w:szCs w:val="24"/>
        </w:rPr>
        <w:t>号《关于加强长江黄金水道环境污染防控治理的指导意见》，</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23</w:t>
      </w:r>
      <w:r w:rsidRPr="00E96CB3">
        <w:rPr>
          <w:rFonts w:ascii="Times New Roman" w:eastAsiaTheme="minorEastAsia" w:hAnsi="Times New Roman"/>
          <w:kern w:val="0"/>
          <w:sz w:val="24"/>
          <w:szCs w:val="24"/>
        </w:rPr>
        <w:t>日；</w:t>
      </w:r>
    </w:p>
    <w:p w14:paraId="0D47395A" w14:textId="77C91B34"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32</w:t>
      </w:r>
      <w:r w:rsidRPr="00E96CB3">
        <w:rPr>
          <w:rFonts w:ascii="Times New Roman" w:eastAsiaTheme="minorEastAsia" w:hAnsi="Times New Roman"/>
          <w:kern w:val="0"/>
          <w:sz w:val="24"/>
          <w:szCs w:val="24"/>
        </w:rPr>
        <w:t>、交通部</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年第</w:t>
      </w:r>
      <w:r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号令《中华人民共和国防治船舶污染内河水域环境管理规定》，</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w:t>
      </w:r>
    </w:p>
    <w:p w14:paraId="006FEFD1" w14:textId="6E117713" w:rsidR="00DF47E6"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33</w:t>
      </w:r>
      <w:r w:rsidRPr="00E96CB3">
        <w:rPr>
          <w:rFonts w:ascii="Times New Roman" w:eastAsiaTheme="minorEastAsia" w:hAnsi="Times New Roman"/>
          <w:kern w:val="0"/>
          <w:sz w:val="24"/>
          <w:szCs w:val="24"/>
        </w:rPr>
        <w:t>、交通部</w:t>
      </w:r>
      <w:r w:rsidRPr="00E96CB3">
        <w:rPr>
          <w:rFonts w:ascii="Times New Roman" w:eastAsiaTheme="minorEastAsia" w:hAnsi="Times New Roman"/>
          <w:kern w:val="0"/>
          <w:sz w:val="24"/>
          <w:szCs w:val="24"/>
        </w:rPr>
        <w:t>2003</w:t>
      </w:r>
      <w:r w:rsidRPr="00E96CB3">
        <w:rPr>
          <w:rFonts w:ascii="Times New Roman" w:eastAsiaTheme="minorEastAsia" w:hAnsi="Times New Roman"/>
          <w:kern w:val="0"/>
          <w:sz w:val="24"/>
          <w:szCs w:val="24"/>
        </w:rPr>
        <w:t>年第</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号令《交通建设项目环境保护管理办法》，</w:t>
      </w:r>
      <w:r w:rsidRPr="00E96CB3">
        <w:rPr>
          <w:rFonts w:ascii="Times New Roman" w:eastAsiaTheme="minorEastAsia" w:hAnsi="Times New Roman"/>
          <w:kern w:val="0"/>
          <w:sz w:val="24"/>
          <w:szCs w:val="24"/>
        </w:rPr>
        <w:t>2003</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13</w:t>
      </w:r>
      <w:r w:rsidRPr="00E96CB3">
        <w:rPr>
          <w:rFonts w:ascii="Times New Roman" w:eastAsiaTheme="minorEastAsia" w:hAnsi="Times New Roman"/>
          <w:kern w:val="0"/>
          <w:sz w:val="24"/>
          <w:szCs w:val="24"/>
        </w:rPr>
        <w:t>日；</w:t>
      </w:r>
    </w:p>
    <w:p w14:paraId="0AFF9DB8" w14:textId="77777777"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34</w:t>
      </w:r>
      <w:r w:rsidRPr="00E96CB3">
        <w:rPr>
          <w:rFonts w:ascii="Times New Roman" w:eastAsiaTheme="minorEastAsia" w:hAnsi="Times New Roman"/>
          <w:kern w:val="0"/>
          <w:sz w:val="24"/>
          <w:szCs w:val="24"/>
        </w:rPr>
        <w:t>、环境保护部办公厅文件环办〔</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104</w:t>
      </w:r>
      <w:r w:rsidRPr="00E96CB3">
        <w:rPr>
          <w:rFonts w:ascii="Times New Roman" w:eastAsiaTheme="minorEastAsia" w:hAnsi="Times New Roman"/>
          <w:kern w:val="0"/>
          <w:sz w:val="24"/>
          <w:szCs w:val="24"/>
        </w:rPr>
        <w:t>号《关于切实加强环境影响评价监督管</w:t>
      </w:r>
      <w:r w:rsidRPr="00E96CB3">
        <w:rPr>
          <w:rFonts w:ascii="Times New Roman" w:eastAsiaTheme="minorEastAsia" w:hAnsi="Times New Roman"/>
          <w:kern w:val="0"/>
          <w:sz w:val="24"/>
          <w:szCs w:val="24"/>
        </w:rPr>
        <w:lastRenderedPageBreak/>
        <w:t>理工作的通知》，</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11</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15</w:t>
      </w:r>
      <w:r w:rsidRPr="00E96CB3">
        <w:rPr>
          <w:rFonts w:ascii="Times New Roman" w:eastAsiaTheme="minorEastAsia" w:hAnsi="Times New Roman"/>
          <w:kern w:val="0"/>
          <w:sz w:val="24"/>
          <w:szCs w:val="24"/>
        </w:rPr>
        <w:t>日；</w:t>
      </w:r>
    </w:p>
    <w:p w14:paraId="01C686E9" w14:textId="638BC246"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w:t>
      </w:r>
      <w:r w:rsidR="00051622" w:rsidRPr="00E96CB3">
        <w:rPr>
          <w:rFonts w:ascii="Times New Roman" w:eastAsiaTheme="minorEastAsia" w:hAnsi="Times New Roman"/>
          <w:kern w:val="0"/>
          <w:sz w:val="24"/>
          <w:szCs w:val="24"/>
        </w:rPr>
        <w:t>5</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中办、国办印发《关于划定并严守生态保护红线的若干意见》，</w:t>
      </w:r>
      <w:r w:rsidR="00794930" w:rsidRPr="00E96CB3">
        <w:rPr>
          <w:rFonts w:ascii="Times New Roman" w:eastAsiaTheme="minorEastAsia" w:hAnsi="Times New Roman"/>
          <w:kern w:val="0"/>
          <w:sz w:val="24"/>
          <w:szCs w:val="24"/>
        </w:rPr>
        <w:t>2017</w:t>
      </w:r>
      <w:r w:rsidR="00051622" w:rsidRPr="00E96CB3">
        <w:rPr>
          <w:rFonts w:ascii="Times New Roman" w:eastAsiaTheme="minorEastAsia" w:hAnsi="Times New Roman"/>
          <w:kern w:val="0"/>
          <w:sz w:val="24"/>
          <w:szCs w:val="24"/>
        </w:rPr>
        <w:t>年</w:t>
      </w:r>
      <w:r w:rsidR="00051622" w:rsidRPr="00E96CB3">
        <w:rPr>
          <w:rFonts w:ascii="Times New Roman" w:eastAsiaTheme="minorEastAsia" w:hAnsi="Times New Roman"/>
          <w:kern w:val="0"/>
          <w:sz w:val="24"/>
          <w:szCs w:val="24"/>
        </w:rPr>
        <w:t>2</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8</w:t>
      </w:r>
      <w:r w:rsidR="00051622" w:rsidRPr="00E96CB3">
        <w:rPr>
          <w:rFonts w:ascii="Times New Roman" w:eastAsiaTheme="minorEastAsia" w:hAnsi="Times New Roman"/>
          <w:kern w:val="0"/>
          <w:sz w:val="24"/>
          <w:szCs w:val="24"/>
        </w:rPr>
        <w:t>日；</w:t>
      </w:r>
    </w:p>
    <w:p w14:paraId="38324EE5" w14:textId="038CFAE6" w:rsidR="00051622"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w:t>
      </w:r>
      <w:r w:rsidR="00051622" w:rsidRPr="00E96CB3">
        <w:rPr>
          <w:rFonts w:ascii="Times New Roman" w:eastAsiaTheme="minorEastAsia" w:hAnsi="Times New Roman"/>
          <w:kern w:val="0"/>
          <w:sz w:val="24"/>
          <w:szCs w:val="24"/>
        </w:rPr>
        <w:t>6</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环保部、发改委环办生态〔</w:t>
      </w:r>
      <w:r w:rsidR="00051622" w:rsidRPr="00E96CB3">
        <w:rPr>
          <w:rFonts w:ascii="Times New Roman" w:eastAsiaTheme="minorEastAsia" w:hAnsi="Times New Roman"/>
          <w:kern w:val="0"/>
          <w:sz w:val="24"/>
          <w:szCs w:val="24"/>
        </w:rPr>
        <w:t>2017</w:t>
      </w:r>
      <w:r w:rsidR="00051622"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48</w:t>
      </w:r>
      <w:r w:rsidR="00051622" w:rsidRPr="00E96CB3">
        <w:rPr>
          <w:rFonts w:ascii="Times New Roman" w:eastAsiaTheme="minorEastAsia" w:hAnsi="Times New Roman"/>
          <w:kern w:val="0"/>
          <w:sz w:val="24"/>
          <w:szCs w:val="24"/>
        </w:rPr>
        <w:t>号《生态保护红线划定指南》，</w:t>
      </w:r>
      <w:r w:rsidR="00051622" w:rsidRPr="00E96CB3">
        <w:rPr>
          <w:rFonts w:ascii="Times New Roman" w:eastAsiaTheme="minorEastAsia" w:hAnsi="Times New Roman"/>
          <w:kern w:val="0"/>
          <w:sz w:val="24"/>
          <w:szCs w:val="24"/>
        </w:rPr>
        <w:t>2017</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5</w:t>
      </w:r>
      <w:r w:rsidR="00051622" w:rsidRPr="00E96CB3">
        <w:rPr>
          <w:rFonts w:ascii="Times New Roman" w:eastAsiaTheme="minorEastAsia" w:hAnsi="Times New Roman"/>
          <w:kern w:val="0"/>
          <w:sz w:val="24"/>
          <w:szCs w:val="24"/>
        </w:rPr>
        <w:t>月；</w:t>
      </w:r>
    </w:p>
    <w:p w14:paraId="46F7C2CD" w14:textId="6078C634"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、《中华人民共和国自然保护区条例》，</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日修正；</w:t>
      </w:r>
    </w:p>
    <w:p w14:paraId="2F28D24E" w14:textId="57B9FB14"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w:t>
      </w:r>
      <w:r>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、农业部农渔发〔</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19</w:t>
      </w:r>
      <w:r w:rsidRPr="00E96CB3">
        <w:rPr>
          <w:rFonts w:ascii="Times New Roman" w:eastAsiaTheme="minorEastAsia" w:hAnsi="Times New Roman"/>
          <w:kern w:val="0"/>
          <w:sz w:val="24"/>
          <w:szCs w:val="24"/>
        </w:rPr>
        <w:t>号《农业部关于进一步规范水生生物增殖放流活动的通知》，</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日；</w:t>
      </w:r>
    </w:p>
    <w:p w14:paraId="31392AA4" w14:textId="5BC0D0EE"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39</w:t>
      </w:r>
      <w:r w:rsidRPr="00E96CB3">
        <w:rPr>
          <w:rFonts w:ascii="Times New Roman" w:eastAsiaTheme="minorEastAsia" w:hAnsi="Times New Roman"/>
          <w:kern w:val="0"/>
          <w:sz w:val="24"/>
          <w:szCs w:val="24"/>
        </w:rPr>
        <w:t>、农办渔〔</w:t>
      </w:r>
      <w:r w:rsidRPr="00E96CB3">
        <w:rPr>
          <w:rFonts w:ascii="Times New Roman" w:eastAsiaTheme="minorEastAsia" w:hAnsi="Times New Roman"/>
          <w:kern w:val="0"/>
          <w:sz w:val="24"/>
          <w:szCs w:val="24"/>
        </w:rPr>
        <w:t>2014</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55</w:t>
      </w:r>
      <w:r w:rsidRPr="00E96CB3">
        <w:rPr>
          <w:rFonts w:ascii="Times New Roman" w:eastAsiaTheme="minorEastAsia" w:hAnsi="Times New Roman"/>
          <w:kern w:val="0"/>
          <w:sz w:val="24"/>
          <w:szCs w:val="24"/>
        </w:rPr>
        <w:t>号《农业部办公厅关于进一步加强水生生物经济物种增殖放流苗种管理的通知》，</w:t>
      </w:r>
      <w:r w:rsidRPr="00E96CB3">
        <w:rPr>
          <w:rFonts w:ascii="Times New Roman" w:eastAsiaTheme="minorEastAsia" w:hAnsi="Times New Roman"/>
          <w:kern w:val="0"/>
          <w:sz w:val="24"/>
          <w:szCs w:val="24"/>
        </w:rPr>
        <w:t>2014</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日；</w:t>
      </w:r>
    </w:p>
    <w:p w14:paraId="7925AFF0" w14:textId="3F20D897"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40</w:t>
      </w:r>
      <w:r w:rsidRPr="00E96CB3">
        <w:rPr>
          <w:rFonts w:ascii="Times New Roman" w:eastAsiaTheme="minorEastAsia" w:hAnsi="Times New Roman"/>
          <w:kern w:val="0"/>
          <w:sz w:val="24"/>
          <w:szCs w:val="24"/>
        </w:rPr>
        <w:t>、环境保护部环发〔</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57</w:t>
      </w:r>
      <w:r w:rsidRPr="00E96CB3">
        <w:rPr>
          <w:rFonts w:ascii="Times New Roman" w:eastAsiaTheme="minorEastAsia" w:hAnsi="Times New Roman"/>
          <w:kern w:val="0"/>
          <w:sz w:val="24"/>
          <w:szCs w:val="24"/>
        </w:rPr>
        <w:t>号《关于进一步加强涉及自然保护区开发建设活动监督管理的通知》，</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日；</w:t>
      </w:r>
    </w:p>
    <w:p w14:paraId="66C0FB9B" w14:textId="3570B0EE"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4</w:t>
      </w:r>
      <w:r>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、农渔发〔</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11</w:t>
      </w:r>
      <w:r w:rsidRPr="00E96CB3">
        <w:rPr>
          <w:rFonts w:ascii="Times New Roman" w:eastAsiaTheme="minorEastAsia" w:hAnsi="Times New Roman"/>
          <w:kern w:val="0"/>
          <w:sz w:val="24"/>
          <w:szCs w:val="24"/>
        </w:rPr>
        <w:t>号《农业部关于做好</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十三五</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水生生物增殖放流工作的指导意见》，</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20</w:t>
      </w:r>
      <w:r w:rsidRPr="00E96CB3">
        <w:rPr>
          <w:rFonts w:ascii="Times New Roman" w:eastAsiaTheme="minorEastAsia" w:hAnsi="Times New Roman"/>
          <w:kern w:val="0"/>
          <w:sz w:val="24"/>
          <w:szCs w:val="24"/>
        </w:rPr>
        <w:t>日；</w:t>
      </w:r>
    </w:p>
    <w:p w14:paraId="69A80014" w14:textId="644DA9DC" w:rsidR="00D25CF2" w:rsidRPr="00E96CB3" w:rsidRDefault="00DF47E6"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42</w:t>
      </w:r>
      <w:r w:rsidR="00D25CF2" w:rsidRPr="00E96CB3">
        <w:rPr>
          <w:rFonts w:ascii="Times New Roman" w:eastAsiaTheme="minorEastAsia" w:hAnsi="Times New Roman"/>
          <w:color w:val="000000"/>
          <w:sz w:val="24"/>
        </w:rPr>
        <w:t>、《水产种质资源保护区管理暂行办法》（中华人民共和国农业部令</w:t>
      </w:r>
      <w:r w:rsidR="00D25CF2" w:rsidRPr="00E96CB3">
        <w:rPr>
          <w:rFonts w:ascii="Times New Roman" w:eastAsiaTheme="minorEastAsia" w:hAnsi="Times New Roman"/>
          <w:color w:val="000000"/>
          <w:sz w:val="24"/>
        </w:rPr>
        <w:t>2011</w:t>
      </w:r>
      <w:r w:rsidR="00D25CF2" w:rsidRPr="00E96CB3">
        <w:rPr>
          <w:rFonts w:ascii="Times New Roman" w:eastAsiaTheme="minorEastAsia" w:hAnsi="Times New Roman"/>
          <w:color w:val="000000"/>
          <w:sz w:val="24"/>
        </w:rPr>
        <w:t>年第</w:t>
      </w:r>
      <w:r w:rsidR="00D25CF2" w:rsidRPr="00E96CB3">
        <w:rPr>
          <w:rFonts w:ascii="Times New Roman" w:eastAsiaTheme="minorEastAsia" w:hAnsi="Times New Roman"/>
          <w:color w:val="000000"/>
          <w:sz w:val="24"/>
        </w:rPr>
        <w:t>1</w:t>
      </w:r>
      <w:r w:rsidR="00D25CF2" w:rsidRPr="00E96CB3">
        <w:rPr>
          <w:rFonts w:ascii="Times New Roman" w:eastAsiaTheme="minorEastAsia" w:hAnsi="Times New Roman"/>
          <w:color w:val="000000"/>
          <w:sz w:val="24"/>
        </w:rPr>
        <w:t>号，实施时间</w:t>
      </w:r>
      <w:r w:rsidR="00D25CF2" w:rsidRPr="00E96CB3">
        <w:rPr>
          <w:rFonts w:ascii="Times New Roman" w:eastAsiaTheme="minorEastAsia" w:hAnsi="Times New Roman"/>
          <w:color w:val="000000"/>
          <w:sz w:val="24"/>
        </w:rPr>
        <w:t>2011</w:t>
      </w:r>
      <w:r w:rsidR="00794930" w:rsidRPr="00E96CB3">
        <w:rPr>
          <w:rFonts w:ascii="Times New Roman" w:eastAsiaTheme="minorEastAsia" w:hAnsi="Times New Roman"/>
          <w:color w:val="000000"/>
          <w:sz w:val="24"/>
        </w:rPr>
        <w:t>年</w:t>
      </w:r>
      <w:r w:rsidR="00794930" w:rsidRPr="00E96CB3">
        <w:rPr>
          <w:rFonts w:ascii="Times New Roman" w:eastAsiaTheme="minorEastAsia" w:hAnsi="Times New Roman"/>
          <w:color w:val="000000"/>
          <w:sz w:val="24"/>
        </w:rPr>
        <w:t>3</w:t>
      </w:r>
      <w:r w:rsidR="00794930" w:rsidRPr="00E96CB3">
        <w:rPr>
          <w:rFonts w:ascii="Times New Roman" w:eastAsiaTheme="minorEastAsia" w:hAnsi="Times New Roman"/>
          <w:color w:val="000000"/>
          <w:sz w:val="24"/>
        </w:rPr>
        <w:t>月</w:t>
      </w:r>
      <w:r w:rsidR="00D25CF2" w:rsidRPr="00E96CB3">
        <w:rPr>
          <w:rFonts w:ascii="Times New Roman" w:eastAsiaTheme="minorEastAsia" w:hAnsi="Times New Roman"/>
          <w:color w:val="000000"/>
          <w:sz w:val="24"/>
        </w:rPr>
        <w:t>1</w:t>
      </w:r>
      <w:r w:rsidR="00794930" w:rsidRPr="00E96CB3">
        <w:rPr>
          <w:rFonts w:ascii="Times New Roman" w:eastAsiaTheme="minorEastAsia" w:hAnsi="Times New Roman"/>
          <w:color w:val="000000"/>
          <w:sz w:val="24"/>
        </w:rPr>
        <w:t>日</w:t>
      </w:r>
      <w:r w:rsidR="00D25CF2" w:rsidRPr="00E96CB3">
        <w:rPr>
          <w:rFonts w:ascii="Times New Roman" w:eastAsiaTheme="minorEastAsia" w:hAnsi="Times New Roman"/>
          <w:color w:val="000000"/>
          <w:sz w:val="24"/>
        </w:rPr>
        <w:t>）；</w:t>
      </w:r>
    </w:p>
    <w:p w14:paraId="6D17EA09" w14:textId="680179AA" w:rsidR="00D25CF2" w:rsidRPr="00E96CB3" w:rsidRDefault="00DF47E6"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43</w:t>
      </w:r>
      <w:r w:rsidR="00D25CF2" w:rsidRPr="00E96CB3">
        <w:rPr>
          <w:rFonts w:ascii="Times New Roman" w:eastAsiaTheme="minorEastAsia" w:hAnsi="Times New Roman"/>
          <w:color w:val="000000"/>
          <w:sz w:val="24"/>
        </w:rPr>
        <w:t>、《环境保护部、农业部关于进一步加强水生生物资源保护严格环境影响评价管理的通知》（环发〔</w:t>
      </w:r>
      <w:r w:rsidR="00D25CF2" w:rsidRPr="00E96CB3">
        <w:rPr>
          <w:rFonts w:ascii="Times New Roman" w:eastAsiaTheme="minorEastAsia" w:hAnsi="Times New Roman"/>
          <w:color w:val="000000"/>
          <w:sz w:val="24"/>
        </w:rPr>
        <w:t>2013</w:t>
      </w:r>
      <w:r w:rsidR="00D25CF2" w:rsidRPr="00E96CB3">
        <w:rPr>
          <w:rFonts w:ascii="Times New Roman" w:eastAsiaTheme="minorEastAsia" w:hAnsi="Times New Roman"/>
          <w:color w:val="000000"/>
          <w:sz w:val="24"/>
        </w:rPr>
        <w:t>〕</w:t>
      </w:r>
      <w:r w:rsidR="00D25CF2" w:rsidRPr="00E96CB3">
        <w:rPr>
          <w:rFonts w:ascii="Times New Roman" w:eastAsiaTheme="minorEastAsia" w:hAnsi="Times New Roman"/>
          <w:color w:val="000000"/>
          <w:sz w:val="24"/>
        </w:rPr>
        <w:t>86</w:t>
      </w:r>
      <w:r w:rsidR="00D25CF2" w:rsidRPr="00E96CB3">
        <w:rPr>
          <w:rFonts w:ascii="Times New Roman" w:eastAsiaTheme="minorEastAsia" w:hAnsi="Times New Roman"/>
          <w:color w:val="000000"/>
          <w:sz w:val="24"/>
        </w:rPr>
        <w:t>号，</w:t>
      </w:r>
      <w:r w:rsidR="00794930" w:rsidRPr="00E96CB3">
        <w:rPr>
          <w:rFonts w:ascii="Times New Roman" w:eastAsiaTheme="minorEastAsia" w:hAnsi="Times New Roman"/>
          <w:color w:val="000000"/>
          <w:sz w:val="24"/>
        </w:rPr>
        <w:t>2013</w:t>
      </w:r>
      <w:r w:rsidR="00794930" w:rsidRPr="00E96CB3">
        <w:rPr>
          <w:rFonts w:ascii="Times New Roman" w:eastAsiaTheme="minorEastAsia" w:hAnsi="Times New Roman"/>
          <w:color w:val="000000"/>
          <w:sz w:val="24"/>
        </w:rPr>
        <w:t>年</w:t>
      </w:r>
      <w:r w:rsidR="00794930" w:rsidRPr="00E96CB3">
        <w:rPr>
          <w:rFonts w:ascii="Times New Roman" w:eastAsiaTheme="minorEastAsia" w:hAnsi="Times New Roman"/>
          <w:color w:val="000000"/>
          <w:sz w:val="24"/>
        </w:rPr>
        <w:t>8</w:t>
      </w:r>
      <w:r w:rsidR="00794930" w:rsidRPr="00E96CB3">
        <w:rPr>
          <w:rFonts w:ascii="Times New Roman" w:eastAsiaTheme="minorEastAsia" w:hAnsi="Times New Roman"/>
          <w:color w:val="000000"/>
          <w:sz w:val="24"/>
        </w:rPr>
        <w:t>月</w:t>
      </w:r>
      <w:r w:rsidR="00D25CF2" w:rsidRPr="00E96CB3">
        <w:rPr>
          <w:rFonts w:ascii="Times New Roman" w:eastAsiaTheme="minorEastAsia" w:hAnsi="Times New Roman"/>
          <w:color w:val="000000"/>
          <w:sz w:val="24"/>
        </w:rPr>
        <w:t>5</w:t>
      </w:r>
      <w:r w:rsidR="00794930" w:rsidRPr="00E96CB3">
        <w:rPr>
          <w:rFonts w:ascii="Times New Roman" w:eastAsiaTheme="minorEastAsia" w:hAnsi="Times New Roman"/>
          <w:color w:val="000000"/>
          <w:sz w:val="24"/>
        </w:rPr>
        <w:t>日</w:t>
      </w:r>
      <w:r w:rsidR="00D25CF2" w:rsidRPr="00E96CB3">
        <w:rPr>
          <w:rFonts w:ascii="Times New Roman" w:eastAsiaTheme="minorEastAsia" w:hAnsi="Times New Roman"/>
          <w:color w:val="000000"/>
          <w:sz w:val="24"/>
        </w:rPr>
        <w:t>）。</w:t>
      </w:r>
    </w:p>
    <w:p w14:paraId="497A5541" w14:textId="77777777" w:rsidR="004A4774" w:rsidRPr="00E96CB3" w:rsidRDefault="00204AA6" w:rsidP="00051622">
      <w:pPr>
        <w:pStyle w:val="3"/>
        <w:rPr>
          <w:rFonts w:eastAsiaTheme="minorEastAsia"/>
        </w:rPr>
      </w:pPr>
      <w:r w:rsidRPr="00E96CB3">
        <w:rPr>
          <w:rFonts w:eastAsiaTheme="minorEastAsia"/>
        </w:rPr>
        <w:t>地方有关环境保护的法律、法规、规定</w:t>
      </w:r>
    </w:p>
    <w:p w14:paraId="75256D5C" w14:textId="77777777" w:rsidR="00051622" w:rsidRPr="00E96CB3" w:rsidRDefault="00051622" w:rsidP="0005162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、《湖南省建设项目环境保护管理办法》，湖南省人民政府令，</w:t>
      </w:r>
      <w:r w:rsidRPr="00E96CB3">
        <w:rPr>
          <w:rFonts w:ascii="Times New Roman" w:eastAsiaTheme="minorEastAsia" w:hAnsi="Times New Roman"/>
          <w:color w:val="000000"/>
          <w:sz w:val="24"/>
        </w:rPr>
        <w:t>2007</w:t>
      </w:r>
      <w:r w:rsidR="00794930" w:rsidRPr="00E96CB3">
        <w:rPr>
          <w:rFonts w:ascii="Times New Roman" w:eastAsiaTheme="minorEastAsia" w:hAnsi="Times New Roman"/>
          <w:color w:val="000000"/>
          <w:sz w:val="24"/>
        </w:rPr>
        <w:t>年</w:t>
      </w:r>
      <w:r w:rsidR="00794930" w:rsidRPr="00E96CB3">
        <w:rPr>
          <w:rFonts w:ascii="Times New Roman" w:eastAsiaTheme="minorEastAsia" w:hAnsi="Times New Roman"/>
          <w:color w:val="000000"/>
          <w:sz w:val="24"/>
        </w:rPr>
        <w:t>10</w:t>
      </w:r>
      <w:r w:rsidR="00794930"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w:t>
      </w:r>
      <w:r w:rsidR="00794930" w:rsidRPr="00E96CB3">
        <w:rPr>
          <w:rFonts w:ascii="Times New Roman" w:eastAsiaTheme="minorEastAsia" w:hAnsi="Times New Roman"/>
          <w:color w:val="000000"/>
          <w:sz w:val="24"/>
        </w:rPr>
        <w:t>日</w:t>
      </w:r>
      <w:r w:rsidRPr="00E96CB3">
        <w:rPr>
          <w:rFonts w:ascii="Times New Roman" w:eastAsiaTheme="minorEastAsia" w:hAnsi="Times New Roman"/>
          <w:color w:val="000000"/>
          <w:sz w:val="24"/>
        </w:rPr>
        <w:t>；</w:t>
      </w:r>
    </w:p>
    <w:p w14:paraId="37E15EF4" w14:textId="65D52358" w:rsidR="00051622" w:rsidRDefault="00051622" w:rsidP="0005162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Pr="00E96CB3">
        <w:rPr>
          <w:rFonts w:ascii="Times New Roman" w:eastAsiaTheme="minorEastAsia" w:hAnsi="Times New Roman"/>
          <w:color w:val="000000"/>
          <w:sz w:val="24"/>
        </w:rPr>
        <w:t>、</w:t>
      </w:r>
      <w:r w:rsidR="00DF47E6">
        <w:rPr>
          <w:rFonts w:ascii="Times New Roman" w:hAnsi="Times New Roman"/>
          <w:color w:val="000000"/>
          <w:sz w:val="24"/>
        </w:rPr>
        <w:t>《湖南省环境保护条例》（修正），湖南省第十二届人民代表大会常务委员会，</w:t>
      </w:r>
      <w:r w:rsidR="00DF47E6">
        <w:rPr>
          <w:rFonts w:ascii="Times New Roman" w:hAnsi="Times New Roman"/>
          <w:color w:val="000000"/>
          <w:sz w:val="24"/>
        </w:rPr>
        <w:t>2020.01.01</w:t>
      </w:r>
      <w:r w:rsidR="00DF47E6">
        <w:rPr>
          <w:rFonts w:ascii="Times New Roman" w:hAnsi="Times New Roman" w:hint="eastAsia"/>
          <w:color w:val="000000"/>
          <w:sz w:val="24"/>
        </w:rPr>
        <w:t>实施</w:t>
      </w:r>
      <w:r w:rsidRPr="00E96CB3">
        <w:rPr>
          <w:rFonts w:ascii="Times New Roman" w:eastAsiaTheme="minorEastAsia" w:hAnsi="Times New Roman"/>
          <w:color w:val="000000"/>
          <w:sz w:val="24"/>
        </w:rPr>
        <w:t>；</w:t>
      </w:r>
    </w:p>
    <w:p w14:paraId="1850B98C" w14:textId="67593225" w:rsidR="00051622" w:rsidRDefault="00687055" w:rsidP="0005162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3</w:t>
      </w:r>
      <w:r w:rsidR="00051622" w:rsidRPr="00E96CB3">
        <w:rPr>
          <w:rFonts w:ascii="Times New Roman" w:eastAsiaTheme="minorEastAsia" w:hAnsi="Times New Roman"/>
          <w:color w:val="000000"/>
          <w:sz w:val="24"/>
        </w:rPr>
        <w:t>、《湖南省生态文明体制改革实施方案（</w:t>
      </w:r>
      <w:r w:rsidR="00051622" w:rsidRPr="00E96CB3">
        <w:rPr>
          <w:rFonts w:ascii="Times New Roman" w:eastAsiaTheme="minorEastAsia" w:hAnsi="Times New Roman"/>
          <w:color w:val="000000"/>
          <w:sz w:val="24"/>
        </w:rPr>
        <w:t>2014-2020</w:t>
      </w:r>
      <w:r w:rsidR="00051622" w:rsidRPr="00E96CB3">
        <w:rPr>
          <w:rFonts w:ascii="Times New Roman" w:eastAsiaTheme="minorEastAsia" w:hAnsi="Times New Roman"/>
          <w:color w:val="000000"/>
          <w:sz w:val="24"/>
        </w:rPr>
        <w:t>年）》，湘办发〔</w:t>
      </w:r>
      <w:r w:rsidR="00051622" w:rsidRPr="00E96CB3">
        <w:rPr>
          <w:rFonts w:ascii="Times New Roman" w:eastAsiaTheme="minorEastAsia" w:hAnsi="Times New Roman"/>
          <w:color w:val="000000"/>
          <w:sz w:val="24"/>
        </w:rPr>
        <w:t>2015</w:t>
      </w:r>
      <w:r w:rsidR="00051622" w:rsidRPr="00E96CB3">
        <w:rPr>
          <w:rFonts w:ascii="Times New Roman" w:eastAsiaTheme="minorEastAsia" w:hAnsi="Times New Roman"/>
          <w:color w:val="000000"/>
          <w:sz w:val="24"/>
        </w:rPr>
        <w:t>〕</w:t>
      </w:r>
      <w:r w:rsidR="00051622" w:rsidRPr="00E96CB3">
        <w:rPr>
          <w:rFonts w:ascii="Times New Roman" w:eastAsiaTheme="minorEastAsia" w:hAnsi="Times New Roman"/>
          <w:color w:val="000000"/>
          <w:sz w:val="24"/>
        </w:rPr>
        <w:t>15</w:t>
      </w:r>
      <w:r w:rsidR="00051622" w:rsidRPr="00E96CB3">
        <w:rPr>
          <w:rFonts w:ascii="Times New Roman" w:eastAsiaTheme="minorEastAsia" w:hAnsi="Times New Roman"/>
          <w:color w:val="000000"/>
          <w:sz w:val="24"/>
        </w:rPr>
        <w:t>号；</w:t>
      </w:r>
    </w:p>
    <w:p w14:paraId="2DFEBD90" w14:textId="7B966DB8"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4</w:t>
      </w:r>
      <w:r w:rsidRPr="00E96CB3">
        <w:rPr>
          <w:rFonts w:ascii="Times New Roman" w:eastAsiaTheme="minorEastAsia" w:hAnsi="Times New Roman"/>
          <w:color w:val="000000"/>
          <w:sz w:val="24"/>
        </w:rPr>
        <w:t>、《湖南省大气污染防治实施办法》，湖南省第八届人民代表大会常务委员会，</w:t>
      </w:r>
      <w:r w:rsidRPr="00E96CB3">
        <w:rPr>
          <w:rFonts w:ascii="Times New Roman" w:eastAsiaTheme="minorEastAsia" w:hAnsi="Times New Roman"/>
          <w:color w:val="000000"/>
          <w:sz w:val="24"/>
        </w:rPr>
        <w:t>1997</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4</w:t>
      </w:r>
      <w:r w:rsidRPr="00E96CB3">
        <w:rPr>
          <w:rFonts w:ascii="Times New Roman" w:eastAsiaTheme="minorEastAsia" w:hAnsi="Times New Roman"/>
          <w:color w:val="000000"/>
          <w:sz w:val="24"/>
        </w:rPr>
        <w:t>日；</w:t>
      </w:r>
    </w:p>
    <w:p w14:paraId="20BAFB6E" w14:textId="6D93CC99" w:rsidR="00687055"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5</w:t>
      </w:r>
      <w:r w:rsidRPr="00E96CB3">
        <w:rPr>
          <w:rFonts w:ascii="Times New Roman" w:eastAsiaTheme="minorEastAsia" w:hAnsi="Times New Roman"/>
          <w:color w:val="000000"/>
          <w:sz w:val="24"/>
        </w:rPr>
        <w:t>、《湖南省大气污染防治条例》，湖南省第十二届人民代表大会常务委员会，</w:t>
      </w:r>
      <w:r w:rsidRPr="00E96CB3">
        <w:rPr>
          <w:rFonts w:ascii="Times New Roman" w:eastAsiaTheme="minorEastAsia" w:hAnsi="Times New Roman"/>
          <w:color w:val="000000"/>
          <w:sz w:val="24"/>
        </w:rPr>
        <w:t>2017</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日；</w:t>
      </w:r>
    </w:p>
    <w:p w14:paraId="6BEAE25C" w14:textId="254CC9F1" w:rsidR="00051622" w:rsidRPr="00E96CB3" w:rsidRDefault="00687055" w:rsidP="0005162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bCs/>
          <w:color w:val="000000"/>
          <w:sz w:val="24"/>
        </w:rPr>
        <w:t>6</w:t>
      </w:r>
      <w:r w:rsidR="00051622" w:rsidRPr="00E96CB3">
        <w:rPr>
          <w:rFonts w:ascii="Times New Roman" w:eastAsiaTheme="minorEastAsia" w:hAnsi="Times New Roman"/>
          <w:bCs/>
          <w:color w:val="000000"/>
          <w:sz w:val="24"/>
        </w:rPr>
        <w:t>、湖南省人民政府关于印发《湖南省生态保护红线》的通知，</w:t>
      </w:r>
      <w:r w:rsidR="00051622" w:rsidRPr="00E96CB3">
        <w:rPr>
          <w:rFonts w:ascii="Times New Roman" w:eastAsiaTheme="minorEastAsia" w:hAnsi="Times New Roman"/>
          <w:color w:val="000000"/>
          <w:sz w:val="24"/>
        </w:rPr>
        <w:t>湘政发〔</w:t>
      </w:r>
      <w:r w:rsidR="00051622" w:rsidRPr="00E96CB3">
        <w:rPr>
          <w:rFonts w:ascii="Times New Roman" w:eastAsiaTheme="minorEastAsia" w:hAnsi="Times New Roman"/>
          <w:color w:val="000000"/>
          <w:sz w:val="24"/>
        </w:rPr>
        <w:t>2018</w:t>
      </w:r>
      <w:r w:rsidR="00051622" w:rsidRPr="00E96CB3">
        <w:rPr>
          <w:rFonts w:ascii="Times New Roman" w:eastAsiaTheme="minorEastAsia" w:hAnsi="Times New Roman"/>
          <w:color w:val="000000"/>
          <w:sz w:val="24"/>
        </w:rPr>
        <w:t>〕</w:t>
      </w:r>
      <w:r w:rsidR="00051622" w:rsidRPr="00E96CB3">
        <w:rPr>
          <w:rFonts w:ascii="Times New Roman" w:eastAsiaTheme="minorEastAsia" w:hAnsi="Times New Roman"/>
          <w:color w:val="000000"/>
          <w:sz w:val="24"/>
        </w:rPr>
        <w:t>20</w:t>
      </w:r>
      <w:r w:rsidR="00051622" w:rsidRPr="00E96CB3">
        <w:rPr>
          <w:rFonts w:ascii="Times New Roman" w:eastAsiaTheme="minorEastAsia" w:hAnsi="Times New Roman"/>
          <w:color w:val="000000"/>
          <w:sz w:val="24"/>
        </w:rPr>
        <w:t>号，</w:t>
      </w:r>
      <w:r w:rsidR="00051622" w:rsidRPr="00E96CB3">
        <w:rPr>
          <w:rFonts w:ascii="Times New Roman" w:eastAsiaTheme="minorEastAsia" w:hAnsi="Times New Roman"/>
          <w:color w:val="000000"/>
          <w:sz w:val="24"/>
        </w:rPr>
        <w:t>2018</w:t>
      </w:r>
      <w:r w:rsidR="00794930" w:rsidRPr="00E96CB3">
        <w:rPr>
          <w:rFonts w:ascii="Times New Roman" w:eastAsiaTheme="minorEastAsia" w:hAnsi="Times New Roman"/>
          <w:color w:val="000000"/>
          <w:sz w:val="24"/>
        </w:rPr>
        <w:t>年</w:t>
      </w:r>
      <w:r w:rsidR="00794930" w:rsidRPr="00E96CB3">
        <w:rPr>
          <w:rFonts w:ascii="Times New Roman" w:eastAsiaTheme="minorEastAsia" w:hAnsi="Times New Roman"/>
          <w:color w:val="000000"/>
          <w:sz w:val="24"/>
        </w:rPr>
        <w:t>7</w:t>
      </w:r>
      <w:r w:rsidR="00794930" w:rsidRPr="00E96CB3">
        <w:rPr>
          <w:rFonts w:ascii="Times New Roman" w:eastAsiaTheme="minorEastAsia" w:hAnsi="Times New Roman"/>
          <w:color w:val="000000"/>
          <w:sz w:val="24"/>
        </w:rPr>
        <w:t>月</w:t>
      </w:r>
      <w:r w:rsidR="00051622" w:rsidRPr="00E96CB3">
        <w:rPr>
          <w:rFonts w:ascii="Times New Roman" w:eastAsiaTheme="minorEastAsia" w:hAnsi="Times New Roman"/>
          <w:color w:val="000000"/>
          <w:sz w:val="24"/>
        </w:rPr>
        <w:t>28</w:t>
      </w:r>
      <w:r w:rsidR="00794930" w:rsidRPr="00E96CB3">
        <w:rPr>
          <w:rFonts w:ascii="Times New Roman" w:eastAsiaTheme="minorEastAsia" w:hAnsi="Times New Roman"/>
          <w:color w:val="000000"/>
          <w:sz w:val="24"/>
        </w:rPr>
        <w:t>日</w:t>
      </w:r>
      <w:r w:rsidR="00051622" w:rsidRPr="00E96CB3">
        <w:rPr>
          <w:rFonts w:ascii="Times New Roman" w:eastAsiaTheme="minorEastAsia" w:hAnsi="Times New Roman"/>
          <w:color w:val="000000"/>
          <w:sz w:val="24"/>
        </w:rPr>
        <w:t>；</w:t>
      </w:r>
    </w:p>
    <w:p w14:paraId="2CFACD99" w14:textId="30D3FEC9" w:rsidR="00051622" w:rsidRDefault="00687055" w:rsidP="00051622">
      <w:pPr>
        <w:tabs>
          <w:tab w:val="left" w:pos="900"/>
        </w:tabs>
        <w:snapToGrid w:val="0"/>
        <w:spacing w:line="360" w:lineRule="auto"/>
        <w:ind w:firstLineChars="200" w:firstLine="480"/>
        <w:rPr>
          <w:rFonts w:ascii="Times New Roman" w:eastAsiaTheme="minorEastAsia" w:hAnsi="Times New Roman"/>
          <w:bCs/>
          <w:color w:val="000000"/>
          <w:sz w:val="24"/>
        </w:rPr>
      </w:pPr>
      <w:r>
        <w:rPr>
          <w:rFonts w:ascii="Times New Roman" w:eastAsiaTheme="minorEastAsia" w:hAnsi="Times New Roman"/>
          <w:color w:val="000000"/>
          <w:sz w:val="24"/>
        </w:rPr>
        <w:t>7</w:t>
      </w:r>
      <w:r w:rsidR="00051622" w:rsidRPr="00E96CB3">
        <w:rPr>
          <w:rFonts w:ascii="Times New Roman" w:eastAsiaTheme="minorEastAsia" w:hAnsi="Times New Roman"/>
          <w:color w:val="000000"/>
          <w:sz w:val="24"/>
        </w:rPr>
        <w:t>、</w:t>
      </w:r>
      <w:r w:rsidR="00051622" w:rsidRPr="00E96CB3">
        <w:rPr>
          <w:rFonts w:ascii="Times New Roman" w:eastAsiaTheme="minorEastAsia" w:hAnsi="Times New Roman"/>
          <w:bCs/>
          <w:color w:val="000000"/>
          <w:sz w:val="24"/>
        </w:rPr>
        <w:t>《湖南省长江经济带发展负面清单实施细则》，湖南省发展和改革委员会，</w:t>
      </w:r>
      <w:r w:rsidR="00051622" w:rsidRPr="00E96CB3">
        <w:rPr>
          <w:rFonts w:ascii="Times New Roman" w:eastAsiaTheme="minorEastAsia" w:hAnsi="Times New Roman"/>
          <w:bCs/>
          <w:color w:val="000000"/>
          <w:sz w:val="24"/>
        </w:rPr>
        <w:t>2019</w:t>
      </w:r>
      <w:r w:rsidR="00794930" w:rsidRPr="00E96CB3">
        <w:rPr>
          <w:rFonts w:ascii="Times New Roman" w:eastAsiaTheme="minorEastAsia" w:hAnsi="Times New Roman"/>
          <w:bCs/>
          <w:color w:val="000000"/>
          <w:sz w:val="24"/>
        </w:rPr>
        <w:t>年</w:t>
      </w:r>
      <w:r w:rsidR="00794930" w:rsidRPr="00E96CB3">
        <w:rPr>
          <w:rFonts w:ascii="Times New Roman" w:eastAsiaTheme="minorEastAsia" w:hAnsi="Times New Roman"/>
          <w:bCs/>
          <w:color w:val="000000"/>
          <w:sz w:val="24"/>
        </w:rPr>
        <w:t>7</w:t>
      </w:r>
      <w:r w:rsidR="00794930" w:rsidRPr="00E96CB3">
        <w:rPr>
          <w:rFonts w:ascii="Times New Roman" w:eastAsiaTheme="minorEastAsia" w:hAnsi="Times New Roman"/>
          <w:bCs/>
          <w:color w:val="000000"/>
          <w:sz w:val="24"/>
        </w:rPr>
        <w:t>月</w:t>
      </w:r>
      <w:r w:rsidR="00051622" w:rsidRPr="00E96CB3">
        <w:rPr>
          <w:rFonts w:ascii="Times New Roman" w:eastAsiaTheme="minorEastAsia" w:hAnsi="Times New Roman"/>
          <w:bCs/>
          <w:color w:val="000000"/>
          <w:sz w:val="24"/>
        </w:rPr>
        <w:t>17</w:t>
      </w:r>
      <w:r w:rsidR="00794930" w:rsidRPr="00E96CB3">
        <w:rPr>
          <w:rFonts w:ascii="Times New Roman" w:eastAsiaTheme="minorEastAsia" w:hAnsi="Times New Roman"/>
          <w:bCs/>
          <w:color w:val="000000"/>
          <w:sz w:val="24"/>
        </w:rPr>
        <w:t>日</w:t>
      </w:r>
      <w:r w:rsidR="00051622" w:rsidRPr="00E96CB3">
        <w:rPr>
          <w:rFonts w:ascii="Times New Roman" w:eastAsiaTheme="minorEastAsia" w:hAnsi="Times New Roman"/>
          <w:bCs/>
          <w:color w:val="000000"/>
          <w:sz w:val="24"/>
        </w:rPr>
        <w:t>；</w:t>
      </w:r>
    </w:p>
    <w:p w14:paraId="3DF872CF" w14:textId="355BB20D"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8</w:t>
      </w:r>
      <w:r w:rsidRPr="00E96CB3">
        <w:rPr>
          <w:rFonts w:ascii="Times New Roman" w:eastAsiaTheme="minorEastAsia" w:hAnsi="Times New Roman"/>
          <w:color w:val="000000"/>
          <w:sz w:val="24"/>
        </w:rPr>
        <w:t>、《湖南省主要水系地表水环境功能区划》（</w:t>
      </w:r>
      <w:r w:rsidRPr="00E96CB3">
        <w:rPr>
          <w:rFonts w:ascii="Times New Roman" w:eastAsiaTheme="minorEastAsia" w:hAnsi="Times New Roman"/>
          <w:color w:val="000000"/>
          <w:sz w:val="24"/>
        </w:rPr>
        <w:t>DB43/023-2005</w:t>
      </w:r>
      <w:r w:rsidRPr="00E96CB3">
        <w:rPr>
          <w:rFonts w:ascii="Times New Roman" w:eastAsiaTheme="minorEastAsia" w:hAnsi="Times New Roman"/>
          <w:color w:val="000000"/>
          <w:sz w:val="24"/>
        </w:rPr>
        <w:t>），湖南省环保局、</w:t>
      </w:r>
      <w:r w:rsidRPr="00E96CB3">
        <w:rPr>
          <w:rFonts w:ascii="Times New Roman" w:eastAsiaTheme="minorEastAsia" w:hAnsi="Times New Roman"/>
          <w:color w:val="000000"/>
          <w:sz w:val="24"/>
        </w:rPr>
        <w:lastRenderedPageBreak/>
        <w:t>湖南省质量技术监督管理局，</w:t>
      </w:r>
      <w:r w:rsidRPr="00E96CB3">
        <w:rPr>
          <w:rFonts w:ascii="Times New Roman" w:eastAsiaTheme="minorEastAsia" w:hAnsi="Times New Roman"/>
          <w:color w:val="000000"/>
          <w:sz w:val="24"/>
        </w:rPr>
        <w:t>2005</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日；</w:t>
      </w:r>
    </w:p>
    <w:p w14:paraId="7F593840" w14:textId="075E620C"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9</w:t>
      </w:r>
      <w:r w:rsidRPr="00E96CB3">
        <w:rPr>
          <w:rFonts w:ascii="Times New Roman" w:eastAsiaTheme="minorEastAsia" w:hAnsi="Times New Roman"/>
          <w:color w:val="000000"/>
          <w:sz w:val="24"/>
        </w:rPr>
        <w:t>、湖南省人民政府关于印发《湖南省主体功能区规划》的通知，湖南省政府办公厅湘政发〔</w:t>
      </w:r>
      <w:r w:rsidRPr="00E96CB3">
        <w:rPr>
          <w:rFonts w:ascii="Times New Roman" w:eastAsiaTheme="minorEastAsia" w:hAnsi="Times New Roman"/>
          <w:color w:val="000000"/>
          <w:sz w:val="24"/>
        </w:rPr>
        <w:t>2012</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39</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2012</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26</w:t>
      </w:r>
      <w:r w:rsidRPr="00E96CB3">
        <w:rPr>
          <w:rFonts w:ascii="Times New Roman" w:eastAsiaTheme="minorEastAsia" w:hAnsi="Times New Roman"/>
          <w:color w:val="000000"/>
          <w:sz w:val="24"/>
        </w:rPr>
        <w:t>日）；</w:t>
      </w:r>
    </w:p>
    <w:p w14:paraId="5071FB97" w14:textId="21BFA8CC"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10</w:t>
      </w:r>
      <w:r w:rsidRPr="00E96CB3">
        <w:rPr>
          <w:rFonts w:ascii="Times New Roman" w:eastAsiaTheme="minorEastAsia" w:hAnsi="Times New Roman"/>
          <w:color w:val="000000"/>
          <w:sz w:val="24"/>
        </w:rPr>
        <w:t>、《关于印发</w:t>
      </w:r>
      <w:r w:rsidRPr="00E96CB3">
        <w:rPr>
          <w:rFonts w:ascii="Times New Roman" w:eastAsiaTheme="minorEastAsia" w:hAnsi="Times New Roman"/>
          <w:color w:val="000000"/>
          <w:sz w:val="24"/>
        </w:rPr>
        <w:t>&lt;</w:t>
      </w:r>
      <w:r w:rsidRPr="00E96CB3">
        <w:rPr>
          <w:rFonts w:ascii="Times New Roman" w:eastAsiaTheme="minorEastAsia" w:hAnsi="Times New Roman"/>
          <w:color w:val="000000"/>
          <w:sz w:val="24"/>
        </w:rPr>
        <w:t>湖南省重要饮用水水源地名录</w:t>
      </w:r>
      <w:r w:rsidRPr="00E96CB3">
        <w:rPr>
          <w:rFonts w:ascii="Times New Roman" w:eastAsiaTheme="minorEastAsia" w:hAnsi="Times New Roman"/>
          <w:color w:val="000000"/>
          <w:sz w:val="24"/>
        </w:rPr>
        <w:t>&gt;</w:t>
      </w:r>
      <w:r w:rsidRPr="00E96CB3">
        <w:rPr>
          <w:rFonts w:ascii="Times New Roman" w:eastAsiaTheme="minorEastAsia" w:hAnsi="Times New Roman"/>
          <w:color w:val="000000"/>
          <w:sz w:val="24"/>
        </w:rPr>
        <w:t>的通知》，湘政办函〔</w:t>
      </w:r>
      <w:r w:rsidRPr="00E96CB3">
        <w:rPr>
          <w:rFonts w:ascii="Times New Roman" w:eastAsiaTheme="minorEastAsia" w:hAnsi="Times New Roman"/>
          <w:color w:val="000000"/>
          <w:sz w:val="24"/>
        </w:rPr>
        <w:t>2014</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146</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2014</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17</w:t>
      </w:r>
      <w:r w:rsidRPr="00E96CB3">
        <w:rPr>
          <w:rFonts w:ascii="Times New Roman" w:eastAsiaTheme="minorEastAsia" w:hAnsi="Times New Roman"/>
          <w:color w:val="000000"/>
          <w:sz w:val="24"/>
        </w:rPr>
        <w:t>日；</w:t>
      </w:r>
    </w:p>
    <w:p w14:paraId="3FCDB263" w14:textId="300D7911" w:rsidR="00687055"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11</w:t>
      </w:r>
      <w:r w:rsidRPr="00E96CB3">
        <w:rPr>
          <w:rFonts w:ascii="Times New Roman" w:eastAsiaTheme="minorEastAsia" w:hAnsi="Times New Roman"/>
          <w:color w:val="000000"/>
          <w:sz w:val="24"/>
        </w:rPr>
        <w:t>、《湖南省人民政府关于公布湖南省县级以上地表水集中式饮用水水源保护区划定方案的通知》，湘政函〔</w:t>
      </w:r>
      <w:r w:rsidRPr="00E96CB3">
        <w:rPr>
          <w:rFonts w:ascii="Times New Roman" w:eastAsiaTheme="minorEastAsia" w:hAnsi="Times New Roman"/>
          <w:color w:val="000000"/>
          <w:sz w:val="24"/>
        </w:rPr>
        <w:t>2016</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176</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2016</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30</w:t>
      </w:r>
      <w:r w:rsidRPr="00E96CB3">
        <w:rPr>
          <w:rFonts w:ascii="Times New Roman" w:eastAsiaTheme="minorEastAsia" w:hAnsi="Times New Roman"/>
          <w:color w:val="000000"/>
          <w:sz w:val="24"/>
        </w:rPr>
        <w:t>日；</w:t>
      </w:r>
    </w:p>
    <w:p w14:paraId="367C2878" w14:textId="40BAD2FE"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12</w:t>
      </w:r>
      <w:r w:rsidRPr="00E96CB3">
        <w:rPr>
          <w:rFonts w:ascii="Times New Roman" w:eastAsiaTheme="minorEastAsia" w:hAnsi="Times New Roman"/>
          <w:color w:val="000000"/>
          <w:sz w:val="24"/>
        </w:rPr>
        <w:t>、《湖南省</w:t>
      </w:r>
      <w:r>
        <w:rPr>
          <w:rFonts w:ascii="Times New Roman" w:eastAsiaTheme="minorEastAsia" w:hAnsi="Times New Roman" w:hint="eastAsia"/>
          <w:color w:val="000000"/>
          <w:sz w:val="24"/>
        </w:rPr>
        <w:t>生态环境厅</w:t>
      </w:r>
      <w:r>
        <w:rPr>
          <w:rFonts w:ascii="Times New Roman" w:eastAsiaTheme="minorEastAsia" w:hAnsi="Times New Roman"/>
          <w:color w:val="000000"/>
          <w:sz w:val="24"/>
        </w:rPr>
        <w:t>关于请求下放部分行政许可事项办理</w:t>
      </w:r>
      <w:r>
        <w:rPr>
          <w:rFonts w:ascii="Times New Roman" w:eastAsiaTheme="minorEastAsia" w:hAnsi="Times New Roman" w:hint="eastAsia"/>
          <w:color w:val="000000"/>
          <w:sz w:val="24"/>
        </w:rPr>
        <w:t>项的</w:t>
      </w:r>
      <w:r>
        <w:rPr>
          <w:rFonts w:ascii="Times New Roman" w:eastAsiaTheme="minorEastAsia" w:hAnsi="Times New Roman"/>
          <w:color w:val="000000"/>
          <w:sz w:val="24"/>
        </w:rPr>
        <w:t>函》，湖南省</w:t>
      </w:r>
      <w:r>
        <w:rPr>
          <w:rFonts w:ascii="Times New Roman" w:eastAsiaTheme="minorEastAsia" w:hAnsi="Times New Roman" w:hint="eastAsia"/>
          <w:color w:val="000000"/>
          <w:sz w:val="24"/>
        </w:rPr>
        <w:t>生态</w:t>
      </w:r>
      <w:r>
        <w:rPr>
          <w:rFonts w:ascii="Times New Roman" w:eastAsiaTheme="minorEastAsia" w:hAnsi="Times New Roman"/>
          <w:color w:val="000000"/>
          <w:sz w:val="24"/>
        </w:rPr>
        <w:t>环境</w:t>
      </w:r>
      <w:r w:rsidRPr="00E96CB3">
        <w:rPr>
          <w:rFonts w:ascii="Times New Roman" w:eastAsiaTheme="minorEastAsia" w:hAnsi="Times New Roman"/>
          <w:color w:val="000000"/>
          <w:sz w:val="24"/>
        </w:rPr>
        <w:t>厅</w:t>
      </w:r>
      <w:r>
        <w:rPr>
          <w:rFonts w:ascii="Times New Roman" w:eastAsiaTheme="minorEastAsia" w:hAnsi="Times New Roman" w:hint="eastAsia"/>
          <w:color w:val="000000"/>
          <w:sz w:val="24"/>
        </w:rPr>
        <w:t>，</w:t>
      </w:r>
      <w:r w:rsidRPr="00E96CB3">
        <w:rPr>
          <w:rFonts w:ascii="Times New Roman" w:eastAsiaTheme="minorEastAsia" w:hAnsi="Times New Roman"/>
          <w:color w:val="000000"/>
          <w:sz w:val="24"/>
        </w:rPr>
        <w:t>湘环</w:t>
      </w:r>
      <w:r>
        <w:rPr>
          <w:rFonts w:ascii="Times New Roman" w:eastAsiaTheme="minorEastAsia" w:hAnsi="Times New Roman" w:hint="eastAsia"/>
          <w:color w:val="000000"/>
          <w:sz w:val="24"/>
        </w:rPr>
        <w:t>函</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20</w:t>
      </w:r>
      <w:r>
        <w:rPr>
          <w:rFonts w:ascii="Times New Roman" w:eastAsiaTheme="minorEastAsia" w:hAnsi="Times New Roman"/>
          <w:color w:val="000000"/>
          <w:sz w:val="24"/>
        </w:rPr>
        <w:t>19</w:t>
      </w:r>
      <w:r w:rsidRPr="00E96CB3">
        <w:rPr>
          <w:rFonts w:ascii="Times New Roman" w:eastAsiaTheme="minorEastAsia" w:hAnsi="Times New Roman"/>
          <w:color w:val="000000"/>
          <w:sz w:val="24"/>
        </w:rPr>
        <w:t>〕</w:t>
      </w:r>
      <w:r>
        <w:rPr>
          <w:rFonts w:ascii="Times New Roman" w:eastAsiaTheme="minorEastAsia" w:hAnsi="Times New Roman"/>
          <w:color w:val="000000"/>
          <w:sz w:val="24"/>
        </w:rPr>
        <w:t>134</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w:t>
      </w:r>
      <w:r>
        <w:rPr>
          <w:rFonts w:ascii="Times New Roman" w:eastAsiaTheme="minorEastAsia" w:hAnsi="Times New Roman"/>
          <w:color w:val="000000"/>
          <w:sz w:val="24"/>
        </w:rPr>
        <w:t>9</w:t>
      </w:r>
      <w:r w:rsidRPr="00E96CB3">
        <w:rPr>
          <w:rFonts w:ascii="Times New Roman" w:eastAsiaTheme="minorEastAsia" w:hAnsi="Times New Roman"/>
          <w:color w:val="000000"/>
          <w:sz w:val="24"/>
        </w:rPr>
        <w:t>年</w:t>
      </w:r>
      <w:r>
        <w:rPr>
          <w:rFonts w:ascii="Times New Roman" w:eastAsiaTheme="minorEastAsia" w:hAnsi="Times New Roman"/>
          <w:color w:val="000000"/>
          <w:sz w:val="24"/>
        </w:rPr>
        <w:t>5</w:t>
      </w:r>
      <w:r w:rsidRPr="00E96CB3">
        <w:rPr>
          <w:rFonts w:ascii="Times New Roman" w:eastAsiaTheme="minorEastAsia" w:hAnsi="Times New Roman"/>
          <w:color w:val="000000"/>
          <w:sz w:val="24"/>
        </w:rPr>
        <w:t>月</w:t>
      </w:r>
      <w:r>
        <w:rPr>
          <w:rFonts w:ascii="Times New Roman" w:eastAsiaTheme="minorEastAsia" w:hAnsi="Times New Roman"/>
          <w:color w:val="000000"/>
          <w:sz w:val="24"/>
        </w:rPr>
        <w:t>10</w:t>
      </w:r>
      <w:r w:rsidRPr="00E96CB3">
        <w:rPr>
          <w:rFonts w:ascii="Times New Roman" w:eastAsiaTheme="minorEastAsia" w:hAnsi="Times New Roman"/>
          <w:color w:val="000000"/>
          <w:sz w:val="24"/>
        </w:rPr>
        <w:t>日；</w:t>
      </w:r>
    </w:p>
    <w:p w14:paraId="570C8F4B" w14:textId="3C969F84"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13</w:t>
      </w:r>
      <w:r w:rsidRPr="00E96CB3">
        <w:rPr>
          <w:rFonts w:ascii="Times New Roman" w:eastAsiaTheme="minorEastAsia" w:hAnsi="Times New Roman"/>
          <w:color w:val="000000"/>
          <w:sz w:val="24"/>
        </w:rPr>
        <w:t>、《湖南省野生动植物资源保护条例》，湖南省人大常委会，</w:t>
      </w:r>
      <w:r w:rsidRPr="00E96CB3">
        <w:rPr>
          <w:rFonts w:ascii="Times New Roman" w:eastAsiaTheme="minorEastAsia" w:hAnsi="Times New Roman"/>
          <w:color w:val="000000"/>
          <w:sz w:val="24"/>
        </w:rPr>
        <w:t>2018</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19</w:t>
      </w:r>
      <w:r w:rsidRPr="00E96CB3">
        <w:rPr>
          <w:rFonts w:ascii="Times New Roman" w:eastAsiaTheme="minorEastAsia" w:hAnsi="Times New Roman"/>
          <w:color w:val="000000"/>
          <w:sz w:val="24"/>
        </w:rPr>
        <w:t>日修订；</w:t>
      </w:r>
    </w:p>
    <w:p w14:paraId="17E22789" w14:textId="30F3FB10" w:rsidR="00687055"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Pr>
          <w:rFonts w:ascii="Times New Roman" w:eastAsiaTheme="minorEastAsia" w:hAnsi="Times New Roman"/>
          <w:color w:val="000000"/>
          <w:sz w:val="24"/>
        </w:rPr>
        <w:t>4</w:t>
      </w:r>
      <w:r w:rsidRPr="00E96CB3">
        <w:rPr>
          <w:rFonts w:ascii="Times New Roman" w:eastAsiaTheme="minorEastAsia" w:hAnsi="Times New Roman"/>
          <w:color w:val="000000"/>
          <w:sz w:val="24"/>
        </w:rPr>
        <w:t>、《湖南省人民政府关于修订湖南省地方重点保护野生动物名录和湖南省地方重点保护野生植物名录的通知》，湘政函〔</w:t>
      </w:r>
      <w:r w:rsidRPr="00E96CB3">
        <w:rPr>
          <w:rFonts w:ascii="Times New Roman" w:eastAsiaTheme="minorEastAsia" w:hAnsi="Times New Roman"/>
          <w:color w:val="000000"/>
          <w:sz w:val="24"/>
        </w:rPr>
        <w:t>2002</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172</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2002</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9</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5</w:t>
      </w:r>
      <w:r w:rsidRPr="00E96CB3">
        <w:rPr>
          <w:rFonts w:ascii="Times New Roman" w:eastAsiaTheme="minorEastAsia" w:hAnsi="Times New Roman"/>
          <w:color w:val="000000"/>
          <w:sz w:val="24"/>
        </w:rPr>
        <w:t>日；</w:t>
      </w:r>
    </w:p>
    <w:p w14:paraId="23E3D670" w14:textId="4EC16531"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15</w:t>
      </w:r>
      <w:r w:rsidRPr="00E96CB3">
        <w:rPr>
          <w:rFonts w:ascii="Times New Roman" w:eastAsiaTheme="minorEastAsia" w:hAnsi="Times New Roman"/>
          <w:color w:val="000000"/>
          <w:sz w:val="24"/>
        </w:rPr>
        <w:t>、《关于印发</w:t>
      </w:r>
      <w:r w:rsidRPr="00E96CB3">
        <w:rPr>
          <w:rFonts w:ascii="Times New Roman" w:eastAsiaTheme="minorEastAsia" w:hAnsi="Times New Roman"/>
          <w:color w:val="000000"/>
          <w:sz w:val="24"/>
        </w:rPr>
        <w:t>&lt;</w:t>
      </w:r>
      <w:r w:rsidRPr="00E96CB3">
        <w:rPr>
          <w:rFonts w:ascii="Times New Roman" w:eastAsiaTheme="minorEastAsia" w:hAnsi="Times New Roman"/>
          <w:color w:val="000000"/>
          <w:sz w:val="24"/>
        </w:rPr>
        <w:t>湖南省环境保护厅建设项目</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三同时</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监督管理试行办法</w:t>
      </w:r>
      <w:r w:rsidRPr="00E96CB3">
        <w:rPr>
          <w:rFonts w:ascii="Times New Roman" w:eastAsiaTheme="minorEastAsia" w:hAnsi="Times New Roman"/>
          <w:color w:val="000000"/>
          <w:sz w:val="24"/>
        </w:rPr>
        <w:t>&gt;</w:t>
      </w:r>
      <w:r w:rsidRPr="00E96CB3">
        <w:rPr>
          <w:rFonts w:ascii="Times New Roman" w:eastAsiaTheme="minorEastAsia" w:hAnsi="Times New Roman"/>
          <w:color w:val="000000"/>
          <w:sz w:val="24"/>
        </w:rPr>
        <w:t>的通知》，湖南省环境保护厅办公室，湘环发〔</w:t>
      </w:r>
      <w:r w:rsidRPr="00E96CB3">
        <w:rPr>
          <w:rFonts w:ascii="Times New Roman" w:eastAsiaTheme="minorEastAsia" w:hAnsi="Times New Roman"/>
          <w:color w:val="000000"/>
          <w:sz w:val="24"/>
        </w:rPr>
        <w:t>2011</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29</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2011</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27</w:t>
      </w:r>
      <w:r w:rsidRPr="00E96CB3">
        <w:rPr>
          <w:rFonts w:ascii="Times New Roman" w:eastAsiaTheme="minorEastAsia" w:hAnsi="Times New Roman"/>
          <w:color w:val="000000"/>
          <w:sz w:val="24"/>
        </w:rPr>
        <w:t>日</w:t>
      </w:r>
      <w:r>
        <w:rPr>
          <w:rFonts w:ascii="Times New Roman" w:eastAsiaTheme="minorEastAsia" w:hAnsi="Times New Roman" w:hint="eastAsia"/>
          <w:color w:val="000000"/>
          <w:sz w:val="24"/>
        </w:rPr>
        <w:t>。</w:t>
      </w:r>
    </w:p>
    <w:p w14:paraId="3063A984" w14:textId="77777777" w:rsidR="004A4774" w:rsidRPr="00E96CB3" w:rsidRDefault="00204AA6" w:rsidP="00D25CF2">
      <w:pPr>
        <w:pStyle w:val="3"/>
        <w:rPr>
          <w:rFonts w:eastAsiaTheme="minorEastAsia"/>
        </w:rPr>
      </w:pPr>
      <w:r w:rsidRPr="00E96CB3">
        <w:rPr>
          <w:rFonts w:eastAsiaTheme="minorEastAsia"/>
        </w:rPr>
        <w:t>环境影响评价技术文件</w:t>
      </w:r>
    </w:p>
    <w:p w14:paraId="7A6AFC00"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、《建设项目环境影响评价技术导则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总纲》（</w:t>
      </w:r>
      <w:r w:rsidRPr="00E96CB3">
        <w:rPr>
          <w:rFonts w:ascii="Times New Roman" w:eastAsiaTheme="minorEastAsia" w:hAnsi="Times New Roman"/>
          <w:color w:val="000000"/>
          <w:sz w:val="24"/>
        </w:rPr>
        <w:t>HJ 2.1-2016</w:t>
      </w:r>
      <w:r w:rsidRPr="00E96CB3">
        <w:rPr>
          <w:rFonts w:ascii="Times New Roman" w:eastAsiaTheme="minorEastAsia" w:hAnsi="Times New Roman"/>
          <w:color w:val="000000"/>
          <w:sz w:val="24"/>
        </w:rPr>
        <w:t>）；</w:t>
      </w:r>
    </w:p>
    <w:p w14:paraId="75527E0A"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大气环境》（</w:t>
      </w:r>
      <w:r w:rsidRPr="00E96CB3">
        <w:rPr>
          <w:rFonts w:ascii="Times New Roman" w:eastAsiaTheme="minorEastAsia" w:hAnsi="Times New Roman"/>
          <w:color w:val="000000"/>
          <w:sz w:val="24"/>
        </w:rPr>
        <w:t>HJ 2.2-2018</w:t>
      </w:r>
      <w:r w:rsidRPr="00E96CB3">
        <w:rPr>
          <w:rFonts w:ascii="Times New Roman" w:eastAsiaTheme="minorEastAsia" w:hAnsi="Times New Roman"/>
          <w:color w:val="000000"/>
          <w:sz w:val="24"/>
        </w:rPr>
        <w:t>）；</w:t>
      </w:r>
    </w:p>
    <w:p w14:paraId="78BA3127"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3</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地表水环境》（</w:t>
      </w:r>
      <w:r w:rsidRPr="00E96CB3">
        <w:rPr>
          <w:rFonts w:ascii="Times New Roman" w:eastAsiaTheme="minorEastAsia" w:hAnsi="Times New Roman"/>
          <w:color w:val="000000"/>
          <w:sz w:val="24"/>
        </w:rPr>
        <w:t>HJ 2.3-2018</w:t>
      </w:r>
      <w:r w:rsidRPr="00E96CB3">
        <w:rPr>
          <w:rFonts w:ascii="Times New Roman" w:eastAsiaTheme="minorEastAsia" w:hAnsi="Times New Roman"/>
          <w:color w:val="000000"/>
          <w:sz w:val="24"/>
        </w:rPr>
        <w:t>）；</w:t>
      </w:r>
    </w:p>
    <w:p w14:paraId="19FC9830"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4</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声环境》（</w:t>
      </w:r>
      <w:r w:rsidRPr="00E96CB3">
        <w:rPr>
          <w:rFonts w:ascii="Times New Roman" w:eastAsiaTheme="minorEastAsia" w:hAnsi="Times New Roman"/>
          <w:color w:val="000000"/>
          <w:sz w:val="24"/>
        </w:rPr>
        <w:t>HJ 2.4-2009</w:t>
      </w:r>
      <w:r w:rsidRPr="00E96CB3">
        <w:rPr>
          <w:rFonts w:ascii="Times New Roman" w:eastAsiaTheme="minorEastAsia" w:hAnsi="Times New Roman"/>
          <w:color w:val="000000"/>
          <w:sz w:val="24"/>
        </w:rPr>
        <w:t>）；</w:t>
      </w:r>
    </w:p>
    <w:p w14:paraId="0A671606"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5</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生态影响》（</w:t>
      </w:r>
      <w:r w:rsidRPr="00E96CB3">
        <w:rPr>
          <w:rFonts w:ascii="Times New Roman" w:eastAsiaTheme="minorEastAsia" w:hAnsi="Times New Roman"/>
          <w:color w:val="000000"/>
          <w:sz w:val="24"/>
        </w:rPr>
        <w:t>HJ 19-2011</w:t>
      </w:r>
      <w:r w:rsidRPr="00E96CB3">
        <w:rPr>
          <w:rFonts w:ascii="Times New Roman" w:eastAsiaTheme="minorEastAsia" w:hAnsi="Times New Roman"/>
          <w:color w:val="000000"/>
          <w:sz w:val="24"/>
        </w:rPr>
        <w:t>）；</w:t>
      </w:r>
    </w:p>
    <w:p w14:paraId="2FC49A94"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地下水环境》（</w:t>
      </w:r>
      <w:r w:rsidRPr="00E96CB3">
        <w:rPr>
          <w:rFonts w:ascii="Times New Roman" w:eastAsiaTheme="minorEastAsia" w:hAnsi="Times New Roman"/>
          <w:color w:val="000000"/>
          <w:sz w:val="24"/>
        </w:rPr>
        <w:t>HJ 610-2016</w:t>
      </w:r>
      <w:r w:rsidRPr="00E96CB3">
        <w:rPr>
          <w:rFonts w:ascii="Times New Roman" w:eastAsiaTheme="minorEastAsia" w:hAnsi="Times New Roman"/>
          <w:color w:val="000000"/>
          <w:sz w:val="24"/>
        </w:rPr>
        <w:t>）；</w:t>
      </w:r>
    </w:p>
    <w:p w14:paraId="246AF4A9"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土壤环境（试行）》（</w:t>
      </w:r>
      <w:r w:rsidRPr="00E96CB3">
        <w:rPr>
          <w:rFonts w:ascii="Times New Roman" w:eastAsiaTheme="minorEastAsia" w:hAnsi="Times New Roman"/>
          <w:color w:val="000000"/>
          <w:sz w:val="24"/>
        </w:rPr>
        <w:t>HJ 964-2018</w:t>
      </w:r>
      <w:r w:rsidRPr="00E96CB3">
        <w:rPr>
          <w:rFonts w:ascii="Times New Roman" w:eastAsiaTheme="minorEastAsia" w:hAnsi="Times New Roman"/>
          <w:color w:val="000000"/>
          <w:sz w:val="24"/>
        </w:rPr>
        <w:t>）；</w:t>
      </w:r>
    </w:p>
    <w:p w14:paraId="3638C984"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8</w:t>
      </w:r>
      <w:r w:rsidRPr="00E96CB3">
        <w:rPr>
          <w:rFonts w:ascii="Times New Roman" w:eastAsiaTheme="minorEastAsia" w:hAnsi="Times New Roman"/>
          <w:color w:val="000000"/>
          <w:sz w:val="24"/>
        </w:rPr>
        <w:t>、《建设项目环境风险评价技术导则》（</w:t>
      </w:r>
      <w:r w:rsidRPr="00E96CB3">
        <w:rPr>
          <w:rFonts w:ascii="Times New Roman" w:eastAsiaTheme="minorEastAsia" w:hAnsi="Times New Roman"/>
          <w:color w:val="000000"/>
          <w:sz w:val="24"/>
        </w:rPr>
        <w:t>HJ 169-2018</w:t>
      </w:r>
      <w:r w:rsidRPr="00E96CB3">
        <w:rPr>
          <w:rFonts w:ascii="Times New Roman" w:eastAsiaTheme="minorEastAsia" w:hAnsi="Times New Roman"/>
          <w:color w:val="000000"/>
          <w:sz w:val="24"/>
        </w:rPr>
        <w:t>）；</w:t>
      </w:r>
    </w:p>
    <w:p w14:paraId="4952D573" w14:textId="1376FAAC" w:rsidR="00687055" w:rsidRDefault="00D25CF2" w:rsidP="00687055">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9</w:t>
      </w:r>
      <w:r w:rsidR="005573DE">
        <w:rPr>
          <w:rFonts w:ascii="Times New Roman" w:eastAsiaTheme="minorEastAsia" w:hAnsi="Times New Roman"/>
          <w:color w:val="000000"/>
          <w:sz w:val="24"/>
        </w:rPr>
        <w:t>、</w:t>
      </w:r>
      <w:r w:rsidR="00687055" w:rsidRPr="00E96CB3">
        <w:rPr>
          <w:rFonts w:ascii="Times New Roman" w:eastAsiaTheme="minorEastAsia" w:hAnsi="Times New Roman"/>
          <w:color w:val="000000"/>
          <w:sz w:val="24"/>
        </w:rPr>
        <w:t>《港口建设项目环境影响评价规范》（</w:t>
      </w:r>
      <w:r w:rsidR="00687055" w:rsidRPr="00E96CB3">
        <w:rPr>
          <w:rFonts w:ascii="Times New Roman" w:eastAsiaTheme="minorEastAsia" w:hAnsi="Times New Roman"/>
          <w:color w:val="000000"/>
          <w:sz w:val="24"/>
        </w:rPr>
        <w:t>JT</w:t>
      </w:r>
      <w:r w:rsidR="00687055">
        <w:rPr>
          <w:rFonts w:ascii="Times New Roman" w:eastAsiaTheme="minorEastAsia" w:hAnsi="Times New Roman"/>
          <w:color w:val="000000"/>
          <w:sz w:val="24"/>
        </w:rPr>
        <w:t>S105-1-2011</w:t>
      </w:r>
      <w:r w:rsidR="00687055" w:rsidRPr="00E96CB3">
        <w:rPr>
          <w:rFonts w:ascii="Times New Roman" w:eastAsiaTheme="minorEastAsia" w:hAnsi="Times New Roman"/>
          <w:color w:val="000000"/>
          <w:sz w:val="24"/>
        </w:rPr>
        <w:t>）；</w:t>
      </w:r>
    </w:p>
    <w:p w14:paraId="4459863F"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10</w:t>
      </w:r>
      <w:r w:rsidRPr="00E96CB3">
        <w:rPr>
          <w:rFonts w:ascii="Times New Roman" w:eastAsiaTheme="minorEastAsia" w:hAnsi="Times New Roman"/>
          <w:color w:val="000000"/>
          <w:sz w:val="24"/>
        </w:rPr>
        <w:t>、《建设项目危险废物环境影响评价指南》（环境保护部公告</w:t>
      </w:r>
      <w:r w:rsidR="00794930" w:rsidRPr="00E96CB3">
        <w:rPr>
          <w:rFonts w:ascii="Times New Roman" w:eastAsiaTheme="minorEastAsia" w:hAnsi="Times New Roman"/>
          <w:color w:val="000000"/>
          <w:sz w:val="24"/>
        </w:rPr>
        <w:t>2017</w:t>
      </w:r>
      <w:r w:rsidRPr="00E96CB3">
        <w:rPr>
          <w:rFonts w:ascii="Times New Roman" w:eastAsiaTheme="minorEastAsia" w:hAnsi="Times New Roman"/>
          <w:color w:val="000000"/>
          <w:sz w:val="24"/>
        </w:rPr>
        <w:t>年第</w:t>
      </w:r>
      <w:r w:rsidR="00794930" w:rsidRPr="00E96CB3">
        <w:rPr>
          <w:rFonts w:ascii="Times New Roman" w:eastAsiaTheme="minorEastAsia" w:hAnsi="Times New Roman"/>
          <w:color w:val="000000"/>
          <w:sz w:val="24"/>
        </w:rPr>
        <w:t>43</w:t>
      </w:r>
      <w:r w:rsidRPr="00E96CB3">
        <w:rPr>
          <w:rFonts w:ascii="Times New Roman" w:eastAsiaTheme="minorEastAsia" w:hAnsi="Times New Roman"/>
          <w:color w:val="000000"/>
          <w:sz w:val="24"/>
        </w:rPr>
        <w:t>号）；</w:t>
      </w:r>
    </w:p>
    <w:p w14:paraId="397FECE3"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11</w:t>
      </w:r>
      <w:r w:rsidRPr="00E96CB3">
        <w:rPr>
          <w:rFonts w:ascii="Times New Roman" w:eastAsiaTheme="minorEastAsia" w:hAnsi="Times New Roman"/>
          <w:color w:val="000000"/>
          <w:sz w:val="24"/>
        </w:rPr>
        <w:t>、《危险化学品重大危险源辨识》（</w:t>
      </w:r>
      <w:r w:rsidRPr="00E96CB3">
        <w:rPr>
          <w:rFonts w:ascii="Times New Roman" w:eastAsiaTheme="minorEastAsia" w:hAnsi="Times New Roman"/>
          <w:color w:val="000000"/>
          <w:sz w:val="24"/>
        </w:rPr>
        <w:t>GB18218-2018</w:t>
      </w:r>
      <w:r w:rsidRPr="00E96CB3">
        <w:rPr>
          <w:rFonts w:ascii="Times New Roman" w:eastAsiaTheme="minorEastAsia" w:hAnsi="Times New Roman"/>
          <w:color w:val="000000"/>
          <w:sz w:val="24"/>
        </w:rPr>
        <w:t>）</w:t>
      </w:r>
      <w:r w:rsidR="00794930" w:rsidRPr="00E96CB3">
        <w:rPr>
          <w:rFonts w:ascii="Times New Roman" w:eastAsiaTheme="minorEastAsia" w:hAnsi="Times New Roman"/>
          <w:color w:val="000000"/>
          <w:sz w:val="24"/>
        </w:rPr>
        <w:t>；</w:t>
      </w:r>
    </w:p>
    <w:p w14:paraId="7BAF9DAC"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、《饮用水水源保护区划分技术规范》（</w:t>
      </w:r>
      <w:r w:rsidRPr="00E96CB3">
        <w:rPr>
          <w:rFonts w:ascii="Times New Roman" w:eastAsiaTheme="minorEastAsia" w:hAnsi="Times New Roman"/>
          <w:color w:val="000000"/>
          <w:sz w:val="24"/>
        </w:rPr>
        <w:t>HJ T338-2018</w:t>
      </w:r>
      <w:r w:rsidRPr="00E96CB3">
        <w:rPr>
          <w:rFonts w:ascii="Times New Roman" w:eastAsiaTheme="minorEastAsia" w:hAnsi="Times New Roman"/>
          <w:color w:val="000000"/>
          <w:sz w:val="24"/>
        </w:rPr>
        <w:t>）；</w:t>
      </w:r>
    </w:p>
    <w:p w14:paraId="5BDF281E" w14:textId="557F529F" w:rsidR="00D25CF2"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00687055">
        <w:rPr>
          <w:rFonts w:ascii="Times New Roman" w:eastAsiaTheme="minorEastAsia" w:hAnsi="Times New Roman"/>
          <w:color w:val="000000"/>
          <w:sz w:val="24"/>
        </w:rPr>
        <w:t>3</w:t>
      </w:r>
      <w:r w:rsidRPr="00E96CB3">
        <w:rPr>
          <w:rFonts w:ascii="Times New Roman" w:eastAsiaTheme="minorEastAsia" w:hAnsi="Times New Roman"/>
          <w:color w:val="000000"/>
          <w:sz w:val="24"/>
        </w:rPr>
        <w:t>、《开发建设项目水土保持技术规范》（</w:t>
      </w:r>
      <w:r w:rsidRPr="00E96CB3">
        <w:rPr>
          <w:rFonts w:ascii="Times New Roman" w:eastAsiaTheme="minorEastAsia" w:hAnsi="Times New Roman"/>
          <w:color w:val="000000"/>
          <w:sz w:val="24"/>
        </w:rPr>
        <w:t>GB50433-2007</w:t>
      </w:r>
      <w:r w:rsidRPr="00E96CB3">
        <w:rPr>
          <w:rFonts w:ascii="Times New Roman" w:eastAsiaTheme="minorEastAsia" w:hAnsi="Times New Roman"/>
          <w:color w:val="000000"/>
          <w:sz w:val="24"/>
        </w:rPr>
        <w:t>）；</w:t>
      </w:r>
    </w:p>
    <w:p w14:paraId="1B12EFE0" w14:textId="38E25264"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00687055">
        <w:rPr>
          <w:rFonts w:ascii="Times New Roman" w:eastAsiaTheme="minorEastAsia" w:hAnsi="Times New Roman"/>
          <w:color w:val="000000"/>
          <w:sz w:val="24"/>
        </w:rPr>
        <w:t>4</w:t>
      </w:r>
      <w:r w:rsidRPr="00E96CB3">
        <w:rPr>
          <w:rFonts w:ascii="Times New Roman" w:eastAsiaTheme="minorEastAsia" w:hAnsi="Times New Roman"/>
          <w:color w:val="000000"/>
          <w:sz w:val="24"/>
        </w:rPr>
        <w:t>、《港口工程环境保护设计规范》（</w:t>
      </w:r>
      <w:r w:rsidRPr="00E96CB3">
        <w:rPr>
          <w:rFonts w:ascii="Times New Roman" w:eastAsiaTheme="minorEastAsia" w:hAnsi="Times New Roman"/>
          <w:color w:val="000000"/>
          <w:sz w:val="24"/>
        </w:rPr>
        <w:t>JTS149-1-2007</w:t>
      </w:r>
      <w:r w:rsidRPr="00E96CB3">
        <w:rPr>
          <w:rFonts w:ascii="Times New Roman" w:eastAsiaTheme="minorEastAsia" w:hAnsi="Times New Roman"/>
          <w:color w:val="000000"/>
          <w:sz w:val="24"/>
        </w:rPr>
        <w:t>）；</w:t>
      </w:r>
    </w:p>
    <w:p w14:paraId="40892A35" w14:textId="052D57EB"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lastRenderedPageBreak/>
        <w:t>1</w:t>
      </w:r>
      <w:r w:rsidR="00687055">
        <w:rPr>
          <w:rFonts w:ascii="Times New Roman" w:eastAsiaTheme="minorEastAsia" w:hAnsi="Times New Roman"/>
          <w:color w:val="000000"/>
          <w:sz w:val="24"/>
        </w:rPr>
        <w:t>5</w:t>
      </w:r>
      <w:r w:rsidRPr="00E96CB3">
        <w:rPr>
          <w:rFonts w:ascii="Times New Roman" w:eastAsiaTheme="minorEastAsia" w:hAnsi="Times New Roman"/>
          <w:color w:val="000000"/>
          <w:sz w:val="24"/>
        </w:rPr>
        <w:t>、《港口码头溢油应急设备配备要求》（</w:t>
      </w:r>
      <w:r w:rsidRPr="00E96CB3">
        <w:rPr>
          <w:rFonts w:ascii="Times New Roman" w:eastAsiaTheme="minorEastAsia" w:hAnsi="Times New Roman"/>
          <w:color w:val="000000"/>
          <w:sz w:val="24"/>
        </w:rPr>
        <w:t>JT/T451-2009</w:t>
      </w:r>
      <w:r w:rsidRPr="00E96CB3">
        <w:rPr>
          <w:rFonts w:ascii="Times New Roman" w:eastAsiaTheme="minorEastAsia" w:hAnsi="Times New Roman"/>
          <w:color w:val="000000"/>
          <w:sz w:val="24"/>
        </w:rPr>
        <w:t>）；</w:t>
      </w:r>
    </w:p>
    <w:p w14:paraId="6925182E" w14:textId="0879864A"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00687055">
        <w:rPr>
          <w:rFonts w:ascii="Times New Roman" w:eastAsiaTheme="minorEastAsia" w:hAnsi="Times New Roman"/>
          <w:color w:val="000000"/>
          <w:sz w:val="24"/>
        </w:rPr>
        <w:t>6</w:t>
      </w:r>
      <w:r w:rsidRPr="00E96CB3">
        <w:rPr>
          <w:rFonts w:ascii="Times New Roman" w:eastAsiaTheme="minorEastAsia" w:hAnsi="Times New Roman"/>
          <w:color w:val="000000"/>
          <w:sz w:val="24"/>
        </w:rPr>
        <w:t>、《港口（港区）溢油应急计划编制指南》，中国海事局，</w:t>
      </w:r>
      <w:r w:rsidRPr="00E96CB3">
        <w:rPr>
          <w:rFonts w:ascii="Times New Roman" w:eastAsiaTheme="minorEastAsia" w:hAnsi="Times New Roman"/>
          <w:color w:val="000000"/>
          <w:sz w:val="24"/>
        </w:rPr>
        <w:t>2001</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8</w:t>
      </w:r>
      <w:r w:rsidRPr="00E96CB3">
        <w:rPr>
          <w:rFonts w:ascii="Times New Roman" w:eastAsiaTheme="minorEastAsia" w:hAnsi="Times New Roman"/>
          <w:color w:val="000000"/>
          <w:sz w:val="24"/>
        </w:rPr>
        <w:t>月；</w:t>
      </w:r>
    </w:p>
    <w:p w14:paraId="4F1D9040" w14:textId="5183D094"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00687055">
        <w:rPr>
          <w:rFonts w:ascii="Times New Roman" w:eastAsiaTheme="minorEastAsia" w:hAnsi="Times New Roman"/>
          <w:color w:val="000000"/>
          <w:sz w:val="24"/>
        </w:rPr>
        <w:t>7</w:t>
      </w:r>
      <w:r w:rsidRPr="00E96CB3">
        <w:rPr>
          <w:rFonts w:ascii="Times New Roman" w:eastAsiaTheme="minorEastAsia" w:hAnsi="Times New Roman"/>
          <w:color w:val="000000"/>
          <w:sz w:val="24"/>
        </w:rPr>
        <w:t>、《船舶水污染防治技术政策》（公告</w:t>
      </w:r>
      <w:r w:rsidRPr="00E96CB3">
        <w:rPr>
          <w:rFonts w:ascii="Times New Roman" w:eastAsiaTheme="minorEastAsia" w:hAnsi="Times New Roman"/>
          <w:color w:val="000000"/>
          <w:sz w:val="24"/>
        </w:rPr>
        <w:t>2018</w:t>
      </w:r>
      <w:r w:rsidRPr="00E96CB3">
        <w:rPr>
          <w:rFonts w:ascii="Times New Roman" w:eastAsiaTheme="minorEastAsia" w:hAnsi="Times New Roman"/>
          <w:color w:val="000000"/>
          <w:sz w:val="24"/>
        </w:rPr>
        <w:t>年第八号）；</w:t>
      </w:r>
    </w:p>
    <w:p w14:paraId="3C33C489" w14:textId="2B336604" w:rsidR="00D25CF2" w:rsidRPr="00E96CB3" w:rsidRDefault="00687055"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18</w:t>
      </w:r>
      <w:r w:rsidR="00D25CF2" w:rsidRPr="00E96CB3">
        <w:rPr>
          <w:rFonts w:ascii="Times New Roman" w:eastAsiaTheme="minorEastAsia" w:hAnsi="Times New Roman"/>
          <w:color w:val="000000"/>
          <w:sz w:val="24"/>
        </w:rPr>
        <w:t>、《河港工程总体设计规范》（</w:t>
      </w:r>
      <w:r w:rsidR="00D25CF2" w:rsidRPr="00E96CB3">
        <w:rPr>
          <w:rFonts w:ascii="Times New Roman" w:eastAsiaTheme="minorEastAsia" w:hAnsi="Times New Roman"/>
          <w:color w:val="000000"/>
          <w:sz w:val="24"/>
        </w:rPr>
        <w:t>JTJ212-2006</w:t>
      </w:r>
      <w:r w:rsidR="00D25CF2" w:rsidRPr="00E96CB3">
        <w:rPr>
          <w:rFonts w:ascii="Times New Roman" w:eastAsiaTheme="minorEastAsia" w:hAnsi="Times New Roman"/>
          <w:color w:val="000000"/>
          <w:sz w:val="24"/>
        </w:rPr>
        <w:t>）；</w:t>
      </w:r>
    </w:p>
    <w:p w14:paraId="29079B14" w14:textId="6184970A" w:rsidR="00D25CF2" w:rsidRPr="00E96CB3" w:rsidRDefault="00687055"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19</w:t>
      </w:r>
      <w:r w:rsidR="00D25CF2" w:rsidRPr="00E96CB3">
        <w:rPr>
          <w:rFonts w:ascii="Times New Roman" w:eastAsiaTheme="minorEastAsia" w:hAnsi="Times New Roman"/>
          <w:color w:val="000000"/>
          <w:sz w:val="24"/>
        </w:rPr>
        <w:t>、《装卸油品码头防火设计规范》（</w:t>
      </w:r>
      <w:r w:rsidR="00D25CF2" w:rsidRPr="00E96CB3">
        <w:rPr>
          <w:rFonts w:ascii="Times New Roman" w:eastAsiaTheme="minorEastAsia" w:hAnsi="Times New Roman"/>
          <w:color w:val="000000"/>
          <w:sz w:val="24"/>
        </w:rPr>
        <w:t>JTJ237-</w:t>
      </w:r>
      <w:r w:rsidR="0055146F">
        <w:rPr>
          <w:rFonts w:ascii="Times New Roman" w:eastAsiaTheme="minorEastAsia" w:hAnsi="Times New Roman"/>
          <w:color w:val="000000"/>
          <w:sz w:val="24"/>
        </w:rPr>
        <w:t>2019</w:t>
      </w:r>
      <w:r w:rsidR="00D25CF2" w:rsidRPr="00E96CB3">
        <w:rPr>
          <w:rFonts w:ascii="Times New Roman" w:eastAsiaTheme="minorEastAsia" w:hAnsi="Times New Roman"/>
          <w:color w:val="000000"/>
          <w:sz w:val="24"/>
        </w:rPr>
        <w:t>）；</w:t>
      </w:r>
    </w:p>
    <w:p w14:paraId="23D529E8" w14:textId="054DDCF5" w:rsidR="00D25CF2" w:rsidRDefault="00687055"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20</w:t>
      </w:r>
      <w:r w:rsidR="00D25CF2" w:rsidRPr="00E96CB3">
        <w:rPr>
          <w:rFonts w:ascii="Times New Roman" w:eastAsiaTheme="minorEastAsia" w:hAnsi="Times New Roman"/>
          <w:color w:val="000000"/>
          <w:sz w:val="24"/>
        </w:rPr>
        <w:t>、《石油天然气工程设计防火规范》（</w:t>
      </w:r>
      <w:r w:rsidR="00D25CF2" w:rsidRPr="00E96CB3">
        <w:rPr>
          <w:rFonts w:ascii="Times New Roman" w:eastAsiaTheme="minorEastAsia" w:hAnsi="Times New Roman"/>
          <w:color w:val="000000"/>
          <w:sz w:val="24"/>
        </w:rPr>
        <w:t>GB50183-20</w:t>
      </w:r>
      <w:r w:rsidR="0055146F">
        <w:rPr>
          <w:rFonts w:ascii="Times New Roman" w:eastAsiaTheme="minorEastAsia" w:hAnsi="Times New Roman"/>
          <w:color w:val="000000"/>
          <w:sz w:val="24"/>
        </w:rPr>
        <w:t>16</w:t>
      </w:r>
      <w:r w:rsidR="00D25CF2" w:rsidRPr="00E96CB3">
        <w:rPr>
          <w:rFonts w:ascii="Times New Roman" w:eastAsiaTheme="minorEastAsia" w:hAnsi="Times New Roman"/>
          <w:color w:val="000000"/>
          <w:sz w:val="24"/>
        </w:rPr>
        <w:t>）；</w:t>
      </w:r>
    </w:p>
    <w:p w14:paraId="43B56260" w14:textId="18C47C3C"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1</w:t>
      </w:r>
      <w:r w:rsidRPr="00E96CB3">
        <w:rPr>
          <w:rFonts w:ascii="Times New Roman" w:eastAsiaTheme="minorEastAsia" w:hAnsi="Times New Roman"/>
          <w:color w:val="000000"/>
          <w:sz w:val="24"/>
        </w:rPr>
        <w:t>、《内河通航标准》（</w:t>
      </w:r>
      <w:r w:rsidRPr="00E96CB3">
        <w:rPr>
          <w:rFonts w:ascii="Times New Roman" w:eastAsiaTheme="minorEastAsia" w:hAnsi="Times New Roman"/>
          <w:color w:val="000000"/>
          <w:sz w:val="24"/>
        </w:rPr>
        <w:t>GB50139-2004</w:t>
      </w:r>
      <w:r w:rsidRPr="00E96CB3">
        <w:rPr>
          <w:rFonts w:ascii="Times New Roman" w:eastAsiaTheme="minorEastAsia" w:hAnsi="Times New Roman"/>
          <w:color w:val="000000"/>
          <w:sz w:val="24"/>
        </w:rPr>
        <w:t>）；</w:t>
      </w:r>
    </w:p>
    <w:p w14:paraId="208BE674" w14:textId="2EEDA52A"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2</w:t>
      </w:r>
      <w:r w:rsidRPr="00E96CB3">
        <w:rPr>
          <w:rFonts w:ascii="Times New Roman" w:eastAsiaTheme="minorEastAsia" w:hAnsi="Times New Roman"/>
          <w:color w:val="000000"/>
          <w:sz w:val="24"/>
        </w:rPr>
        <w:t>、《内河航运工程水文规范》（</w:t>
      </w:r>
      <w:r w:rsidRPr="00E96CB3">
        <w:rPr>
          <w:rFonts w:ascii="Times New Roman" w:eastAsiaTheme="minorEastAsia" w:hAnsi="Times New Roman"/>
          <w:color w:val="000000"/>
          <w:sz w:val="24"/>
        </w:rPr>
        <w:t>JTS145-1-2011</w:t>
      </w:r>
      <w:r w:rsidRPr="00E96CB3">
        <w:rPr>
          <w:rFonts w:ascii="Times New Roman" w:eastAsiaTheme="minorEastAsia" w:hAnsi="Times New Roman"/>
          <w:color w:val="000000"/>
          <w:sz w:val="24"/>
        </w:rPr>
        <w:t>）；</w:t>
      </w:r>
    </w:p>
    <w:p w14:paraId="3214A0FF" w14:textId="2DFBF97D"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3</w:t>
      </w:r>
      <w:r w:rsidRPr="00E96CB3">
        <w:rPr>
          <w:rFonts w:ascii="Times New Roman" w:eastAsiaTheme="minorEastAsia" w:hAnsi="Times New Roman"/>
          <w:color w:val="000000"/>
          <w:sz w:val="24"/>
        </w:rPr>
        <w:t>、《港口及航道护岸工程设计与施工规范》（</w:t>
      </w:r>
      <w:r w:rsidRPr="00E96CB3">
        <w:rPr>
          <w:rFonts w:ascii="Times New Roman" w:eastAsiaTheme="minorEastAsia" w:hAnsi="Times New Roman"/>
          <w:color w:val="000000"/>
          <w:sz w:val="24"/>
        </w:rPr>
        <w:t>JTJ300-2000</w:t>
      </w:r>
      <w:r w:rsidRPr="00E96CB3">
        <w:rPr>
          <w:rFonts w:ascii="Times New Roman" w:eastAsiaTheme="minorEastAsia" w:hAnsi="Times New Roman"/>
          <w:color w:val="000000"/>
          <w:sz w:val="24"/>
        </w:rPr>
        <w:t>）；</w:t>
      </w:r>
    </w:p>
    <w:p w14:paraId="5C711A98" w14:textId="0DCF1122"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4</w:t>
      </w:r>
      <w:r w:rsidRPr="00E96CB3">
        <w:rPr>
          <w:rFonts w:ascii="Times New Roman" w:eastAsiaTheme="minorEastAsia" w:hAnsi="Times New Roman"/>
          <w:color w:val="000000"/>
          <w:sz w:val="24"/>
        </w:rPr>
        <w:t>、《港口工程荷载规范》（</w:t>
      </w:r>
      <w:r w:rsidRPr="00E96CB3">
        <w:rPr>
          <w:rFonts w:ascii="Times New Roman" w:eastAsiaTheme="minorEastAsia" w:hAnsi="Times New Roman"/>
          <w:color w:val="000000"/>
          <w:sz w:val="24"/>
        </w:rPr>
        <w:t>JTS144-1-2010</w:t>
      </w:r>
      <w:r w:rsidRPr="00E96CB3">
        <w:rPr>
          <w:rFonts w:ascii="Times New Roman" w:eastAsiaTheme="minorEastAsia" w:hAnsi="Times New Roman"/>
          <w:color w:val="000000"/>
          <w:sz w:val="24"/>
        </w:rPr>
        <w:t>）；</w:t>
      </w:r>
    </w:p>
    <w:p w14:paraId="7A162FC1" w14:textId="7BBB651D"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5</w:t>
      </w:r>
      <w:r w:rsidRPr="00E96CB3">
        <w:rPr>
          <w:rFonts w:ascii="Times New Roman" w:eastAsiaTheme="minorEastAsia" w:hAnsi="Times New Roman"/>
          <w:color w:val="000000"/>
          <w:sz w:val="24"/>
        </w:rPr>
        <w:t>、《港口工程环境保护设计规范》（</w:t>
      </w:r>
      <w:r w:rsidRPr="00E96CB3">
        <w:rPr>
          <w:rFonts w:ascii="Times New Roman" w:eastAsiaTheme="minorEastAsia" w:hAnsi="Times New Roman"/>
          <w:color w:val="000000"/>
          <w:sz w:val="24"/>
        </w:rPr>
        <w:t>JTS149-1-2007</w:t>
      </w:r>
      <w:r w:rsidRPr="00E96CB3">
        <w:rPr>
          <w:rFonts w:ascii="Times New Roman" w:eastAsiaTheme="minorEastAsia" w:hAnsi="Times New Roman"/>
          <w:color w:val="000000"/>
          <w:sz w:val="24"/>
        </w:rPr>
        <w:t>）；</w:t>
      </w:r>
    </w:p>
    <w:p w14:paraId="4032E697" w14:textId="5E72E6D2"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6</w:t>
      </w:r>
      <w:r w:rsidRPr="00E96CB3">
        <w:rPr>
          <w:rFonts w:ascii="Times New Roman" w:eastAsiaTheme="minorEastAsia" w:hAnsi="Times New Roman"/>
          <w:color w:val="000000"/>
          <w:sz w:val="24"/>
        </w:rPr>
        <w:t>、《绿色港口等级评价标注》（</w:t>
      </w:r>
      <w:r w:rsidRPr="00E96CB3">
        <w:rPr>
          <w:rFonts w:ascii="Times New Roman" w:eastAsiaTheme="minorEastAsia" w:hAnsi="Times New Roman"/>
          <w:color w:val="000000"/>
          <w:sz w:val="24"/>
        </w:rPr>
        <w:t>JTS/T105-4-2013</w:t>
      </w:r>
      <w:r w:rsidRPr="00E96CB3">
        <w:rPr>
          <w:rFonts w:ascii="Times New Roman" w:eastAsiaTheme="minorEastAsia" w:hAnsi="Times New Roman"/>
          <w:color w:val="000000"/>
          <w:sz w:val="24"/>
        </w:rPr>
        <w:t>）；</w:t>
      </w:r>
    </w:p>
    <w:p w14:paraId="7BC502D9" w14:textId="247BC23D" w:rsidR="00D25CF2"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7</w:t>
      </w:r>
      <w:r w:rsidRPr="00E96CB3">
        <w:rPr>
          <w:rFonts w:ascii="Times New Roman" w:eastAsiaTheme="minorEastAsia" w:hAnsi="Times New Roman"/>
          <w:color w:val="000000"/>
          <w:sz w:val="24"/>
        </w:rPr>
        <w:t>、《水运工程节能设计规范》（</w:t>
      </w:r>
      <w:r w:rsidRPr="00E96CB3">
        <w:rPr>
          <w:rFonts w:ascii="Times New Roman" w:eastAsiaTheme="minorEastAsia" w:hAnsi="Times New Roman"/>
          <w:color w:val="000000"/>
          <w:sz w:val="24"/>
        </w:rPr>
        <w:t>JTS150-2007</w:t>
      </w:r>
      <w:r w:rsidRPr="00E96CB3">
        <w:rPr>
          <w:rFonts w:ascii="Times New Roman" w:eastAsiaTheme="minorEastAsia" w:hAnsi="Times New Roman"/>
          <w:color w:val="000000"/>
          <w:sz w:val="24"/>
        </w:rPr>
        <w:t>）。</w:t>
      </w:r>
    </w:p>
    <w:p w14:paraId="500B306C" w14:textId="77777777" w:rsidR="004A4774" w:rsidRPr="00E96CB3" w:rsidRDefault="00204AA6" w:rsidP="00D25CF2">
      <w:pPr>
        <w:pStyle w:val="3"/>
        <w:rPr>
          <w:rFonts w:eastAsiaTheme="minorEastAsia"/>
        </w:rPr>
      </w:pPr>
      <w:r w:rsidRPr="00E96CB3">
        <w:rPr>
          <w:rFonts w:eastAsiaTheme="minorEastAsia"/>
        </w:rPr>
        <w:t>项目设计文件及参考资料</w:t>
      </w:r>
    </w:p>
    <w:p w14:paraId="584D8729" w14:textId="18A55D9F"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、《中国石化集团资产经营管理</w:t>
      </w:r>
      <w:r w:rsidR="0055146F">
        <w:rPr>
          <w:rFonts w:ascii="Times New Roman" w:eastAsiaTheme="minorEastAsia" w:hAnsi="Times New Roman"/>
          <w:color w:val="000000"/>
          <w:sz w:val="24"/>
          <w:szCs w:val="24"/>
        </w:rPr>
        <w:t>有限公司长岭分公司港口部码头提质改造工程工程可行性研究报告（水</w:t>
      </w:r>
      <w:r w:rsidRPr="00E96CB3">
        <w:rPr>
          <w:rFonts w:ascii="Times New Roman" w:eastAsiaTheme="minorEastAsia" w:hAnsi="Times New Roman"/>
          <w:color w:val="000000"/>
          <w:sz w:val="24"/>
          <w:szCs w:val="24"/>
        </w:rPr>
        <w:t>域工程）》（</w:t>
      </w:r>
      <w:r w:rsidR="00794930" w:rsidRPr="00E96CB3">
        <w:rPr>
          <w:rFonts w:ascii="Times New Roman" w:eastAsiaTheme="minorEastAsia" w:hAnsi="Times New Roman"/>
          <w:color w:val="000000"/>
          <w:sz w:val="24"/>
          <w:szCs w:val="24"/>
        </w:rPr>
        <w:t>20</w:t>
      </w:r>
      <w:r w:rsidR="005573DE">
        <w:rPr>
          <w:rFonts w:ascii="Times New Roman" w:eastAsiaTheme="minorEastAsia" w:hAnsi="Times New Roman"/>
          <w:color w:val="000000"/>
          <w:sz w:val="24"/>
          <w:szCs w:val="24"/>
        </w:rPr>
        <w:t>20</w:t>
      </w:r>
      <w:r w:rsidR="00794930" w:rsidRPr="00E96CB3">
        <w:rPr>
          <w:rFonts w:ascii="Times New Roman" w:eastAsiaTheme="minorEastAsia" w:hAnsi="Times New Roman"/>
          <w:color w:val="000000"/>
          <w:sz w:val="24"/>
          <w:szCs w:val="24"/>
        </w:rPr>
        <w:t>年</w:t>
      </w:r>
      <w:r w:rsidR="005573DE">
        <w:rPr>
          <w:rFonts w:ascii="Times New Roman" w:eastAsiaTheme="minorEastAsia" w:hAnsi="Times New Roman"/>
          <w:color w:val="000000"/>
          <w:sz w:val="24"/>
          <w:szCs w:val="24"/>
        </w:rPr>
        <w:t>2</w:t>
      </w:r>
      <w:r w:rsidR="00794930"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报批稿），中交第二航务工程勘察设计院有限公司；</w:t>
      </w:r>
    </w:p>
    <w:p w14:paraId="31470743"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、《中国石化集团资产经营管理有限公司长岭分公司港口部码头提质改造工程工程可行性研究报告（陆域部分）》（</w:t>
      </w:r>
      <w:r w:rsidR="00794930" w:rsidRPr="00E96CB3">
        <w:rPr>
          <w:rFonts w:ascii="Times New Roman" w:eastAsiaTheme="minorEastAsia" w:hAnsi="Times New Roman"/>
          <w:color w:val="000000"/>
          <w:sz w:val="24"/>
          <w:szCs w:val="24"/>
        </w:rPr>
        <w:t>2019</w:t>
      </w:r>
      <w:r w:rsidR="00794930" w:rsidRPr="00E96CB3">
        <w:rPr>
          <w:rFonts w:ascii="Times New Roman" w:eastAsiaTheme="minorEastAsia" w:hAnsi="Times New Roman"/>
          <w:color w:val="000000"/>
          <w:sz w:val="24"/>
          <w:szCs w:val="24"/>
        </w:rPr>
        <w:t>年</w:t>
      </w:r>
      <w:r w:rsidR="00794930" w:rsidRPr="00E96CB3">
        <w:rPr>
          <w:rFonts w:ascii="Times New Roman" w:eastAsiaTheme="minorEastAsia" w:hAnsi="Times New Roman"/>
          <w:color w:val="000000"/>
          <w:sz w:val="24"/>
          <w:szCs w:val="24"/>
        </w:rPr>
        <w:t>7</w:t>
      </w:r>
      <w:r w:rsidR="00794930"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报批稿），长岭炼化岳阳工程设计有限公司；</w:t>
      </w:r>
    </w:p>
    <w:p w14:paraId="0CEE673D"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3</w:t>
      </w:r>
      <w:r w:rsidRPr="00E96CB3">
        <w:rPr>
          <w:rFonts w:ascii="Times New Roman" w:eastAsiaTheme="minorEastAsia" w:hAnsi="Times New Roman"/>
          <w:color w:val="000000"/>
          <w:sz w:val="24"/>
          <w:szCs w:val="24"/>
        </w:rPr>
        <w:t>、《岳阳港总体规划》（报批稿</w:t>
      </w:r>
      <w:r w:rsidR="00794930" w:rsidRPr="00E96CB3">
        <w:rPr>
          <w:rFonts w:ascii="Times New Roman" w:eastAsiaTheme="minorEastAsia" w:hAnsi="Times New Roman"/>
          <w:color w:val="000000"/>
          <w:sz w:val="24"/>
          <w:szCs w:val="24"/>
        </w:rPr>
        <w:t>，</w:t>
      </w:r>
      <w:r w:rsidR="00794930" w:rsidRPr="005573DE">
        <w:rPr>
          <w:rFonts w:ascii="Times New Roman" w:eastAsiaTheme="minorEastAsia" w:hAnsi="Times New Roman"/>
          <w:color w:val="000000" w:themeColor="text1"/>
          <w:sz w:val="24"/>
          <w:szCs w:val="24"/>
        </w:rPr>
        <w:t>2019</w:t>
      </w:r>
      <w:r w:rsidR="00794930" w:rsidRPr="005573DE">
        <w:rPr>
          <w:rFonts w:ascii="Times New Roman" w:eastAsiaTheme="minorEastAsia" w:hAnsi="Times New Roman"/>
          <w:color w:val="000000" w:themeColor="text1"/>
          <w:sz w:val="24"/>
          <w:szCs w:val="24"/>
        </w:rPr>
        <w:t>年</w:t>
      </w:r>
      <w:r w:rsidRPr="00E96CB3">
        <w:rPr>
          <w:rFonts w:ascii="Times New Roman" w:eastAsiaTheme="minorEastAsia" w:hAnsi="Times New Roman"/>
          <w:color w:val="000000"/>
          <w:sz w:val="24"/>
          <w:szCs w:val="24"/>
        </w:rPr>
        <w:t>）；</w:t>
      </w:r>
    </w:p>
    <w:p w14:paraId="30FB5718"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、湖南省人民政府专题会议纪要，湘府阅</w:t>
      </w:r>
      <w:r w:rsidR="004E4C6A" w:rsidRPr="00E96CB3">
        <w:rPr>
          <w:rFonts w:ascii="Times New Roman" w:eastAsiaTheme="minorEastAsia" w:hAnsi="Times New Roman"/>
          <w:color w:val="000000"/>
          <w:sz w:val="24"/>
        </w:rPr>
        <w:t>〔</w:t>
      </w:r>
      <w:r w:rsidR="004E4C6A" w:rsidRPr="00E96CB3">
        <w:rPr>
          <w:rFonts w:ascii="Times New Roman" w:eastAsiaTheme="minorEastAsia" w:hAnsi="Times New Roman"/>
          <w:color w:val="000000"/>
          <w:sz w:val="24"/>
        </w:rPr>
        <w:t>2018</w:t>
      </w:r>
      <w:r w:rsidR="004E4C6A"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szCs w:val="24"/>
        </w:rPr>
        <w:t>28</w:t>
      </w:r>
      <w:r w:rsidRPr="00E96CB3">
        <w:rPr>
          <w:rFonts w:ascii="Times New Roman" w:eastAsiaTheme="minorEastAsia" w:hAnsi="Times New Roman"/>
          <w:color w:val="000000"/>
          <w:sz w:val="24"/>
          <w:szCs w:val="24"/>
        </w:rPr>
        <w:t>号，关于推进长江岸线湖南段港口码头专项整治工作的会议纪要；</w:t>
      </w:r>
    </w:p>
    <w:p w14:paraId="3548F595"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5</w:t>
      </w:r>
      <w:r w:rsidRPr="00E96CB3">
        <w:rPr>
          <w:rFonts w:ascii="Times New Roman" w:eastAsiaTheme="minorEastAsia" w:hAnsi="Times New Roman"/>
          <w:color w:val="000000"/>
          <w:sz w:val="24"/>
          <w:szCs w:val="24"/>
        </w:rPr>
        <w:t>、湖南省人民政府专题会议纪要，湘府阅</w:t>
      </w:r>
      <w:r w:rsidR="004E4C6A" w:rsidRPr="00E96CB3">
        <w:rPr>
          <w:rFonts w:ascii="Times New Roman" w:eastAsiaTheme="minorEastAsia" w:hAnsi="Times New Roman"/>
          <w:color w:val="000000"/>
          <w:sz w:val="24"/>
        </w:rPr>
        <w:t>〔</w:t>
      </w:r>
      <w:r w:rsidR="004E4C6A" w:rsidRPr="00E96CB3">
        <w:rPr>
          <w:rFonts w:ascii="Times New Roman" w:eastAsiaTheme="minorEastAsia" w:hAnsi="Times New Roman"/>
          <w:color w:val="000000"/>
          <w:sz w:val="24"/>
        </w:rPr>
        <w:t>2018</w:t>
      </w:r>
      <w:r w:rsidR="004E4C6A"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号，关于推进长江岸线湖南段港口码头专项整治工作的第二次会议纪要；</w:t>
      </w:r>
    </w:p>
    <w:p w14:paraId="4B022201"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、湖南省人民政府专题会议纪要，湘府阅</w:t>
      </w:r>
      <w:r w:rsidR="004E4C6A" w:rsidRPr="00E96CB3">
        <w:rPr>
          <w:rFonts w:ascii="Times New Roman" w:eastAsiaTheme="minorEastAsia" w:hAnsi="Times New Roman"/>
          <w:color w:val="000000"/>
          <w:sz w:val="24"/>
        </w:rPr>
        <w:t>〔</w:t>
      </w:r>
      <w:r w:rsidR="004E4C6A" w:rsidRPr="00E96CB3">
        <w:rPr>
          <w:rFonts w:ascii="Times New Roman" w:eastAsiaTheme="minorEastAsia" w:hAnsi="Times New Roman"/>
          <w:color w:val="000000"/>
          <w:sz w:val="24"/>
        </w:rPr>
        <w:t>2018</w:t>
      </w:r>
      <w:r w:rsidR="004E4C6A"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szCs w:val="24"/>
        </w:rPr>
        <w:t>48</w:t>
      </w:r>
      <w:r w:rsidRPr="00E96CB3">
        <w:rPr>
          <w:rFonts w:ascii="Times New Roman" w:eastAsiaTheme="minorEastAsia" w:hAnsi="Times New Roman"/>
          <w:color w:val="000000"/>
          <w:sz w:val="24"/>
          <w:szCs w:val="24"/>
        </w:rPr>
        <w:t>号，关于推进长江岸线湖南段港口码头专项整治工作第三次会议暨长江湖南段</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河长制</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工作会议纪要；</w:t>
      </w:r>
    </w:p>
    <w:p w14:paraId="2BDF6824"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、湖南省交通运输厅，湘交函</w:t>
      </w:r>
      <w:r w:rsidR="004E4C6A" w:rsidRPr="00E96CB3">
        <w:rPr>
          <w:rFonts w:ascii="Times New Roman" w:eastAsiaTheme="minorEastAsia" w:hAnsi="Times New Roman"/>
          <w:color w:val="000000"/>
          <w:sz w:val="24"/>
        </w:rPr>
        <w:t>〔</w:t>
      </w:r>
      <w:r w:rsidR="004E4C6A" w:rsidRPr="00E96CB3">
        <w:rPr>
          <w:rFonts w:ascii="Times New Roman" w:eastAsiaTheme="minorEastAsia" w:hAnsi="Times New Roman"/>
          <w:color w:val="000000"/>
          <w:sz w:val="24"/>
        </w:rPr>
        <w:t>2018</w:t>
      </w:r>
      <w:r w:rsidR="004E4C6A"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szCs w:val="24"/>
        </w:rPr>
        <w:t>320</w:t>
      </w:r>
      <w:r w:rsidRPr="00E96CB3">
        <w:rPr>
          <w:rFonts w:ascii="Times New Roman" w:eastAsiaTheme="minorEastAsia" w:hAnsi="Times New Roman"/>
          <w:color w:val="000000"/>
          <w:sz w:val="24"/>
          <w:szCs w:val="24"/>
        </w:rPr>
        <w:t>号，湖南省交通运输厅关于报送长江岸线湖南段港口码头渡口提质改造实施方案的函；</w:t>
      </w:r>
    </w:p>
    <w:p w14:paraId="34AAF682"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、《长江岸线湖南段港口码头提质改造实施方案指南》，湖南省水运管理局，</w:t>
      </w:r>
      <w:r w:rsidRPr="00E96CB3">
        <w:rPr>
          <w:rFonts w:ascii="Times New Roman" w:eastAsiaTheme="minorEastAsia" w:hAnsi="Times New Roman"/>
          <w:color w:val="000000"/>
          <w:sz w:val="24"/>
          <w:szCs w:val="24"/>
        </w:rPr>
        <w:t>2018</w:t>
      </w:r>
      <w:r w:rsidRPr="00E96CB3">
        <w:rPr>
          <w:rFonts w:ascii="Times New Roman" w:eastAsiaTheme="minorEastAsia" w:hAnsi="Times New Roman"/>
          <w:color w:val="000000"/>
          <w:sz w:val="24"/>
          <w:szCs w:val="24"/>
        </w:rPr>
        <w:lastRenderedPageBreak/>
        <w:t>年</w:t>
      </w:r>
      <w:r w:rsidRPr="00E96CB3">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月；</w:t>
      </w:r>
    </w:p>
    <w:p w14:paraId="1DBFB35E"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9</w:t>
      </w:r>
      <w:r w:rsidRPr="00E96CB3">
        <w:rPr>
          <w:rFonts w:ascii="Times New Roman" w:eastAsiaTheme="minorEastAsia" w:hAnsi="Times New Roman"/>
          <w:color w:val="000000"/>
          <w:sz w:val="24"/>
          <w:szCs w:val="24"/>
        </w:rPr>
        <w:t>、长炼码头提质改造实施方案评审会专家组综合评估意见；</w:t>
      </w:r>
    </w:p>
    <w:p w14:paraId="5E50E454"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10</w:t>
      </w:r>
      <w:r w:rsidRPr="00E96CB3">
        <w:rPr>
          <w:rFonts w:ascii="Times New Roman" w:eastAsiaTheme="minorEastAsia" w:hAnsi="Times New Roman"/>
          <w:color w:val="000000"/>
          <w:sz w:val="24"/>
          <w:szCs w:val="24"/>
        </w:rPr>
        <w:t>、《长岭炼化长江岸线码头提质升级改造工程码头检测及评估报告》，湖南宏特试验检测有限公司，</w:t>
      </w:r>
      <w:r w:rsidRPr="00E96CB3">
        <w:rPr>
          <w:rFonts w:ascii="Times New Roman" w:eastAsiaTheme="minorEastAsia" w:hAnsi="Times New Roman"/>
          <w:color w:val="000000"/>
          <w:sz w:val="24"/>
          <w:szCs w:val="24"/>
        </w:rPr>
        <w:t>2018</w:t>
      </w:r>
      <w:r w:rsidRPr="00E96CB3">
        <w:rPr>
          <w:rFonts w:ascii="Times New Roman" w:eastAsiaTheme="minorEastAsia" w:hAnsi="Times New Roman"/>
          <w:color w:val="000000"/>
          <w:sz w:val="24"/>
          <w:szCs w:val="24"/>
        </w:rPr>
        <w:t>年</w:t>
      </w:r>
      <w:r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月。</w:t>
      </w:r>
    </w:p>
    <w:p w14:paraId="605459C8" w14:textId="4D59E695" w:rsidR="005D64C1" w:rsidRPr="00E96CB3" w:rsidRDefault="005D64C1" w:rsidP="00D25CF2">
      <w:pPr>
        <w:tabs>
          <w:tab w:val="left" w:pos="900"/>
        </w:tabs>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sz w:val="24"/>
          <w:szCs w:val="24"/>
        </w:rPr>
        <w:t>11</w:t>
      </w:r>
      <w:r w:rsidR="00D25CF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中国石化集团资产经营管理有限公司长岭分公司港口部码头提质改造工程</w:t>
      </w:r>
      <w:r w:rsidR="00D25CF2" w:rsidRPr="00E96CB3">
        <w:rPr>
          <w:rFonts w:ascii="Times New Roman" w:eastAsiaTheme="minorEastAsia" w:hAnsi="Times New Roman"/>
          <w:color w:val="000000"/>
          <w:sz w:val="24"/>
          <w:szCs w:val="24"/>
        </w:rPr>
        <w:t>对</w:t>
      </w:r>
      <w:r w:rsidRPr="00E96CB3">
        <w:rPr>
          <w:rFonts w:ascii="Times New Roman" w:eastAsiaTheme="minorEastAsia" w:hAnsi="Times New Roman"/>
          <w:color w:val="000000" w:themeColor="text1"/>
          <w:kern w:val="0"/>
          <w:sz w:val="24"/>
          <w:szCs w:val="24"/>
        </w:rPr>
        <w:t>长江监利四大家鱼国家级水产种质资源保护区</w:t>
      </w:r>
      <w:r w:rsidR="00D25CF2" w:rsidRPr="00E96CB3">
        <w:rPr>
          <w:rFonts w:ascii="Times New Roman" w:eastAsiaTheme="minorEastAsia" w:hAnsi="Times New Roman"/>
          <w:color w:val="000000"/>
          <w:sz w:val="24"/>
          <w:szCs w:val="24"/>
        </w:rPr>
        <w:t>影响专题论证报告</w:t>
      </w:r>
      <w:r w:rsidR="00D25CF2" w:rsidRPr="00A8279E">
        <w:rPr>
          <w:rFonts w:ascii="Times New Roman" w:eastAsiaTheme="minorEastAsia" w:hAnsi="Times New Roman"/>
          <w:color w:val="000000" w:themeColor="text1"/>
          <w:sz w:val="24"/>
          <w:szCs w:val="24"/>
        </w:rPr>
        <w:t>》</w:t>
      </w:r>
      <w:r w:rsidRPr="00A8279E">
        <w:rPr>
          <w:rFonts w:ascii="Times New Roman" w:eastAsiaTheme="minorEastAsia" w:hAnsi="Times New Roman"/>
          <w:color w:val="000000" w:themeColor="text1"/>
          <w:sz w:val="24"/>
          <w:szCs w:val="24"/>
        </w:rPr>
        <w:t>（</w:t>
      </w:r>
      <w:r w:rsidR="00794930" w:rsidRPr="00A8279E">
        <w:rPr>
          <w:rFonts w:ascii="Times New Roman" w:eastAsiaTheme="minorEastAsia" w:hAnsi="Times New Roman"/>
          <w:color w:val="000000" w:themeColor="text1"/>
          <w:sz w:val="24"/>
          <w:szCs w:val="24"/>
        </w:rPr>
        <w:t>20</w:t>
      </w:r>
      <w:r w:rsidR="005573DE" w:rsidRPr="00A8279E">
        <w:rPr>
          <w:rFonts w:ascii="Times New Roman" w:eastAsiaTheme="minorEastAsia" w:hAnsi="Times New Roman"/>
          <w:color w:val="000000" w:themeColor="text1"/>
          <w:sz w:val="24"/>
          <w:szCs w:val="24"/>
        </w:rPr>
        <w:t>20</w:t>
      </w:r>
      <w:r w:rsidR="00794930" w:rsidRPr="00A8279E">
        <w:rPr>
          <w:rFonts w:ascii="Times New Roman" w:eastAsiaTheme="minorEastAsia" w:hAnsi="Times New Roman"/>
          <w:color w:val="000000" w:themeColor="text1"/>
          <w:sz w:val="24"/>
          <w:szCs w:val="24"/>
        </w:rPr>
        <w:t>年</w:t>
      </w:r>
      <w:r w:rsidR="005573DE" w:rsidRPr="00A8279E">
        <w:rPr>
          <w:rFonts w:ascii="Times New Roman" w:eastAsiaTheme="minorEastAsia" w:hAnsi="Times New Roman"/>
          <w:color w:val="000000" w:themeColor="text1"/>
          <w:sz w:val="24"/>
          <w:szCs w:val="24"/>
        </w:rPr>
        <w:t>4</w:t>
      </w:r>
      <w:r w:rsidR="00794930" w:rsidRPr="00A8279E">
        <w:rPr>
          <w:rFonts w:ascii="Times New Roman" w:eastAsiaTheme="minorEastAsia" w:hAnsi="Times New Roman"/>
          <w:color w:val="000000" w:themeColor="text1"/>
          <w:sz w:val="24"/>
          <w:szCs w:val="24"/>
        </w:rPr>
        <w:t>月，</w:t>
      </w:r>
      <w:r w:rsidRPr="00A8279E">
        <w:rPr>
          <w:rFonts w:ascii="Times New Roman" w:eastAsiaTheme="minorEastAsia" w:hAnsi="Times New Roman"/>
          <w:color w:val="000000" w:themeColor="text1"/>
          <w:sz w:val="24"/>
          <w:szCs w:val="24"/>
        </w:rPr>
        <w:t>报</w:t>
      </w:r>
      <w:r w:rsidRPr="00E96CB3">
        <w:rPr>
          <w:rFonts w:ascii="Times New Roman" w:eastAsiaTheme="minorEastAsia" w:hAnsi="Times New Roman"/>
          <w:color w:val="000000"/>
          <w:sz w:val="24"/>
          <w:szCs w:val="24"/>
        </w:rPr>
        <w:t>批稿），</w:t>
      </w:r>
      <w:r w:rsidR="00A37C4C" w:rsidRPr="00E96CB3">
        <w:rPr>
          <w:rFonts w:ascii="Times New Roman" w:eastAsiaTheme="minorEastAsia" w:hAnsi="Times New Roman"/>
          <w:color w:val="000000" w:themeColor="text1"/>
          <w:kern w:val="0"/>
          <w:sz w:val="24"/>
          <w:szCs w:val="24"/>
        </w:rPr>
        <w:t>华中师范大学</w:t>
      </w:r>
      <w:r w:rsidRPr="00E96CB3">
        <w:rPr>
          <w:rFonts w:ascii="Times New Roman" w:eastAsiaTheme="minorEastAsia" w:hAnsi="Times New Roman"/>
          <w:color w:val="000000" w:themeColor="text1"/>
          <w:kern w:val="0"/>
          <w:sz w:val="24"/>
          <w:szCs w:val="24"/>
        </w:rPr>
        <w:t>；</w:t>
      </w:r>
    </w:p>
    <w:p w14:paraId="1F0543BF" w14:textId="77777777" w:rsidR="00D25CF2" w:rsidRPr="00E96CB3" w:rsidRDefault="005D64C1" w:rsidP="00D25CF2">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12</w:t>
      </w:r>
      <w:r w:rsidR="00D25CF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themeColor="text1"/>
          <w:kern w:val="0"/>
          <w:sz w:val="24"/>
          <w:szCs w:val="24"/>
        </w:rPr>
        <w:t>湖南云溪白泥湖国家湿地公园</w:t>
      </w:r>
      <w:r w:rsidR="00D25CF2" w:rsidRPr="00E96CB3">
        <w:rPr>
          <w:rFonts w:ascii="Times New Roman" w:eastAsiaTheme="minorEastAsia" w:hAnsi="Times New Roman"/>
          <w:color w:val="000000"/>
          <w:sz w:val="24"/>
          <w:szCs w:val="24"/>
        </w:rPr>
        <w:t>总体规划》（</w:t>
      </w:r>
      <w:r w:rsidR="00D25CF2" w:rsidRPr="00E96CB3">
        <w:rPr>
          <w:rFonts w:ascii="Times New Roman" w:eastAsiaTheme="minorEastAsia" w:hAnsi="Times New Roman"/>
          <w:color w:val="000000"/>
          <w:sz w:val="24"/>
          <w:szCs w:val="24"/>
        </w:rPr>
        <w:t>2016-2020</w:t>
      </w:r>
      <w:r w:rsidR="00D25CF2" w:rsidRPr="00E96CB3">
        <w:rPr>
          <w:rFonts w:ascii="Times New Roman" w:eastAsiaTheme="minorEastAsia" w:hAnsi="Times New Roman"/>
          <w:color w:val="000000"/>
          <w:sz w:val="24"/>
          <w:szCs w:val="24"/>
        </w:rPr>
        <w:t>年）；</w:t>
      </w:r>
    </w:p>
    <w:p w14:paraId="2804B40E" w14:textId="77777777" w:rsidR="00D25CF2" w:rsidRPr="00E96CB3" w:rsidRDefault="005D64C1" w:rsidP="00D25CF2">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13</w:t>
      </w:r>
      <w:r w:rsidR="00D25CF2" w:rsidRPr="00E96CB3">
        <w:rPr>
          <w:rFonts w:ascii="Times New Roman" w:eastAsiaTheme="minorEastAsia" w:hAnsi="Times New Roman"/>
          <w:color w:val="000000"/>
          <w:sz w:val="24"/>
          <w:szCs w:val="24"/>
        </w:rPr>
        <w:t>、《湖南省交通运输</w:t>
      </w:r>
      <w:r w:rsidR="00D25CF2" w:rsidRPr="00E96CB3">
        <w:rPr>
          <w:rFonts w:ascii="Times New Roman" w:eastAsiaTheme="minorEastAsia" w:hAnsi="Times New Roman"/>
          <w:color w:val="000000"/>
          <w:sz w:val="24"/>
          <w:szCs w:val="24"/>
        </w:rPr>
        <w:t>“</w:t>
      </w:r>
      <w:r w:rsidR="00D25CF2" w:rsidRPr="00E96CB3">
        <w:rPr>
          <w:rFonts w:ascii="Times New Roman" w:eastAsiaTheme="minorEastAsia" w:hAnsi="Times New Roman"/>
          <w:color w:val="000000"/>
          <w:sz w:val="24"/>
          <w:szCs w:val="24"/>
        </w:rPr>
        <w:t>十三五</w:t>
      </w:r>
      <w:r w:rsidR="00D25CF2" w:rsidRPr="00E96CB3">
        <w:rPr>
          <w:rFonts w:ascii="Times New Roman" w:eastAsiaTheme="minorEastAsia" w:hAnsi="Times New Roman"/>
          <w:color w:val="000000"/>
          <w:sz w:val="24"/>
          <w:szCs w:val="24"/>
        </w:rPr>
        <w:t>”</w:t>
      </w:r>
      <w:r w:rsidR="00D25CF2" w:rsidRPr="00E96CB3">
        <w:rPr>
          <w:rFonts w:ascii="Times New Roman" w:eastAsiaTheme="minorEastAsia" w:hAnsi="Times New Roman"/>
          <w:color w:val="000000"/>
          <w:sz w:val="24"/>
          <w:szCs w:val="24"/>
        </w:rPr>
        <w:t>发展规划》；</w:t>
      </w:r>
    </w:p>
    <w:p w14:paraId="577C435E" w14:textId="17BE2247" w:rsidR="00D25CF2" w:rsidRPr="00E96CB3" w:rsidRDefault="005D64C1" w:rsidP="00D25CF2">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14</w:t>
      </w:r>
      <w:r w:rsidR="00D25CF2" w:rsidRPr="00E96CB3">
        <w:rPr>
          <w:rFonts w:ascii="Times New Roman" w:eastAsiaTheme="minorEastAsia" w:hAnsi="Times New Roman"/>
          <w:color w:val="000000"/>
          <w:sz w:val="24"/>
          <w:szCs w:val="24"/>
        </w:rPr>
        <w:t>、《湖南省环境保护</w:t>
      </w:r>
      <w:r w:rsidR="00D25CF2" w:rsidRPr="00E96CB3">
        <w:rPr>
          <w:rFonts w:ascii="Times New Roman" w:eastAsiaTheme="minorEastAsia" w:hAnsi="Times New Roman"/>
          <w:color w:val="000000"/>
          <w:sz w:val="24"/>
          <w:szCs w:val="24"/>
        </w:rPr>
        <w:t>“</w:t>
      </w:r>
      <w:r w:rsidR="00D25CF2" w:rsidRPr="00E96CB3">
        <w:rPr>
          <w:rFonts w:ascii="Times New Roman" w:eastAsiaTheme="minorEastAsia" w:hAnsi="Times New Roman"/>
          <w:color w:val="000000"/>
          <w:sz w:val="24"/>
          <w:szCs w:val="24"/>
        </w:rPr>
        <w:t>十三五</w:t>
      </w:r>
      <w:r w:rsidR="00D25CF2" w:rsidRPr="00E96CB3">
        <w:rPr>
          <w:rFonts w:ascii="Times New Roman" w:eastAsiaTheme="minorEastAsia" w:hAnsi="Times New Roman"/>
          <w:color w:val="000000"/>
          <w:sz w:val="24"/>
          <w:szCs w:val="24"/>
        </w:rPr>
        <w:t>”</w:t>
      </w:r>
      <w:r w:rsidR="00D25CF2" w:rsidRPr="00E96CB3">
        <w:rPr>
          <w:rFonts w:ascii="Times New Roman" w:eastAsiaTheme="minorEastAsia" w:hAnsi="Times New Roman"/>
          <w:color w:val="000000"/>
          <w:sz w:val="24"/>
          <w:szCs w:val="24"/>
        </w:rPr>
        <w:t>规划》</w:t>
      </w:r>
      <w:r w:rsidR="00C632A7" w:rsidRPr="00E96CB3">
        <w:rPr>
          <w:rFonts w:ascii="Times New Roman" w:eastAsiaTheme="minorEastAsia" w:hAnsi="Times New Roman"/>
          <w:color w:val="000000"/>
          <w:sz w:val="24"/>
          <w:szCs w:val="24"/>
        </w:rPr>
        <w:t>，湖南省环境保护厅，</w:t>
      </w:r>
      <w:r w:rsidR="00D25CF2" w:rsidRPr="00E96CB3">
        <w:rPr>
          <w:rFonts w:ascii="Times New Roman" w:eastAsiaTheme="minorEastAsia" w:hAnsi="Times New Roman"/>
          <w:color w:val="000000"/>
          <w:sz w:val="24"/>
          <w:szCs w:val="24"/>
        </w:rPr>
        <w:t>2015</w:t>
      </w:r>
      <w:r w:rsidR="00794930" w:rsidRPr="00E96CB3">
        <w:rPr>
          <w:rFonts w:ascii="Times New Roman" w:eastAsiaTheme="minorEastAsia" w:hAnsi="Times New Roman"/>
          <w:color w:val="000000"/>
          <w:sz w:val="24"/>
          <w:szCs w:val="24"/>
        </w:rPr>
        <w:t>年</w:t>
      </w:r>
      <w:r w:rsidR="00D25CF2" w:rsidRPr="00E96CB3">
        <w:rPr>
          <w:rFonts w:ascii="Times New Roman" w:eastAsiaTheme="minorEastAsia" w:hAnsi="Times New Roman"/>
          <w:color w:val="000000"/>
          <w:sz w:val="24"/>
          <w:szCs w:val="24"/>
        </w:rPr>
        <w:t>9</w:t>
      </w:r>
      <w:r w:rsidR="00794930" w:rsidRPr="00E96CB3">
        <w:rPr>
          <w:rFonts w:ascii="Times New Roman" w:eastAsiaTheme="minorEastAsia" w:hAnsi="Times New Roman"/>
          <w:color w:val="000000"/>
          <w:sz w:val="24"/>
          <w:szCs w:val="24"/>
        </w:rPr>
        <w:t>月</w:t>
      </w:r>
      <w:r w:rsidR="00D25CF2" w:rsidRPr="00E96CB3">
        <w:rPr>
          <w:rFonts w:ascii="Times New Roman" w:eastAsiaTheme="minorEastAsia" w:hAnsi="Times New Roman"/>
          <w:color w:val="000000"/>
          <w:sz w:val="24"/>
          <w:szCs w:val="24"/>
        </w:rPr>
        <w:t>；</w:t>
      </w:r>
    </w:p>
    <w:p w14:paraId="55315586" w14:textId="29A97EE6"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15</w:t>
      </w:r>
      <w:r w:rsidRPr="00E96CB3">
        <w:rPr>
          <w:rFonts w:ascii="Times New Roman" w:eastAsiaTheme="minorEastAsia" w:hAnsi="Times New Roman"/>
          <w:color w:val="000000"/>
          <w:sz w:val="24"/>
          <w:szCs w:val="24"/>
        </w:rPr>
        <w:t>、《</w:t>
      </w:r>
      <w:r w:rsidR="005D64C1" w:rsidRPr="00E96CB3">
        <w:rPr>
          <w:rFonts w:ascii="Times New Roman" w:eastAsiaTheme="minorEastAsia" w:hAnsi="Times New Roman"/>
          <w:color w:val="000000"/>
          <w:sz w:val="24"/>
          <w:szCs w:val="24"/>
        </w:rPr>
        <w:t>中国石化集团资产经营管理有限公司长岭分公司港口部码头提质改造工程</w:t>
      </w:r>
      <w:r w:rsidR="00C632A7" w:rsidRPr="00E96CB3">
        <w:rPr>
          <w:rFonts w:ascii="Times New Roman" w:eastAsiaTheme="minorEastAsia" w:hAnsi="Times New Roman"/>
          <w:color w:val="000000"/>
          <w:sz w:val="24"/>
          <w:szCs w:val="24"/>
        </w:rPr>
        <w:t>现状环境质量检测报告》，</w:t>
      </w:r>
      <w:r w:rsidRPr="00E96CB3">
        <w:rPr>
          <w:rFonts w:ascii="Times New Roman" w:eastAsiaTheme="minorEastAsia" w:hAnsi="Times New Roman"/>
          <w:color w:val="000000"/>
          <w:sz w:val="24"/>
          <w:szCs w:val="24"/>
        </w:rPr>
        <w:t>湖南</w:t>
      </w:r>
      <w:r w:rsidR="005D64C1" w:rsidRPr="00E96CB3">
        <w:rPr>
          <w:rFonts w:ascii="Times New Roman" w:eastAsiaTheme="minorEastAsia" w:hAnsi="Times New Roman"/>
          <w:color w:val="000000"/>
          <w:sz w:val="24"/>
          <w:szCs w:val="24"/>
        </w:rPr>
        <w:t>永蓝检测技术股份有限公司</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2019</w:t>
      </w:r>
      <w:r w:rsidRPr="00E96CB3">
        <w:rPr>
          <w:rFonts w:ascii="Times New Roman" w:eastAsiaTheme="minorEastAsia" w:hAnsi="Times New Roman"/>
          <w:color w:val="000000"/>
          <w:sz w:val="24"/>
          <w:szCs w:val="24"/>
        </w:rPr>
        <w:t>年</w:t>
      </w:r>
      <w:r w:rsidR="005D64C1" w:rsidRPr="00E96CB3">
        <w:rPr>
          <w:rFonts w:ascii="Times New Roman" w:eastAsiaTheme="minorEastAsia" w:hAnsi="Times New Roman"/>
          <w:color w:val="000000"/>
          <w:sz w:val="24"/>
          <w:szCs w:val="24"/>
        </w:rPr>
        <w:t>10</w:t>
      </w:r>
      <w:r w:rsidR="00C632A7"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w:t>
      </w:r>
    </w:p>
    <w:p w14:paraId="60AAD07E" w14:textId="77777777" w:rsidR="005D64C1" w:rsidRPr="00E96CB3" w:rsidRDefault="00D25CF2" w:rsidP="00D25CF2">
      <w:pPr>
        <w:tabs>
          <w:tab w:val="left" w:pos="900"/>
        </w:tabs>
        <w:snapToGrid w:val="0"/>
        <w:spacing w:line="360" w:lineRule="auto"/>
        <w:ind w:firstLineChars="200" w:firstLine="480"/>
        <w:rPr>
          <w:rFonts w:ascii="Times New Roman" w:eastAsiaTheme="minorEastAsia" w:hAnsi="Times New Roman"/>
          <w:bCs/>
          <w:color w:val="000000" w:themeColor="text1"/>
          <w:sz w:val="24"/>
        </w:rPr>
      </w:pPr>
      <w:r w:rsidRPr="00E96CB3">
        <w:rPr>
          <w:rFonts w:ascii="Times New Roman" w:eastAsiaTheme="minorEastAsia" w:hAnsi="Times New Roman"/>
          <w:color w:val="000000"/>
          <w:sz w:val="24"/>
          <w:szCs w:val="24"/>
        </w:rPr>
        <w:t>16</w:t>
      </w:r>
      <w:r w:rsidRPr="00E96CB3">
        <w:rPr>
          <w:rFonts w:ascii="Times New Roman" w:eastAsiaTheme="minorEastAsia" w:hAnsi="Times New Roman"/>
          <w:color w:val="000000"/>
          <w:sz w:val="24"/>
          <w:szCs w:val="24"/>
        </w:rPr>
        <w:t>、《</w:t>
      </w:r>
      <w:r w:rsidR="005D64C1" w:rsidRPr="00E96CB3">
        <w:rPr>
          <w:rFonts w:ascii="Times New Roman" w:eastAsiaTheme="minorEastAsia" w:hAnsi="Times New Roman"/>
          <w:bCs/>
          <w:color w:val="000000" w:themeColor="text1"/>
          <w:sz w:val="24"/>
        </w:rPr>
        <w:t>岳阳市云溪区陆城镇水厂文桥镇水厂长江取水口饮用水源保护区划分技术</w:t>
      </w:r>
      <w:r w:rsidRPr="00E96CB3">
        <w:rPr>
          <w:rFonts w:ascii="Times New Roman" w:eastAsiaTheme="minorEastAsia" w:hAnsi="Times New Roman"/>
          <w:color w:val="000000"/>
          <w:sz w:val="24"/>
          <w:szCs w:val="24"/>
        </w:rPr>
        <w:t>报告》</w:t>
      </w:r>
      <w:r w:rsidR="005D64C1" w:rsidRPr="00E96CB3">
        <w:rPr>
          <w:rFonts w:ascii="Times New Roman" w:eastAsiaTheme="minorEastAsia" w:hAnsi="Times New Roman"/>
          <w:color w:val="000000"/>
          <w:sz w:val="24"/>
          <w:szCs w:val="24"/>
        </w:rPr>
        <w:t>（</w:t>
      </w:r>
      <w:r w:rsidR="00794930" w:rsidRPr="00E96CB3">
        <w:rPr>
          <w:rFonts w:ascii="Times New Roman" w:eastAsiaTheme="minorEastAsia" w:hAnsi="Times New Roman"/>
          <w:color w:val="000000"/>
          <w:sz w:val="24"/>
          <w:szCs w:val="24"/>
        </w:rPr>
        <w:t>2019</w:t>
      </w:r>
      <w:r w:rsidR="00794930" w:rsidRPr="00E96CB3">
        <w:rPr>
          <w:rFonts w:ascii="Times New Roman" w:eastAsiaTheme="minorEastAsia" w:hAnsi="Times New Roman"/>
          <w:color w:val="000000"/>
          <w:sz w:val="24"/>
          <w:szCs w:val="24"/>
        </w:rPr>
        <w:t>年</w:t>
      </w:r>
      <w:r w:rsidR="00794930" w:rsidRPr="00E96CB3">
        <w:rPr>
          <w:rFonts w:ascii="Times New Roman" w:eastAsiaTheme="minorEastAsia" w:hAnsi="Times New Roman"/>
          <w:color w:val="000000"/>
          <w:sz w:val="24"/>
          <w:szCs w:val="24"/>
        </w:rPr>
        <w:t>9</w:t>
      </w:r>
      <w:r w:rsidR="00794930" w:rsidRPr="00E96CB3">
        <w:rPr>
          <w:rFonts w:ascii="Times New Roman" w:eastAsiaTheme="minorEastAsia" w:hAnsi="Times New Roman"/>
          <w:color w:val="000000"/>
          <w:sz w:val="24"/>
          <w:szCs w:val="24"/>
        </w:rPr>
        <w:t>月，</w:t>
      </w:r>
      <w:r w:rsidR="005D64C1" w:rsidRPr="00E96CB3">
        <w:rPr>
          <w:rFonts w:ascii="Times New Roman" w:eastAsiaTheme="minorEastAsia" w:hAnsi="Times New Roman"/>
          <w:color w:val="000000"/>
          <w:sz w:val="24"/>
          <w:szCs w:val="24"/>
        </w:rPr>
        <w:t>报批稿）</w:t>
      </w:r>
      <w:r w:rsidR="005D64C1" w:rsidRPr="00E96CB3">
        <w:rPr>
          <w:rFonts w:ascii="Times New Roman" w:eastAsiaTheme="minorEastAsia" w:hAnsi="Times New Roman"/>
          <w:bCs/>
          <w:color w:val="000000" w:themeColor="text1"/>
          <w:sz w:val="24"/>
        </w:rPr>
        <w:t>，云溪区人民政府</w:t>
      </w:r>
      <w:r w:rsidR="004E4C6A" w:rsidRPr="00E96CB3">
        <w:rPr>
          <w:rFonts w:ascii="Times New Roman" w:eastAsiaTheme="minorEastAsia" w:hAnsi="Times New Roman"/>
          <w:bCs/>
          <w:color w:val="000000" w:themeColor="text1"/>
          <w:sz w:val="24"/>
        </w:rPr>
        <w:t>；</w:t>
      </w:r>
    </w:p>
    <w:p w14:paraId="140D514F" w14:textId="39F5A475" w:rsidR="001656A7" w:rsidRPr="00E96CB3" w:rsidRDefault="004E4C6A" w:rsidP="00D25CF2">
      <w:pPr>
        <w:tabs>
          <w:tab w:val="left" w:pos="900"/>
        </w:tabs>
        <w:snapToGrid w:val="0"/>
        <w:spacing w:line="360" w:lineRule="auto"/>
        <w:ind w:firstLineChars="200" w:firstLine="480"/>
        <w:rPr>
          <w:rFonts w:ascii="Times New Roman" w:eastAsiaTheme="minorEastAsia" w:hAnsi="Times New Roman"/>
          <w:bCs/>
          <w:color w:val="000000" w:themeColor="text1"/>
          <w:sz w:val="24"/>
        </w:rPr>
      </w:pPr>
      <w:r w:rsidRPr="00E96CB3">
        <w:rPr>
          <w:rFonts w:ascii="Times New Roman" w:eastAsiaTheme="minorEastAsia" w:hAnsi="Times New Roman"/>
          <w:bCs/>
          <w:color w:val="000000" w:themeColor="text1"/>
          <w:sz w:val="24"/>
        </w:rPr>
        <w:t>17</w:t>
      </w:r>
      <w:r w:rsidRPr="00E96CB3">
        <w:rPr>
          <w:rFonts w:ascii="Times New Roman" w:eastAsiaTheme="minorEastAsia" w:hAnsi="Times New Roman"/>
          <w:bCs/>
          <w:color w:val="000000" w:themeColor="text1"/>
          <w:sz w:val="24"/>
        </w:rPr>
        <w:t>、</w:t>
      </w:r>
      <w:r w:rsidRPr="00E96CB3">
        <w:rPr>
          <w:rFonts w:ascii="Times New Roman" w:eastAsiaTheme="minorEastAsia" w:hAnsi="Times New Roman"/>
          <w:color w:val="000000"/>
          <w:sz w:val="24"/>
          <w:szCs w:val="24"/>
        </w:rPr>
        <w:t>《</w:t>
      </w:r>
      <w:r w:rsidRPr="00E96CB3">
        <w:rPr>
          <w:rFonts w:ascii="Times New Roman" w:eastAsiaTheme="minorEastAsia" w:hAnsi="Times New Roman"/>
          <w:bCs/>
          <w:color w:val="000000" w:themeColor="text1"/>
          <w:sz w:val="24"/>
        </w:rPr>
        <w:t>岳阳市云溪区道仁矶水厂长江取水口饮用水水源保护区划分技术报告》</w:t>
      </w:r>
      <w:r w:rsidRPr="00E96CB3">
        <w:rPr>
          <w:rFonts w:ascii="Times New Roman" w:eastAsiaTheme="minorEastAsia" w:hAnsi="Times New Roman"/>
          <w:color w:val="000000"/>
          <w:sz w:val="24"/>
          <w:szCs w:val="24"/>
        </w:rPr>
        <w:t>（</w:t>
      </w:r>
      <w:r w:rsidR="00794930" w:rsidRPr="00E96CB3">
        <w:rPr>
          <w:rFonts w:ascii="Times New Roman" w:eastAsiaTheme="minorEastAsia" w:hAnsi="Times New Roman"/>
          <w:color w:val="000000"/>
          <w:sz w:val="24"/>
          <w:szCs w:val="24"/>
        </w:rPr>
        <w:t>2019</w:t>
      </w:r>
      <w:r w:rsidR="00794930" w:rsidRPr="00E96CB3">
        <w:rPr>
          <w:rFonts w:ascii="Times New Roman" w:eastAsiaTheme="minorEastAsia" w:hAnsi="Times New Roman"/>
          <w:color w:val="000000"/>
          <w:sz w:val="24"/>
          <w:szCs w:val="24"/>
        </w:rPr>
        <w:t>年</w:t>
      </w:r>
      <w:r w:rsidR="00794930" w:rsidRPr="00E96CB3">
        <w:rPr>
          <w:rFonts w:ascii="Times New Roman" w:eastAsiaTheme="minorEastAsia" w:hAnsi="Times New Roman"/>
          <w:color w:val="000000"/>
          <w:sz w:val="24"/>
          <w:szCs w:val="24"/>
        </w:rPr>
        <w:t>9</w:t>
      </w:r>
      <w:r w:rsidR="00794930"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报批稿）</w:t>
      </w:r>
      <w:r w:rsidRPr="00E96CB3">
        <w:rPr>
          <w:rFonts w:ascii="Times New Roman" w:eastAsiaTheme="minorEastAsia" w:hAnsi="Times New Roman"/>
          <w:bCs/>
          <w:color w:val="000000" w:themeColor="text1"/>
          <w:sz w:val="24"/>
        </w:rPr>
        <w:t>，云溪区人民政府</w:t>
      </w:r>
      <w:r w:rsidR="00A8279E">
        <w:rPr>
          <w:rFonts w:ascii="Times New Roman" w:eastAsiaTheme="minorEastAsia" w:hAnsi="Times New Roman" w:hint="eastAsia"/>
          <w:bCs/>
          <w:color w:val="000000" w:themeColor="text1"/>
          <w:sz w:val="24"/>
        </w:rPr>
        <w:t>。</w:t>
      </w:r>
    </w:p>
    <w:p w14:paraId="46912D14" w14:textId="77777777" w:rsidR="004A4774" w:rsidRPr="00E96CB3" w:rsidRDefault="00204AA6" w:rsidP="005D64C1">
      <w:pPr>
        <w:pStyle w:val="2"/>
        <w:rPr>
          <w:rFonts w:ascii="Times New Roman" w:eastAsiaTheme="minorEastAsia" w:hAnsi="Times New Roman"/>
          <w:b/>
        </w:rPr>
      </w:pPr>
      <w:bookmarkStart w:id="24" w:name="_Toc37943011"/>
      <w:r w:rsidRPr="00E96CB3">
        <w:rPr>
          <w:rFonts w:ascii="Times New Roman" w:eastAsiaTheme="minorEastAsia" w:hAnsi="Times New Roman"/>
          <w:b/>
        </w:rPr>
        <w:t>环境影响因素识别及评价因子筛选</w:t>
      </w:r>
      <w:bookmarkEnd w:id="24"/>
    </w:p>
    <w:p w14:paraId="4A7B24EB" w14:textId="77777777" w:rsidR="004A4774" w:rsidRPr="00E96CB3" w:rsidRDefault="00204AA6" w:rsidP="00E3222D">
      <w:pPr>
        <w:pStyle w:val="3"/>
        <w:rPr>
          <w:rFonts w:eastAsiaTheme="minorEastAsia"/>
        </w:rPr>
      </w:pPr>
      <w:r w:rsidRPr="00E96CB3">
        <w:rPr>
          <w:rFonts w:eastAsiaTheme="minorEastAsia"/>
        </w:rPr>
        <w:t>环境影响</w:t>
      </w:r>
      <w:r w:rsidR="00E3222D" w:rsidRPr="00E96CB3">
        <w:rPr>
          <w:rFonts w:eastAsiaTheme="minorEastAsia"/>
        </w:rPr>
        <w:t>因素</w:t>
      </w:r>
      <w:r w:rsidRPr="00E96CB3">
        <w:rPr>
          <w:rFonts w:eastAsiaTheme="minorEastAsia"/>
        </w:rPr>
        <w:t>识别</w:t>
      </w:r>
    </w:p>
    <w:p w14:paraId="71441E3D" w14:textId="77777777" w:rsidR="00E3222D" w:rsidRPr="00E96CB3" w:rsidRDefault="00E3222D" w:rsidP="00E3222D">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采用矩阵识别法对拟建项目在施工期和运行期产生的环境影响因素进行识别，识别结果见表</w:t>
      </w:r>
      <w:r w:rsidRPr="00E96CB3">
        <w:rPr>
          <w:rFonts w:ascii="Times New Roman" w:eastAsiaTheme="minorEastAsia" w:hAnsi="Times New Roman"/>
          <w:color w:val="000000"/>
          <w:sz w:val="24"/>
          <w:szCs w:val="24"/>
        </w:rPr>
        <w:t>2.3-1</w:t>
      </w:r>
      <w:r w:rsidRPr="00E96CB3">
        <w:rPr>
          <w:rFonts w:ascii="Times New Roman" w:eastAsiaTheme="minorEastAsia" w:hAnsi="Times New Roman"/>
          <w:color w:val="000000"/>
          <w:sz w:val="24"/>
          <w:szCs w:val="24"/>
        </w:rPr>
        <w:t>和表</w:t>
      </w:r>
      <w:r w:rsidRPr="00E96CB3">
        <w:rPr>
          <w:rFonts w:ascii="Times New Roman" w:eastAsiaTheme="minorEastAsia" w:hAnsi="Times New Roman"/>
          <w:color w:val="000000"/>
          <w:sz w:val="24"/>
          <w:szCs w:val="24"/>
        </w:rPr>
        <w:t>2.3-2</w:t>
      </w:r>
      <w:r w:rsidRPr="00E96CB3">
        <w:rPr>
          <w:rFonts w:ascii="Times New Roman" w:eastAsiaTheme="minorEastAsia" w:hAnsi="Times New Roman"/>
          <w:color w:val="000000"/>
          <w:sz w:val="24"/>
          <w:szCs w:val="24"/>
        </w:rPr>
        <w:t>。</w:t>
      </w:r>
    </w:p>
    <w:p w14:paraId="5D490651" w14:textId="77777777" w:rsidR="00E3222D" w:rsidRPr="00E96CB3" w:rsidRDefault="00E3222D" w:rsidP="001735D5">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2.3-1  </w:t>
      </w:r>
      <w:r w:rsidRPr="00E96CB3">
        <w:rPr>
          <w:rFonts w:ascii="Times New Roman" w:eastAsiaTheme="minorEastAsia" w:hAnsi="Times New Roman"/>
          <w:b/>
          <w:color w:val="000000"/>
          <w:sz w:val="24"/>
          <w:szCs w:val="24"/>
        </w:rPr>
        <w:t>施工期环境影响因素识别矩阵</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590"/>
        <w:gridCol w:w="1061"/>
        <w:gridCol w:w="1260"/>
        <w:gridCol w:w="859"/>
        <w:gridCol w:w="1056"/>
        <w:gridCol w:w="1056"/>
        <w:gridCol w:w="1052"/>
        <w:gridCol w:w="1056"/>
        <w:gridCol w:w="1050"/>
      </w:tblGrid>
      <w:tr w:rsidR="001735D5" w:rsidRPr="00E96CB3" w14:paraId="10FAB06B" w14:textId="77777777" w:rsidTr="00687055">
        <w:trPr>
          <w:trHeight w:val="340"/>
          <w:tblHeader/>
          <w:jc w:val="center"/>
        </w:trPr>
        <w:tc>
          <w:tcPr>
            <w:tcW w:w="913" w:type="pct"/>
            <w:gridSpan w:val="2"/>
            <w:vAlign w:val="center"/>
          </w:tcPr>
          <w:p w14:paraId="55842A84" w14:textId="77777777" w:rsidR="001735D5" w:rsidRPr="00E96CB3" w:rsidRDefault="001735D5" w:rsidP="001735D5">
            <w:pPr>
              <w:autoSpaceDE w:val="0"/>
              <w:autoSpaceDN w:val="0"/>
              <w:adjustRightInd w:val="0"/>
              <w:snapToGrid w:val="0"/>
              <w:jc w:val="center"/>
              <w:rPr>
                <w:rFonts w:ascii="Times New Roman" w:eastAsiaTheme="minorEastAsia" w:hAnsi="Times New Roman"/>
                <w:b/>
                <w:kern w:val="0"/>
                <w:sz w:val="24"/>
                <w:szCs w:val="24"/>
              </w:rPr>
            </w:pPr>
            <w:r w:rsidRPr="00E96CB3">
              <w:rPr>
                <w:rFonts w:ascii="Times New Roman" w:eastAsiaTheme="minorEastAsia" w:hAnsi="Times New Roman"/>
                <w:b/>
                <w:color w:val="000000"/>
                <w:kern w:val="0"/>
              </w:rPr>
              <w:t>时段</w:t>
            </w:r>
          </w:p>
        </w:tc>
        <w:tc>
          <w:tcPr>
            <w:tcW w:w="697" w:type="pct"/>
            <w:vAlign w:val="center"/>
          </w:tcPr>
          <w:p w14:paraId="4A5FE2AB"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评价因子</w:t>
            </w:r>
          </w:p>
        </w:tc>
        <w:tc>
          <w:tcPr>
            <w:tcW w:w="475" w:type="pct"/>
            <w:vAlign w:val="center"/>
          </w:tcPr>
          <w:p w14:paraId="5B87965B"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性质</w:t>
            </w:r>
          </w:p>
        </w:tc>
        <w:tc>
          <w:tcPr>
            <w:tcW w:w="584" w:type="pct"/>
            <w:vAlign w:val="center"/>
          </w:tcPr>
          <w:p w14:paraId="7BA011E6"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程度</w:t>
            </w:r>
          </w:p>
        </w:tc>
        <w:tc>
          <w:tcPr>
            <w:tcW w:w="584" w:type="pct"/>
            <w:vAlign w:val="center"/>
          </w:tcPr>
          <w:p w14:paraId="46DB9386"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时间</w:t>
            </w:r>
          </w:p>
        </w:tc>
        <w:tc>
          <w:tcPr>
            <w:tcW w:w="582" w:type="pct"/>
            <w:vAlign w:val="center"/>
          </w:tcPr>
          <w:p w14:paraId="70B755F7"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可能性</w:t>
            </w:r>
          </w:p>
        </w:tc>
        <w:tc>
          <w:tcPr>
            <w:tcW w:w="584" w:type="pct"/>
            <w:vAlign w:val="center"/>
          </w:tcPr>
          <w:p w14:paraId="4469E036"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范围</w:t>
            </w:r>
          </w:p>
        </w:tc>
        <w:tc>
          <w:tcPr>
            <w:tcW w:w="581" w:type="pct"/>
            <w:vAlign w:val="center"/>
          </w:tcPr>
          <w:p w14:paraId="2CCB5EA5"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可逆性</w:t>
            </w:r>
          </w:p>
        </w:tc>
      </w:tr>
      <w:tr w:rsidR="001735D5" w:rsidRPr="00E96CB3" w14:paraId="499BFCE1" w14:textId="77777777" w:rsidTr="00B66C2D">
        <w:trPr>
          <w:trHeight w:val="340"/>
          <w:jc w:val="center"/>
        </w:trPr>
        <w:tc>
          <w:tcPr>
            <w:tcW w:w="326" w:type="pct"/>
            <w:vMerge w:val="restart"/>
            <w:vAlign w:val="center"/>
          </w:tcPr>
          <w:p w14:paraId="7C4EAF7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施</w:t>
            </w:r>
          </w:p>
          <w:p w14:paraId="71AF5E9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工</w:t>
            </w:r>
          </w:p>
          <w:p w14:paraId="6FCBF32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期</w:t>
            </w:r>
          </w:p>
        </w:tc>
        <w:tc>
          <w:tcPr>
            <w:tcW w:w="587" w:type="pct"/>
            <w:vMerge w:val="restart"/>
            <w:vAlign w:val="center"/>
          </w:tcPr>
          <w:p w14:paraId="7E3C49ED"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r w:rsidRPr="00E96CB3">
              <w:rPr>
                <w:rFonts w:ascii="Times New Roman" w:eastAsiaTheme="minorEastAsia" w:hAnsi="Times New Roman"/>
                <w:color w:val="000000"/>
                <w:kern w:val="0"/>
              </w:rPr>
              <w:t>码头施工</w:t>
            </w:r>
          </w:p>
        </w:tc>
        <w:tc>
          <w:tcPr>
            <w:tcW w:w="697" w:type="pct"/>
            <w:vAlign w:val="center"/>
          </w:tcPr>
          <w:p w14:paraId="69ED07C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w:t>
            </w:r>
          </w:p>
        </w:tc>
        <w:tc>
          <w:tcPr>
            <w:tcW w:w="475" w:type="pct"/>
            <w:vAlign w:val="center"/>
          </w:tcPr>
          <w:p w14:paraId="4551234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54C44D6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09D9B7F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00725E6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3E9BBA8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774FC09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33EC3463" w14:textId="77777777" w:rsidTr="00B66C2D">
        <w:trPr>
          <w:trHeight w:val="340"/>
          <w:jc w:val="center"/>
        </w:trPr>
        <w:tc>
          <w:tcPr>
            <w:tcW w:w="326" w:type="pct"/>
            <w:vMerge/>
            <w:vAlign w:val="center"/>
          </w:tcPr>
          <w:p w14:paraId="00411B2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5CBC8C93" w14:textId="77777777" w:rsidR="001735D5" w:rsidRPr="00E96CB3" w:rsidRDefault="001735D5" w:rsidP="001735D5">
            <w:pPr>
              <w:autoSpaceDE w:val="0"/>
              <w:autoSpaceDN w:val="0"/>
              <w:adjustRightInd w:val="0"/>
              <w:snapToGrid w:val="0"/>
              <w:jc w:val="left"/>
              <w:rPr>
                <w:rFonts w:ascii="Times New Roman" w:eastAsiaTheme="minorEastAsia" w:hAnsi="Times New Roman"/>
                <w:color w:val="000000"/>
                <w:kern w:val="0"/>
              </w:rPr>
            </w:pPr>
          </w:p>
        </w:tc>
        <w:tc>
          <w:tcPr>
            <w:tcW w:w="697" w:type="pct"/>
            <w:vAlign w:val="center"/>
          </w:tcPr>
          <w:p w14:paraId="4869CD9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w:t>
            </w:r>
          </w:p>
        </w:tc>
        <w:tc>
          <w:tcPr>
            <w:tcW w:w="475" w:type="pct"/>
            <w:vAlign w:val="center"/>
          </w:tcPr>
          <w:p w14:paraId="1E00776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12F0FBE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41FC150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7EBF4DA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C142FD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7D7CB30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4233EB2D" w14:textId="77777777" w:rsidTr="00B66C2D">
        <w:trPr>
          <w:trHeight w:val="340"/>
          <w:jc w:val="center"/>
        </w:trPr>
        <w:tc>
          <w:tcPr>
            <w:tcW w:w="326" w:type="pct"/>
            <w:vMerge/>
            <w:vAlign w:val="center"/>
          </w:tcPr>
          <w:p w14:paraId="07A279B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7F24C482"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4093BDAA"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475" w:type="pct"/>
            <w:vAlign w:val="center"/>
          </w:tcPr>
          <w:p w14:paraId="7EE0082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73A4F75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1AB1892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27E7F1E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837854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5501D42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03546C31" w14:textId="77777777" w:rsidTr="00B66C2D">
        <w:trPr>
          <w:trHeight w:val="340"/>
          <w:jc w:val="center"/>
        </w:trPr>
        <w:tc>
          <w:tcPr>
            <w:tcW w:w="326" w:type="pct"/>
            <w:vMerge/>
            <w:vAlign w:val="center"/>
          </w:tcPr>
          <w:p w14:paraId="5CD1FA7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7E83386A"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0B1844C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w:t>
            </w:r>
          </w:p>
        </w:tc>
        <w:tc>
          <w:tcPr>
            <w:tcW w:w="475" w:type="pct"/>
            <w:vAlign w:val="center"/>
          </w:tcPr>
          <w:p w14:paraId="3D12588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03DB50F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0FBEF63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2BF882E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77C3D45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2EB57BA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03DF9000" w14:textId="77777777" w:rsidTr="00B66C2D">
        <w:trPr>
          <w:trHeight w:val="340"/>
          <w:jc w:val="center"/>
        </w:trPr>
        <w:tc>
          <w:tcPr>
            <w:tcW w:w="326" w:type="pct"/>
            <w:vMerge/>
            <w:vAlign w:val="center"/>
          </w:tcPr>
          <w:p w14:paraId="58C736B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6D8AFD0C"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081A9BCA"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475" w:type="pct"/>
            <w:vAlign w:val="center"/>
          </w:tcPr>
          <w:p w14:paraId="7FD7538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02AD006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41F5EBB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1260224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D0FA5A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2C52E9C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7FF00A43" w14:textId="77777777" w:rsidTr="00B66C2D">
        <w:trPr>
          <w:trHeight w:val="340"/>
          <w:jc w:val="center"/>
        </w:trPr>
        <w:tc>
          <w:tcPr>
            <w:tcW w:w="326" w:type="pct"/>
            <w:vMerge/>
            <w:vAlign w:val="center"/>
          </w:tcPr>
          <w:p w14:paraId="32A40A8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restart"/>
            <w:vAlign w:val="center"/>
          </w:tcPr>
          <w:p w14:paraId="5A3464D6"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r w:rsidRPr="00E96CB3">
              <w:rPr>
                <w:rFonts w:ascii="Times New Roman" w:eastAsiaTheme="minorEastAsia" w:hAnsi="Times New Roman"/>
                <w:color w:val="000000"/>
                <w:kern w:val="0"/>
              </w:rPr>
              <w:t>管线施工</w:t>
            </w:r>
          </w:p>
        </w:tc>
        <w:tc>
          <w:tcPr>
            <w:tcW w:w="697" w:type="pct"/>
            <w:vAlign w:val="center"/>
          </w:tcPr>
          <w:p w14:paraId="270D3B6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w:t>
            </w:r>
          </w:p>
        </w:tc>
        <w:tc>
          <w:tcPr>
            <w:tcW w:w="475" w:type="pct"/>
            <w:vAlign w:val="center"/>
          </w:tcPr>
          <w:p w14:paraId="41AC100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00F04FF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1E39562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18AB0DA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7538A6A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195F814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3C117F95" w14:textId="77777777" w:rsidTr="00B66C2D">
        <w:trPr>
          <w:trHeight w:val="340"/>
          <w:jc w:val="center"/>
        </w:trPr>
        <w:tc>
          <w:tcPr>
            <w:tcW w:w="326" w:type="pct"/>
            <w:vMerge/>
            <w:vAlign w:val="center"/>
          </w:tcPr>
          <w:p w14:paraId="36C69B6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7C43DFEE"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52F2ABCA"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w:t>
            </w:r>
          </w:p>
        </w:tc>
        <w:tc>
          <w:tcPr>
            <w:tcW w:w="475" w:type="pct"/>
            <w:vAlign w:val="center"/>
          </w:tcPr>
          <w:p w14:paraId="42B547D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3F90D1D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31CE6EA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577714A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E60B97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2FB7DFC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1FE9A4DF" w14:textId="77777777" w:rsidTr="00B66C2D">
        <w:trPr>
          <w:trHeight w:val="340"/>
          <w:jc w:val="center"/>
        </w:trPr>
        <w:tc>
          <w:tcPr>
            <w:tcW w:w="326" w:type="pct"/>
            <w:vMerge/>
            <w:vAlign w:val="center"/>
          </w:tcPr>
          <w:p w14:paraId="0658553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05CAE466"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53A8CB5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475" w:type="pct"/>
            <w:vAlign w:val="center"/>
          </w:tcPr>
          <w:p w14:paraId="0D8E6C0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2BD2253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37E9F04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24B3394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AA8DA5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0ACE1AD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76CF3F12" w14:textId="77777777" w:rsidTr="00B66C2D">
        <w:trPr>
          <w:trHeight w:val="340"/>
          <w:jc w:val="center"/>
        </w:trPr>
        <w:tc>
          <w:tcPr>
            <w:tcW w:w="326" w:type="pct"/>
            <w:vMerge/>
            <w:vAlign w:val="center"/>
          </w:tcPr>
          <w:p w14:paraId="6166B9E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3CF6CA47"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62BAED3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w:t>
            </w:r>
          </w:p>
        </w:tc>
        <w:tc>
          <w:tcPr>
            <w:tcW w:w="475" w:type="pct"/>
            <w:vAlign w:val="center"/>
          </w:tcPr>
          <w:p w14:paraId="382A641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4D4F9B4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0204DE7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0FD755B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5301440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729C720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2A9BE10F" w14:textId="77777777" w:rsidTr="00B66C2D">
        <w:trPr>
          <w:trHeight w:val="340"/>
          <w:jc w:val="center"/>
        </w:trPr>
        <w:tc>
          <w:tcPr>
            <w:tcW w:w="326" w:type="pct"/>
            <w:vMerge/>
            <w:vAlign w:val="center"/>
          </w:tcPr>
          <w:p w14:paraId="07B38F2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0E877727"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7DF2DE8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475" w:type="pct"/>
            <w:vAlign w:val="center"/>
          </w:tcPr>
          <w:p w14:paraId="6950705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4DF3489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0935D56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7147A70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64DEB71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4F23C72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6DD72179" w14:textId="77777777" w:rsidTr="00B66C2D">
        <w:trPr>
          <w:trHeight w:val="340"/>
          <w:jc w:val="center"/>
        </w:trPr>
        <w:tc>
          <w:tcPr>
            <w:tcW w:w="326" w:type="pct"/>
            <w:vAlign w:val="center"/>
          </w:tcPr>
          <w:p w14:paraId="3915D7A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1284" w:type="pct"/>
            <w:gridSpan w:val="2"/>
            <w:vAlign w:val="center"/>
          </w:tcPr>
          <w:p w14:paraId="15FE643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社会经济</w:t>
            </w:r>
          </w:p>
        </w:tc>
        <w:tc>
          <w:tcPr>
            <w:tcW w:w="475" w:type="pct"/>
            <w:vAlign w:val="center"/>
          </w:tcPr>
          <w:p w14:paraId="5B57E10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555FDEB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59EF2BC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476E63D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70F8984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0BF5C01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bl>
    <w:p w14:paraId="712C071B" w14:textId="77777777" w:rsidR="00E3222D" w:rsidRPr="00E96CB3" w:rsidRDefault="00E3222D" w:rsidP="001735D5">
      <w:pPr>
        <w:pStyle w:val="CM121"/>
        <w:snapToGrid w:val="0"/>
        <w:spacing w:after="0"/>
        <w:rPr>
          <w:rFonts w:ascii="Times New Roman" w:eastAsiaTheme="minorEastAsia"/>
          <w:color w:val="000000"/>
          <w:sz w:val="21"/>
          <w:szCs w:val="21"/>
        </w:rPr>
      </w:pPr>
      <w:r w:rsidRPr="00E96CB3">
        <w:rPr>
          <w:rFonts w:ascii="Times New Roman" w:eastAsiaTheme="minorEastAsia"/>
          <w:color w:val="000000"/>
          <w:sz w:val="21"/>
          <w:szCs w:val="21"/>
        </w:rPr>
        <w:t>注：</w:t>
      </w:r>
      <w:r w:rsidRPr="00E96CB3">
        <w:rPr>
          <w:rFonts w:ascii="Times New Roman" w:eastAsiaTheme="minorEastAsia"/>
          <w:color w:val="000000"/>
          <w:sz w:val="21"/>
          <w:szCs w:val="21"/>
        </w:rPr>
        <w:t>“</w:t>
      </w:r>
      <w:r w:rsidRPr="00E96CB3">
        <w:rPr>
          <w:rFonts w:ascii="Times New Roman" w:eastAsiaTheme="minorEastAsia"/>
          <w:color w:val="000000"/>
          <w:sz w:val="21"/>
          <w:szCs w:val="21"/>
        </w:rPr>
        <w:t>＋</w:t>
      </w:r>
      <w:r w:rsidRPr="00E96CB3">
        <w:rPr>
          <w:rFonts w:ascii="Times New Roman" w:eastAsiaTheme="minorEastAsia"/>
          <w:color w:val="000000"/>
          <w:sz w:val="21"/>
          <w:szCs w:val="21"/>
        </w:rPr>
        <w:t>”</w:t>
      </w:r>
      <w:r w:rsidRPr="00E96CB3">
        <w:rPr>
          <w:rFonts w:ascii="Times New Roman" w:eastAsiaTheme="minorEastAsia"/>
          <w:color w:val="000000"/>
          <w:sz w:val="21"/>
          <w:szCs w:val="21"/>
        </w:rPr>
        <w:t>为有利影响，</w:t>
      </w:r>
      <w:r w:rsidRPr="00E96CB3">
        <w:rPr>
          <w:rFonts w:ascii="Times New Roman" w:eastAsiaTheme="minorEastAsia"/>
          <w:color w:val="000000"/>
          <w:sz w:val="21"/>
          <w:szCs w:val="21"/>
        </w:rPr>
        <w:t xml:space="preserve">“-” </w:t>
      </w:r>
      <w:r w:rsidRPr="00E96CB3">
        <w:rPr>
          <w:rFonts w:ascii="Times New Roman" w:eastAsiaTheme="minorEastAsia"/>
          <w:color w:val="000000"/>
          <w:sz w:val="21"/>
          <w:szCs w:val="21"/>
        </w:rPr>
        <w:t>为不利影响。</w:t>
      </w:r>
    </w:p>
    <w:p w14:paraId="4119833B" w14:textId="77777777" w:rsidR="001735D5" w:rsidRPr="00E96CB3" w:rsidRDefault="001735D5" w:rsidP="001735D5">
      <w:pPr>
        <w:pStyle w:val="Default"/>
        <w:rPr>
          <w:rFonts w:ascii="Times New Roman" w:eastAsiaTheme="minorEastAsia" w:hAnsi="Times New Roman" w:cs="Times New Roman"/>
        </w:rPr>
      </w:pPr>
    </w:p>
    <w:p w14:paraId="0ACC41FB" w14:textId="77777777" w:rsidR="001735D5" w:rsidRPr="00E96CB3" w:rsidRDefault="001735D5" w:rsidP="001735D5">
      <w:pPr>
        <w:tabs>
          <w:tab w:val="left" w:pos="900"/>
        </w:tabs>
        <w:snapToGrid w:val="0"/>
        <w:spacing w:line="276" w:lineRule="auto"/>
        <w:jc w:val="center"/>
        <w:rPr>
          <w:rFonts w:ascii="Times New Roman" w:eastAsiaTheme="minorEastAsia" w:hAnsi="Times New Roman"/>
          <w:kern w:val="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2.3-2  </w:t>
      </w:r>
      <w:r w:rsidRPr="00E96CB3">
        <w:rPr>
          <w:rFonts w:ascii="Times New Roman" w:eastAsiaTheme="minorEastAsia" w:hAnsi="Times New Roman"/>
          <w:b/>
          <w:color w:val="000000"/>
          <w:sz w:val="24"/>
          <w:szCs w:val="24"/>
        </w:rPr>
        <w:t>运行期环境影响因素识别矩阵</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633"/>
        <w:gridCol w:w="1137"/>
        <w:gridCol w:w="1206"/>
        <w:gridCol w:w="826"/>
        <w:gridCol w:w="931"/>
        <w:gridCol w:w="944"/>
        <w:gridCol w:w="1219"/>
        <w:gridCol w:w="920"/>
        <w:gridCol w:w="1224"/>
      </w:tblGrid>
      <w:tr w:rsidR="001735D5" w:rsidRPr="00E96CB3" w14:paraId="602A16FF" w14:textId="77777777" w:rsidTr="005573DE">
        <w:trPr>
          <w:trHeight w:val="350"/>
          <w:tblHeader/>
          <w:jc w:val="center"/>
        </w:trPr>
        <w:tc>
          <w:tcPr>
            <w:tcW w:w="979" w:type="pct"/>
            <w:gridSpan w:val="2"/>
            <w:vAlign w:val="center"/>
          </w:tcPr>
          <w:p w14:paraId="590C01F7"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时段</w:t>
            </w:r>
          </w:p>
        </w:tc>
        <w:tc>
          <w:tcPr>
            <w:tcW w:w="667" w:type="pct"/>
            <w:vAlign w:val="center"/>
          </w:tcPr>
          <w:p w14:paraId="3CB43B05"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评价因子</w:t>
            </w:r>
          </w:p>
        </w:tc>
        <w:tc>
          <w:tcPr>
            <w:tcW w:w="457" w:type="pct"/>
            <w:vAlign w:val="center"/>
          </w:tcPr>
          <w:p w14:paraId="694903EF"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性质</w:t>
            </w:r>
          </w:p>
        </w:tc>
        <w:tc>
          <w:tcPr>
            <w:tcW w:w="515" w:type="pct"/>
            <w:vAlign w:val="center"/>
          </w:tcPr>
          <w:p w14:paraId="3128CEDA"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程度</w:t>
            </w:r>
          </w:p>
        </w:tc>
        <w:tc>
          <w:tcPr>
            <w:tcW w:w="522" w:type="pct"/>
            <w:vAlign w:val="center"/>
          </w:tcPr>
          <w:p w14:paraId="059451AC"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时间</w:t>
            </w:r>
          </w:p>
        </w:tc>
        <w:tc>
          <w:tcPr>
            <w:tcW w:w="674" w:type="pct"/>
            <w:vAlign w:val="center"/>
          </w:tcPr>
          <w:p w14:paraId="260DEA1C"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可能性</w:t>
            </w:r>
          </w:p>
        </w:tc>
        <w:tc>
          <w:tcPr>
            <w:tcW w:w="509" w:type="pct"/>
            <w:vAlign w:val="center"/>
          </w:tcPr>
          <w:p w14:paraId="7EDAF79B"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范围</w:t>
            </w:r>
          </w:p>
        </w:tc>
        <w:tc>
          <w:tcPr>
            <w:tcW w:w="677" w:type="pct"/>
            <w:vAlign w:val="center"/>
          </w:tcPr>
          <w:p w14:paraId="3159E16E"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可逆性</w:t>
            </w:r>
          </w:p>
        </w:tc>
      </w:tr>
      <w:tr w:rsidR="001735D5" w:rsidRPr="00E96CB3" w14:paraId="163F0F48" w14:textId="77777777" w:rsidTr="00B66C2D">
        <w:trPr>
          <w:trHeight w:val="350"/>
          <w:jc w:val="center"/>
        </w:trPr>
        <w:tc>
          <w:tcPr>
            <w:tcW w:w="350" w:type="pct"/>
            <w:vMerge w:val="restart"/>
            <w:vAlign w:val="center"/>
          </w:tcPr>
          <w:p w14:paraId="49C10CE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运行期</w:t>
            </w:r>
          </w:p>
        </w:tc>
        <w:tc>
          <w:tcPr>
            <w:tcW w:w="629" w:type="pct"/>
            <w:vMerge w:val="restart"/>
            <w:vAlign w:val="center"/>
          </w:tcPr>
          <w:p w14:paraId="0E18D2B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自然环境</w:t>
            </w:r>
          </w:p>
        </w:tc>
        <w:tc>
          <w:tcPr>
            <w:tcW w:w="667" w:type="pct"/>
            <w:vAlign w:val="center"/>
          </w:tcPr>
          <w:p w14:paraId="69584CF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w:t>
            </w:r>
          </w:p>
        </w:tc>
        <w:tc>
          <w:tcPr>
            <w:tcW w:w="457" w:type="pct"/>
            <w:vAlign w:val="center"/>
          </w:tcPr>
          <w:p w14:paraId="7B8D3FB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74D28B8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4C40771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60248EB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758487A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7855FFB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58369FD0" w14:textId="77777777" w:rsidTr="00B66C2D">
        <w:trPr>
          <w:trHeight w:val="350"/>
          <w:jc w:val="center"/>
        </w:trPr>
        <w:tc>
          <w:tcPr>
            <w:tcW w:w="350" w:type="pct"/>
            <w:vMerge/>
            <w:vAlign w:val="center"/>
          </w:tcPr>
          <w:p w14:paraId="0C39F8E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629" w:type="pct"/>
            <w:vMerge/>
            <w:vAlign w:val="center"/>
          </w:tcPr>
          <w:p w14:paraId="270D7A4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667" w:type="pct"/>
            <w:vAlign w:val="center"/>
          </w:tcPr>
          <w:p w14:paraId="4B19960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w:t>
            </w:r>
          </w:p>
        </w:tc>
        <w:tc>
          <w:tcPr>
            <w:tcW w:w="457" w:type="pct"/>
            <w:vAlign w:val="center"/>
          </w:tcPr>
          <w:p w14:paraId="2F9DF51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59CF7B8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07C372B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7013B90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3FAF363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3FC0883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6A188006" w14:textId="77777777" w:rsidTr="00B66C2D">
        <w:trPr>
          <w:trHeight w:val="350"/>
          <w:jc w:val="center"/>
        </w:trPr>
        <w:tc>
          <w:tcPr>
            <w:tcW w:w="350" w:type="pct"/>
            <w:vMerge/>
            <w:vAlign w:val="center"/>
          </w:tcPr>
          <w:p w14:paraId="429DD5B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629" w:type="pct"/>
            <w:vMerge/>
            <w:vAlign w:val="center"/>
          </w:tcPr>
          <w:p w14:paraId="3C1D921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667" w:type="pct"/>
            <w:vAlign w:val="center"/>
          </w:tcPr>
          <w:p w14:paraId="5579914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457" w:type="pct"/>
            <w:vAlign w:val="center"/>
          </w:tcPr>
          <w:p w14:paraId="33C761B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02FC1B7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1CB6A5B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25FFE5C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651FBA2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0D35F58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08FD1CFD" w14:textId="77777777" w:rsidTr="00B66C2D">
        <w:trPr>
          <w:trHeight w:val="350"/>
          <w:jc w:val="center"/>
        </w:trPr>
        <w:tc>
          <w:tcPr>
            <w:tcW w:w="350" w:type="pct"/>
            <w:vMerge/>
            <w:vAlign w:val="center"/>
          </w:tcPr>
          <w:p w14:paraId="48F4536D"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ign w:val="center"/>
          </w:tcPr>
          <w:p w14:paraId="60314FFE"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67" w:type="pct"/>
            <w:vAlign w:val="center"/>
          </w:tcPr>
          <w:p w14:paraId="5ED6A37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w:t>
            </w:r>
          </w:p>
        </w:tc>
        <w:tc>
          <w:tcPr>
            <w:tcW w:w="457" w:type="pct"/>
            <w:vAlign w:val="center"/>
          </w:tcPr>
          <w:p w14:paraId="6B4A883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25587A5A"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4E5A968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044E807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52A3BFA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6EFD5D9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3BB470FA" w14:textId="77777777" w:rsidTr="00B66C2D">
        <w:trPr>
          <w:trHeight w:val="350"/>
          <w:jc w:val="center"/>
        </w:trPr>
        <w:tc>
          <w:tcPr>
            <w:tcW w:w="350" w:type="pct"/>
            <w:vMerge/>
            <w:vAlign w:val="center"/>
          </w:tcPr>
          <w:p w14:paraId="714DDE5D"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ign w:val="center"/>
          </w:tcPr>
          <w:p w14:paraId="5358886D"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67" w:type="pct"/>
            <w:vAlign w:val="center"/>
          </w:tcPr>
          <w:p w14:paraId="0676942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地下水</w:t>
            </w:r>
          </w:p>
        </w:tc>
        <w:tc>
          <w:tcPr>
            <w:tcW w:w="457" w:type="pct"/>
            <w:vAlign w:val="center"/>
          </w:tcPr>
          <w:p w14:paraId="0E1DFB0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2F34F0A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1CFFE7D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206EFCE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09" w:type="pct"/>
            <w:vAlign w:val="center"/>
          </w:tcPr>
          <w:p w14:paraId="5CE8E7C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6E11CB6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228BFCFD" w14:textId="77777777" w:rsidTr="00B66C2D">
        <w:trPr>
          <w:trHeight w:val="350"/>
          <w:jc w:val="center"/>
        </w:trPr>
        <w:tc>
          <w:tcPr>
            <w:tcW w:w="350" w:type="pct"/>
            <w:vMerge/>
            <w:vAlign w:val="center"/>
          </w:tcPr>
          <w:p w14:paraId="145F02C3"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ign w:val="center"/>
          </w:tcPr>
          <w:p w14:paraId="1BF9A173"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67" w:type="pct"/>
            <w:vAlign w:val="center"/>
          </w:tcPr>
          <w:p w14:paraId="52B36B8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457" w:type="pct"/>
            <w:vAlign w:val="center"/>
          </w:tcPr>
          <w:p w14:paraId="48300C9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765F660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44D8FED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53B56D3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722C0BD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1ECFBCD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75B44CC1" w14:textId="77777777" w:rsidTr="00B66C2D">
        <w:trPr>
          <w:trHeight w:val="350"/>
          <w:jc w:val="center"/>
        </w:trPr>
        <w:tc>
          <w:tcPr>
            <w:tcW w:w="350" w:type="pct"/>
            <w:vMerge/>
            <w:vAlign w:val="center"/>
          </w:tcPr>
          <w:p w14:paraId="6F7545EE"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restart"/>
            <w:vAlign w:val="center"/>
          </w:tcPr>
          <w:p w14:paraId="0108BB5E"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社会环境</w:t>
            </w:r>
          </w:p>
        </w:tc>
        <w:tc>
          <w:tcPr>
            <w:tcW w:w="667" w:type="pct"/>
            <w:vAlign w:val="center"/>
          </w:tcPr>
          <w:p w14:paraId="4708BB0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社会经济</w:t>
            </w:r>
          </w:p>
        </w:tc>
        <w:tc>
          <w:tcPr>
            <w:tcW w:w="457" w:type="pct"/>
            <w:vAlign w:val="center"/>
          </w:tcPr>
          <w:p w14:paraId="34FB9FA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3428EA7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22" w:type="pct"/>
            <w:vAlign w:val="center"/>
          </w:tcPr>
          <w:p w14:paraId="20B7A96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40EB9E6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09" w:type="pct"/>
            <w:vAlign w:val="center"/>
          </w:tcPr>
          <w:p w14:paraId="2A28AD2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7587CC4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456D9CDD" w14:textId="77777777" w:rsidTr="00B66C2D">
        <w:trPr>
          <w:trHeight w:val="350"/>
          <w:jc w:val="center"/>
        </w:trPr>
        <w:tc>
          <w:tcPr>
            <w:tcW w:w="350" w:type="pct"/>
            <w:vMerge/>
            <w:vAlign w:val="center"/>
          </w:tcPr>
          <w:p w14:paraId="20F1724A"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ign w:val="center"/>
          </w:tcPr>
          <w:p w14:paraId="69BA4331"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67" w:type="pct"/>
            <w:vAlign w:val="center"/>
          </w:tcPr>
          <w:p w14:paraId="29B0A57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环境风险</w:t>
            </w:r>
          </w:p>
        </w:tc>
        <w:tc>
          <w:tcPr>
            <w:tcW w:w="457" w:type="pct"/>
            <w:vAlign w:val="center"/>
          </w:tcPr>
          <w:p w14:paraId="78C97B7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6492298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5650A50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6ED77D6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5BF2579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7B173C3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bl>
    <w:p w14:paraId="19279B6F" w14:textId="77777777" w:rsidR="001735D5" w:rsidRPr="00E96CB3" w:rsidRDefault="001735D5" w:rsidP="001735D5">
      <w:pPr>
        <w:autoSpaceDE w:val="0"/>
        <w:autoSpaceDN w:val="0"/>
        <w:adjustRightIn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注：</w:t>
      </w:r>
      <w:r w:rsidRPr="00E96CB3">
        <w:rPr>
          <w:rFonts w:ascii="Times New Roman" w:eastAsiaTheme="minorEastAsia" w:hAnsi="Times New Roman"/>
          <w:color w:val="000000"/>
          <w:kern w:val="0"/>
        </w:rPr>
        <w:t xml:space="preserve">“+” </w:t>
      </w:r>
      <w:r w:rsidRPr="00E96CB3">
        <w:rPr>
          <w:rFonts w:ascii="Times New Roman" w:eastAsiaTheme="minorEastAsia" w:hAnsi="Times New Roman"/>
          <w:color w:val="000000"/>
          <w:kern w:val="0"/>
        </w:rPr>
        <w:t>为有利影响，</w:t>
      </w:r>
      <w:r w:rsidRPr="00E96CB3">
        <w:rPr>
          <w:rFonts w:ascii="Times New Roman" w:eastAsiaTheme="minorEastAsia" w:hAnsi="Times New Roman"/>
          <w:color w:val="000000"/>
          <w:kern w:val="0"/>
        </w:rPr>
        <w:t xml:space="preserve">“-” </w:t>
      </w:r>
      <w:r w:rsidRPr="00E96CB3">
        <w:rPr>
          <w:rFonts w:ascii="Times New Roman" w:eastAsiaTheme="minorEastAsia" w:hAnsi="Times New Roman"/>
          <w:color w:val="000000"/>
          <w:kern w:val="0"/>
        </w:rPr>
        <w:t>为不利影响。</w:t>
      </w:r>
    </w:p>
    <w:p w14:paraId="1F82C04D" w14:textId="77777777" w:rsidR="001735D5" w:rsidRPr="00E96CB3" w:rsidRDefault="001735D5" w:rsidP="001735D5">
      <w:pPr>
        <w:autoSpaceDE w:val="0"/>
        <w:autoSpaceDN w:val="0"/>
        <w:adjustRightInd w:val="0"/>
        <w:jc w:val="left"/>
        <w:rPr>
          <w:rFonts w:ascii="Times New Roman" w:eastAsiaTheme="minorEastAsia" w:hAnsi="Times New Roman"/>
          <w:kern w:val="0"/>
          <w:sz w:val="24"/>
          <w:szCs w:val="24"/>
        </w:rPr>
      </w:pPr>
    </w:p>
    <w:p w14:paraId="76180EAE" w14:textId="77777777" w:rsidR="004A4774" w:rsidRPr="00E96CB3" w:rsidRDefault="00204AA6" w:rsidP="00E3222D">
      <w:pPr>
        <w:pStyle w:val="3"/>
        <w:rPr>
          <w:rFonts w:eastAsiaTheme="minorEastAsia"/>
        </w:rPr>
      </w:pPr>
      <w:r w:rsidRPr="00E96CB3">
        <w:rPr>
          <w:rFonts w:eastAsiaTheme="minorEastAsia"/>
        </w:rPr>
        <w:t>评价因子筛选</w:t>
      </w:r>
    </w:p>
    <w:p w14:paraId="13F818B5" w14:textId="77777777" w:rsidR="001735D5" w:rsidRDefault="001735D5" w:rsidP="001735D5">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根据工程分析、环境影响识别、项目所在地区各环境要素的特征以及存在的环境问题，确定的评价因子见下表。</w:t>
      </w:r>
    </w:p>
    <w:p w14:paraId="2FD89605" w14:textId="77777777" w:rsidR="001735D5" w:rsidRPr="00E96CB3" w:rsidRDefault="001735D5" w:rsidP="009F1BA0">
      <w:pPr>
        <w:tabs>
          <w:tab w:val="left" w:pos="900"/>
        </w:tabs>
        <w:snapToGrid w:val="0"/>
        <w:spacing w:line="276" w:lineRule="auto"/>
        <w:jc w:val="center"/>
        <w:rPr>
          <w:rFonts w:ascii="Times New Roman" w:eastAsiaTheme="minorEastAsia" w:hAnsi="Times New Roman"/>
          <w:kern w:val="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2.3-3  </w:t>
      </w:r>
      <w:r w:rsidRPr="00E96CB3">
        <w:rPr>
          <w:rFonts w:ascii="Times New Roman" w:eastAsiaTheme="minorEastAsia" w:hAnsi="Times New Roman"/>
          <w:b/>
          <w:color w:val="000000"/>
          <w:sz w:val="24"/>
          <w:szCs w:val="24"/>
        </w:rPr>
        <w:t>评价因子一览表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127"/>
        <w:gridCol w:w="1132"/>
        <w:gridCol w:w="1417"/>
        <w:gridCol w:w="5364"/>
      </w:tblGrid>
      <w:tr w:rsidR="001735D5" w:rsidRPr="00E96CB3" w14:paraId="177BDC01" w14:textId="77777777" w:rsidTr="00687055">
        <w:trPr>
          <w:trHeight w:val="340"/>
          <w:tblHeader/>
          <w:jc w:val="center"/>
        </w:trPr>
        <w:tc>
          <w:tcPr>
            <w:tcW w:w="623" w:type="pct"/>
            <w:vAlign w:val="center"/>
          </w:tcPr>
          <w:p w14:paraId="2300157C"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410" w:type="pct"/>
            <w:gridSpan w:val="2"/>
            <w:vAlign w:val="center"/>
          </w:tcPr>
          <w:p w14:paraId="5544FD74"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要素</w:t>
            </w:r>
          </w:p>
        </w:tc>
        <w:tc>
          <w:tcPr>
            <w:tcW w:w="2967" w:type="pct"/>
            <w:vAlign w:val="center"/>
          </w:tcPr>
          <w:p w14:paraId="52BC28F3"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评价因子</w:t>
            </w:r>
          </w:p>
        </w:tc>
      </w:tr>
      <w:tr w:rsidR="00130E7C" w:rsidRPr="00E96CB3" w14:paraId="7B785F6A" w14:textId="77777777" w:rsidTr="00130E7C">
        <w:trPr>
          <w:trHeight w:val="340"/>
          <w:jc w:val="center"/>
        </w:trPr>
        <w:tc>
          <w:tcPr>
            <w:tcW w:w="623" w:type="pct"/>
            <w:vMerge w:val="restart"/>
            <w:vAlign w:val="center"/>
          </w:tcPr>
          <w:p w14:paraId="05B3D128"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环境质量现状评价</w:t>
            </w:r>
          </w:p>
        </w:tc>
        <w:tc>
          <w:tcPr>
            <w:tcW w:w="626" w:type="pct"/>
            <w:vMerge w:val="restart"/>
            <w:vAlign w:val="center"/>
          </w:tcPr>
          <w:p w14:paraId="4BA71483" w14:textId="70518A98" w:rsidR="00130E7C" w:rsidRPr="00E96CB3" w:rsidRDefault="00130E7C" w:rsidP="00130E7C">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水环境质量现状</w:t>
            </w:r>
          </w:p>
        </w:tc>
        <w:tc>
          <w:tcPr>
            <w:tcW w:w="784" w:type="pct"/>
            <w:vAlign w:val="center"/>
          </w:tcPr>
          <w:p w14:paraId="5E6BA73F" w14:textId="0A04BC5D"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w:t>
            </w:r>
          </w:p>
        </w:tc>
        <w:tc>
          <w:tcPr>
            <w:tcW w:w="2967" w:type="pct"/>
            <w:vAlign w:val="center"/>
          </w:tcPr>
          <w:p w14:paraId="62FC132C" w14:textId="0755810B" w:rsidR="000728AF" w:rsidRPr="00E96CB3" w:rsidRDefault="00130E7C" w:rsidP="000728AF">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pH</w:t>
            </w:r>
            <w:r w:rsidRPr="00E96CB3">
              <w:rPr>
                <w:rFonts w:ascii="Times New Roman" w:eastAsiaTheme="minorEastAsia" w:hAnsi="Times New Roman"/>
                <w:color w:val="000000"/>
                <w:kern w:val="0"/>
              </w:rPr>
              <w:t>（无量纲）、溶解氧（</w:t>
            </w:r>
            <w:r w:rsidRPr="00E96CB3">
              <w:rPr>
                <w:rFonts w:ascii="Times New Roman" w:eastAsiaTheme="minorEastAsia" w:hAnsi="Times New Roman"/>
                <w:color w:val="000000"/>
                <w:kern w:val="0"/>
              </w:rPr>
              <w:t>DO</w:t>
            </w:r>
            <w:r w:rsidRPr="00E96CB3">
              <w:rPr>
                <w:rFonts w:ascii="Times New Roman" w:eastAsiaTheme="minorEastAsia" w:hAnsi="Times New Roman"/>
                <w:color w:val="000000"/>
                <w:kern w:val="0"/>
              </w:rPr>
              <w:t>）、</w:t>
            </w: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r w:rsidR="000728AF">
              <w:rPr>
                <w:rFonts w:ascii="Times New Roman" w:eastAsiaTheme="minorEastAsia" w:hAnsi="Times New Roman" w:hint="eastAsia"/>
                <w:color w:val="000000"/>
                <w:kern w:val="0"/>
              </w:rPr>
              <w:t>总氮</w:t>
            </w:r>
            <w:r w:rsidR="000728AF">
              <w:rPr>
                <w:rFonts w:ascii="Times New Roman" w:eastAsiaTheme="minorEastAsia" w:hAnsi="Times New Roman"/>
                <w:color w:val="000000"/>
                <w:kern w:val="0"/>
              </w:rPr>
              <w:t>（</w:t>
            </w:r>
            <w:r w:rsidR="000728AF">
              <w:rPr>
                <w:rFonts w:ascii="Times New Roman" w:eastAsiaTheme="minorEastAsia" w:hAnsi="Times New Roman" w:hint="eastAsia"/>
                <w:color w:val="000000"/>
                <w:kern w:val="0"/>
              </w:rPr>
              <w:t>以</w:t>
            </w:r>
            <w:r w:rsidR="000728AF">
              <w:rPr>
                <w:rFonts w:ascii="Times New Roman" w:eastAsiaTheme="minorEastAsia" w:hAnsi="Times New Roman" w:hint="eastAsia"/>
                <w:color w:val="000000"/>
                <w:kern w:val="0"/>
              </w:rPr>
              <w:t>N</w:t>
            </w:r>
            <w:r w:rsidR="000728AF">
              <w:rPr>
                <w:rFonts w:ascii="Times New Roman" w:eastAsiaTheme="minorEastAsia" w:hAnsi="Times New Roman" w:hint="eastAsia"/>
                <w:color w:val="000000"/>
                <w:kern w:val="0"/>
              </w:rPr>
              <w:t>计</w:t>
            </w:r>
            <w:r w:rsidR="000728AF">
              <w:rPr>
                <w:rFonts w:ascii="Times New Roman" w:eastAsiaTheme="minorEastAsia" w:hAnsi="Times New Roman"/>
                <w:color w:val="000000"/>
                <w:kern w:val="0"/>
              </w:rPr>
              <w:t>）</w:t>
            </w:r>
            <w:r w:rsidR="000728AF">
              <w:rPr>
                <w:rFonts w:ascii="Times New Roman" w:eastAsiaTheme="minorEastAsia" w:hAnsi="Times New Roman" w:hint="eastAsia"/>
                <w:color w:val="000000"/>
                <w:kern w:val="0"/>
              </w:rPr>
              <w:t>、</w:t>
            </w:r>
            <w:r w:rsidRPr="00E96CB3">
              <w:rPr>
                <w:rFonts w:ascii="Times New Roman" w:eastAsiaTheme="minorEastAsia" w:hAnsi="Times New Roman"/>
                <w:color w:val="000000"/>
              </w:rPr>
              <w:t>氟化物</w:t>
            </w:r>
            <w:r w:rsidR="000728AF">
              <w:rPr>
                <w:rFonts w:ascii="Times New Roman" w:eastAsiaTheme="minorEastAsia" w:hAnsi="Times New Roman" w:hint="eastAsia"/>
                <w:color w:val="000000"/>
              </w:rPr>
              <w:t>（以</w:t>
            </w:r>
            <w:r w:rsidR="000728AF">
              <w:rPr>
                <w:rFonts w:ascii="Times New Roman" w:eastAsiaTheme="minorEastAsia" w:hAnsi="Times New Roman" w:hint="eastAsia"/>
                <w:color w:val="000000"/>
              </w:rPr>
              <w:t>F</w:t>
            </w:r>
            <w:r w:rsidR="000728AF">
              <w:rPr>
                <w:rFonts w:ascii="Times New Roman" w:eastAsiaTheme="minorEastAsia" w:hAnsi="Times New Roman" w:hint="eastAsia"/>
                <w:color w:val="000000"/>
                <w:vertAlign w:val="superscript"/>
              </w:rPr>
              <w:t>一</w:t>
            </w:r>
            <w:r w:rsidR="000728AF">
              <w:rPr>
                <w:rFonts w:ascii="Times New Roman" w:eastAsiaTheme="minorEastAsia" w:hAnsi="Times New Roman"/>
                <w:color w:val="000000"/>
              </w:rPr>
              <w:t>计）</w:t>
            </w:r>
            <w:r w:rsidRPr="00E96CB3">
              <w:rPr>
                <w:rFonts w:ascii="Times New Roman" w:eastAsiaTheme="minorEastAsia" w:hAnsi="Times New Roman"/>
                <w:color w:val="000000"/>
              </w:rPr>
              <w:t>、</w:t>
            </w:r>
            <w:r w:rsidRPr="00E96CB3">
              <w:rPr>
                <w:rFonts w:ascii="Times New Roman" w:eastAsiaTheme="minorEastAsia" w:hAnsi="Times New Roman"/>
                <w:color w:val="000000"/>
                <w:kern w:val="0"/>
              </w:rPr>
              <w:t>挥发酚、石油类、硫化物、</w:t>
            </w:r>
            <w:r w:rsidR="000728AF">
              <w:rPr>
                <w:rFonts w:ascii="Times New Roman" w:eastAsiaTheme="minorEastAsia" w:hAnsi="Times New Roman" w:hint="eastAsia"/>
                <w:color w:val="000000"/>
                <w:kern w:val="0"/>
              </w:rPr>
              <w:t>甲苯</w:t>
            </w:r>
            <w:r w:rsidR="000728AF">
              <w:rPr>
                <w:rFonts w:ascii="Times New Roman" w:eastAsiaTheme="minorEastAsia" w:hAnsi="Times New Roman"/>
                <w:color w:val="000000"/>
                <w:kern w:val="0"/>
              </w:rPr>
              <w:t>、</w:t>
            </w:r>
            <w:r w:rsidRPr="00E96CB3">
              <w:rPr>
                <w:rFonts w:ascii="Times New Roman" w:eastAsiaTheme="minorEastAsia" w:hAnsi="Times New Roman"/>
                <w:color w:val="000000"/>
              </w:rPr>
              <w:t>二甲苯和悬浮物（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r>
      <w:tr w:rsidR="00130E7C" w:rsidRPr="00E96CB3" w14:paraId="5947006E" w14:textId="77777777" w:rsidTr="00130E7C">
        <w:trPr>
          <w:trHeight w:val="340"/>
          <w:jc w:val="center"/>
        </w:trPr>
        <w:tc>
          <w:tcPr>
            <w:tcW w:w="623" w:type="pct"/>
            <w:vMerge/>
            <w:vAlign w:val="center"/>
          </w:tcPr>
          <w:p w14:paraId="24BF0640"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626" w:type="pct"/>
            <w:vMerge/>
            <w:vAlign w:val="center"/>
          </w:tcPr>
          <w:p w14:paraId="4F5F93C6" w14:textId="77777777" w:rsidR="00130E7C" w:rsidRPr="00E96CB3" w:rsidRDefault="00130E7C" w:rsidP="00130E7C">
            <w:pPr>
              <w:autoSpaceDE w:val="0"/>
              <w:autoSpaceDN w:val="0"/>
              <w:adjustRightInd w:val="0"/>
              <w:snapToGrid w:val="0"/>
              <w:jc w:val="left"/>
              <w:rPr>
                <w:rFonts w:ascii="Times New Roman" w:eastAsiaTheme="minorEastAsia" w:hAnsi="Times New Roman"/>
                <w:color w:val="000000"/>
                <w:kern w:val="0"/>
              </w:rPr>
            </w:pPr>
          </w:p>
        </w:tc>
        <w:tc>
          <w:tcPr>
            <w:tcW w:w="784" w:type="pct"/>
            <w:vAlign w:val="center"/>
          </w:tcPr>
          <w:p w14:paraId="20B4FA8F"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地下水</w:t>
            </w:r>
          </w:p>
        </w:tc>
        <w:tc>
          <w:tcPr>
            <w:tcW w:w="2967" w:type="pct"/>
            <w:vAlign w:val="center"/>
          </w:tcPr>
          <w:p w14:paraId="59FCFB71" w14:textId="50F4D852" w:rsidR="00687055" w:rsidRPr="00E96CB3" w:rsidRDefault="004A5ECA" w:rsidP="004A5ECA">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水位</w:t>
            </w:r>
            <w:r>
              <w:rPr>
                <w:rFonts w:ascii="Times New Roman" w:eastAsiaTheme="minorEastAsia" w:hAnsi="Times New Roman" w:hint="eastAsia"/>
                <w:color w:val="000000"/>
                <w:kern w:val="0"/>
              </w:rPr>
              <w:t>、</w:t>
            </w:r>
            <w:r w:rsidR="00130E7C" w:rsidRPr="00E96CB3">
              <w:rPr>
                <w:rFonts w:ascii="Times New Roman" w:eastAsiaTheme="minorEastAsia" w:hAnsi="Times New Roman"/>
                <w:bCs/>
                <w:color w:val="000000"/>
                <w:kern w:val="0"/>
              </w:rPr>
              <w:t>pH</w:t>
            </w:r>
            <w:r w:rsidRPr="00E96CB3">
              <w:rPr>
                <w:rFonts w:ascii="Times New Roman" w:eastAsiaTheme="minorEastAsia" w:hAnsi="Times New Roman"/>
                <w:color w:val="000000"/>
                <w:kern w:val="0"/>
              </w:rPr>
              <w:t>（无量纲）</w:t>
            </w:r>
            <w:r w:rsidR="00130E7C" w:rsidRPr="00E96CB3">
              <w:rPr>
                <w:rFonts w:ascii="Times New Roman" w:eastAsiaTheme="minorEastAsia" w:hAnsi="Times New Roman"/>
                <w:bCs/>
                <w:color w:val="000000"/>
                <w:kern w:val="0"/>
              </w:rPr>
              <w:t>、</w:t>
            </w:r>
            <w:r w:rsidR="00130E7C" w:rsidRPr="00E96CB3">
              <w:rPr>
                <w:rFonts w:ascii="Times New Roman" w:eastAsiaTheme="minorEastAsia" w:hAnsi="Times New Roman"/>
                <w:color w:val="000000"/>
                <w:kern w:val="0"/>
              </w:rPr>
              <w:t>总硬度</w:t>
            </w:r>
            <w:r w:rsidR="000728AF">
              <w:rPr>
                <w:rFonts w:ascii="Times New Roman" w:eastAsiaTheme="minorEastAsia" w:hAnsi="Times New Roman" w:hint="eastAsia"/>
                <w:color w:val="000000"/>
                <w:kern w:val="0"/>
              </w:rPr>
              <w:t>（以</w:t>
            </w:r>
            <w:r w:rsidR="000728AF">
              <w:rPr>
                <w:rFonts w:ascii="Times New Roman" w:eastAsiaTheme="minorEastAsia" w:hAnsi="Times New Roman" w:hint="eastAsia"/>
                <w:color w:val="000000"/>
                <w:kern w:val="0"/>
              </w:rPr>
              <w:t>C</w:t>
            </w:r>
            <w:r w:rsidR="000728AF">
              <w:rPr>
                <w:rFonts w:ascii="Times New Roman" w:eastAsiaTheme="minorEastAsia" w:hAnsi="Times New Roman"/>
                <w:color w:val="000000"/>
                <w:kern w:val="0"/>
              </w:rPr>
              <w:t>aCO</w:t>
            </w:r>
            <w:r w:rsidR="000728AF" w:rsidRPr="000728AF">
              <w:rPr>
                <w:rFonts w:ascii="Times New Roman" w:eastAsiaTheme="minorEastAsia" w:hAnsi="Times New Roman"/>
                <w:color w:val="000000"/>
                <w:kern w:val="0"/>
                <w:vertAlign w:val="subscript"/>
              </w:rPr>
              <w:t>3</w:t>
            </w:r>
            <w:r w:rsidR="000728AF">
              <w:rPr>
                <w:rFonts w:ascii="Times New Roman" w:eastAsiaTheme="minorEastAsia" w:hAnsi="Times New Roman" w:hint="eastAsia"/>
                <w:color w:val="000000"/>
                <w:kern w:val="0"/>
              </w:rPr>
              <w:t>计</w:t>
            </w:r>
            <w:r w:rsidR="000728AF">
              <w:rPr>
                <w:rFonts w:ascii="Times New Roman" w:eastAsiaTheme="minorEastAsia" w:hAnsi="Times New Roman"/>
                <w:color w:val="000000"/>
                <w:kern w:val="0"/>
              </w:rPr>
              <w:t>）</w:t>
            </w:r>
            <w:r>
              <w:rPr>
                <w:rFonts w:ascii="Times New Roman" w:eastAsiaTheme="minorEastAsia" w:hAnsi="Times New Roman"/>
                <w:color w:val="000000"/>
                <w:kern w:val="0"/>
              </w:rPr>
              <w:t>、溶解性总固体、硫酸盐、氯化物</w:t>
            </w:r>
            <w:r w:rsidR="00130E7C" w:rsidRPr="00E96CB3">
              <w:rPr>
                <w:rFonts w:ascii="Times New Roman" w:eastAsiaTheme="minorEastAsia" w:hAnsi="Times New Roman"/>
                <w:color w:val="000000"/>
                <w:kern w:val="0"/>
              </w:rPr>
              <w:t>、挥发性酚类</w:t>
            </w:r>
            <w:r>
              <w:rPr>
                <w:rFonts w:ascii="Times New Roman" w:eastAsiaTheme="minorEastAsia" w:hAnsi="Times New Roman" w:hint="eastAsia"/>
                <w:color w:val="000000"/>
                <w:kern w:val="0"/>
              </w:rPr>
              <w:t>（以</w:t>
            </w:r>
            <w:r>
              <w:rPr>
                <w:rFonts w:ascii="Times New Roman" w:eastAsiaTheme="minorEastAsia" w:hAnsi="Times New Roman"/>
                <w:color w:val="000000"/>
                <w:kern w:val="0"/>
              </w:rPr>
              <w:t>苯酚计）</w:t>
            </w:r>
            <w:r w:rsidR="00130E7C" w:rsidRPr="00E96CB3">
              <w:rPr>
                <w:rFonts w:ascii="Times New Roman" w:eastAsiaTheme="minorEastAsia" w:hAnsi="Times New Roman"/>
                <w:color w:val="000000"/>
                <w:kern w:val="0"/>
              </w:rPr>
              <w:t>、</w:t>
            </w:r>
            <w:r w:rsidR="00130E7C" w:rsidRPr="00E96CB3">
              <w:rPr>
                <w:rFonts w:ascii="Times New Roman" w:eastAsiaTheme="minorEastAsia" w:hAnsi="Times New Roman"/>
                <w:color w:val="000000" w:themeColor="text1"/>
                <w:kern w:val="0"/>
              </w:rPr>
              <w:t>耗氧量、</w:t>
            </w:r>
            <w:r w:rsidR="00130E7C" w:rsidRPr="00E96CB3">
              <w:rPr>
                <w:rFonts w:ascii="Times New Roman" w:eastAsiaTheme="minorEastAsia" w:hAnsi="Times New Roman"/>
                <w:color w:val="000000"/>
                <w:kern w:val="0"/>
              </w:rPr>
              <w:t>氨氮、硫化物、总大肠菌群、亚硝酸盐</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r>
              <w:rPr>
                <w:rFonts w:ascii="Times New Roman" w:eastAsiaTheme="minorEastAsia" w:hAnsi="Times New Roman" w:hint="eastAsia"/>
                <w:color w:val="000000"/>
                <w:kern w:val="0"/>
              </w:rPr>
              <w:t>、</w:t>
            </w:r>
            <w:r w:rsidR="00130E7C" w:rsidRPr="00E96CB3">
              <w:rPr>
                <w:rFonts w:ascii="Times New Roman" w:eastAsiaTheme="minorEastAsia" w:hAnsi="Times New Roman"/>
                <w:color w:val="000000"/>
                <w:kern w:val="0"/>
              </w:rPr>
              <w:t>硝酸盐</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r w:rsidR="00130E7C" w:rsidRPr="00E96CB3">
              <w:rPr>
                <w:rFonts w:ascii="Times New Roman" w:eastAsiaTheme="minorEastAsia" w:hAnsi="Times New Roman"/>
                <w:color w:val="000000"/>
                <w:kern w:val="0"/>
              </w:rPr>
              <w:t>、氰化物、</w:t>
            </w:r>
            <w:r>
              <w:rPr>
                <w:rFonts w:ascii="Times New Roman" w:eastAsiaTheme="minorEastAsia" w:hAnsi="Times New Roman"/>
                <w:color w:val="000000"/>
                <w:kern w:val="0"/>
              </w:rPr>
              <w:t>氟化物</w:t>
            </w:r>
            <w:r w:rsidR="00130E7C" w:rsidRPr="00E96CB3">
              <w:rPr>
                <w:rFonts w:ascii="Times New Roman" w:eastAsiaTheme="minorEastAsia" w:hAnsi="Times New Roman"/>
                <w:color w:val="000000"/>
                <w:kern w:val="0"/>
              </w:rPr>
              <w:t>、</w:t>
            </w:r>
            <w:r>
              <w:rPr>
                <w:rFonts w:ascii="Times New Roman" w:eastAsiaTheme="minorEastAsia" w:hAnsi="Times New Roman" w:hint="eastAsia"/>
                <w:color w:val="000000"/>
                <w:kern w:val="0"/>
              </w:rPr>
              <w:t>苯</w:t>
            </w:r>
            <w:r>
              <w:rPr>
                <w:rFonts w:ascii="Times New Roman" w:eastAsiaTheme="minorEastAsia" w:hAnsi="Times New Roman"/>
                <w:color w:val="000000"/>
                <w:kern w:val="0"/>
              </w:rPr>
              <w:t>、甲苯、</w:t>
            </w:r>
            <w:r>
              <w:rPr>
                <w:rFonts w:ascii="Times New Roman" w:eastAsiaTheme="minorEastAsia" w:hAnsi="Times New Roman" w:hint="eastAsia"/>
                <w:color w:val="000000"/>
                <w:kern w:val="0"/>
              </w:rPr>
              <w:t>乙苯</w:t>
            </w:r>
            <w:r>
              <w:rPr>
                <w:rFonts w:ascii="Times New Roman" w:eastAsiaTheme="minorEastAsia" w:hAnsi="Times New Roman"/>
                <w:color w:val="000000"/>
                <w:kern w:val="0"/>
              </w:rPr>
              <w:t>、二甲苯</w:t>
            </w:r>
          </w:p>
        </w:tc>
      </w:tr>
      <w:tr w:rsidR="00130E7C" w:rsidRPr="00E96CB3" w14:paraId="3DBF678A" w14:textId="77777777" w:rsidTr="00130E7C">
        <w:trPr>
          <w:trHeight w:val="340"/>
          <w:jc w:val="center"/>
        </w:trPr>
        <w:tc>
          <w:tcPr>
            <w:tcW w:w="623" w:type="pct"/>
            <w:vMerge/>
            <w:vAlign w:val="center"/>
          </w:tcPr>
          <w:p w14:paraId="49097075"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58AE814B" w14:textId="6A65163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环境空气质量现状</w:t>
            </w:r>
          </w:p>
        </w:tc>
        <w:tc>
          <w:tcPr>
            <w:tcW w:w="2967" w:type="pct"/>
            <w:vAlign w:val="center"/>
          </w:tcPr>
          <w:p w14:paraId="39A30339" w14:textId="220E77FE" w:rsidR="00130E7C" w:rsidRPr="00E96CB3" w:rsidRDefault="00130E7C" w:rsidP="00130E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SO</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NO</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PM</w:t>
            </w:r>
            <w:r w:rsidRPr="00E96CB3">
              <w:rPr>
                <w:rFonts w:ascii="Times New Roman" w:eastAsiaTheme="minorEastAsia" w:hAnsi="Times New Roman"/>
                <w:color w:val="000000"/>
                <w:kern w:val="0"/>
                <w:vertAlign w:val="subscript"/>
              </w:rPr>
              <w:t>10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PM</w:t>
            </w:r>
            <w:r w:rsidRPr="00E96CB3">
              <w:rPr>
                <w:rFonts w:ascii="Times New Roman" w:eastAsiaTheme="minorEastAsia" w:hAnsi="Times New Roman"/>
                <w:color w:val="000000"/>
                <w:kern w:val="0"/>
                <w:sz w:val="13"/>
                <w:szCs w:val="13"/>
              </w:rPr>
              <w:t>2.5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CO</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O</w:t>
            </w:r>
            <w:r w:rsidRPr="00E96CB3">
              <w:rPr>
                <w:rFonts w:ascii="Times New Roman" w:eastAsiaTheme="minorEastAsia" w:hAnsi="Times New Roman"/>
                <w:color w:val="000000"/>
                <w:kern w:val="0"/>
                <w:vertAlign w:val="subscript"/>
              </w:rPr>
              <w:t>3</w:t>
            </w:r>
            <w:r w:rsidR="004A5ECA">
              <w:rPr>
                <w:rFonts w:ascii="Times New Roman" w:eastAsiaTheme="minorEastAsia" w:hAnsi="Times New Roman" w:hint="eastAsia"/>
                <w:color w:val="000000"/>
                <w:kern w:val="0"/>
              </w:rPr>
              <w:t>、</w:t>
            </w:r>
            <w:r w:rsidRPr="00E96CB3">
              <w:rPr>
                <w:rFonts w:ascii="Times New Roman" w:eastAsiaTheme="minorEastAsia" w:hAnsi="Times New Roman"/>
                <w:color w:val="000000"/>
                <w:kern w:val="0"/>
              </w:rPr>
              <w:t>非甲烷总烃</w:t>
            </w:r>
            <w:r w:rsidR="004A5ECA">
              <w:rPr>
                <w:rFonts w:ascii="Times New Roman" w:eastAsiaTheme="minorEastAsia" w:hAnsi="Times New Roman" w:hint="eastAsia"/>
                <w:color w:val="000000"/>
                <w:kern w:val="0"/>
              </w:rPr>
              <w:t>和</w:t>
            </w:r>
            <w:r w:rsidR="004A5ECA">
              <w:rPr>
                <w:rFonts w:ascii="Times New Roman" w:eastAsiaTheme="minorEastAsia" w:hAnsi="Times New Roman" w:hint="eastAsia"/>
                <w:color w:val="000000"/>
                <w:kern w:val="0"/>
              </w:rPr>
              <w:t>VOC</w:t>
            </w:r>
          </w:p>
        </w:tc>
      </w:tr>
      <w:tr w:rsidR="00130E7C" w:rsidRPr="00E96CB3" w14:paraId="532153E7" w14:textId="77777777" w:rsidTr="00130E7C">
        <w:trPr>
          <w:trHeight w:val="340"/>
          <w:jc w:val="center"/>
        </w:trPr>
        <w:tc>
          <w:tcPr>
            <w:tcW w:w="623" w:type="pct"/>
            <w:vMerge/>
            <w:vAlign w:val="center"/>
          </w:tcPr>
          <w:p w14:paraId="13E868C3"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5607AA6D"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区域环境噪声质量现状</w:t>
            </w:r>
          </w:p>
        </w:tc>
        <w:tc>
          <w:tcPr>
            <w:tcW w:w="2967" w:type="pct"/>
            <w:vAlign w:val="center"/>
          </w:tcPr>
          <w:p w14:paraId="7F21EA2A"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等效连续</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声级</w:t>
            </w:r>
          </w:p>
        </w:tc>
      </w:tr>
      <w:tr w:rsidR="00130E7C" w:rsidRPr="00E96CB3" w14:paraId="40B048F6" w14:textId="77777777" w:rsidTr="00130E7C">
        <w:trPr>
          <w:trHeight w:val="340"/>
          <w:jc w:val="center"/>
        </w:trPr>
        <w:tc>
          <w:tcPr>
            <w:tcW w:w="623" w:type="pct"/>
            <w:vMerge/>
            <w:vAlign w:val="center"/>
          </w:tcPr>
          <w:p w14:paraId="409CAE7E"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55DEEEFD"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土壤质量现状</w:t>
            </w:r>
          </w:p>
        </w:tc>
        <w:tc>
          <w:tcPr>
            <w:tcW w:w="2967" w:type="pct"/>
            <w:vAlign w:val="center"/>
          </w:tcPr>
          <w:p w14:paraId="422E5FFC" w14:textId="2C5E1BA7" w:rsidR="00130E7C" w:rsidRPr="00E96CB3" w:rsidRDefault="00130E7C" w:rsidP="00130E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建设用地基本因子</w:t>
            </w:r>
            <w:r w:rsidR="004A5ECA">
              <w:rPr>
                <w:rFonts w:ascii="Times New Roman" w:eastAsiaTheme="minorEastAsia" w:hAnsi="Times New Roman" w:hint="eastAsia"/>
                <w:color w:val="000000"/>
                <w:kern w:val="0"/>
              </w:rPr>
              <w:t>：</w:t>
            </w:r>
            <w:r w:rsidRPr="00E96CB3">
              <w:rPr>
                <w:rFonts w:ascii="Times New Roman" w:eastAsiaTheme="minorEastAsia" w:hAnsi="Times New Roman"/>
                <w:color w:val="000000"/>
                <w:kern w:val="0"/>
              </w:rPr>
              <w:t>砷、镉、铬（六价）、铜、铅、汞、镍、四氯化碳、氯仿、氯甲烷、</w:t>
            </w: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二氯甲烷、</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二氯甲烷、</w:t>
            </w: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二氯乙烯、顺</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二氯乙烯、反</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二氯乙烯、二氯甲烷、</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二氯丙烷、</w:t>
            </w:r>
            <w:r w:rsidRPr="00E96CB3">
              <w:rPr>
                <w:rFonts w:ascii="Times New Roman" w:eastAsiaTheme="minorEastAsia" w:hAnsi="Times New Roman"/>
                <w:color w:val="000000"/>
                <w:kern w:val="0"/>
              </w:rPr>
              <w:t>1,1,1,2-</w:t>
            </w:r>
            <w:r w:rsidRPr="00E96CB3">
              <w:rPr>
                <w:rFonts w:ascii="Times New Roman" w:eastAsiaTheme="minorEastAsia" w:hAnsi="Times New Roman"/>
                <w:color w:val="000000"/>
                <w:kern w:val="0"/>
              </w:rPr>
              <w:t>四氯乙烷、</w:t>
            </w:r>
            <w:r w:rsidRPr="00E96CB3">
              <w:rPr>
                <w:rFonts w:ascii="Times New Roman" w:eastAsiaTheme="minorEastAsia" w:hAnsi="Times New Roman"/>
                <w:color w:val="000000"/>
                <w:kern w:val="0"/>
              </w:rPr>
              <w:t>1,1,2,2-</w:t>
            </w:r>
            <w:r w:rsidRPr="00E96CB3">
              <w:rPr>
                <w:rFonts w:ascii="Times New Roman" w:eastAsiaTheme="minorEastAsia" w:hAnsi="Times New Roman"/>
                <w:color w:val="000000"/>
                <w:kern w:val="0"/>
              </w:rPr>
              <w:t>四氯乙烷、四氯乙烯、</w:t>
            </w:r>
            <w:r w:rsidRPr="00E96CB3">
              <w:rPr>
                <w:rFonts w:ascii="Times New Roman" w:eastAsiaTheme="minorEastAsia" w:hAnsi="Times New Roman"/>
                <w:color w:val="000000"/>
                <w:kern w:val="0"/>
              </w:rPr>
              <w:t>1,1,1-</w:t>
            </w:r>
            <w:r w:rsidRPr="00E96CB3">
              <w:rPr>
                <w:rFonts w:ascii="Times New Roman" w:eastAsiaTheme="minorEastAsia" w:hAnsi="Times New Roman"/>
                <w:color w:val="000000"/>
                <w:kern w:val="0"/>
              </w:rPr>
              <w:t>三氯乙烷、</w:t>
            </w:r>
            <w:r w:rsidRPr="00E96CB3">
              <w:rPr>
                <w:rFonts w:ascii="Times New Roman" w:eastAsiaTheme="minorEastAsia" w:hAnsi="Times New Roman"/>
                <w:color w:val="000000"/>
                <w:kern w:val="0"/>
              </w:rPr>
              <w:t>1,1,2-</w:t>
            </w:r>
            <w:r w:rsidRPr="00E96CB3">
              <w:rPr>
                <w:rFonts w:ascii="Times New Roman" w:eastAsiaTheme="minorEastAsia" w:hAnsi="Times New Roman"/>
                <w:color w:val="000000"/>
                <w:kern w:val="0"/>
              </w:rPr>
              <w:t>三氯乙烷、三氯乙烯、</w:t>
            </w:r>
            <w:r w:rsidRPr="00E96CB3">
              <w:rPr>
                <w:rFonts w:ascii="Times New Roman" w:eastAsiaTheme="minorEastAsia" w:hAnsi="Times New Roman"/>
                <w:color w:val="000000"/>
                <w:kern w:val="0"/>
              </w:rPr>
              <w:t>1,2,3-</w:t>
            </w:r>
            <w:r w:rsidRPr="00E96CB3">
              <w:rPr>
                <w:rFonts w:ascii="Times New Roman" w:eastAsiaTheme="minorEastAsia" w:hAnsi="Times New Roman"/>
                <w:color w:val="000000"/>
                <w:kern w:val="0"/>
              </w:rPr>
              <w:t>三氯丙烷、氯乙烯、苯、氯苯、</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二氯苯、</w:t>
            </w:r>
            <w:r w:rsidRPr="00E96CB3">
              <w:rPr>
                <w:rFonts w:ascii="Times New Roman" w:eastAsiaTheme="minorEastAsia" w:hAnsi="Times New Roman"/>
                <w:color w:val="000000"/>
                <w:kern w:val="0"/>
              </w:rPr>
              <w:t>1,4-</w:t>
            </w:r>
            <w:r w:rsidRPr="00E96CB3">
              <w:rPr>
                <w:rFonts w:ascii="Times New Roman" w:eastAsiaTheme="minorEastAsia" w:hAnsi="Times New Roman"/>
                <w:color w:val="000000"/>
                <w:kern w:val="0"/>
              </w:rPr>
              <w:t>二氯苯、乙苯、苯乙烯、甲苯、间二甲苯</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对甲苯、邻二甲苯、硝基苯、苯胺、</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氯酚、苯并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蒽、苯并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芘、苯并</w:t>
            </w:r>
            <w:r w:rsidRPr="00E96CB3">
              <w:rPr>
                <w:rFonts w:ascii="Times New Roman" w:eastAsiaTheme="minorEastAsia" w:hAnsi="Times New Roman"/>
                <w:color w:val="000000"/>
                <w:kern w:val="0"/>
              </w:rPr>
              <w:t>[b]</w:t>
            </w:r>
            <w:r w:rsidRPr="00E96CB3">
              <w:rPr>
                <w:rFonts w:ascii="Times New Roman" w:eastAsiaTheme="minorEastAsia" w:hAnsi="Times New Roman"/>
                <w:color w:val="000000"/>
                <w:kern w:val="0"/>
              </w:rPr>
              <w:t>荧蒽、苯并</w:t>
            </w:r>
            <w:r w:rsidRPr="00E96CB3">
              <w:rPr>
                <w:rFonts w:ascii="Times New Roman" w:eastAsiaTheme="minorEastAsia" w:hAnsi="Times New Roman"/>
                <w:color w:val="000000"/>
                <w:kern w:val="0"/>
              </w:rPr>
              <w:t>[k]</w:t>
            </w:r>
            <w:r w:rsidRPr="00E96CB3">
              <w:rPr>
                <w:rFonts w:ascii="Times New Roman" w:eastAsiaTheme="minorEastAsia" w:hAnsi="Times New Roman"/>
                <w:color w:val="000000"/>
                <w:kern w:val="0"/>
              </w:rPr>
              <w:t>荧蒽、二苯并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h]</w:t>
            </w:r>
            <w:r w:rsidRPr="00E96CB3">
              <w:rPr>
                <w:rFonts w:ascii="Times New Roman" w:eastAsiaTheme="minorEastAsia" w:hAnsi="Times New Roman"/>
                <w:color w:val="000000"/>
                <w:kern w:val="0"/>
              </w:rPr>
              <w:t>蒽、䓛、莭并</w:t>
            </w:r>
            <w:r w:rsidRPr="00E96CB3">
              <w:rPr>
                <w:rFonts w:ascii="Times New Roman" w:eastAsiaTheme="minorEastAsia" w:hAnsi="Times New Roman"/>
                <w:color w:val="000000"/>
                <w:kern w:val="0"/>
              </w:rPr>
              <w:t>[1,2,3-cd]</w:t>
            </w:r>
            <w:r w:rsidRPr="00E96CB3">
              <w:rPr>
                <w:rFonts w:ascii="Times New Roman" w:eastAsiaTheme="minorEastAsia" w:hAnsi="Times New Roman"/>
                <w:color w:val="000000"/>
                <w:kern w:val="0"/>
              </w:rPr>
              <w:t>芘、萘</w:t>
            </w:r>
          </w:p>
          <w:p w14:paraId="2D00C264" w14:textId="60451246" w:rsidR="00130E7C" w:rsidRPr="00E96CB3" w:rsidRDefault="00130E7C" w:rsidP="00130E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农用地基本因子：</w:t>
            </w:r>
            <w:r w:rsidRPr="00E96CB3">
              <w:rPr>
                <w:rFonts w:ascii="Times New Roman" w:eastAsiaTheme="minorEastAsia" w:hAnsi="Times New Roman"/>
                <w:color w:val="000000"/>
                <w:kern w:val="0"/>
              </w:rPr>
              <w:t>pH</w:t>
            </w:r>
            <w:r w:rsidR="006456BC" w:rsidRPr="00E96CB3">
              <w:rPr>
                <w:rFonts w:ascii="Times New Roman" w:eastAsiaTheme="minorEastAsia" w:hAnsi="Times New Roman"/>
                <w:color w:val="000000"/>
                <w:kern w:val="0"/>
              </w:rPr>
              <w:t>值（无量纲）</w:t>
            </w:r>
            <w:r w:rsidRPr="00E96CB3">
              <w:rPr>
                <w:rFonts w:ascii="Times New Roman" w:eastAsiaTheme="minorEastAsia" w:hAnsi="Times New Roman"/>
                <w:color w:val="000000"/>
                <w:kern w:val="0"/>
              </w:rPr>
              <w:t>、镉、汞、砷、铅、铬、铜、镍、锌</w:t>
            </w:r>
          </w:p>
          <w:p w14:paraId="3D42A492" w14:textId="77777777" w:rsidR="00130E7C" w:rsidRPr="00E96CB3" w:rsidRDefault="00130E7C" w:rsidP="00130E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特征因子：石油烃</w:t>
            </w:r>
          </w:p>
        </w:tc>
      </w:tr>
      <w:tr w:rsidR="00130E7C" w:rsidRPr="00E96CB3" w14:paraId="509C023D" w14:textId="77777777" w:rsidTr="00130E7C">
        <w:trPr>
          <w:trHeight w:val="340"/>
          <w:jc w:val="center"/>
        </w:trPr>
        <w:tc>
          <w:tcPr>
            <w:tcW w:w="623" w:type="pct"/>
            <w:vMerge/>
            <w:vAlign w:val="center"/>
          </w:tcPr>
          <w:p w14:paraId="534516B7"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1C8543A6" w14:textId="3F3892DD"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底泥环境质量现状</w:t>
            </w:r>
          </w:p>
        </w:tc>
        <w:tc>
          <w:tcPr>
            <w:tcW w:w="2967" w:type="pct"/>
            <w:vAlign w:val="center"/>
          </w:tcPr>
          <w:p w14:paraId="3F80F0A0" w14:textId="7E78DE81" w:rsidR="00130E7C" w:rsidRPr="00E96CB3" w:rsidRDefault="00130E7C" w:rsidP="00CF3C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pH</w:t>
            </w:r>
            <w:r w:rsidRPr="00E96CB3">
              <w:rPr>
                <w:rFonts w:ascii="Times New Roman" w:eastAsiaTheme="minorEastAsia" w:hAnsi="Times New Roman"/>
                <w:color w:val="000000"/>
                <w:kern w:val="0"/>
              </w:rPr>
              <w:t>值</w:t>
            </w:r>
            <w:r w:rsidR="006456BC" w:rsidRPr="00E96CB3">
              <w:rPr>
                <w:rFonts w:ascii="Times New Roman" w:eastAsiaTheme="minorEastAsia" w:hAnsi="Times New Roman"/>
                <w:color w:val="000000"/>
                <w:kern w:val="0"/>
              </w:rPr>
              <w:t>（无量纲）</w:t>
            </w:r>
            <w:r w:rsidRPr="00E96CB3">
              <w:rPr>
                <w:rFonts w:ascii="Times New Roman" w:eastAsiaTheme="minorEastAsia" w:hAnsi="Times New Roman"/>
                <w:color w:val="000000"/>
                <w:kern w:val="0"/>
              </w:rPr>
              <w:t>、</w:t>
            </w:r>
            <w:r w:rsidR="00CF3C7C" w:rsidRPr="00E96CB3">
              <w:rPr>
                <w:rFonts w:ascii="Times New Roman" w:eastAsiaTheme="minorEastAsia" w:hAnsi="Times New Roman"/>
                <w:color w:val="000000"/>
                <w:kern w:val="0"/>
              </w:rPr>
              <w:t>砷、</w:t>
            </w:r>
            <w:r w:rsidR="006456BC" w:rsidRPr="00E96CB3">
              <w:rPr>
                <w:rFonts w:ascii="Times New Roman" w:eastAsiaTheme="minorEastAsia" w:hAnsi="Times New Roman"/>
                <w:color w:val="000000"/>
                <w:kern w:val="0"/>
              </w:rPr>
              <w:t>镉、</w:t>
            </w:r>
            <w:r w:rsidR="00CF3C7C" w:rsidRPr="00E96CB3">
              <w:rPr>
                <w:rFonts w:ascii="Times New Roman" w:eastAsiaTheme="minorEastAsia" w:hAnsi="Times New Roman"/>
                <w:color w:val="000000"/>
                <w:kern w:val="0"/>
              </w:rPr>
              <w:t>铬</w:t>
            </w:r>
            <w:r w:rsidR="00CF3C7C">
              <w:rPr>
                <w:rFonts w:ascii="Times New Roman" w:eastAsiaTheme="minorEastAsia" w:hAnsi="Times New Roman"/>
                <w:color w:val="000000"/>
                <w:kern w:val="0"/>
              </w:rPr>
              <w:t>、铜</w:t>
            </w:r>
            <w:r w:rsidR="00CF3C7C" w:rsidRPr="00E96CB3">
              <w:rPr>
                <w:rFonts w:ascii="Times New Roman" w:eastAsiaTheme="minorEastAsia" w:hAnsi="Times New Roman"/>
                <w:color w:val="000000"/>
                <w:kern w:val="0"/>
              </w:rPr>
              <w:t>、</w:t>
            </w:r>
            <w:r w:rsidR="006456BC" w:rsidRPr="00E96CB3">
              <w:rPr>
                <w:rFonts w:ascii="Times New Roman" w:eastAsiaTheme="minorEastAsia" w:hAnsi="Times New Roman"/>
                <w:color w:val="000000"/>
                <w:kern w:val="0"/>
              </w:rPr>
              <w:t>铅、</w:t>
            </w:r>
            <w:r w:rsidR="00CF3C7C" w:rsidRPr="00E96CB3">
              <w:rPr>
                <w:rFonts w:ascii="Times New Roman" w:eastAsiaTheme="minorEastAsia" w:hAnsi="Times New Roman"/>
                <w:color w:val="000000"/>
                <w:kern w:val="0"/>
              </w:rPr>
              <w:t>汞、</w:t>
            </w:r>
            <w:r w:rsidR="0051306F" w:rsidRPr="00E96CB3">
              <w:rPr>
                <w:rFonts w:ascii="Times New Roman" w:eastAsiaTheme="minorEastAsia" w:hAnsi="Times New Roman"/>
                <w:color w:val="000000"/>
                <w:kern w:val="0"/>
              </w:rPr>
              <w:t>锌</w:t>
            </w:r>
            <w:r w:rsidR="0051306F">
              <w:rPr>
                <w:rFonts w:ascii="Times New Roman" w:eastAsiaTheme="minorEastAsia" w:hAnsi="Times New Roman" w:hint="eastAsia"/>
                <w:color w:val="000000"/>
                <w:kern w:val="0"/>
              </w:rPr>
              <w:t>、</w:t>
            </w:r>
            <w:r w:rsidRPr="00E96CB3">
              <w:rPr>
                <w:rFonts w:ascii="Times New Roman" w:eastAsiaTheme="minorEastAsia" w:hAnsi="Times New Roman"/>
                <w:color w:val="000000"/>
                <w:kern w:val="0"/>
              </w:rPr>
              <w:t>石油烃</w:t>
            </w:r>
          </w:p>
        </w:tc>
      </w:tr>
      <w:tr w:rsidR="00130E7C" w:rsidRPr="00E96CB3" w14:paraId="38FEC53E" w14:textId="77777777" w:rsidTr="00130E7C">
        <w:trPr>
          <w:trHeight w:val="340"/>
          <w:jc w:val="center"/>
        </w:trPr>
        <w:tc>
          <w:tcPr>
            <w:tcW w:w="623" w:type="pct"/>
            <w:vMerge/>
            <w:vAlign w:val="center"/>
          </w:tcPr>
          <w:p w14:paraId="45EBC9A0"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01A2EB2D"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生态环境质量现状</w:t>
            </w:r>
          </w:p>
        </w:tc>
        <w:tc>
          <w:tcPr>
            <w:tcW w:w="2967" w:type="pct"/>
            <w:vAlign w:val="center"/>
          </w:tcPr>
          <w:p w14:paraId="6224CDF9"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水生生态、渔业资源</w:t>
            </w:r>
          </w:p>
        </w:tc>
      </w:tr>
      <w:tr w:rsidR="00130E7C" w:rsidRPr="00E96CB3" w14:paraId="7EA43CEB" w14:textId="77777777" w:rsidTr="00130E7C">
        <w:trPr>
          <w:trHeight w:val="340"/>
          <w:jc w:val="center"/>
        </w:trPr>
        <w:tc>
          <w:tcPr>
            <w:tcW w:w="623" w:type="pct"/>
            <w:vMerge w:val="restart"/>
            <w:vAlign w:val="center"/>
          </w:tcPr>
          <w:p w14:paraId="20E19D2A"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污染源评价</w:t>
            </w:r>
          </w:p>
        </w:tc>
        <w:tc>
          <w:tcPr>
            <w:tcW w:w="1410" w:type="pct"/>
            <w:gridSpan w:val="2"/>
            <w:vAlign w:val="center"/>
          </w:tcPr>
          <w:p w14:paraId="0A570C3C" w14:textId="397A1A8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水污染源</w:t>
            </w:r>
          </w:p>
        </w:tc>
        <w:tc>
          <w:tcPr>
            <w:tcW w:w="2967" w:type="pct"/>
            <w:vAlign w:val="center"/>
          </w:tcPr>
          <w:p w14:paraId="487D0135" w14:textId="2D114379" w:rsidR="00130E7C" w:rsidRPr="00E96CB3" w:rsidRDefault="00130E7C" w:rsidP="006456B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pH</w:t>
            </w:r>
            <w:r w:rsidR="006456BC">
              <w:rPr>
                <w:rFonts w:ascii="Times New Roman" w:eastAsiaTheme="minorEastAsia" w:hAnsi="Times New Roman" w:hint="eastAsia"/>
                <w:color w:val="000000"/>
                <w:kern w:val="0"/>
              </w:rPr>
              <w:t>值</w:t>
            </w:r>
            <w:r w:rsidR="006456BC" w:rsidRPr="00E96CB3">
              <w:rPr>
                <w:rFonts w:ascii="Times New Roman" w:eastAsiaTheme="minorEastAsia" w:hAnsi="Times New Roman"/>
                <w:color w:val="000000"/>
                <w:kern w:val="0"/>
              </w:rPr>
              <w:t>（无量纲）</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sz w:val="13"/>
                <w:szCs w:val="13"/>
              </w:rPr>
              <w:t>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sz w:val="13"/>
                <w:szCs w:val="13"/>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、总磷、石油类</w:t>
            </w:r>
          </w:p>
        </w:tc>
      </w:tr>
      <w:tr w:rsidR="00130E7C" w:rsidRPr="00E96CB3" w14:paraId="122772BF" w14:textId="77777777" w:rsidTr="00130E7C">
        <w:trPr>
          <w:trHeight w:val="340"/>
          <w:jc w:val="center"/>
        </w:trPr>
        <w:tc>
          <w:tcPr>
            <w:tcW w:w="623" w:type="pct"/>
            <w:vMerge/>
            <w:vAlign w:val="center"/>
          </w:tcPr>
          <w:p w14:paraId="7DC20E6F"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18B0BD53" w14:textId="0CED6A40"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大气污染源</w:t>
            </w:r>
          </w:p>
        </w:tc>
        <w:tc>
          <w:tcPr>
            <w:tcW w:w="2967" w:type="pct"/>
            <w:vAlign w:val="center"/>
          </w:tcPr>
          <w:p w14:paraId="4F5BDC83" w14:textId="4C603643" w:rsidR="008C5B81" w:rsidRPr="00E96CB3" w:rsidRDefault="00130E7C" w:rsidP="0051306F">
            <w:pPr>
              <w:autoSpaceDE w:val="0"/>
              <w:autoSpaceDN w:val="0"/>
              <w:adjustRightInd w:val="0"/>
              <w:snapToGrid w:val="0"/>
              <w:jc w:val="center"/>
              <w:rPr>
                <w:rFonts w:ascii="Times New Roman" w:eastAsiaTheme="minorEastAsia" w:hAnsi="Times New Roman"/>
                <w:color w:val="000000"/>
                <w:kern w:val="0"/>
              </w:rPr>
            </w:pPr>
            <w:r w:rsidRPr="0051306F">
              <w:rPr>
                <w:rFonts w:ascii="Times New Roman" w:eastAsiaTheme="minorEastAsia" w:hAnsi="Times New Roman"/>
                <w:color w:val="000000" w:themeColor="text1"/>
                <w:kern w:val="0"/>
              </w:rPr>
              <w:t>非甲烷总烃</w:t>
            </w:r>
            <w:r w:rsidR="0051306F" w:rsidRPr="0051306F">
              <w:rPr>
                <w:rFonts w:ascii="Times New Roman" w:eastAsiaTheme="minorEastAsia" w:hAnsi="Times New Roman" w:hint="eastAsia"/>
                <w:color w:val="000000" w:themeColor="text1"/>
                <w:kern w:val="0"/>
              </w:rPr>
              <w:t>、</w:t>
            </w:r>
            <w:r w:rsidR="0051306F" w:rsidRPr="0051306F">
              <w:rPr>
                <w:rFonts w:ascii="Times New Roman" w:eastAsiaTheme="minorEastAsia" w:hAnsi="Times New Roman" w:hint="eastAsia"/>
                <w:color w:val="000000" w:themeColor="text1"/>
                <w:kern w:val="0"/>
              </w:rPr>
              <w:t>VOC</w:t>
            </w:r>
          </w:p>
        </w:tc>
      </w:tr>
      <w:tr w:rsidR="00130E7C" w:rsidRPr="00E96CB3" w14:paraId="2ABC0A39" w14:textId="77777777" w:rsidTr="00130E7C">
        <w:trPr>
          <w:trHeight w:val="340"/>
          <w:jc w:val="center"/>
        </w:trPr>
        <w:tc>
          <w:tcPr>
            <w:tcW w:w="623" w:type="pct"/>
            <w:vMerge/>
            <w:vAlign w:val="center"/>
          </w:tcPr>
          <w:p w14:paraId="0E69C51C"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0ABB6DBC"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厂界噪声</w:t>
            </w:r>
          </w:p>
        </w:tc>
        <w:tc>
          <w:tcPr>
            <w:tcW w:w="2967" w:type="pct"/>
            <w:vAlign w:val="center"/>
          </w:tcPr>
          <w:p w14:paraId="536D7F5E"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等效连续</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声级</w:t>
            </w:r>
          </w:p>
        </w:tc>
      </w:tr>
      <w:tr w:rsidR="00130E7C" w:rsidRPr="00E96CB3" w14:paraId="3E212C27" w14:textId="77777777" w:rsidTr="00130E7C">
        <w:trPr>
          <w:trHeight w:val="340"/>
          <w:jc w:val="center"/>
        </w:trPr>
        <w:tc>
          <w:tcPr>
            <w:tcW w:w="623" w:type="pct"/>
            <w:vMerge/>
            <w:vAlign w:val="center"/>
          </w:tcPr>
          <w:p w14:paraId="0AE0F4B7"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7318D94F"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w:t>
            </w:r>
          </w:p>
        </w:tc>
        <w:tc>
          <w:tcPr>
            <w:tcW w:w="2967" w:type="pct"/>
            <w:vAlign w:val="center"/>
          </w:tcPr>
          <w:p w14:paraId="1B559AD2"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危险废物、生活垃圾等</w:t>
            </w:r>
          </w:p>
        </w:tc>
      </w:tr>
      <w:tr w:rsidR="00130E7C" w:rsidRPr="00E96CB3" w14:paraId="1F78FE90" w14:textId="77777777" w:rsidTr="00130E7C">
        <w:trPr>
          <w:trHeight w:val="340"/>
          <w:jc w:val="center"/>
        </w:trPr>
        <w:tc>
          <w:tcPr>
            <w:tcW w:w="623" w:type="pct"/>
            <w:vMerge w:val="restart"/>
            <w:vAlign w:val="center"/>
          </w:tcPr>
          <w:p w14:paraId="19A7A10C"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环境影响预测与评价</w:t>
            </w:r>
          </w:p>
        </w:tc>
        <w:tc>
          <w:tcPr>
            <w:tcW w:w="1410" w:type="pct"/>
            <w:gridSpan w:val="2"/>
            <w:vAlign w:val="center"/>
          </w:tcPr>
          <w:p w14:paraId="4EDA0AC5" w14:textId="49D3ED35"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水环境影响预测及评价</w:t>
            </w:r>
          </w:p>
        </w:tc>
        <w:tc>
          <w:tcPr>
            <w:tcW w:w="2967" w:type="pct"/>
            <w:vAlign w:val="center"/>
          </w:tcPr>
          <w:p w14:paraId="1DDC175D" w14:textId="32A2634A"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sz w:val="13"/>
                <w:szCs w:val="13"/>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、石油类</w:t>
            </w:r>
          </w:p>
        </w:tc>
      </w:tr>
      <w:tr w:rsidR="00130E7C" w:rsidRPr="00E96CB3" w14:paraId="4CCF15BE" w14:textId="77777777" w:rsidTr="00130E7C">
        <w:trPr>
          <w:trHeight w:val="340"/>
          <w:jc w:val="center"/>
        </w:trPr>
        <w:tc>
          <w:tcPr>
            <w:tcW w:w="623" w:type="pct"/>
            <w:vMerge/>
            <w:vAlign w:val="center"/>
          </w:tcPr>
          <w:p w14:paraId="7FCAA17E"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1BA24E0B" w14:textId="470A4ACE"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大气环境影响预测及评价</w:t>
            </w:r>
          </w:p>
        </w:tc>
        <w:tc>
          <w:tcPr>
            <w:tcW w:w="2967" w:type="pct"/>
            <w:vAlign w:val="center"/>
          </w:tcPr>
          <w:p w14:paraId="3C98CBCC" w14:textId="05A98D40"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r w:rsidR="002513C5" w:rsidRPr="0051306F">
              <w:rPr>
                <w:rFonts w:ascii="Times New Roman" w:eastAsiaTheme="minorEastAsia" w:hAnsi="Times New Roman" w:hint="eastAsia"/>
                <w:color w:val="000000" w:themeColor="text1"/>
                <w:kern w:val="0"/>
              </w:rPr>
              <w:t>、</w:t>
            </w:r>
            <w:r w:rsidR="002513C5" w:rsidRPr="0051306F">
              <w:rPr>
                <w:rFonts w:ascii="Times New Roman" w:eastAsiaTheme="minorEastAsia" w:hAnsi="Times New Roman" w:hint="eastAsia"/>
                <w:color w:val="000000" w:themeColor="text1"/>
                <w:kern w:val="0"/>
              </w:rPr>
              <w:t>VOC</w:t>
            </w:r>
          </w:p>
        </w:tc>
      </w:tr>
      <w:tr w:rsidR="00130E7C" w:rsidRPr="00E96CB3" w14:paraId="7BD00EBB" w14:textId="77777777" w:rsidTr="00130E7C">
        <w:trPr>
          <w:trHeight w:val="340"/>
          <w:jc w:val="center"/>
        </w:trPr>
        <w:tc>
          <w:tcPr>
            <w:tcW w:w="623" w:type="pct"/>
            <w:vMerge/>
            <w:vAlign w:val="center"/>
          </w:tcPr>
          <w:p w14:paraId="3F82028C"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79A89D9B"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噪声环境影响预测及评价</w:t>
            </w:r>
          </w:p>
        </w:tc>
        <w:tc>
          <w:tcPr>
            <w:tcW w:w="2967" w:type="pct"/>
            <w:vAlign w:val="center"/>
          </w:tcPr>
          <w:p w14:paraId="54B340F6"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等效连续</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声级</w:t>
            </w:r>
          </w:p>
        </w:tc>
      </w:tr>
      <w:tr w:rsidR="00130E7C" w:rsidRPr="00E96CB3" w14:paraId="7BFE7DB3" w14:textId="77777777" w:rsidTr="00130E7C">
        <w:trPr>
          <w:trHeight w:val="340"/>
          <w:jc w:val="center"/>
        </w:trPr>
        <w:tc>
          <w:tcPr>
            <w:tcW w:w="623" w:type="pct"/>
            <w:vMerge/>
            <w:vAlign w:val="center"/>
          </w:tcPr>
          <w:p w14:paraId="77D21550"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5188A828"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固体废物环境影响分析</w:t>
            </w:r>
          </w:p>
        </w:tc>
        <w:tc>
          <w:tcPr>
            <w:tcW w:w="2967" w:type="pct"/>
            <w:vAlign w:val="center"/>
          </w:tcPr>
          <w:p w14:paraId="02A7D762"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危险废物、生活垃圾等</w:t>
            </w:r>
          </w:p>
        </w:tc>
      </w:tr>
      <w:tr w:rsidR="00130E7C" w:rsidRPr="00E96CB3" w14:paraId="09A2F07D" w14:textId="77777777" w:rsidTr="00130E7C">
        <w:trPr>
          <w:trHeight w:val="340"/>
          <w:jc w:val="center"/>
        </w:trPr>
        <w:tc>
          <w:tcPr>
            <w:tcW w:w="623" w:type="pct"/>
            <w:vMerge/>
            <w:vAlign w:val="center"/>
          </w:tcPr>
          <w:p w14:paraId="6D293796"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61465420"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生态环境影响分析</w:t>
            </w:r>
          </w:p>
        </w:tc>
        <w:tc>
          <w:tcPr>
            <w:tcW w:w="2967" w:type="pct"/>
            <w:vAlign w:val="center"/>
          </w:tcPr>
          <w:p w14:paraId="62163959"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水生生态、渔业资源</w:t>
            </w:r>
          </w:p>
        </w:tc>
      </w:tr>
      <w:tr w:rsidR="00130E7C" w:rsidRPr="00E96CB3" w14:paraId="4CE52456" w14:textId="77777777" w:rsidTr="00130E7C">
        <w:trPr>
          <w:trHeight w:val="340"/>
          <w:jc w:val="center"/>
        </w:trPr>
        <w:tc>
          <w:tcPr>
            <w:tcW w:w="623" w:type="pct"/>
            <w:vMerge/>
            <w:vAlign w:val="center"/>
          </w:tcPr>
          <w:p w14:paraId="4AF0A721"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0D486DEA"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事故风险</w:t>
            </w:r>
          </w:p>
        </w:tc>
        <w:tc>
          <w:tcPr>
            <w:tcW w:w="2967" w:type="pct"/>
            <w:vAlign w:val="center"/>
          </w:tcPr>
          <w:p w14:paraId="2EAD6414"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溢油、管线泄漏等</w:t>
            </w:r>
          </w:p>
        </w:tc>
      </w:tr>
    </w:tbl>
    <w:p w14:paraId="0DAFE59D" w14:textId="77777777" w:rsidR="001735D5" w:rsidRPr="00E96CB3" w:rsidRDefault="001735D5" w:rsidP="001735D5">
      <w:pPr>
        <w:autoSpaceDE w:val="0"/>
        <w:autoSpaceDN w:val="0"/>
        <w:adjustRightInd w:val="0"/>
        <w:jc w:val="left"/>
        <w:rPr>
          <w:rFonts w:ascii="Times New Roman" w:eastAsiaTheme="minorEastAsia" w:hAnsi="Times New Roman"/>
          <w:kern w:val="0"/>
          <w:sz w:val="24"/>
          <w:szCs w:val="24"/>
        </w:rPr>
      </w:pPr>
    </w:p>
    <w:p w14:paraId="300880DE" w14:textId="77777777" w:rsidR="004A4774" w:rsidRPr="00E96CB3" w:rsidRDefault="00204AA6" w:rsidP="009F1BA0">
      <w:pPr>
        <w:pStyle w:val="2"/>
        <w:rPr>
          <w:rFonts w:ascii="Times New Roman" w:eastAsiaTheme="minorEastAsia" w:hAnsi="Times New Roman"/>
          <w:b/>
        </w:rPr>
      </w:pPr>
      <w:bookmarkStart w:id="25" w:name="_Toc37943012"/>
      <w:r w:rsidRPr="00E96CB3">
        <w:rPr>
          <w:rFonts w:ascii="Times New Roman" w:eastAsiaTheme="minorEastAsia" w:hAnsi="Times New Roman"/>
          <w:b/>
        </w:rPr>
        <w:t>评价工作重点</w:t>
      </w:r>
      <w:bookmarkEnd w:id="25"/>
    </w:p>
    <w:p w14:paraId="51448D67" w14:textId="77777777" w:rsidR="009F1BA0" w:rsidRPr="00E96CB3" w:rsidRDefault="009F1BA0" w:rsidP="009F1BA0">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根据初步工程分析和项目所在地环境特征，本次评价重点为工程分析、环境现状及环境影响预测评价、环境风险评价、污染防治措施及其可行性论证。</w:t>
      </w:r>
    </w:p>
    <w:p w14:paraId="4DF19091" w14:textId="77777777" w:rsidR="004A4774" w:rsidRPr="00E96CB3" w:rsidRDefault="00204AA6" w:rsidP="009F1BA0">
      <w:pPr>
        <w:pStyle w:val="2"/>
        <w:rPr>
          <w:rFonts w:ascii="Times New Roman" w:eastAsiaTheme="minorEastAsia" w:hAnsi="Times New Roman"/>
          <w:b/>
        </w:rPr>
      </w:pPr>
      <w:bookmarkStart w:id="26" w:name="_Toc37943013"/>
      <w:r w:rsidRPr="00E96CB3">
        <w:rPr>
          <w:rFonts w:ascii="Times New Roman" w:eastAsiaTheme="minorEastAsia" w:hAnsi="Times New Roman"/>
          <w:b/>
        </w:rPr>
        <w:t>评价工作等级及范围</w:t>
      </w:r>
      <w:bookmarkEnd w:id="26"/>
    </w:p>
    <w:p w14:paraId="4743F6F2" w14:textId="77777777" w:rsidR="004A4774" w:rsidRPr="00E96CB3" w:rsidRDefault="00204AA6" w:rsidP="004F59A8">
      <w:pPr>
        <w:pStyle w:val="3"/>
        <w:rPr>
          <w:rFonts w:eastAsiaTheme="minorEastAsia"/>
        </w:rPr>
      </w:pPr>
      <w:r w:rsidRPr="00E96CB3">
        <w:rPr>
          <w:rFonts w:eastAsiaTheme="minorEastAsia"/>
        </w:rPr>
        <w:t>评价工作等级</w:t>
      </w:r>
    </w:p>
    <w:p w14:paraId="15658DD0"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根据本项目污染物排放性质、特征、项目所在地区的地形特点和环境功能区划，按照《环境影响评价技术导则》所规定的方法，确定本次环境影响评价等级和评价范围。</w:t>
      </w:r>
    </w:p>
    <w:p w14:paraId="73FE2D9D" w14:textId="77777777" w:rsidR="00280ED4" w:rsidRPr="00E96CB3" w:rsidRDefault="00280ED4" w:rsidP="00280ED4">
      <w:pPr>
        <w:pStyle w:val="4"/>
        <w:rPr>
          <w:rFonts w:eastAsiaTheme="minorEastAsia"/>
        </w:rPr>
      </w:pPr>
      <w:r w:rsidRPr="00E96CB3">
        <w:rPr>
          <w:rFonts w:eastAsiaTheme="minorEastAsia"/>
        </w:rPr>
        <w:t>地表水环境评价等级</w:t>
      </w:r>
    </w:p>
    <w:p w14:paraId="7928E40E" w14:textId="40F735C1" w:rsidR="00C73A37" w:rsidRPr="00E96CB3" w:rsidRDefault="00C73A37" w:rsidP="00C73A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根据《环境影响评价技术导则</w:t>
      </w:r>
      <w:r w:rsidR="006D3621"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地表水环境》（</w:t>
      </w:r>
      <w:r w:rsidRPr="00E96CB3">
        <w:rPr>
          <w:rFonts w:ascii="Times New Roman" w:eastAsiaTheme="minorEastAsia" w:hAnsi="Times New Roman"/>
          <w:color w:val="000000"/>
          <w:sz w:val="24"/>
          <w:szCs w:val="24"/>
        </w:rPr>
        <w:t>HJ2.3-2018</w:t>
      </w:r>
      <w:r w:rsidRPr="00E96CB3">
        <w:rPr>
          <w:rFonts w:ascii="Times New Roman" w:eastAsiaTheme="minorEastAsia" w:hAnsi="Times New Roman"/>
          <w:color w:val="000000"/>
          <w:sz w:val="24"/>
          <w:szCs w:val="24"/>
        </w:rPr>
        <w:t>）的规定，地表水环境影响评价划分为水污染影响型、水文要素型以及两者兼有的复合型。水污染影响型评价等级按照影响类型、排放方式、排放量或影响情况、受纳水体环境质量现状、水环境保护目标等综合确定，具体判定依据见表</w:t>
      </w:r>
      <w:r w:rsidRPr="00E96CB3">
        <w:rPr>
          <w:rFonts w:ascii="Times New Roman" w:eastAsiaTheme="minorEastAsia" w:hAnsi="Times New Roman"/>
          <w:color w:val="000000"/>
          <w:sz w:val="24"/>
          <w:szCs w:val="24"/>
        </w:rPr>
        <w:t>2.5-1</w:t>
      </w:r>
      <w:r w:rsidRPr="00E96CB3">
        <w:rPr>
          <w:rFonts w:ascii="Times New Roman" w:eastAsiaTheme="minorEastAsia" w:hAnsi="Times New Roman"/>
          <w:color w:val="000000"/>
          <w:sz w:val="24"/>
          <w:szCs w:val="24"/>
        </w:rPr>
        <w:t>。水文要素影响型评价等级按照水温、径流与受影响地表水域等三类水文要素的影响程度进行判定，具体判定依据见表</w:t>
      </w:r>
      <w:r w:rsidRPr="00E96CB3">
        <w:rPr>
          <w:rFonts w:ascii="Times New Roman" w:eastAsiaTheme="minorEastAsia" w:hAnsi="Times New Roman"/>
          <w:color w:val="000000"/>
          <w:sz w:val="24"/>
          <w:szCs w:val="24"/>
        </w:rPr>
        <w:t>2.5-2</w:t>
      </w:r>
      <w:r w:rsidRPr="00E96CB3">
        <w:rPr>
          <w:rFonts w:ascii="Times New Roman" w:eastAsiaTheme="minorEastAsia" w:hAnsi="Times New Roman"/>
          <w:color w:val="000000"/>
          <w:sz w:val="24"/>
          <w:szCs w:val="24"/>
        </w:rPr>
        <w:t>。</w:t>
      </w:r>
    </w:p>
    <w:p w14:paraId="30C1EF63" w14:textId="77777777" w:rsidR="00C73A37" w:rsidRPr="00E96CB3" w:rsidRDefault="00C73A37" w:rsidP="00C73A37">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  </w:t>
      </w:r>
      <w:r w:rsidRPr="00E96CB3">
        <w:rPr>
          <w:rFonts w:ascii="Times New Roman" w:eastAsiaTheme="minorEastAsia" w:hAnsi="Times New Roman"/>
          <w:b/>
          <w:color w:val="000000"/>
          <w:sz w:val="24"/>
          <w:szCs w:val="24"/>
        </w:rPr>
        <w:t>水污染影响型建设项目评价等级判定表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475"/>
        <w:gridCol w:w="1434"/>
        <w:gridCol w:w="6131"/>
      </w:tblGrid>
      <w:tr w:rsidR="00C73A37" w:rsidRPr="00E96CB3" w14:paraId="21F5DD9E" w14:textId="77777777" w:rsidTr="00B66C2D">
        <w:trPr>
          <w:trHeight w:val="340"/>
          <w:jc w:val="center"/>
        </w:trPr>
        <w:tc>
          <w:tcPr>
            <w:tcW w:w="816" w:type="pct"/>
            <w:vMerge w:val="restart"/>
            <w:vAlign w:val="center"/>
          </w:tcPr>
          <w:p w14:paraId="1B097E03" w14:textId="77777777" w:rsidR="00C73A37" w:rsidRPr="00E96CB3" w:rsidRDefault="00C73A37" w:rsidP="00C73A37">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评价等级</w:t>
            </w:r>
          </w:p>
        </w:tc>
        <w:tc>
          <w:tcPr>
            <w:tcW w:w="4184" w:type="pct"/>
            <w:gridSpan w:val="2"/>
            <w:vAlign w:val="center"/>
          </w:tcPr>
          <w:p w14:paraId="5633F2C9" w14:textId="77777777" w:rsidR="00C73A37" w:rsidRPr="00E96CB3" w:rsidRDefault="00C73A37" w:rsidP="00C73A37">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判断依据</w:t>
            </w:r>
          </w:p>
        </w:tc>
      </w:tr>
      <w:tr w:rsidR="00C73A37" w:rsidRPr="00E96CB3" w14:paraId="61E1046C" w14:textId="77777777" w:rsidTr="00B66C2D">
        <w:trPr>
          <w:trHeight w:val="340"/>
          <w:jc w:val="center"/>
        </w:trPr>
        <w:tc>
          <w:tcPr>
            <w:tcW w:w="816" w:type="pct"/>
            <w:vMerge/>
            <w:vAlign w:val="center"/>
          </w:tcPr>
          <w:p w14:paraId="7043ACA5" w14:textId="77777777" w:rsidR="00C73A37" w:rsidRPr="00E96CB3" w:rsidRDefault="00C73A37" w:rsidP="00C73A37">
            <w:pPr>
              <w:autoSpaceDE w:val="0"/>
              <w:autoSpaceDN w:val="0"/>
              <w:adjustRightInd w:val="0"/>
              <w:snapToGrid w:val="0"/>
              <w:jc w:val="center"/>
              <w:rPr>
                <w:rFonts w:ascii="Times New Roman" w:eastAsiaTheme="minorEastAsia" w:hAnsi="Times New Roman"/>
                <w:b/>
                <w:kern w:val="0"/>
              </w:rPr>
            </w:pPr>
          </w:p>
        </w:tc>
        <w:tc>
          <w:tcPr>
            <w:tcW w:w="793" w:type="pct"/>
            <w:vAlign w:val="center"/>
          </w:tcPr>
          <w:p w14:paraId="6F432342" w14:textId="77777777" w:rsidR="00C73A37" w:rsidRPr="00E96CB3" w:rsidRDefault="00C73A37" w:rsidP="00C73A37">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排放方式</w:t>
            </w:r>
          </w:p>
        </w:tc>
        <w:tc>
          <w:tcPr>
            <w:tcW w:w="3391" w:type="pct"/>
            <w:vAlign w:val="center"/>
          </w:tcPr>
          <w:p w14:paraId="7DAC9BC6" w14:textId="2E6622DB" w:rsidR="00C73A37" w:rsidRPr="00E96CB3" w:rsidRDefault="00C73A37" w:rsidP="00E446E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废水排放量</w:t>
            </w:r>
            <w:r w:rsidRPr="00E96CB3">
              <w:rPr>
                <w:rFonts w:ascii="Times New Roman" w:eastAsiaTheme="minorEastAsia" w:hAnsi="Times New Roman"/>
                <w:b/>
                <w:bCs/>
                <w:color w:val="000000"/>
                <w:kern w:val="0"/>
              </w:rPr>
              <w:t>Q</w:t>
            </w:r>
            <w:r w:rsidRPr="00E96CB3">
              <w:rPr>
                <w:rFonts w:ascii="Times New Roman" w:eastAsiaTheme="minorEastAsia" w:hAnsi="Times New Roman"/>
                <w:b/>
                <w:color w:val="000000"/>
                <w:kern w:val="0"/>
              </w:rPr>
              <w:t>（</w:t>
            </w:r>
            <w:r w:rsidRPr="00E96CB3">
              <w:rPr>
                <w:rFonts w:ascii="Times New Roman" w:eastAsiaTheme="minorEastAsia" w:hAnsi="Times New Roman"/>
                <w:b/>
                <w:bCs/>
                <w:color w:val="000000"/>
                <w:kern w:val="0"/>
              </w:rPr>
              <w:t>m</w:t>
            </w:r>
            <w:r w:rsidRPr="00E96CB3">
              <w:rPr>
                <w:rFonts w:ascii="Times New Roman" w:eastAsiaTheme="minorEastAsia" w:hAnsi="Times New Roman"/>
                <w:b/>
                <w:bCs/>
                <w:color w:val="000000"/>
                <w:kern w:val="0"/>
                <w:vertAlign w:val="superscript"/>
              </w:rPr>
              <w:t>3</w:t>
            </w:r>
            <w:r w:rsidRPr="00E96CB3">
              <w:rPr>
                <w:rFonts w:ascii="Times New Roman" w:eastAsiaTheme="minorEastAsia" w:hAnsi="Times New Roman"/>
                <w:b/>
                <w:bCs/>
                <w:color w:val="000000"/>
                <w:kern w:val="0"/>
              </w:rPr>
              <w:t>/d</w:t>
            </w:r>
            <w:r w:rsidRPr="00E96CB3">
              <w:rPr>
                <w:rFonts w:ascii="Times New Roman" w:eastAsiaTheme="minorEastAsia" w:hAnsi="Times New Roman"/>
                <w:b/>
                <w:color w:val="000000"/>
                <w:kern w:val="0"/>
              </w:rPr>
              <w:t>）</w:t>
            </w:r>
            <w:r w:rsidR="00E446E8" w:rsidRPr="00E96CB3">
              <w:rPr>
                <w:rFonts w:ascii="Times New Roman" w:eastAsiaTheme="minorEastAsia" w:hAnsi="Times New Roman"/>
                <w:b/>
                <w:bCs/>
                <w:color w:val="000000"/>
                <w:kern w:val="0"/>
              </w:rPr>
              <w:t>/</w:t>
            </w:r>
            <w:r w:rsidRPr="00E96CB3">
              <w:rPr>
                <w:rFonts w:ascii="Times New Roman" w:eastAsiaTheme="minorEastAsia" w:hAnsi="Times New Roman"/>
                <w:b/>
                <w:color w:val="000000"/>
                <w:kern w:val="0"/>
              </w:rPr>
              <w:t>水污染物当量数</w:t>
            </w:r>
            <w:r w:rsidRPr="00E96CB3">
              <w:rPr>
                <w:rFonts w:ascii="Times New Roman" w:eastAsiaTheme="minorEastAsia" w:hAnsi="Times New Roman"/>
                <w:b/>
                <w:bCs/>
                <w:color w:val="000000"/>
                <w:kern w:val="0"/>
              </w:rPr>
              <w:t>W</w:t>
            </w:r>
            <w:r w:rsidR="00E446E8">
              <w:rPr>
                <w:rFonts w:ascii="Times New Roman" w:eastAsiaTheme="minorEastAsia" w:hAnsi="Times New Roman" w:hint="eastAsia"/>
                <w:b/>
                <w:color w:val="000000"/>
                <w:kern w:val="0"/>
              </w:rPr>
              <w:t>（</w:t>
            </w:r>
            <w:r w:rsidRPr="00E96CB3">
              <w:rPr>
                <w:rFonts w:ascii="Times New Roman" w:eastAsiaTheme="minorEastAsia" w:hAnsi="Times New Roman"/>
                <w:b/>
                <w:color w:val="000000"/>
                <w:kern w:val="0"/>
              </w:rPr>
              <w:t>无量纲）</w:t>
            </w:r>
          </w:p>
        </w:tc>
      </w:tr>
      <w:tr w:rsidR="00C73A37" w:rsidRPr="00E96CB3" w14:paraId="6C80A569" w14:textId="77777777" w:rsidTr="00B66C2D">
        <w:trPr>
          <w:trHeight w:val="340"/>
          <w:jc w:val="center"/>
        </w:trPr>
        <w:tc>
          <w:tcPr>
            <w:tcW w:w="816" w:type="pct"/>
            <w:vAlign w:val="center"/>
          </w:tcPr>
          <w:p w14:paraId="10738911"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793" w:type="pct"/>
            <w:vAlign w:val="center"/>
          </w:tcPr>
          <w:p w14:paraId="3B5DFEE2"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直接排放</w:t>
            </w:r>
          </w:p>
        </w:tc>
        <w:tc>
          <w:tcPr>
            <w:tcW w:w="3391" w:type="pct"/>
            <w:vAlign w:val="center"/>
          </w:tcPr>
          <w:p w14:paraId="2007F64D"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Q≥2000</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W≥60000</w:t>
            </w:r>
          </w:p>
        </w:tc>
      </w:tr>
      <w:tr w:rsidR="00C73A37" w:rsidRPr="00E96CB3" w14:paraId="4394CAB4" w14:textId="77777777" w:rsidTr="00B66C2D">
        <w:trPr>
          <w:trHeight w:val="340"/>
          <w:jc w:val="center"/>
        </w:trPr>
        <w:tc>
          <w:tcPr>
            <w:tcW w:w="816" w:type="pct"/>
            <w:vAlign w:val="center"/>
          </w:tcPr>
          <w:p w14:paraId="1E56AB40"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793" w:type="pct"/>
            <w:vAlign w:val="center"/>
          </w:tcPr>
          <w:p w14:paraId="7DF484B2"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直接排放</w:t>
            </w:r>
          </w:p>
        </w:tc>
        <w:tc>
          <w:tcPr>
            <w:tcW w:w="3391" w:type="pct"/>
            <w:vAlign w:val="center"/>
          </w:tcPr>
          <w:p w14:paraId="2893A7B0"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其他</w:t>
            </w:r>
          </w:p>
        </w:tc>
      </w:tr>
      <w:tr w:rsidR="00C73A37" w:rsidRPr="00E96CB3" w14:paraId="56AA61C0" w14:textId="77777777" w:rsidTr="00B66C2D">
        <w:trPr>
          <w:trHeight w:val="340"/>
          <w:jc w:val="center"/>
        </w:trPr>
        <w:tc>
          <w:tcPr>
            <w:tcW w:w="816" w:type="pct"/>
            <w:vAlign w:val="center"/>
          </w:tcPr>
          <w:p w14:paraId="3E3124F8"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三级</w:t>
            </w:r>
            <w:r w:rsidRPr="00E96CB3">
              <w:rPr>
                <w:rFonts w:ascii="Times New Roman" w:eastAsiaTheme="minorEastAsia" w:hAnsi="Times New Roman"/>
                <w:color w:val="000000"/>
                <w:kern w:val="0"/>
              </w:rPr>
              <w:t>A</w:t>
            </w:r>
          </w:p>
        </w:tc>
        <w:tc>
          <w:tcPr>
            <w:tcW w:w="793" w:type="pct"/>
            <w:vAlign w:val="center"/>
          </w:tcPr>
          <w:p w14:paraId="7E64262A"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直接排放</w:t>
            </w:r>
          </w:p>
        </w:tc>
        <w:tc>
          <w:tcPr>
            <w:tcW w:w="3391" w:type="pct"/>
            <w:vAlign w:val="center"/>
          </w:tcPr>
          <w:p w14:paraId="631924EC"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Q</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且</w:t>
            </w:r>
            <w:r w:rsidRPr="00E96CB3">
              <w:rPr>
                <w:rFonts w:ascii="Times New Roman" w:eastAsiaTheme="minorEastAsia" w:hAnsi="Times New Roman"/>
                <w:color w:val="000000"/>
                <w:kern w:val="0"/>
              </w:rPr>
              <w:t>W</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600</w:t>
            </w:r>
          </w:p>
        </w:tc>
      </w:tr>
      <w:tr w:rsidR="00C73A37" w:rsidRPr="00E96CB3" w14:paraId="139D2BEF" w14:textId="77777777" w:rsidTr="00B66C2D">
        <w:trPr>
          <w:trHeight w:val="340"/>
          <w:jc w:val="center"/>
        </w:trPr>
        <w:tc>
          <w:tcPr>
            <w:tcW w:w="816" w:type="pct"/>
            <w:shd w:val="clear" w:color="auto" w:fill="BFBFBF" w:themeFill="background1" w:themeFillShade="BF"/>
            <w:vAlign w:val="center"/>
          </w:tcPr>
          <w:p w14:paraId="6174F1CB"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r w:rsidRPr="00E96CB3">
              <w:rPr>
                <w:rFonts w:ascii="Times New Roman" w:eastAsiaTheme="minorEastAsia" w:hAnsi="Times New Roman"/>
                <w:color w:val="000000"/>
                <w:kern w:val="0"/>
              </w:rPr>
              <w:t>B</w:t>
            </w:r>
          </w:p>
        </w:tc>
        <w:tc>
          <w:tcPr>
            <w:tcW w:w="793" w:type="pct"/>
            <w:shd w:val="clear" w:color="auto" w:fill="BFBFBF" w:themeFill="background1" w:themeFillShade="BF"/>
            <w:vAlign w:val="center"/>
          </w:tcPr>
          <w:p w14:paraId="5E6CD9ED"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间接排放</w:t>
            </w:r>
          </w:p>
        </w:tc>
        <w:tc>
          <w:tcPr>
            <w:tcW w:w="3391" w:type="pct"/>
            <w:shd w:val="clear" w:color="auto" w:fill="BFBFBF" w:themeFill="background1" w:themeFillShade="BF"/>
            <w:vAlign w:val="center"/>
          </w:tcPr>
          <w:p w14:paraId="10F1497E"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bl>
    <w:p w14:paraId="0FAB3C67" w14:textId="77777777" w:rsidR="00C73A37" w:rsidRPr="00E96CB3" w:rsidRDefault="00C73A37" w:rsidP="00C73A37">
      <w:pPr>
        <w:autoSpaceDE w:val="0"/>
        <w:autoSpaceDN w:val="0"/>
        <w:adjustRightInd w:val="0"/>
        <w:jc w:val="left"/>
        <w:rPr>
          <w:rFonts w:ascii="Times New Roman" w:eastAsiaTheme="minorEastAsia" w:hAnsi="Times New Roman"/>
          <w:kern w:val="0"/>
          <w:sz w:val="24"/>
          <w:szCs w:val="24"/>
        </w:rPr>
      </w:pPr>
    </w:p>
    <w:p w14:paraId="37390752" w14:textId="77777777" w:rsidR="00C73A37" w:rsidRPr="00E96CB3" w:rsidRDefault="00C73A37" w:rsidP="00C73A37">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2.5-2  </w:t>
      </w:r>
      <w:r w:rsidRPr="00E96CB3">
        <w:rPr>
          <w:rFonts w:ascii="Times New Roman" w:eastAsiaTheme="minorEastAsia" w:hAnsi="Times New Roman"/>
          <w:b/>
          <w:color w:val="000000"/>
          <w:sz w:val="24"/>
          <w:szCs w:val="24"/>
        </w:rPr>
        <w:t>水文要素影响型建设项目评价等级判定表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3"/>
        <w:gridCol w:w="1446"/>
        <w:gridCol w:w="1446"/>
        <w:gridCol w:w="928"/>
        <w:gridCol w:w="1533"/>
        <w:gridCol w:w="1425"/>
        <w:gridCol w:w="1759"/>
      </w:tblGrid>
      <w:tr w:rsidR="004F59A8" w:rsidRPr="00E96CB3" w14:paraId="03607E83" w14:textId="77777777" w:rsidTr="00B66C2D">
        <w:trPr>
          <w:trHeight w:val="340"/>
          <w:jc w:val="center"/>
        </w:trPr>
        <w:tc>
          <w:tcPr>
            <w:tcW w:w="278" w:type="pct"/>
            <w:vMerge w:val="restart"/>
            <w:tcMar>
              <w:left w:w="0" w:type="dxa"/>
              <w:right w:w="0" w:type="dxa"/>
            </w:tcMar>
            <w:vAlign w:val="center"/>
          </w:tcPr>
          <w:p w14:paraId="21DAAEB5"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评价等级</w:t>
            </w:r>
          </w:p>
        </w:tc>
        <w:tc>
          <w:tcPr>
            <w:tcW w:w="800" w:type="pct"/>
            <w:tcMar>
              <w:left w:w="0" w:type="dxa"/>
              <w:right w:w="0" w:type="dxa"/>
            </w:tcMar>
            <w:vAlign w:val="center"/>
          </w:tcPr>
          <w:p w14:paraId="5D6D0808"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水温</w:t>
            </w:r>
          </w:p>
        </w:tc>
        <w:tc>
          <w:tcPr>
            <w:tcW w:w="1313" w:type="pct"/>
            <w:gridSpan w:val="2"/>
            <w:tcMar>
              <w:left w:w="0" w:type="dxa"/>
              <w:right w:w="0" w:type="dxa"/>
            </w:tcMar>
            <w:vAlign w:val="center"/>
          </w:tcPr>
          <w:p w14:paraId="3AD9F02D"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径流</w:t>
            </w:r>
          </w:p>
        </w:tc>
        <w:tc>
          <w:tcPr>
            <w:tcW w:w="2609" w:type="pct"/>
            <w:gridSpan w:val="3"/>
            <w:tcMar>
              <w:left w:w="0" w:type="dxa"/>
              <w:right w:w="0" w:type="dxa"/>
            </w:tcMar>
            <w:vAlign w:val="center"/>
          </w:tcPr>
          <w:p w14:paraId="55DFBCF2"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受影响地表水域</w:t>
            </w:r>
          </w:p>
        </w:tc>
      </w:tr>
      <w:tr w:rsidR="004F59A8" w:rsidRPr="00E96CB3" w14:paraId="64AAC116" w14:textId="77777777" w:rsidTr="00B66C2D">
        <w:trPr>
          <w:trHeight w:val="340"/>
          <w:jc w:val="center"/>
        </w:trPr>
        <w:tc>
          <w:tcPr>
            <w:tcW w:w="278" w:type="pct"/>
            <w:vMerge/>
            <w:tcMar>
              <w:left w:w="0" w:type="dxa"/>
              <w:right w:w="0" w:type="dxa"/>
            </w:tcMar>
            <w:vAlign w:val="center"/>
          </w:tcPr>
          <w:p w14:paraId="27E21EF7"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800" w:type="pct"/>
            <w:vMerge w:val="restart"/>
            <w:tcMar>
              <w:left w:w="0" w:type="dxa"/>
              <w:right w:w="0" w:type="dxa"/>
            </w:tcMar>
            <w:vAlign w:val="center"/>
          </w:tcPr>
          <w:p w14:paraId="28CAA620"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年径流量与总库容百分比</w:t>
            </w:r>
            <w:r w:rsidRPr="00E96CB3">
              <w:rPr>
                <w:rFonts w:ascii="Times New Roman" w:eastAsiaTheme="minorEastAsia" w:hAnsi="Times New Roman"/>
                <w:b/>
                <w:color w:val="000000"/>
                <w:kern w:val="0"/>
              </w:rPr>
              <w:t>α/%</w:t>
            </w:r>
          </w:p>
        </w:tc>
        <w:tc>
          <w:tcPr>
            <w:tcW w:w="800" w:type="pct"/>
            <w:vMerge w:val="restart"/>
            <w:tcMar>
              <w:left w:w="0" w:type="dxa"/>
              <w:right w:w="0" w:type="dxa"/>
            </w:tcMar>
            <w:vAlign w:val="center"/>
          </w:tcPr>
          <w:p w14:paraId="0153DC8A"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兴利库容与年径流量百分比</w:t>
            </w:r>
            <w:r w:rsidRPr="00E96CB3">
              <w:rPr>
                <w:rFonts w:ascii="Times New Roman" w:eastAsiaTheme="minorEastAsia" w:hAnsi="Times New Roman"/>
                <w:b/>
                <w:color w:val="000000"/>
                <w:kern w:val="0"/>
              </w:rPr>
              <w:t>β/%</w:t>
            </w:r>
          </w:p>
        </w:tc>
        <w:tc>
          <w:tcPr>
            <w:tcW w:w="513" w:type="pct"/>
            <w:vMerge w:val="restart"/>
            <w:tcMar>
              <w:left w:w="0" w:type="dxa"/>
              <w:right w:w="0" w:type="dxa"/>
            </w:tcMar>
            <w:vAlign w:val="center"/>
          </w:tcPr>
          <w:p w14:paraId="0940557B"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取水量占多年平均径流量百分比</w:t>
            </w:r>
            <w:r w:rsidRPr="00E96CB3">
              <w:rPr>
                <w:rFonts w:ascii="Times New Roman" w:eastAsiaTheme="minorEastAsia" w:hAnsi="Times New Roman"/>
                <w:b/>
                <w:color w:val="000000"/>
                <w:kern w:val="0"/>
              </w:rPr>
              <w:t>γ/%</w:t>
            </w:r>
          </w:p>
        </w:tc>
        <w:tc>
          <w:tcPr>
            <w:tcW w:w="1636" w:type="pct"/>
            <w:gridSpan w:val="2"/>
            <w:tcMar>
              <w:left w:w="0" w:type="dxa"/>
              <w:right w:w="0" w:type="dxa"/>
            </w:tcMar>
            <w:vAlign w:val="center"/>
          </w:tcPr>
          <w:p w14:paraId="041BFDC5"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工程垂直投影面积及外扩范围</w:t>
            </w:r>
            <w:r w:rsidRPr="00E96CB3">
              <w:rPr>
                <w:rFonts w:ascii="Times New Roman" w:eastAsiaTheme="minorEastAsia" w:hAnsi="Times New Roman"/>
                <w:b/>
                <w:color w:val="000000"/>
                <w:kern w:val="0"/>
              </w:rPr>
              <w:t>A</w:t>
            </w:r>
            <w:r w:rsidRPr="00E96CB3">
              <w:rPr>
                <w:rFonts w:ascii="Times New Roman" w:eastAsiaTheme="minorEastAsia" w:hAnsi="Times New Roman"/>
                <w:b/>
                <w:color w:val="000000"/>
                <w:kern w:val="0"/>
                <w:sz w:val="13"/>
                <w:szCs w:val="13"/>
              </w:rPr>
              <w:t>1</w:t>
            </w:r>
            <w:r w:rsidRPr="00E96CB3">
              <w:rPr>
                <w:rFonts w:ascii="Times New Roman" w:eastAsiaTheme="minorEastAsia" w:hAnsi="Times New Roman"/>
                <w:b/>
                <w:color w:val="000000"/>
                <w:kern w:val="0"/>
              </w:rPr>
              <w:t>/km</w:t>
            </w:r>
            <w:r w:rsidRPr="00E96CB3">
              <w:rPr>
                <w:rFonts w:ascii="Times New Roman" w:eastAsiaTheme="minorEastAsia" w:hAnsi="Times New Roman"/>
                <w:b/>
                <w:color w:val="000000"/>
                <w:kern w:val="0"/>
                <w:vertAlign w:val="superscript"/>
              </w:rPr>
              <w:t>2</w:t>
            </w:r>
            <w:r w:rsidRPr="00E96CB3">
              <w:rPr>
                <w:rFonts w:ascii="Times New Roman" w:eastAsiaTheme="minorEastAsia" w:hAnsi="Times New Roman"/>
                <w:b/>
                <w:color w:val="000000"/>
                <w:kern w:val="0"/>
              </w:rPr>
              <w:t>工程扰动水底面积</w:t>
            </w:r>
            <w:r w:rsidRPr="00E96CB3">
              <w:rPr>
                <w:rFonts w:ascii="Times New Roman" w:eastAsiaTheme="minorEastAsia" w:hAnsi="Times New Roman"/>
                <w:b/>
                <w:color w:val="000000"/>
                <w:kern w:val="0"/>
              </w:rPr>
              <w:t>A</w:t>
            </w:r>
            <w:r w:rsidRPr="00E96CB3">
              <w:rPr>
                <w:rFonts w:ascii="Times New Roman" w:eastAsiaTheme="minorEastAsia" w:hAnsi="Times New Roman"/>
                <w:b/>
                <w:color w:val="000000"/>
                <w:kern w:val="0"/>
                <w:sz w:val="13"/>
                <w:szCs w:val="13"/>
              </w:rPr>
              <w:t>2</w:t>
            </w:r>
            <w:r w:rsidRPr="00E96CB3">
              <w:rPr>
                <w:rFonts w:ascii="Times New Roman" w:eastAsiaTheme="minorEastAsia" w:hAnsi="Times New Roman"/>
                <w:b/>
                <w:color w:val="000000"/>
                <w:kern w:val="0"/>
              </w:rPr>
              <w:t>/km</w:t>
            </w:r>
            <w:r w:rsidRPr="00E96CB3">
              <w:rPr>
                <w:rFonts w:ascii="Times New Roman" w:eastAsiaTheme="minorEastAsia" w:hAnsi="Times New Roman"/>
                <w:b/>
                <w:color w:val="000000"/>
                <w:kern w:val="0"/>
                <w:vertAlign w:val="superscript"/>
              </w:rPr>
              <w:t>2</w:t>
            </w:r>
            <w:r w:rsidRPr="00E96CB3">
              <w:rPr>
                <w:rFonts w:ascii="Times New Roman" w:eastAsiaTheme="minorEastAsia" w:hAnsi="Times New Roman"/>
                <w:b/>
                <w:color w:val="000000"/>
                <w:kern w:val="0"/>
              </w:rPr>
              <w:t>过水断面宽度占用比例或占用水域面积比例</w:t>
            </w:r>
            <w:r w:rsidRPr="00E96CB3">
              <w:rPr>
                <w:rFonts w:ascii="Times New Roman" w:eastAsiaTheme="minorEastAsia" w:hAnsi="Times New Roman"/>
                <w:b/>
                <w:color w:val="000000"/>
                <w:kern w:val="0"/>
              </w:rPr>
              <w:t>R/%</w:t>
            </w:r>
          </w:p>
        </w:tc>
        <w:tc>
          <w:tcPr>
            <w:tcW w:w="973" w:type="pct"/>
            <w:tcMar>
              <w:left w:w="0" w:type="dxa"/>
              <w:right w:w="0" w:type="dxa"/>
            </w:tcMar>
            <w:vAlign w:val="center"/>
          </w:tcPr>
          <w:p w14:paraId="40E32261"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工程垂直投影面积及外扩范围</w:t>
            </w:r>
            <w:r w:rsidRPr="00E96CB3">
              <w:rPr>
                <w:rFonts w:ascii="Times New Roman" w:eastAsiaTheme="minorEastAsia" w:hAnsi="Times New Roman"/>
                <w:b/>
                <w:color w:val="000000"/>
                <w:kern w:val="0"/>
              </w:rPr>
              <w:t>A</w:t>
            </w:r>
            <w:r w:rsidRPr="00E96CB3">
              <w:rPr>
                <w:rFonts w:ascii="Times New Roman" w:eastAsiaTheme="minorEastAsia" w:hAnsi="Times New Roman"/>
                <w:b/>
                <w:color w:val="000000"/>
                <w:kern w:val="0"/>
                <w:sz w:val="13"/>
                <w:szCs w:val="13"/>
              </w:rPr>
              <w:t>1</w:t>
            </w:r>
            <w:r w:rsidRPr="00E96CB3">
              <w:rPr>
                <w:rFonts w:ascii="Times New Roman" w:eastAsiaTheme="minorEastAsia" w:hAnsi="Times New Roman"/>
                <w:b/>
                <w:color w:val="000000"/>
                <w:kern w:val="0"/>
              </w:rPr>
              <w:t>/km</w:t>
            </w:r>
            <w:r w:rsidRPr="00E96CB3">
              <w:rPr>
                <w:rFonts w:ascii="Times New Roman" w:eastAsiaTheme="minorEastAsia" w:hAnsi="Times New Roman"/>
                <w:b/>
                <w:color w:val="000000"/>
                <w:kern w:val="0"/>
                <w:vertAlign w:val="superscript"/>
              </w:rPr>
              <w:t>2</w:t>
            </w:r>
            <w:r w:rsidRPr="00E96CB3">
              <w:rPr>
                <w:rFonts w:ascii="Times New Roman" w:eastAsiaTheme="minorEastAsia" w:hAnsi="Times New Roman"/>
                <w:b/>
                <w:color w:val="000000"/>
                <w:kern w:val="0"/>
              </w:rPr>
              <w:t>工程扰动水底面积</w:t>
            </w:r>
            <w:r w:rsidRPr="00E96CB3">
              <w:rPr>
                <w:rFonts w:ascii="Times New Roman" w:eastAsiaTheme="minorEastAsia" w:hAnsi="Times New Roman"/>
                <w:b/>
                <w:color w:val="000000"/>
                <w:kern w:val="0"/>
              </w:rPr>
              <w:t>A</w:t>
            </w:r>
            <w:r w:rsidRPr="00E96CB3">
              <w:rPr>
                <w:rFonts w:ascii="Times New Roman" w:eastAsiaTheme="minorEastAsia" w:hAnsi="Times New Roman"/>
                <w:b/>
                <w:color w:val="000000"/>
                <w:kern w:val="0"/>
                <w:sz w:val="13"/>
                <w:szCs w:val="13"/>
              </w:rPr>
              <w:t>2</w:t>
            </w:r>
            <w:r w:rsidRPr="00E96CB3">
              <w:rPr>
                <w:rFonts w:ascii="Times New Roman" w:eastAsiaTheme="minorEastAsia" w:hAnsi="Times New Roman"/>
                <w:b/>
                <w:color w:val="000000"/>
                <w:kern w:val="0"/>
              </w:rPr>
              <w:t>/km</w:t>
            </w:r>
            <w:r w:rsidRPr="00E96CB3">
              <w:rPr>
                <w:rFonts w:ascii="Times New Roman" w:eastAsiaTheme="minorEastAsia" w:hAnsi="Times New Roman"/>
                <w:b/>
                <w:color w:val="000000"/>
                <w:kern w:val="0"/>
                <w:vertAlign w:val="superscript"/>
              </w:rPr>
              <w:t>2</w:t>
            </w:r>
          </w:p>
        </w:tc>
      </w:tr>
      <w:tr w:rsidR="004F59A8" w:rsidRPr="00E96CB3" w14:paraId="71DA6AA5" w14:textId="77777777" w:rsidTr="00B66C2D">
        <w:trPr>
          <w:trHeight w:val="340"/>
          <w:jc w:val="center"/>
        </w:trPr>
        <w:tc>
          <w:tcPr>
            <w:tcW w:w="278" w:type="pct"/>
            <w:vMerge/>
            <w:tcMar>
              <w:left w:w="0" w:type="dxa"/>
              <w:right w:w="0" w:type="dxa"/>
            </w:tcMar>
            <w:vAlign w:val="center"/>
          </w:tcPr>
          <w:p w14:paraId="05BE430F"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800" w:type="pct"/>
            <w:vMerge/>
            <w:tcMar>
              <w:left w:w="0" w:type="dxa"/>
              <w:right w:w="0" w:type="dxa"/>
            </w:tcMar>
            <w:vAlign w:val="center"/>
          </w:tcPr>
          <w:p w14:paraId="6F1F56A9"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800" w:type="pct"/>
            <w:vMerge/>
            <w:tcMar>
              <w:left w:w="0" w:type="dxa"/>
              <w:right w:w="0" w:type="dxa"/>
            </w:tcMar>
            <w:vAlign w:val="center"/>
          </w:tcPr>
          <w:p w14:paraId="204C84C9"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513" w:type="pct"/>
            <w:vMerge/>
            <w:tcMar>
              <w:left w:w="0" w:type="dxa"/>
              <w:right w:w="0" w:type="dxa"/>
            </w:tcMar>
            <w:vAlign w:val="center"/>
          </w:tcPr>
          <w:p w14:paraId="328EE25F"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848" w:type="pct"/>
            <w:tcMar>
              <w:left w:w="0" w:type="dxa"/>
              <w:right w:w="0" w:type="dxa"/>
            </w:tcMar>
            <w:vAlign w:val="center"/>
          </w:tcPr>
          <w:p w14:paraId="2E8F17B3"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河流</w:t>
            </w:r>
          </w:p>
        </w:tc>
        <w:tc>
          <w:tcPr>
            <w:tcW w:w="788" w:type="pct"/>
            <w:tcMar>
              <w:left w:w="0" w:type="dxa"/>
              <w:right w:w="0" w:type="dxa"/>
            </w:tcMar>
            <w:vAlign w:val="center"/>
          </w:tcPr>
          <w:p w14:paraId="428D08EA"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湖库</w:t>
            </w:r>
          </w:p>
        </w:tc>
        <w:tc>
          <w:tcPr>
            <w:tcW w:w="973" w:type="pct"/>
            <w:tcMar>
              <w:left w:w="0" w:type="dxa"/>
              <w:right w:w="0" w:type="dxa"/>
            </w:tcMar>
            <w:vAlign w:val="center"/>
          </w:tcPr>
          <w:p w14:paraId="379BDF83"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入海河口、近岸海域</w:t>
            </w:r>
          </w:p>
        </w:tc>
      </w:tr>
      <w:tr w:rsidR="004F59A8" w:rsidRPr="00E96CB3" w14:paraId="7FBE7D27" w14:textId="77777777" w:rsidTr="00B66C2D">
        <w:trPr>
          <w:trHeight w:val="340"/>
          <w:jc w:val="center"/>
        </w:trPr>
        <w:tc>
          <w:tcPr>
            <w:tcW w:w="278" w:type="pct"/>
            <w:tcMar>
              <w:left w:w="0" w:type="dxa"/>
              <w:right w:w="0" w:type="dxa"/>
            </w:tcMar>
            <w:vAlign w:val="center"/>
          </w:tcPr>
          <w:p w14:paraId="633A35C6"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800" w:type="pct"/>
            <w:tcMar>
              <w:left w:w="0" w:type="dxa"/>
              <w:right w:w="0" w:type="dxa"/>
            </w:tcMar>
            <w:vAlign w:val="center"/>
          </w:tcPr>
          <w:p w14:paraId="4B2DD441"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α≤10</w:t>
            </w:r>
            <w:r w:rsidRPr="00E96CB3">
              <w:rPr>
                <w:rFonts w:ascii="Times New Roman" w:eastAsiaTheme="minorEastAsia" w:hAnsi="Times New Roman"/>
                <w:color w:val="000000"/>
                <w:kern w:val="0"/>
              </w:rPr>
              <w:t>；或稳定分层</w:t>
            </w:r>
          </w:p>
        </w:tc>
        <w:tc>
          <w:tcPr>
            <w:tcW w:w="800" w:type="pct"/>
            <w:tcMar>
              <w:left w:w="0" w:type="dxa"/>
              <w:right w:w="0" w:type="dxa"/>
            </w:tcMar>
            <w:vAlign w:val="center"/>
          </w:tcPr>
          <w:p w14:paraId="3834ADF6"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β≥20</w:t>
            </w:r>
            <w:r w:rsidRPr="00E96CB3">
              <w:rPr>
                <w:rFonts w:ascii="Times New Roman" w:eastAsiaTheme="minorEastAsia" w:hAnsi="Times New Roman"/>
                <w:color w:val="000000"/>
                <w:kern w:val="0"/>
              </w:rPr>
              <w:t>；或完全年调节或多年调节</w:t>
            </w:r>
          </w:p>
        </w:tc>
        <w:tc>
          <w:tcPr>
            <w:tcW w:w="513" w:type="pct"/>
            <w:tcMar>
              <w:left w:w="0" w:type="dxa"/>
              <w:right w:w="0" w:type="dxa"/>
            </w:tcMar>
            <w:vAlign w:val="center"/>
          </w:tcPr>
          <w:p w14:paraId="580282DE"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γ≥3</w:t>
            </w:r>
          </w:p>
        </w:tc>
        <w:tc>
          <w:tcPr>
            <w:tcW w:w="848" w:type="pct"/>
            <w:tcMar>
              <w:left w:w="0" w:type="dxa"/>
              <w:right w:w="0" w:type="dxa"/>
            </w:tcMar>
            <w:vAlign w:val="center"/>
          </w:tcPr>
          <w:p w14:paraId="736369F1"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≥0.3</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R≥10</w:t>
            </w:r>
          </w:p>
        </w:tc>
        <w:tc>
          <w:tcPr>
            <w:tcW w:w="788" w:type="pct"/>
            <w:tcMar>
              <w:left w:w="0" w:type="dxa"/>
              <w:right w:w="0" w:type="dxa"/>
            </w:tcMar>
            <w:vAlign w:val="center"/>
          </w:tcPr>
          <w:p w14:paraId="47E446F3"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≥0.3</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vertAlign w:val="subscript"/>
              </w:rPr>
              <w:t>2</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R≥20</w:t>
            </w:r>
          </w:p>
        </w:tc>
        <w:tc>
          <w:tcPr>
            <w:tcW w:w="973" w:type="pct"/>
            <w:tcMar>
              <w:left w:w="0" w:type="dxa"/>
              <w:right w:w="0" w:type="dxa"/>
            </w:tcMar>
            <w:vAlign w:val="center"/>
          </w:tcPr>
          <w:p w14:paraId="1B82B09F"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≥3</w:t>
            </w:r>
          </w:p>
        </w:tc>
      </w:tr>
      <w:tr w:rsidR="004F59A8" w:rsidRPr="00E96CB3" w14:paraId="232D8C05" w14:textId="77777777" w:rsidTr="00B66C2D">
        <w:trPr>
          <w:trHeight w:val="340"/>
          <w:jc w:val="center"/>
        </w:trPr>
        <w:tc>
          <w:tcPr>
            <w:tcW w:w="278" w:type="pct"/>
            <w:tcMar>
              <w:left w:w="0" w:type="dxa"/>
              <w:right w:w="0" w:type="dxa"/>
            </w:tcMar>
            <w:vAlign w:val="center"/>
          </w:tcPr>
          <w:p w14:paraId="49D4469D"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800" w:type="pct"/>
            <w:tcMar>
              <w:left w:w="0" w:type="dxa"/>
              <w:right w:w="0" w:type="dxa"/>
            </w:tcMar>
            <w:vAlign w:val="center"/>
          </w:tcPr>
          <w:p w14:paraId="6FA5E234"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α</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10</w:t>
            </w:r>
            <w:r w:rsidRPr="00E96CB3">
              <w:rPr>
                <w:rFonts w:ascii="Times New Roman" w:eastAsiaTheme="minorEastAsia" w:hAnsi="Times New Roman"/>
                <w:color w:val="000000"/>
                <w:kern w:val="0"/>
              </w:rPr>
              <w:t>；或不稳定分层</w:t>
            </w:r>
          </w:p>
        </w:tc>
        <w:tc>
          <w:tcPr>
            <w:tcW w:w="800" w:type="pct"/>
            <w:tcMar>
              <w:left w:w="0" w:type="dxa"/>
              <w:right w:w="0" w:type="dxa"/>
            </w:tcMar>
            <w:vAlign w:val="center"/>
          </w:tcPr>
          <w:p w14:paraId="49E3D7AE"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β</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；或季调节与不完全年调节</w:t>
            </w:r>
          </w:p>
        </w:tc>
        <w:tc>
          <w:tcPr>
            <w:tcW w:w="513" w:type="pct"/>
            <w:tcMar>
              <w:left w:w="0" w:type="dxa"/>
              <w:right w:w="0" w:type="dxa"/>
            </w:tcMar>
            <w:vAlign w:val="center"/>
          </w:tcPr>
          <w:p w14:paraId="44D6128A"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γ</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10</w:t>
            </w:r>
          </w:p>
        </w:tc>
        <w:tc>
          <w:tcPr>
            <w:tcW w:w="848" w:type="pct"/>
            <w:tcMar>
              <w:left w:w="0" w:type="dxa"/>
              <w:right w:w="0" w:type="dxa"/>
            </w:tcMar>
            <w:vAlign w:val="center"/>
          </w:tcPr>
          <w:p w14:paraId="63921A49"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0.05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0.2</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10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R</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5</w:t>
            </w:r>
          </w:p>
          <w:p w14:paraId="770760C5"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p>
        </w:tc>
        <w:tc>
          <w:tcPr>
            <w:tcW w:w="788" w:type="pct"/>
            <w:tcMar>
              <w:left w:w="0" w:type="dxa"/>
              <w:right w:w="0" w:type="dxa"/>
            </w:tcMar>
            <w:vAlign w:val="center"/>
          </w:tcPr>
          <w:p w14:paraId="7118683D"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0.05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0.2</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R</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5</w:t>
            </w:r>
          </w:p>
        </w:tc>
        <w:tc>
          <w:tcPr>
            <w:tcW w:w="973" w:type="pct"/>
            <w:tcMar>
              <w:left w:w="0" w:type="dxa"/>
              <w:right w:w="0" w:type="dxa"/>
            </w:tcMar>
            <w:vAlign w:val="center"/>
          </w:tcPr>
          <w:p w14:paraId="5063E3F8"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0.15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0.5</w:t>
            </w:r>
          </w:p>
        </w:tc>
      </w:tr>
      <w:tr w:rsidR="004F59A8" w:rsidRPr="00E96CB3" w14:paraId="4E3266A3" w14:textId="77777777" w:rsidTr="00B66C2D">
        <w:trPr>
          <w:trHeight w:val="340"/>
          <w:jc w:val="center"/>
        </w:trPr>
        <w:tc>
          <w:tcPr>
            <w:tcW w:w="278" w:type="pct"/>
            <w:shd w:val="clear" w:color="auto" w:fill="BFBFBF" w:themeFill="background1" w:themeFillShade="BF"/>
            <w:tcMar>
              <w:left w:w="0" w:type="dxa"/>
              <w:right w:w="0" w:type="dxa"/>
            </w:tcMar>
            <w:vAlign w:val="center"/>
          </w:tcPr>
          <w:p w14:paraId="25615703"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800" w:type="pct"/>
            <w:tcMar>
              <w:left w:w="0" w:type="dxa"/>
              <w:right w:w="0" w:type="dxa"/>
            </w:tcMar>
            <w:vAlign w:val="center"/>
          </w:tcPr>
          <w:p w14:paraId="2253D499"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α≥20</w:t>
            </w:r>
            <w:r w:rsidRPr="00E96CB3">
              <w:rPr>
                <w:rFonts w:ascii="Times New Roman" w:eastAsiaTheme="minorEastAsia" w:hAnsi="Times New Roman"/>
                <w:color w:val="000000"/>
                <w:kern w:val="0"/>
              </w:rPr>
              <w:t>；或混合型</w:t>
            </w:r>
          </w:p>
        </w:tc>
        <w:tc>
          <w:tcPr>
            <w:tcW w:w="800" w:type="pct"/>
            <w:tcMar>
              <w:left w:w="0" w:type="dxa"/>
              <w:right w:w="0" w:type="dxa"/>
            </w:tcMar>
            <w:vAlign w:val="center"/>
          </w:tcPr>
          <w:p w14:paraId="050FC881"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β≤2</w:t>
            </w:r>
            <w:r w:rsidRPr="00E96CB3">
              <w:rPr>
                <w:rFonts w:ascii="Times New Roman" w:eastAsiaTheme="minorEastAsia" w:hAnsi="Times New Roman"/>
                <w:color w:val="000000"/>
                <w:kern w:val="0"/>
              </w:rPr>
              <w:t>；或无调节</w:t>
            </w:r>
          </w:p>
        </w:tc>
        <w:tc>
          <w:tcPr>
            <w:tcW w:w="513" w:type="pct"/>
            <w:tcMar>
              <w:left w:w="0" w:type="dxa"/>
              <w:right w:w="0" w:type="dxa"/>
            </w:tcMar>
            <w:vAlign w:val="center"/>
          </w:tcPr>
          <w:p w14:paraId="498BA4F3"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γ≤10</w:t>
            </w:r>
          </w:p>
        </w:tc>
        <w:tc>
          <w:tcPr>
            <w:tcW w:w="848" w:type="pct"/>
            <w:shd w:val="clear" w:color="auto" w:fill="BFBFBF" w:themeFill="background1" w:themeFillShade="BF"/>
            <w:tcMar>
              <w:left w:w="0" w:type="dxa"/>
              <w:right w:w="0" w:type="dxa"/>
            </w:tcMar>
            <w:vAlign w:val="center"/>
          </w:tcPr>
          <w:p w14:paraId="0D43DEF0"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≤0.05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≤0.2</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R≤5</w:t>
            </w:r>
          </w:p>
        </w:tc>
        <w:tc>
          <w:tcPr>
            <w:tcW w:w="788" w:type="pct"/>
            <w:tcMar>
              <w:left w:w="0" w:type="dxa"/>
              <w:right w:w="0" w:type="dxa"/>
            </w:tcMar>
            <w:vAlign w:val="center"/>
          </w:tcPr>
          <w:p w14:paraId="7FCC5CCC"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≤0.05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≤0.2</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R≤5</w:t>
            </w:r>
          </w:p>
        </w:tc>
        <w:tc>
          <w:tcPr>
            <w:tcW w:w="973" w:type="pct"/>
            <w:tcMar>
              <w:left w:w="0" w:type="dxa"/>
              <w:right w:w="0" w:type="dxa"/>
            </w:tcMar>
            <w:vAlign w:val="center"/>
          </w:tcPr>
          <w:p w14:paraId="5E11067A"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≤0.15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≤0.5</w:t>
            </w:r>
          </w:p>
        </w:tc>
      </w:tr>
    </w:tbl>
    <w:p w14:paraId="7E985FC4" w14:textId="77777777" w:rsidR="00C73A37" w:rsidRPr="00E96CB3" w:rsidRDefault="00C73A37" w:rsidP="00C73A37">
      <w:pPr>
        <w:autoSpaceDE w:val="0"/>
        <w:autoSpaceDN w:val="0"/>
        <w:adjustRightInd w:val="0"/>
        <w:jc w:val="left"/>
        <w:rPr>
          <w:rFonts w:ascii="Times New Roman" w:eastAsiaTheme="minorEastAsia" w:hAnsi="Times New Roman"/>
          <w:kern w:val="0"/>
          <w:sz w:val="24"/>
          <w:szCs w:val="24"/>
        </w:rPr>
      </w:pPr>
    </w:p>
    <w:p w14:paraId="369ED944" w14:textId="77777777" w:rsidR="004F59A8" w:rsidRPr="00E96CB3" w:rsidRDefault="004F59A8" w:rsidP="004F59A8">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本项目管线工程、环保工程及相关配套设施属于陆域工程，码头工程属于水域工程</w:t>
      </w:r>
      <w:r w:rsidR="00A37C4C"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因此</w:t>
      </w:r>
      <w:r w:rsidR="00A37C4C"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本项目的地表水环境影响评价属于水污染影响型和水文要素型兼有的复合型。</w:t>
      </w:r>
    </w:p>
    <w:p w14:paraId="29DDB40A" w14:textId="70862398" w:rsidR="00D34590" w:rsidRPr="00E96CB3" w:rsidRDefault="004F59A8" w:rsidP="004F59A8">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本项目废水排放量为</w:t>
      </w:r>
      <w:r w:rsidR="00D34590" w:rsidRPr="00A8279E">
        <w:rPr>
          <w:rFonts w:ascii="Times New Roman" w:eastAsiaTheme="minorEastAsia" w:hAnsi="Times New Roman"/>
          <w:color w:val="000000" w:themeColor="text1"/>
          <w:kern w:val="0"/>
          <w:sz w:val="24"/>
          <w:szCs w:val="24"/>
        </w:rPr>
        <w:t>10929.78</w:t>
      </w:r>
      <w:r w:rsidRPr="00A8279E">
        <w:rPr>
          <w:rFonts w:ascii="Times New Roman" w:eastAsiaTheme="minorEastAsia" w:hAnsi="Times New Roman"/>
          <w:color w:val="000000" w:themeColor="text1"/>
          <w:sz w:val="24"/>
          <w:szCs w:val="24"/>
        </w:rPr>
        <w:t>m</w:t>
      </w:r>
      <w:r w:rsidRPr="00A8279E">
        <w:rPr>
          <w:rFonts w:ascii="Times New Roman" w:eastAsiaTheme="minorEastAsia" w:hAnsi="Times New Roman"/>
          <w:color w:val="000000" w:themeColor="text1"/>
          <w:sz w:val="24"/>
          <w:szCs w:val="24"/>
          <w:vertAlign w:val="superscript"/>
        </w:rPr>
        <w:t>3</w:t>
      </w:r>
      <w:r w:rsidRPr="00A8279E">
        <w:rPr>
          <w:rFonts w:ascii="Times New Roman" w:eastAsiaTheme="minorEastAsia" w:hAnsi="Times New Roman"/>
          <w:color w:val="000000" w:themeColor="text1"/>
          <w:sz w:val="24"/>
          <w:szCs w:val="24"/>
        </w:rPr>
        <w:t>/a</w:t>
      </w:r>
      <w:r w:rsidRPr="00A8279E">
        <w:rPr>
          <w:rFonts w:ascii="Times New Roman" w:eastAsiaTheme="minorEastAsia" w:hAnsi="Times New Roman"/>
          <w:color w:val="000000" w:themeColor="text1"/>
          <w:sz w:val="24"/>
          <w:szCs w:val="24"/>
        </w:rPr>
        <w:t>，废水</w:t>
      </w:r>
      <w:r w:rsidRPr="00E96CB3">
        <w:rPr>
          <w:rFonts w:ascii="Times New Roman" w:eastAsiaTheme="minorEastAsia" w:hAnsi="Times New Roman"/>
          <w:color w:val="000000"/>
          <w:sz w:val="24"/>
          <w:szCs w:val="24"/>
        </w:rPr>
        <w:t>中主要污染物为</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BOD</w:t>
      </w:r>
      <w:r w:rsidRPr="00E96CB3">
        <w:rPr>
          <w:rFonts w:ascii="Times New Roman" w:eastAsiaTheme="minorEastAsia" w:hAnsi="Times New Roman"/>
          <w:color w:val="000000"/>
          <w:sz w:val="24"/>
          <w:szCs w:val="24"/>
          <w:vertAlign w:val="subscript"/>
        </w:rPr>
        <w:t>5</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NH</w:t>
      </w:r>
      <w:r w:rsidRPr="00E96CB3">
        <w:rPr>
          <w:rFonts w:ascii="Times New Roman" w:eastAsiaTheme="minorEastAsia" w:hAnsi="Times New Roman"/>
          <w:color w:val="000000"/>
          <w:sz w:val="24"/>
          <w:szCs w:val="24"/>
          <w:vertAlign w:val="subscript"/>
        </w:rPr>
        <w:t>3</w:t>
      </w:r>
      <w:r w:rsidRPr="00E96CB3">
        <w:rPr>
          <w:rFonts w:ascii="Times New Roman" w:eastAsiaTheme="minorEastAsia" w:hAnsi="Times New Roman"/>
          <w:color w:val="000000"/>
          <w:sz w:val="24"/>
          <w:szCs w:val="24"/>
        </w:rPr>
        <w:t>-N</w:t>
      </w:r>
      <w:r w:rsidRPr="00E96CB3">
        <w:rPr>
          <w:rFonts w:ascii="Times New Roman" w:eastAsiaTheme="minorEastAsia" w:hAnsi="Times New Roman"/>
          <w:color w:val="000000"/>
          <w:sz w:val="24"/>
          <w:szCs w:val="24"/>
        </w:rPr>
        <w:t>、石油类等。趸船装卸区四周设收集坎，在趸船内设污水箱，收集坎内初期雨水和冲洗废</w:t>
      </w:r>
      <w:r w:rsidR="00F9582B" w:rsidRPr="00E96CB3">
        <w:rPr>
          <w:rFonts w:ascii="Times New Roman" w:eastAsiaTheme="minorEastAsia" w:hAnsi="Times New Roman"/>
          <w:color w:val="000000"/>
          <w:sz w:val="24"/>
          <w:szCs w:val="24"/>
        </w:rPr>
        <w:t>水经收集流入污水箱中，由防爆污水泵通过管道输送至岸侧，初期雨水和</w:t>
      </w:r>
      <w:r w:rsidRPr="00E96CB3">
        <w:rPr>
          <w:rFonts w:ascii="Times New Roman" w:eastAsiaTheme="minorEastAsia" w:hAnsi="Times New Roman"/>
          <w:color w:val="000000"/>
          <w:sz w:val="24"/>
          <w:szCs w:val="24"/>
        </w:rPr>
        <w:t>冲洗废水</w:t>
      </w:r>
      <w:r w:rsidR="00A37C4C" w:rsidRPr="00E96CB3">
        <w:rPr>
          <w:rFonts w:ascii="Times New Roman" w:eastAsiaTheme="minorEastAsia" w:hAnsi="Times New Roman"/>
          <w:color w:val="000000"/>
          <w:sz w:val="24"/>
          <w:szCs w:val="24"/>
        </w:rPr>
        <w:t>通过污水池收集后，</w:t>
      </w:r>
      <w:r w:rsidR="00141F40" w:rsidRPr="00E96CB3">
        <w:rPr>
          <w:rFonts w:ascii="Times New Roman" w:eastAsiaTheme="minorEastAsia" w:hAnsi="Times New Roman"/>
          <w:color w:val="000000"/>
          <w:sz w:val="24"/>
          <w:szCs w:val="24"/>
        </w:rPr>
        <w:t>经污水输送泵至港口部污水处理站</w:t>
      </w:r>
      <w:r w:rsidR="00141F40" w:rsidRPr="00E96CB3">
        <w:rPr>
          <w:rFonts w:ascii="Times New Roman" w:eastAsiaTheme="minorEastAsia" w:hAnsi="Times New Roman"/>
          <w:kern w:val="0"/>
          <w:sz w:val="24"/>
          <w:szCs w:val="24"/>
        </w:rPr>
        <w:t>通过调节、隔油池、除油、气浮处理达到</w:t>
      </w:r>
      <w:r w:rsidR="00EB1C28" w:rsidRPr="00E96CB3">
        <w:rPr>
          <w:rFonts w:ascii="Times New Roman" w:eastAsiaTheme="minorEastAsia" w:hAnsi="Times New Roman"/>
          <w:kern w:val="0"/>
          <w:sz w:val="24"/>
          <w:szCs w:val="24"/>
        </w:rPr>
        <w:t>《污水综合排放标准》（</w:t>
      </w:r>
      <w:r w:rsidR="00EB1C28" w:rsidRPr="00E96CB3">
        <w:rPr>
          <w:rFonts w:ascii="Times New Roman" w:eastAsiaTheme="minorEastAsia" w:hAnsi="Times New Roman"/>
          <w:kern w:val="0"/>
          <w:sz w:val="24"/>
          <w:szCs w:val="24"/>
        </w:rPr>
        <w:t>GB8978-1996</w:t>
      </w:r>
      <w:r w:rsidR="00EB1C28" w:rsidRPr="00E96CB3">
        <w:rPr>
          <w:rFonts w:ascii="Times New Roman" w:eastAsiaTheme="minorEastAsia" w:hAnsi="Times New Roman"/>
          <w:kern w:val="0"/>
          <w:sz w:val="24"/>
          <w:szCs w:val="24"/>
        </w:rPr>
        <w:t>）三级标准</w:t>
      </w:r>
      <w:r w:rsidR="00141F40" w:rsidRPr="00E96CB3">
        <w:rPr>
          <w:rFonts w:ascii="Times New Roman" w:eastAsiaTheme="minorEastAsia" w:hAnsi="Times New Roman"/>
          <w:kern w:val="0"/>
          <w:sz w:val="24"/>
          <w:szCs w:val="24"/>
        </w:rPr>
        <w:t>水质要求后通过污水管网进入长岭分公司第二污水</w:t>
      </w:r>
      <w:r w:rsidR="004A4F74" w:rsidRPr="00E96CB3">
        <w:rPr>
          <w:rFonts w:ascii="Times New Roman" w:eastAsiaTheme="minorEastAsia" w:hAnsi="Times New Roman"/>
          <w:kern w:val="0"/>
          <w:sz w:val="24"/>
          <w:szCs w:val="24"/>
        </w:rPr>
        <w:t>处理厂</w:t>
      </w:r>
      <w:r w:rsidR="00141F40" w:rsidRPr="00E96CB3">
        <w:rPr>
          <w:rFonts w:ascii="Times New Roman" w:eastAsiaTheme="minorEastAsia" w:hAnsi="Times New Roman"/>
          <w:kern w:val="0"/>
          <w:sz w:val="24"/>
          <w:szCs w:val="24"/>
        </w:rPr>
        <w:t>；码头部生活污水经一体化模压式净化槽</w:t>
      </w:r>
      <w:r w:rsidR="00736BD9" w:rsidRPr="00E96CB3">
        <w:rPr>
          <w:rFonts w:ascii="Times New Roman" w:eastAsiaTheme="minorEastAsia" w:hAnsi="Times New Roman"/>
          <w:kern w:val="0"/>
          <w:sz w:val="24"/>
          <w:szCs w:val="24"/>
        </w:rPr>
        <w:t>处理后进入</w:t>
      </w:r>
      <w:r w:rsidR="00736BD9" w:rsidRPr="00E96CB3">
        <w:rPr>
          <w:rFonts w:ascii="Times New Roman" w:eastAsiaTheme="minorEastAsia" w:hAnsi="Times New Roman"/>
          <w:color w:val="000000"/>
          <w:sz w:val="24"/>
          <w:szCs w:val="24"/>
        </w:rPr>
        <w:t>港口部污水处理站后，再与码头部生产废水一同通过</w:t>
      </w:r>
      <w:r w:rsidR="00736BD9" w:rsidRPr="00E96CB3">
        <w:rPr>
          <w:rFonts w:ascii="Times New Roman" w:eastAsiaTheme="minorEastAsia" w:hAnsi="Times New Roman"/>
          <w:kern w:val="0"/>
          <w:sz w:val="24"/>
          <w:szCs w:val="24"/>
        </w:rPr>
        <w:t>污水管网进入长岭分公司第二污水</w:t>
      </w:r>
      <w:r w:rsidR="004A4F74" w:rsidRPr="00E96CB3">
        <w:rPr>
          <w:rFonts w:ascii="Times New Roman" w:eastAsiaTheme="minorEastAsia" w:hAnsi="Times New Roman"/>
          <w:kern w:val="0"/>
          <w:sz w:val="24"/>
          <w:szCs w:val="24"/>
        </w:rPr>
        <w:t>处理厂</w:t>
      </w:r>
      <w:r w:rsidR="00736BD9" w:rsidRPr="00E96CB3">
        <w:rPr>
          <w:rFonts w:ascii="Times New Roman" w:eastAsiaTheme="minorEastAsia" w:hAnsi="Times New Roman"/>
          <w:kern w:val="0"/>
          <w:sz w:val="24"/>
          <w:szCs w:val="24"/>
        </w:rPr>
        <w:t>，长岭分公司第二污水</w:t>
      </w:r>
      <w:r w:rsidR="004A4F74" w:rsidRPr="00E96CB3">
        <w:rPr>
          <w:rFonts w:ascii="Times New Roman" w:eastAsiaTheme="minorEastAsia" w:hAnsi="Times New Roman"/>
          <w:kern w:val="0"/>
          <w:sz w:val="24"/>
          <w:szCs w:val="24"/>
        </w:rPr>
        <w:t>处理厂</w:t>
      </w:r>
      <w:r w:rsidR="00736BD9" w:rsidRPr="00E96CB3">
        <w:rPr>
          <w:rFonts w:ascii="Times New Roman" w:eastAsiaTheme="minorEastAsia" w:hAnsi="Times New Roman"/>
          <w:kern w:val="0"/>
          <w:sz w:val="24"/>
          <w:szCs w:val="24"/>
        </w:rPr>
        <w:t>污水</w:t>
      </w:r>
      <w:r w:rsidR="00141F40" w:rsidRPr="00E96CB3">
        <w:rPr>
          <w:rFonts w:ascii="Times New Roman" w:eastAsiaTheme="minorEastAsia" w:hAnsi="Times New Roman"/>
          <w:kern w:val="0"/>
          <w:sz w:val="24"/>
          <w:szCs w:val="24"/>
        </w:rPr>
        <w:t>处理达到《石油炼制工业污染物排放标准》（</w:t>
      </w:r>
      <w:r w:rsidR="00141F40" w:rsidRPr="00E96CB3">
        <w:rPr>
          <w:rFonts w:ascii="Times New Roman" w:eastAsiaTheme="minorEastAsia" w:hAnsi="Times New Roman"/>
          <w:kern w:val="0"/>
          <w:sz w:val="24"/>
          <w:szCs w:val="24"/>
        </w:rPr>
        <w:t>GB31570-2015</w:t>
      </w:r>
      <w:r w:rsidR="00141F40" w:rsidRPr="00E96CB3">
        <w:rPr>
          <w:rFonts w:ascii="Times New Roman" w:eastAsiaTheme="minorEastAsia" w:hAnsi="Times New Roman"/>
          <w:kern w:val="0"/>
          <w:sz w:val="24"/>
          <w:szCs w:val="24"/>
        </w:rPr>
        <w:t>）表</w:t>
      </w:r>
      <w:r w:rsidR="00141F40" w:rsidRPr="00E96CB3">
        <w:rPr>
          <w:rFonts w:ascii="Times New Roman" w:eastAsiaTheme="minorEastAsia" w:hAnsi="Times New Roman"/>
          <w:kern w:val="0"/>
          <w:sz w:val="24"/>
          <w:szCs w:val="24"/>
        </w:rPr>
        <w:t>1</w:t>
      </w:r>
      <w:r w:rsidR="00141F40" w:rsidRPr="00E96CB3">
        <w:rPr>
          <w:rFonts w:ascii="Times New Roman" w:eastAsiaTheme="minorEastAsia" w:hAnsi="Times New Roman"/>
          <w:kern w:val="0"/>
          <w:sz w:val="24"/>
          <w:szCs w:val="24"/>
        </w:rPr>
        <w:t>中直接排放限值后排入长江</w:t>
      </w:r>
      <w:r w:rsidRPr="00E96CB3">
        <w:rPr>
          <w:rFonts w:ascii="Times New Roman" w:eastAsiaTheme="minorEastAsia" w:hAnsi="Times New Roman"/>
          <w:color w:val="000000"/>
          <w:sz w:val="24"/>
          <w:szCs w:val="24"/>
        </w:rPr>
        <w:t>。通过表</w:t>
      </w:r>
      <w:r w:rsidRPr="00E96CB3">
        <w:rPr>
          <w:rFonts w:ascii="Times New Roman" w:eastAsiaTheme="minorEastAsia" w:hAnsi="Times New Roman"/>
          <w:color w:val="000000"/>
          <w:sz w:val="24"/>
          <w:szCs w:val="24"/>
        </w:rPr>
        <w:t>2.5-1</w:t>
      </w:r>
      <w:r w:rsidRPr="00E96CB3">
        <w:rPr>
          <w:rFonts w:ascii="Times New Roman" w:eastAsiaTheme="minorEastAsia" w:hAnsi="Times New Roman"/>
          <w:color w:val="000000"/>
          <w:sz w:val="24"/>
          <w:szCs w:val="24"/>
        </w:rPr>
        <w:t>，本项目水污染评价工作等级为三级</w:t>
      </w:r>
      <w:r w:rsidR="0039318B" w:rsidRPr="00E96CB3">
        <w:rPr>
          <w:rFonts w:ascii="Times New Roman" w:eastAsiaTheme="minorEastAsia" w:hAnsi="Times New Roman"/>
          <w:color w:val="000000"/>
          <w:sz w:val="24"/>
          <w:szCs w:val="24"/>
        </w:rPr>
        <w:t>B</w:t>
      </w:r>
      <w:r w:rsidRPr="00E96CB3">
        <w:rPr>
          <w:rFonts w:ascii="Times New Roman" w:eastAsiaTheme="minorEastAsia" w:hAnsi="Times New Roman"/>
          <w:color w:val="000000"/>
          <w:sz w:val="24"/>
          <w:szCs w:val="24"/>
        </w:rPr>
        <w:t>评价的要求。本项目码头采用浮码头结构，工程垂直投影面积及外扩面积</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vertAlign w:val="subscript"/>
        </w:rPr>
        <w:t>1</w:t>
      </w:r>
      <w:r w:rsidR="00D34590" w:rsidRPr="00E96CB3">
        <w:rPr>
          <w:rFonts w:ascii="Times New Roman" w:eastAsiaTheme="minorEastAsia" w:hAnsi="Times New Roman"/>
          <w:color w:val="000000"/>
          <w:sz w:val="24"/>
          <w:szCs w:val="24"/>
        </w:rPr>
        <w:t>约为</w:t>
      </w:r>
      <w:r w:rsidRPr="00E96CB3">
        <w:rPr>
          <w:rFonts w:ascii="Times New Roman" w:eastAsiaTheme="minorEastAsia" w:hAnsi="Times New Roman"/>
          <w:color w:val="000000"/>
          <w:sz w:val="24"/>
          <w:szCs w:val="24"/>
        </w:rPr>
        <w:t>0.00</w:t>
      </w:r>
      <w:r w:rsidR="00D34590" w:rsidRPr="00E96CB3">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km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，工程扰动水底面积</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vertAlign w:val="subscript"/>
        </w:rPr>
        <w:t>2</w:t>
      </w:r>
      <w:r w:rsidR="00D34590" w:rsidRPr="00E96CB3">
        <w:rPr>
          <w:rFonts w:ascii="Times New Roman" w:eastAsiaTheme="minorEastAsia" w:hAnsi="Times New Roman"/>
          <w:color w:val="000000"/>
          <w:sz w:val="24"/>
          <w:szCs w:val="24"/>
        </w:rPr>
        <w:t>约</w:t>
      </w:r>
      <w:r w:rsidRPr="00E96CB3">
        <w:rPr>
          <w:rFonts w:ascii="Times New Roman" w:eastAsiaTheme="minorEastAsia" w:hAnsi="Times New Roman"/>
          <w:color w:val="000000"/>
          <w:sz w:val="24"/>
          <w:szCs w:val="24"/>
        </w:rPr>
        <w:t>为</w:t>
      </w:r>
      <w:r w:rsidR="00D34590" w:rsidRPr="00E96CB3">
        <w:rPr>
          <w:rFonts w:ascii="Times New Roman" w:eastAsiaTheme="minorEastAsia" w:hAnsi="Times New Roman"/>
          <w:color w:val="000000"/>
          <w:sz w:val="24"/>
          <w:szCs w:val="24"/>
        </w:rPr>
        <w:t>60</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，过水断面宽度占用比例或占用水域面积比例</w:t>
      </w:r>
      <w:r w:rsidR="0039318B" w:rsidRPr="00E96CB3">
        <w:rPr>
          <w:rFonts w:ascii="Times New Roman" w:eastAsiaTheme="minorEastAsia" w:hAnsi="Times New Roman"/>
          <w:color w:val="000000"/>
          <w:sz w:val="24"/>
          <w:szCs w:val="24"/>
        </w:rPr>
        <w:t>R</w:t>
      </w:r>
      <w:r w:rsidRPr="00E96CB3">
        <w:rPr>
          <w:rFonts w:ascii="Times New Roman" w:eastAsiaTheme="minorEastAsia" w:hAnsi="Times New Roman"/>
          <w:color w:val="000000"/>
          <w:sz w:val="24"/>
          <w:szCs w:val="24"/>
        </w:rPr>
        <w:t>为</w:t>
      </w:r>
      <w:r w:rsidR="00D34590" w:rsidRPr="00E96CB3">
        <w:rPr>
          <w:rFonts w:ascii="Times New Roman" w:eastAsiaTheme="minorEastAsia" w:hAnsi="Times New Roman"/>
          <w:color w:val="000000"/>
          <w:sz w:val="24"/>
          <w:szCs w:val="24"/>
        </w:rPr>
        <w:t>1.9</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，根据表</w:t>
      </w:r>
      <w:r w:rsidR="0039318B" w:rsidRPr="00E96CB3">
        <w:rPr>
          <w:rFonts w:ascii="Times New Roman" w:eastAsiaTheme="minorEastAsia" w:hAnsi="Times New Roman"/>
          <w:color w:val="000000"/>
          <w:sz w:val="24"/>
          <w:szCs w:val="24"/>
        </w:rPr>
        <w:t>2.5-2</w:t>
      </w:r>
      <w:r w:rsidRPr="00E96CB3">
        <w:rPr>
          <w:rFonts w:ascii="Times New Roman" w:eastAsiaTheme="minorEastAsia" w:hAnsi="Times New Roman"/>
          <w:color w:val="000000"/>
          <w:sz w:val="24"/>
          <w:szCs w:val="24"/>
        </w:rPr>
        <w:t>，水文评价等级判定为三级。</w:t>
      </w:r>
    </w:p>
    <w:p w14:paraId="6BC781BD" w14:textId="77777777" w:rsidR="004F59A8" w:rsidRPr="00E96CB3" w:rsidRDefault="004F59A8" w:rsidP="004F59A8">
      <w:pPr>
        <w:pStyle w:val="4"/>
        <w:rPr>
          <w:rFonts w:eastAsiaTheme="minorEastAsia"/>
        </w:rPr>
      </w:pPr>
      <w:r w:rsidRPr="00E96CB3">
        <w:rPr>
          <w:rFonts w:eastAsiaTheme="minorEastAsia"/>
        </w:rPr>
        <w:t>地下水评价等级</w:t>
      </w:r>
    </w:p>
    <w:p w14:paraId="5FC918C8" w14:textId="77777777" w:rsidR="004F59A8" w:rsidRPr="00E96CB3" w:rsidRDefault="004F59A8" w:rsidP="004F59A8">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地下水评价等级根据《环境影响评价技术导则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地下水环境》（</w:t>
      </w:r>
      <w:r w:rsidRPr="00E96CB3">
        <w:rPr>
          <w:rFonts w:ascii="Times New Roman" w:eastAsiaTheme="minorEastAsia" w:hAnsi="Times New Roman"/>
          <w:color w:val="000000"/>
          <w:sz w:val="24"/>
          <w:szCs w:val="24"/>
        </w:rPr>
        <w:t>HJ610-2016</w:t>
      </w:r>
      <w:r w:rsidRPr="00E96CB3">
        <w:rPr>
          <w:rFonts w:ascii="Times New Roman" w:eastAsiaTheme="minorEastAsia" w:hAnsi="Times New Roman"/>
          <w:color w:val="000000"/>
          <w:sz w:val="24"/>
          <w:szCs w:val="24"/>
        </w:rPr>
        <w:t>）中的</w:t>
      </w:r>
      <w:r w:rsidRPr="00E96CB3">
        <w:rPr>
          <w:rFonts w:ascii="Times New Roman" w:eastAsiaTheme="minorEastAsia" w:hAnsi="Times New Roman"/>
          <w:color w:val="000000"/>
          <w:sz w:val="24"/>
          <w:szCs w:val="24"/>
        </w:rPr>
        <w:lastRenderedPageBreak/>
        <w:t>附录</w:t>
      </w:r>
      <w:r w:rsidR="0039318B"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地下水环境影响评价行业分类表，本项目属于</w:t>
      </w:r>
      <w:r w:rsidRPr="00E96CB3">
        <w:rPr>
          <w:rFonts w:ascii="Times New Roman" w:eastAsiaTheme="minorEastAsia" w:hAnsi="Times New Roman"/>
          <w:color w:val="000000"/>
          <w:sz w:val="24"/>
          <w:szCs w:val="24"/>
        </w:rPr>
        <w:t xml:space="preserve">“S </w:t>
      </w:r>
      <w:r w:rsidRPr="00E96CB3">
        <w:rPr>
          <w:rFonts w:ascii="Times New Roman" w:eastAsiaTheme="minorEastAsia" w:hAnsi="Times New Roman"/>
          <w:color w:val="000000"/>
          <w:sz w:val="24"/>
          <w:szCs w:val="24"/>
        </w:rPr>
        <w:t>水运</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中的</w:t>
      </w:r>
      <w:r w:rsidR="0039318B" w:rsidRPr="00E96CB3">
        <w:rPr>
          <w:rFonts w:ascii="Times New Roman" w:eastAsiaTheme="minorEastAsia" w:hAnsi="Times New Roman"/>
          <w:color w:val="000000"/>
          <w:sz w:val="24"/>
          <w:szCs w:val="24"/>
        </w:rPr>
        <w:t>“129</w:t>
      </w:r>
      <w:r w:rsidRPr="00E96CB3">
        <w:rPr>
          <w:rFonts w:ascii="Times New Roman" w:eastAsiaTheme="minorEastAsia" w:hAnsi="Times New Roman"/>
          <w:color w:val="000000"/>
          <w:sz w:val="24"/>
          <w:szCs w:val="24"/>
        </w:rPr>
        <w:t>、油气、液体化工码头</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 xml:space="preserve">“F </w:t>
      </w:r>
      <w:r w:rsidRPr="00E96CB3">
        <w:rPr>
          <w:rFonts w:ascii="Times New Roman" w:eastAsiaTheme="minorEastAsia" w:hAnsi="Times New Roman"/>
          <w:color w:val="000000"/>
          <w:sz w:val="24"/>
          <w:szCs w:val="24"/>
        </w:rPr>
        <w:t>石油、天然气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中的</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石油、天然气、成品油管线（不含城市天然气管线）</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其他</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，对应的地下水环境影响评价项目类别见表</w:t>
      </w:r>
      <w:r w:rsidRPr="00E96CB3">
        <w:rPr>
          <w:rFonts w:ascii="Times New Roman" w:eastAsiaTheme="minorEastAsia" w:hAnsi="Times New Roman"/>
          <w:color w:val="000000"/>
          <w:sz w:val="24"/>
          <w:szCs w:val="24"/>
        </w:rPr>
        <w:t>2.5-3</w:t>
      </w:r>
      <w:r w:rsidRPr="00E96CB3">
        <w:rPr>
          <w:rFonts w:ascii="Times New Roman" w:eastAsiaTheme="minorEastAsia" w:hAnsi="Times New Roman"/>
          <w:color w:val="000000"/>
          <w:sz w:val="24"/>
          <w:szCs w:val="24"/>
        </w:rPr>
        <w:t>。</w:t>
      </w:r>
    </w:p>
    <w:p w14:paraId="40C8AADD" w14:textId="77777777" w:rsidR="004F59A8" w:rsidRPr="00E96CB3" w:rsidRDefault="004F59A8" w:rsidP="004F59A8">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2.5-3  </w:t>
      </w:r>
      <w:r w:rsidRPr="00E96CB3">
        <w:rPr>
          <w:rFonts w:ascii="Times New Roman" w:eastAsiaTheme="minorEastAsia" w:hAnsi="Times New Roman"/>
          <w:b/>
          <w:color w:val="000000"/>
          <w:sz w:val="24"/>
          <w:szCs w:val="24"/>
        </w:rPr>
        <w:t>地下水环境影响评价项目类别</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84"/>
        <w:gridCol w:w="1909"/>
        <w:gridCol w:w="1144"/>
        <w:gridCol w:w="1656"/>
        <w:gridCol w:w="1647"/>
      </w:tblGrid>
      <w:tr w:rsidR="00280ED4" w:rsidRPr="00E96CB3" w14:paraId="4E3B5193" w14:textId="77777777" w:rsidTr="00D04C67">
        <w:trPr>
          <w:trHeight w:val="350"/>
          <w:jc w:val="center"/>
        </w:trPr>
        <w:tc>
          <w:tcPr>
            <w:tcW w:w="1484" w:type="pct"/>
            <w:vMerge w:val="restart"/>
            <w:tcBorders>
              <w:top w:val="single" w:sz="12" w:space="0" w:color="000000"/>
              <w:left w:val="single" w:sz="12" w:space="0" w:color="000000"/>
              <w:tl2br w:val="single" w:sz="4" w:space="0" w:color="000000"/>
            </w:tcBorders>
            <w:vAlign w:val="center"/>
          </w:tcPr>
          <w:p w14:paraId="6D4FC3F0" w14:textId="77777777" w:rsidR="00280ED4" w:rsidRPr="00E96CB3" w:rsidRDefault="00280ED4" w:rsidP="00280ED4">
            <w:pPr>
              <w:autoSpaceDE w:val="0"/>
              <w:autoSpaceDN w:val="0"/>
              <w:adjustRightInd w:val="0"/>
              <w:snapToGrid w:val="0"/>
              <w:jc w:val="right"/>
              <w:rPr>
                <w:rFonts w:ascii="Times New Roman" w:eastAsiaTheme="minorEastAsia" w:hAnsi="Times New Roman"/>
                <w:b/>
                <w:color w:val="000000"/>
                <w:kern w:val="0"/>
              </w:rPr>
            </w:pPr>
            <w:r w:rsidRPr="00E96CB3">
              <w:rPr>
                <w:rFonts w:ascii="Times New Roman" w:eastAsiaTheme="minorEastAsia" w:hAnsi="Times New Roman"/>
                <w:b/>
                <w:color w:val="000000"/>
                <w:kern w:val="0"/>
              </w:rPr>
              <w:t>行业类别</w:t>
            </w:r>
          </w:p>
          <w:p w14:paraId="281CBE5B" w14:textId="77777777" w:rsidR="00280ED4" w:rsidRPr="00E96CB3" w:rsidRDefault="00280ED4" w:rsidP="00280ED4">
            <w:pPr>
              <w:autoSpaceDE w:val="0"/>
              <w:autoSpaceDN w:val="0"/>
              <w:adjustRightInd w:val="0"/>
              <w:snapToGrid w:val="0"/>
              <w:rPr>
                <w:rFonts w:ascii="Times New Roman" w:eastAsiaTheme="minorEastAsia" w:hAnsi="Times New Roman"/>
                <w:b/>
                <w:color w:val="000000"/>
                <w:kern w:val="0"/>
              </w:rPr>
            </w:pPr>
            <w:r w:rsidRPr="00E96CB3">
              <w:rPr>
                <w:rFonts w:ascii="Times New Roman" w:eastAsiaTheme="minorEastAsia" w:hAnsi="Times New Roman"/>
                <w:b/>
                <w:color w:val="000000"/>
                <w:kern w:val="0"/>
              </w:rPr>
              <w:t>环评类别</w:t>
            </w:r>
          </w:p>
        </w:tc>
        <w:tc>
          <w:tcPr>
            <w:tcW w:w="1056" w:type="pct"/>
            <w:vMerge w:val="restart"/>
            <w:tcBorders>
              <w:top w:val="single" w:sz="12" w:space="0" w:color="000000"/>
            </w:tcBorders>
            <w:vAlign w:val="center"/>
          </w:tcPr>
          <w:p w14:paraId="71BF7FBF"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报告书</w:t>
            </w:r>
          </w:p>
        </w:tc>
        <w:tc>
          <w:tcPr>
            <w:tcW w:w="633" w:type="pct"/>
            <w:vMerge w:val="restart"/>
            <w:tcBorders>
              <w:top w:val="single" w:sz="12" w:space="0" w:color="000000"/>
            </w:tcBorders>
            <w:vAlign w:val="center"/>
          </w:tcPr>
          <w:p w14:paraId="5A94C8A8"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报告表</w:t>
            </w:r>
          </w:p>
        </w:tc>
        <w:tc>
          <w:tcPr>
            <w:tcW w:w="1827" w:type="pct"/>
            <w:gridSpan w:val="2"/>
            <w:tcBorders>
              <w:top w:val="single" w:sz="12" w:space="0" w:color="000000"/>
              <w:right w:val="single" w:sz="12" w:space="0" w:color="000000"/>
            </w:tcBorders>
            <w:vAlign w:val="center"/>
          </w:tcPr>
          <w:p w14:paraId="18E2C20E"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地下水环境影响评价项目类别</w:t>
            </w:r>
          </w:p>
        </w:tc>
      </w:tr>
      <w:tr w:rsidR="00280ED4" w:rsidRPr="00E96CB3" w14:paraId="0EB202C2" w14:textId="77777777" w:rsidTr="00D04C67">
        <w:trPr>
          <w:trHeight w:val="350"/>
          <w:jc w:val="center"/>
        </w:trPr>
        <w:tc>
          <w:tcPr>
            <w:tcW w:w="1484" w:type="pct"/>
            <w:vMerge/>
            <w:tcBorders>
              <w:left w:val="single" w:sz="12" w:space="0" w:color="000000"/>
              <w:tl2br w:val="single" w:sz="4" w:space="0" w:color="000000"/>
            </w:tcBorders>
            <w:vAlign w:val="center"/>
          </w:tcPr>
          <w:p w14:paraId="54B560F9"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p>
        </w:tc>
        <w:tc>
          <w:tcPr>
            <w:tcW w:w="1056" w:type="pct"/>
            <w:vMerge/>
            <w:vAlign w:val="center"/>
          </w:tcPr>
          <w:p w14:paraId="4D5611DD"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p>
        </w:tc>
        <w:tc>
          <w:tcPr>
            <w:tcW w:w="633" w:type="pct"/>
            <w:vMerge/>
            <w:vAlign w:val="center"/>
          </w:tcPr>
          <w:p w14:paraId="79F82A37"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p>
        </w:tc>
        <w:tc>
          <w:tcPr>
            <w:tcW w:w="916" w:type="pct"/>
            <w:vAlign w:val="center"/>
          </w:tcPr>
          <w:p w14:paraId="40788581"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报告书</w:t>
            </w:r>
          </w:p>
        </w:tc>
        <w:tc>
          <w:tcPr>
            <w:tcW w:w="911" w:type="pct"/>
            <w:tcBorders>
              <w:right w:val="single" w:sz="12" w:space="0" w:color="000000"/>
            </w:tcBorders>
            <w:vAlign w:val="center"/>
          </w:tcPr>
          <w:p w14:paraId="6AA673B6"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报告表</w:t>
            </w:r>
          </w:p>
        </w:tc>
      </w:tr>
      <w:tr w:rsidR="004F59A8" w:rsidRPr="00E96CB3" w14:paraId="3F351F7A" w14:textId="77777777" w:rsidTr="00D04C67">
        <w:trPr>
          <w:trHeight w:val="350"/>
          <w:jc w:val="center"/>
        </w:trPr>
        <w:tc>
          <w:tcPr>
            <w:tcW w:w="1484" w:type="pct"/>
            <w:tcBorders>
              <w:left w:val="single" w:sz="12" w:space="0" w:color="000000"/>
            </w:tcBorders>
            <w:vAlign w:val="center"/>
          </w:tcPr>
          <w:p w14:paraId="5E2086B2"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w:t>
            </w:r>
            <w:r w:rsidRPr="00E96CB3">
              <w:rPr>
                <w:rFonts w:ascii="Times New Roman" w:eastAsiaTheme="minorEastAsia" w:hAnsi="Times New Roman"/>
                <w:color w:val="000000"/>
                <w:kern w:val="0"/>
              </w:rPr>
              <w:t>、油气、液体化工码头</w:t>
            </w:r>
          </w:p>
        </w:tc>
        <w:tc>
          <w:tcPr>
            <w:tcW w:w="1056" w:type="pct"/>
            <w:vAlign w:val="center"/>
          </w:tcPr>
          <w:p w14:paraId="20DC39AD"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全部</w:t>
            </w:r>
          </w:p>
        </w:tc>
        <w:tc>
          <w:tcPr>
            <w:tcW w:w="633" w:type="pct"/>
            <w:vAlign w:val="center"/>
          </w:tcPr>
          <w:p w14:paraId="3B9D619D"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916" w:type="pct"/>
            <w:vAlign w:val="center"/>
          </w:tcPr>
          <w:p w14:paraId="1FB68D9E"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bCs/>
                <w:color w:val="000000"/>
                <w:kern w:val="0"/>
              </w:rPr>
              <w:t>Ⅱ</w:t>
            </w:r>
            <w:r w:rsidRPr="00E96CB3">
              <w:rPr>
                <w:rFonts w:ascii="Times New Roman" w:eastAsiaTheme="minorEastAsia" w:hAnsi="Times New Roman"/>
                <w:color w:val="000000"/>
                <w:kern w:val="0"/>
              </w:rPr>
              <w:t>类</w:t>
            </w:r>
          </w:p>
        </w:tc>
        <w:tc>
          <w:tcPr>
            <w:tcW w:w="911" w:type="pct"/>
            <w:tcBorders>
              <w:right w:val="single" w:sz="12" w:space="0" w:color="000000"/>
            </w:tcBorders>
            <w:vAlign w:val="center"/>
          </w:tcPr>
          <w:p w14:paraId="3963A81C"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4F59A8" w:rsidRPr="00E96CB3" w14:paraId="57D2E493" w14:textId="77777777" w:rsidTr="00D04C67">
        <w:trPr>
          <w:trHeight w:val="350"/>
          <w:jc w:val="center"/>
        </w:trPr>
        <w:tc>
          <w:tcPr>
            <w:tcW w:w="1484" w:type="pct"/>
            <w:tcBorders>
              <w:left w:val="single" w:sz="12" w:space="0" w:color="000000"/>
              <w:bottom w:val="single" w:sz="12" w:space="0" w:color="000000"/>
            </w:tcBorders>
            <w:vAlign w:val="center"/>
          </w:tcPr>
          <w:p w14:paraId="740554F9"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w:t>
            </w:r>
            <w:r w:rsidRPr="00E96CB3">
              <w:rPr>
                <w:rFonts w:ascii="Times New Roman" w:eastAsiaTheme="minorEastAsia" w:hAnsi="Times New Roman"/>
                <w:color w:val="000000"/>
                <w:kern w:val="0"/>
              </w:rPr>
              <w:t>、石油、天然气、成品油管线</w:t>
            </w:r>
            <w:r w:rsidR="00D04C67"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不含城市天然气管线）</w:t>
            </w:r>
          </w:p>
        </w:tc>
        <w:tc>
          <w:tcPr>
            <w:tcW w:w="1056" w:type="pct"/>
            <w:tcBorders>
              <w:bottom w:val="single" w:sz="12" w:space="0" w:color="000000"/>
            </w:tcBorders>
            <w:vAlign w:val="center"/>
          </w:tcPr>
          <w:p w14:paraId="0B99C381"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r w:rsidRPr="00E96CB3">
              <w:rPr>
                <w:rFonts w:ascii="Times New Roman" w:eastAsiaTheme="minorEastAsia" w:hAnsi="Times New Roman"/>
                <w:color w:val="000000"/>
                <w:kern w:val="0"/>
              </w:rPr>
              <w:t>公里及以上；涉及环境敏感区的</w:t>
            </w:r>
          </w:p>
        </w:tc>
        <w:tc>
          <w:tcPr>
            <w:tcW w:w="633" w:type="pct"/>
            <w:tcBorders>
              <w:bottom w:val="single" w:sz="12" w:space="0" w:color="000000"/>
            </w:tcBorders>
            <w:vAlign w:val="center"/>
          </w:tcPr>
          <w:p w14:paraId="24EDE6D5"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其他</w:t>
            </w:r>
          </w:p>
        </w:tc>
        <w:tc>
          <w:tcPr>
            <w:tcW w:w="916" w:type="pct"/>
            <w:tcBorders>
              <w:bottom w:val="single" w:sz="12" w:space="0" w:color="000000"/>
            </w:tcBorders>
            <w:vAlign w:val="center"/>
          </w:tcPr>
          <w:p w14:paraId="55BD5158"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油</w:t>
            </w:r>
            <w:r w:rsidRPr="00E96CB3">
              <w:rPr>
                <w:rFonts w:ascii="宋体" w:hAnsi="宋体" w:cs="宋体" w:hint="eastAsia"/>
                <w:color w:val="000000"/>
                <w:kern w:val="0"/>
              </w:rPr>
              <w:t>Ⅱ</w:t>
            </w:r>
            <w:r w:rsidRPr="00E96CB3">
              <w:rPr>
                <w:rFonts w:ascii="Times New Roman" w:eastAsiaTheme="minorEastAsia" w:hAnsi="Times New Roman"/>
                <w:color w:val="000000"/>
                <w:kern w:val="0"/>
              </w:rPr>
              <w:t>类，气</w:t>
            </w:r>
            <w:r w:rsidRPr="00E96CB3">
              <w:rPr>
                <w:rFonts w:ascii="宋体" w:hAnsi="宋体" w:cs="宋体" w:hint="eastAsia"/>
                <w:color w:val="000000"/>
                <w:kern w:val="0"/>
              </w:rPr>
              <w:t>Ⅲ</w:t>
            </w:r>
            <w:r w:rsidRPr="00E96CB3">
              <w:rPr>
                <w:rFonts w:ascii="Times New Roman" w:eastAsiaTheme="minorEastAsia" w:hAnsi="Times New Roman"/>
                <w:color w:val="000000"/>
                <w:kern w:val="0"/>
              </w:rPr>
              <w:t>类</w:t>
            </w:r>
          </w:p>
        </w:tc>
        <w:tc>
          <w:tcPr>
            <w:tcW w:w="911" w:type="pct"/>
            <w:tcBorders>
              <w:bottom w:val="single" w:sz="12" w:space="0" w:color="000000"/>
              <w:right w:val="single" w:sz="12" w:space="0" w:color="000000"/>
            </w:tcBorders>
            <w:vAlign w:val="center"/>
          </w:tcPr>
          <w:p w14:paraId="5AE6803F"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油</w:t>
            </w:r>
            <w:r w:rsidRPr="00E96CB3">
              <w:rPr>
                <w:rFonts w:ascii="宋体" w:hAnsi="宋体" w:cs="宋体" w:hint="eastAsia"/>
                <w:bCs/>
                <w:color w:val="000000"/>
                <w:kern w:val="0"/>
              </w:rPr>
              <w:t>Ⅱ</w:t>
            </w:r>
            <w:r w:rsidRPr="00E96CB3">
              <w:rPr>
                <w:rFonts w:ascii="Times New Roman" w:eastAsiaTheme="minorEastAsia" w:hAnsi="Times New Roman"/>
                <w:color w:val="000000"/>
                <w:kern w:val="0"/>
              </w:rPr>
              <w:t>类，</w:t>
            </w:r>
            <w:r w:rsidRPr="00E96CB3">
              <w:rPr>
                <w:rFonts w:ascii="宋体" w:hAnsi="宋体" w:cs="宋体" w:hint="eastAsia"/>
                <w:bCs/>
                <w:color w:val="000000"/>
                <w:kern w:val="0"/>
              </w:rPr>
              <w:t>Ⅳ</w:t>
            </w:r>
            <w:r w:rsidRPr="00E96CB3">
              <w:rPr>
                <w:rFonts w:ascii="Times New Roman" w:eastAsiaTheme="minorEastAsia" w:hAnsi="Times New Roman"/>
                <w:color w:val="000000"/>
                <w:kern w:val="0"/>
              </w:rPr>
              <w:t>类</w:t>
            </w:r>
          </w:p>
        </w:tc>
      </w:tr>
    </w:tbl>
    <w:p w14:paraId="5097C6A0" w14:textId="77777777" w:rsidR="004F59A8" w:rsidRPr="00E96CB3" w:rsidRDefault="004F59A8" w:rsidP="00280ED4">
      <w:pPr>
        <w:adjustRightInd w:val="0"/>
        <w:snapToGrid w:val="0"/>
        <w:spacing w:line="360" w:lineRule="auto"/>
        <w:ind w:firstLineChars="200" w:firstLine="480"/>
        <w:rPr>
          <w:rFonts w:ascii="Times New Roman" w:eastAsiaTheme="minorEastAsia" w:hAnsi="Times New Roman"/>
          <w:color w:val="000000"/>
          <w:sz w:val="24"/>
          <w:szCs w:val="24"/>
        </w:rPr>
      </w:pPr>
    </w:p>
    <w:p w14:paraId="69ABBF31" w14:textId="77777777" w:rsidR="00280ED4" w:rsidRPr="00E96CB3" w:rsidRDefault="004F59A8"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地下水环境敏感程度分级见表</w:t>
      </w:r>
      <w:r w:rsidR="00280ED4"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.5-</w:t>
      </w:r>
      <w:r w:rsidR="00280ED4"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w:t>
      </w:r>
    </w:p>
    <w:p w14:paraId="7CD2972F" w14:textId="77777777" w:rsidR="004F59A8" w:rsidRPr="00E96CB3" w:rsidRDefault="004F59A8"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280ED4"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.5-</w:t>
      </w:r>
      <w:r w:rsidR="00280ED4" w:rsidRPr="00E96CB3">
        <w:rPr>
          <w:rFonts w:ascii="Times New Roman" w:eastAsiaTheme="minorEastAsia" w:hAnsi="Times New Roman"/>
          <w:b/>
          <w:color w:val="000000"/>
          <w:sz w:val="24"/>
          <w:szCs w:val="24"/>
        </w:rPr>
        <w:t xml:space="preserve">4  </w:t>
      </w:r>
      <w:r w:rsidRPr="00E96CB3">
        <w:rPr>
          <w:rFonts w:ascii="Times New Roman" w:eastAsiaTheme="minorEastAsia" w:hAnsi="Times New Roman"/>
          <w:b/>
          <w:color w:val="000000"/>
          <w:sz w:val="24"/>
          <w:szCs w:val="24"/>
        </w:rPr>
        <w:t>地下水环境敏感程度分级表</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6"/>
        <w:gridCol w:w="7914"/>
      </w:tblGrid>
      <w:tr w:rsidR="00280ED4" w:rsidRPr="00E96CB3" w14:paraId="6DB8E9B2" w14:textId="77777777" w:rsidTr="00736BD9">
        <w:trPr>
          <w:trHeight w:val="340"/>
          <w:tblHeader/>
          <w:jc w:val="center"/>
        </w:trPr>
        <w:tc>
          <w:tcPr>
            <w:tcW w:w="623" w:type="pct"/>
            <w:vAlign w:val="center"/>
          </w:tcPr>
          <w:p w14:paraId="35FEE4DB" w14:textId="77777777" w:rsidR="00280ED4" w:rsidRPr="00E96CB3" w:rsidRDefault="00280ED4" w:rsidP="00280ED4">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rPr>
              <w:t>敏感程度</w:t>
            </w:r>
          </w:p>
        </w:tc>
        <w:tc>
          <w:tcPr>
            <w:tcW w:w="4377" w:type="pct"/>
            <w:vAlign w:val="center"/>
          </w:tcPr>
          <w:p w14:paraId="0E9E65ED" w14:textId="77777777" w:rsidR="00280ED4" w:rsidRPr="00E96CB3" w:rsidRDefault="00280ED4" w:rsidP="00280ED4">
            <w:pPr>
              <w:pStyle w:val="CM131"/>
              <w:snapToGrid w:val="0"/>
              <w:spacing w:after="0"/>
              <w:jc w:val="center"/>
              <w:rPr>
                <w:rFonts w:ascii="Times New Roman" w:eastAsiaTheme="minorEastAsia"/>
                <w:b/>
                <w:color w:val="000000"/>
                <w:sz w:val="21"/>
                <w:szCs w:val="21"/>
              </w:rPr>
            </w:pPr>
            <w:r w:rsidRPr="00E96CB3">
              <w:rPr>
                <w:rFonts w:ascii="Times New Roman" w:eastAsiaTheme="minorEastAsia"/>
                <w:b/>
                <w:color w:val="000000"/>
                <w:sz w:val="21"/>
                <w:szCs w:val="21"/>
              </w:rPr>
              <w:t>地下水环境敏感特征</w:t>
            </w:r>
          </w:p>
        </w:tc>
      </w:tr>
      <w:tr w:rsidR="00280ED4" w:rsidRPr="00E96CB3" w14:paraId="37213162" w14:textId="77777777" w:rsidTr="00D04C67">
        <w:trPr>
          <w:trHeight w:val="340"/>
          <w:jc w:val="center"/>
        </w:trPr>
        <w:tc>
          <w:tcPr>
            <w:tcW w:w="623" w:type="pct"/>
            <w:vAlign w:val="center"/>
          </w:tcPr>
          <w:p w14:paraId="69EA3F22" w14:textId="77777777" w:rsidR="00280ED4" w:rsidRPr="00E96CB3" w:rsidRDefault="00280ED4" w:rsidP="00280ED4">
            <w:pPr>
              <w:pStyle w:val="CM136"/>
              <w:snapToGrid w:val="0"/>
              <w:spacing w:after="0"/>
              <w:jc w:val="center"/>
              <w:rPr>
                <w:rFonts w:ascii="Times New Roman" w:eastAsiaTheme="minorEastAsia"/>
                <w:color w:val="000000"/>
                <w:sz w:val="21"/>
                <w:szCs w:val="21"/>
              </w:rPr>
            </w:pPr>
            <w:r w:rsidRPr="00E96CB3">
              <w:rPr>
                <w:rFonts w:ascii="Times New Roman" w:eastAsiaTheme="minorEastAsia"/>
                <w:color w:val="000000"/>
                <w:sz w:val="21"/>
                <w:szCs w:val="21"/>
              </w:rPr>
              <w:t>敏感</w:t>
            </w:r>
          </w:p>
        </w:tc>
        <w:tc>
          <w:tcPr>
            <w:tcW w:w="4377" w:type="pct"/>
            <w:vAlign w:val="center"/>
          </w:tcPr>
          <w:p w14:paraId="5A84E3BA" w14:textId="77777777" w:rsidR="00280ED4" w:rsidRPr="00E96CB3" w:rsidRDefault="00280ED4" w:rsidP="00280ED4">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rPr>
              <w:t>集中式饮用水水源（包括已建成的在用、备用、应急水源，在建和规划的饮用水水源）准保护区；除集中式应用水水源以外的国家或地方政府设定的地下水环境相关的其他保护区，如热水、矿泉水、温泉等特殊地下水资源保护区。</w:t>
            </w:r>
          </w:p>
        </w:tc>
      </w:tr>
      <w:tr w:rsidR="00280ED4" w:rsidRPr="00E96CB3" w14:paraId="55104849" w14:textId="77777777" w:rsidTr="00D04C67">
        <w:trPr>
          <w:trHeight w:val="340"/>
          <w:jc w:val="center"/>
        </w:trPr>
        <w:tc>
          <w:tcPr>
            <w:tcW w:w="623" w:type="pct"/>
            <w:vAlign w:val="center"/>
          </w:tcPr>
          <w:p w14:paraId="0F705C23" w14:textId="77777777" w:rsidR="00280ED4" w:rsidRPr="00E96CB3" w:rsidRDefault="00280ED4" w:rsidP="00280ED4">
            <w:pPr>
              <w:pStyle w:val="CM31"/>
              <w:snapToGrid w:val="0"/>
              <w:jc w:val="center"/>
              <w:rPr>
                <w:rFonts w:ascii="Times New Roman" w:eastAsiaTheme="minorEastAsia"/>
                <w:color w:val="000000"/>
                <w:sz w:val="21"/>
                <w:szCs w:val="21"/>
              </w:rPr>
            </w:pPr>
            <w:r w:rsidRPr="00E96CB3">
              <w:rPr>
                <w:rFonts w:ascii="Times New Roman" w:eastAsiaTheme="minorEastAsia"/>
                <w:color w:val="000000"/>
                <w:sz w:val="21"/>
                <w:szCs w:val="21"/>
              </w:rPr>
              <w:t>较敏感</w:t>
            </w:r>
          </w:p>
        </w:tc>
        <w:tc>
          <w:tcPr>
            <w:tcW w:w="4377" w:type="pct"/>
            <w:vAlign w:val="center"/>
          </w:tcPr>
          <w:p w14:paraId="648B74E4" w14:textId="77777777" w:rsidR="00280ED4" w:rsidRPr="00E96CB3" w:rsidRDefault="00280ED4" w:rsidP="00280ED4">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E96CB3">
              <w:rPr>
                <w:rFonts w:ascii="Times New Roman" w:eastAsiaTheme="minorEastAsia" w:hAnsi="Times New Roman"/>
                <w:color w:val="000000"/>
              </w:rPr>
              <w:t>a</w:t>
            </w:r>
            <w:r w:rsidRPr="00E96CB3">
              <w:rPr>
                <w:rFonts w:ascii="Times New Roman" w:eastAsiaTheme="minorEastAsia" w:hAnsi="Times New Roman"/>
                <w:color w:val="000000"/>
              </w:rPr>
              <w:t>。</w:t>
            </w:r>
          </w:p>
        </w:tc>
      </w:tr>
      <w:tr w:rsidR="00280ED4" w:rsidRPr="00E96CB3" w14:paraId="1800D496" w14:textId="77777777" w:rsidTr="00D04C67">
        <w:trPr>
          <w:trHeight w:val="340"/>
          <w:jc w:val="center"/>
        </w:trPr>
        <w:tc>
          <w:tcPr>
            <w:tcW w:w="623" w:type="pct"/>
            <w:vAlign w:val="center"/>
          </w:tcPr>
          <w:p w14:paraId="6CB20337"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不敏感</w:t>
            </w:r>
          </w:p>
        </w:tc>
        <w:tc>
          <w:tcPr>
            <w:tcW w:w="4377" w:type="pct"/>
            <w:vAlign w:val="center"/>
          </w:tcPr>
          <w:p w14:paraId="04324800" w14:textId="77777777" w:rsidR="00280ED4" w:rsidRPr="00E96CB3" w:rsidRDefault="00280ED4" w:rsidP="00280ED4">
            <w:pPr>
              <w:adjustRightInd w:val="0"/>
              <w:snapToGrid w:val="0"/>
              <w:rPr>
                <w:rFonts w:ascii="Times New Roman" w:eastAsiaTheme="minorEastAsia" w:hAnsi="Times New Roman"/>
                <w:color w:val="000000"/>
              </w:rPr>
            </w:pPr>
            <w:r w:rsidRPr="00E96CB3">
              <w:rPr>
                <w:rFonts w:ascii="Times New Roman" w:eastAsiaTheme="minorEastAsia" w:hAnsi="Times New Roman"/>
                <w:color w:val="000000"/>
                <w:kern w:val="0"/>
              </w:rPr>
              <w:t>上述地区之外的其他地区。</w:t>
            </w:r>
          </w:p>
        </w:tc>
      </w:tr>
    </w:tbl>
    <w:p w14:paraId="72E834E3" w14:textId="77777777" w:rsidR="004F59A8" w:rsidRPr="00E96CB3" w:rsidRDefault="004F59A8" w:rsidP="00280ED4">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注：</w:t>
      </w:r>
      <w:r w:rsidRPr="00E96CB3">
        <w:rPr>
          <w:rFonts w:ascii="Times New Roman" w:eastAsiaTheme="minorEastAsia" w:hAnsi="Times New Roman"/>
          <w:color w:val="000000"/>
          <w:kern w:val="0"/>
        </w:rPr>
        <w:t xml:space="preserve">a“ </w:t>
      </w:r>
      <w:r w:rsidRPr="00E96CB3">
        <w:rPr>
          <w:rFonts w:ascii="Times New Roman" w:eastAsiaTheme="minorEastAsia" w:hAnsi="Times New Roman"/>
          <w:color w:val="000000"/>
          <w:kern w:val="0"/>
        </w:rPr>
        <w:t>环境敏感区</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是指《建设项目环境影响评价分类管理名录》中所界定的涉及地下水的环境敏感区。</w:t>
      </w:r>
    </w:p>
    <w:p w14:paraId="5141E3B9" w14:textId="77777777" w:rsidR="00280ED4" w:rsidRPr="00E96CB3" w:rsidRDefault="00280ED4" w:rsidP="00280ED4">
      <w:pPr>
        <w:autoSpaceDE w:val="0"/>
        <w:autoSpaceDN w:val="0"/>
        <w:adjustRightInd w:val="0"/>
        <w:snapToGrid w:val="0"/>
        <w:jc w:val="left"/>
        <w:rPr>
          <w:rFonts w:ascii="Times New Roman" w:eastAsiaTheme="minorEastAsia" w:hAnsi="Times New Roman"/>
          <w:color w:val="000000"/>
          <w:sz w:val="24"/>
          <w:szCs w:val="24"/>
        </w:rPr>
      </w:pPr>
    </w:p>
    <w:p w14:paraId="67CA0267" w14:textId="77777777" w:rsidR="004F59A8" w:rsidRPr="00E96CB3" w:rsidRDefault="004F59A8"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本项目地下水为</w:t>
      </w:r>
      <w:r w:rsidRPr="00E96CB3">
        <w:rPr>
          <w:rFonts w:ascii="宋体" w:hAnsi="宋体" w:cs="宋体" w:hint="eastAsia"/>
          <w:color w:val="000000"/>
          <w:sz w:val="24"/>
          <w:szCs w:val="24"/>
        </w:rPr>
        <w:t>Ⅱ</w:t>
      </w:r>
      <w:r w:rsidRPr="00E96CB3">
        <w:rPr>
          <w:rFonts w:ascii="Times New Roman" w:eastAsiaTheme="minorEastAsia" w:hAnsi="Times New Roman"/>
          <w:color w:val="000000"/>
          <w:sz w:val="24"/>
          <w:szCs w:val="24"/>
        </w:rPr>
        <w:t>类项目，项目所在区域不属于</w:t>
      </w:r>
      <w:r w:rsidR="00D04C67" w:rsidRPr="00E96CB3">
        <w:rPr>
          <w:rFonts w:ascii="Times New Roman" w:eastAsiaTheme="minorEastAsia" w:hAnsi="Times New Roman"/>
          <w:color w:val="000000"/>
          <w:sz w:val="24"/>
          <w:szCs w:val="24"/>
        </w:rPr>
        <w:t>集中式饮用水水源准保护区</w:t>
      </w:r>
      <w:r w:rsidRPr="00E96CB3">
        <w:rPr>
          <w:rFonts w:ascii="Times New Roman" w:eastAsiaTheme="minorEastAsia" w:hAnsi="Times New Roman"/>
          <w:color w:val="000000"/>
          <w:sz w:val="24"/>
          <w:szCs w:val="24"/>
        </w:rPr>
        <w:t>、不属于热水、矿泉水、温泉等特殊地下水源保护区，无分散居民饮用水源等其它环境敏感区，地下水敏感程度为不敏感。根据地下水环境影响评价工作等级划分依据，项目地下水评价工作等级为三级，见下表。</w:t>
      </w:r>
    </w:p>
    <w:p w14:paraId="4BCB0D39" w14:textId="77777777" w:rsidR="004F59A8" w:rsidRPr="00E96CB3" w:rsidRDefault="004F59A8"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280ED4"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5-</w:t>
      </w:r>
      <w:r w:rsidR="00280ED4" w:rsidRPr="00E96CB3">
        <w:rPr>
          <w:rFonts w:ascii="Times New Roman" w:eastAsiaTheme="minorEastAsia" w:hAnsi="Times New Roman"/>
          <w:b/>
          <w:color w:val="000000"/>
          <w:sz w:val="24"/>
          <w:szCs w:val="24"/>
        </w:rPr>
        <w:t xml:space="preserve">5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地下水环境评价工作等级判定表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646"/>
        <w:gridCol w:w="2132"/>
        <w:gridCol w:w="2132"/>
        <w:gridCol w:w="2130"/>
      </w:tblGrid>
      <w:tr w:rsidR="004F59A8" w:rsidRPr="00E96CB3" w14:paraId="34AF33AA" w14:textId="77777777" w:rsidTr="00D04C67">
        <w:trPr>
          <w:trHeight w:val="340"/>
          <w:tblHeader/>
          <w:jc w:val="center"/>
        </w:trPr>
        <w:tc>
          <w:tcPr>
            <w:tcW w:w="1464" w:type="pct"/>
            <w:vAlign w:val="center"/>
          </w:tcPr>
          <w:p w14:paraId="47C71B73" w14:textId="77777777" w:rsidR="004F59A8" w:rsidRPr="00E96CB3" w:rsidRDefault="004F59A8"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项目类别环境敏感程度</w:t>
            </w:r>
          </w:p>
        </w:tc>
        <w:tc>
          <w:tcPr>
            <w:tcW w:w="1179" w:type="pct"/>
            <w:vAlign w:val="center"/>
          </w:tcPr>
          <w:p w14:paraId="3C74D927" w14:textId="77777777" w:rsidR="004F59A8" w:rsidRPr="00E96CB3" w:rsidRDefault="004F59A8"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bCs/>
                <w:color w:val="000000"/>
                <w:kern w:val="0"/>
              </w:rPr>
              <w:t>Ⅰ</w:t>
            </w:r>
            <w:r w:rsidRPr="00E96CB3">
              <w:rPr>
                <w:rFonts w:ascii="Times New Roman" w:eastAsiaTheme="minorEastAsia" w:hAnsi="Times New Roman"/>
                <w:b/>
                <w:color w:val="000000"/>
                <w:kern w:val="0"/>
              </w:rPr>
              <w:t>类项目</w:t>
            </w:r>
          </w:p>
        </w:tc>
        <w:tc>
          <w:tcPr>
            <w:tcW w:w="1179" w:type="pct"/>
            <w:vAlign w:val="center"/>
          </w:tcPr>
          <w:p w14:paraId="69BB86DB" w14:textId="77777777" w:rsidR="004F59A8" w:rsidRPr="00E96CB3" w:rsidRDefault="004F59A8"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bCs/>
                <w:color w:val="000000"/>
                <w:kern w:val="0"/>
              </w:rPr>
              <w:t>Ⅱ</w:t>
            </w:r>
            <w:r w:rsidRPr="00E96CB3">
              <w:rPr>
                <w:rFonts w:ascii="Times New Roman" w:eastAsiaTheme="minorEastAsia" w:hAnsi="Times New Roman"/>
                <w:b/>
                <w:color w:val="000000"/>
                <w:kern w:val="0"/>
              </w:rPr>
              <w:t>类项目</w:t>
            </w:r>
          </w:p>
        </w:tc>
        <w:tc>
          <w:tcPr>
            <w:tcW w:w="1178" w:type="pct"/>
            <w:vAlign w:val="center"/>
          </w:tcPr>
          <w:p w14:paraId="5A3169A8" w14:textId="77777777" w:rsidR="004F59A8" w:rsidRPr="00E96CB3" w:rsidRDefault="004F59A8"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bCs/>
                <w:color w:val="000000"/>
                <w:kern w:val="0"/>
              </w:rPr>
              <w:t>Ⅲ</w:t>
            </w:r>
            <w:r w:rsidRPr="00E96CB3">
              <w:rPr>
                <w:rFonts w:ascii="Times New Roman" w:eastAsiaTheme="minorEastAsia" w:hAnsi="Times New Roman"/>
                <w:b/>
                <w:color w:val="000000"/>
                <w:kern w:val="0"/>
              </w:rPr>
              <w:t>类项目</w:t>
            </w:r>
          </w:p>
        </w:tc>
      </w:tr>
      <w:tr w:rsidR="004F59A8" w:rsidRPr="00E96CB3" w14:paraId="21DC84BA" w14:textId="77777777" w:rsidTr="00D04C67">
        <w:trPr>
          <w:trHeight w:val="340"/>
          <w:jc w:val="center"/>
        </w:trPr>
        <w:tc>
          <w:tcPr>
            <w:tcW w:w="1464" w:type="pct"/>
            <w:vAlign w:val="center"/>
          </w:tcPr>
          <w:p w14:paraId="405DCE3C"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敏感</w:t>
            </w:r>
          </w:p>
        </w:tc>
        <w:tc>
          <w:tcPr>
            <w:tcW w:w="1179" w:type="pct"/>
            <w:vAlign w:val="center"/>
          </w:tcPr>
          <w:p w14:paraId="69BDA697"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w:t>
            </w:r>
          </w:p>
        </w:tc>
        <w:tc>
          <w:tcPr>
            <w:tcW w:w="1179" w:type="pct"/>
            <w:vAlign w:val="center"/>
          </w:tcPr>
          <w:p w14:paraId="2BACE40B"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w:t>
            </w:r>
          </w:p>
        </w:tc>
        <w:tc>
          <w:tcPr>
            <w:tcW w:w="1178" w:type="pct"/>
            <w:vAlign w:val="center"/>
          </w:tcPr>
          <w:p w14:paraId="22B55722"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w:t>
            </w:r>
          </w:p>
        </w:tc>
      </w:tr>
      <w:tr w:rsidR="004F59A8" w:rsidRPr="00E96CB3" w14:paraId="21651EF1" w14:textId="77777777" w:rsidTr="00D04C67">
        <w:trPr>
          <w:trHeight w:val="340"/>
          <w:jc w:val="center"/>
        </w:trPr>
        <w:tc>
          <w:tcPr>
            <w:tcW w:w="1464" w:type="pct"/>
            <w:vAlign w:val="center"/>
          </w:tcPr>
          <w:p w14:paraId="23DC9117"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较敏感</w:t>
            </w:r>
          </w:p>
        </w:tc>
        <w:tc>
          <w:tcPr>
            <w:tcW w:w="1179" w:type="pct"/>
            <w:vAlign w:val="center"/>
          </w:tcPr>
          <w:p w14:paraId="5FB6D7B3"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w:t>
            </w:r>
          </w:p>
        </w:tc>
        <w:tc>
          <w:tcPr>
            <w:tcW w:w="1179" w:type="pct"/>
            <w:vAlign w:val="center"/>
          </w:tcPr>
          <w:p w14:paraId="047DDEA6"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w:t>
            </w:r>
          </w:p>
        </w:tc>
        <w:tc>
          <w:tcPr>
            <w:tcW w:w="1178" w:type="pct"/>
            <w:vAlign w:val="center"/>
          </w:tcPr>
          <w:p w14:paraId="6BD33A01"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w:t>
            </w:r>
          </w:p>
        </w:tc>
      </w:tr>
      <w:tr w:rsidR="004F59A8" w:rsidRPr="00E96CB3" w14:paraId="2F2D52FC" w14:textId="77777777" w:rsidTr="00D04C67">
        <w:trPr>
          <w:trHeight w:val="340"/>
          <w:jc w:val="center"/>
        </w:trPr>
        <w:tc>
          <w:tcPr>
            <w:tcW w:w="1464" w:type="pct"/>
            <w:vAlign w:val="center"/>
          </w:tcPr>
          <w:p w14:paraId="3F60D0A7"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不敏感</w:t>
            </w:r>
          </w:p>
        </w:tc>
        <w:tc>
          <w:tcPr>
            <w:tcW w:w="1179" w:type="pct"/>
            <w:vAlign w:val="center"/>
          </w:tcPr>
          <w:p w14:paraId="00316CFD"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w:t>
            </w:r>
          </w:p>
        </w:tc>
        <w:tc>
          <w:tcPr>
            <w:tcW w:w="1179" w:type="pct"/>
            <w:shd w:val="clear" w:color="auto" w:fill="BEBEBE"/>
            <w:vAlign w:val="center"/>
          </w:tcPr>
          <w:p w14:paraId="032EE2FB"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w:t>
            </w:r>
          </w:p>
        </w:tc>
        <w:tc>
          <w:tcPr>
            <w:tcW w:w="1178" w:type="pct"/>
            <w:vAlign w:val="center"/>
          </w:tcPr>
          <w:p w14:paraId="38C66C16"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w:t>
            </w:r>
          </w:p>
        </w:tc>
      </w:tr>
    </w:tbl>
    <w:p w14:paraId="78D560A4" w14:textId="77777777" w:rsidR="004F59A8" w:rsidRPr="00E96CB3" w:rsidRDefault="004F59A8" w:rsidP="004F59A8">
      <w:pPr>
        <w:autoSpaceDE w:val="0"/>
        <w:autoSpaceDN w:val="0"/>
        <w:adjustRightInd w:val="0"/>
        <w:jc w:val="left"/>
        <w:rPr>
          <w:rFonts w:ascii="Times New Roman" w:eastAsiaTheme="minorEastAsia" w:hAnsi="Times New Roman"/>
          <w:kern w:val="0"/>
          <w:sz w:val="24"/>
          <w:szCs w:val="24"/>
        </w:rPr>
      </w:pPr>
    </w:p>
    <w:p w14:paraId="2CE95E47" w14:textId="77777777" w:rsidR="00280ED4" w:rsidRPr="00E96CB3" w:rsidRDefault="00C542A7" w:rsidP="00280ED4">
      <w:pPr>
        <w:pStyle w:val="4"/>
        <w:rPr>
          <w:rFonts w:eastAsiaTheme="minorEastAsia"/>
        </w:rPr>
      </w:pPr>
      <w:r w:rsidRPr="00E96CB3">
        <w:rPr>
          <w:rFonts w:eastAsiaTheme="minorEastAsia"/>
        </w:rPr>
        <w:t>大气环境评价等级</w:t>
      </w:r>
    </w:p>
    <w:p w14:paraId="0FD29673"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大气环境》（</w:t>
      </w:r>
      <w:r w:rsidRPr="00E96CB3">
        <w:rPr>
          <w:rFonts w:ascii="Times New Roman" w:eastAsiaTheme="minorEastAsia" w:hAnsi="Times New Roman"/>
          <w:color w:val="000000"/>
          <w:sz w:val="24"/>
          <w:szCs w:val="24"/>
        </w:rPr>
        <w:t>HJ2.2-2018</w:t>
      </w:r>
      <w:r w:rsidRPr="00E96CB3">
        <w:rPr>
          <w:rFonts w:ascii="Times New Roman" w:eastAsiaTheme="minorEastAsia" w:hAnsi="Times New Roman"/>
          <w:color w:val="000000"/>
          <w:sz w:val="24"/>
          <w:szCs w:val="24"/>
        </w:rPr>
        <w:t>），分别计算项目排放主要污染物的最大地面空气质量浓度占标率</w:t>
      </w: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（第</w:t>
      </w:r>
      <w:r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个污染物，简称</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最大浓度占标率</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lastRenderedPageBreak/>
        <w:t>及第</w:t>
      </w:r>
      <w:r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个污染物的地面空气质量浓度达到标准值的</w:t>
      </w:r>
      <w:r w:rsidR="00D04C67" w:rsidRPr="00E96CB3">
        <w:rPr>
          <w:rFonts w:ascii="Times New Roman" w:eastAsiaTheme="minorEastAsia" w:hAnsi="Times New Roman"/>
          <w:color w:val="000000"/>
          <w:sz w:val="24"/>
          <w:szCs w:val="24"/>
        </w:rPr>
        <w:t>10%</w:t>
      </w:r>
      <w:r w:rsidRPr="00E96CB3">
        <w:rPr>
          <w:rFonts w:ascii="Times New Roman" w:eastAsiaTheme="minorEastAsia" w:hAnsi="Times New Roman"/>
          <w:color w:val="000000"/>
          <w:sz w:val="24"/>
          <w:szCs w:val="24"/>
        </w:rPr>
        <w:t>时所对应的最远距离</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vertAlign w:val="subscript"/>
        </w:rPr>
        <w:t>10%</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。其中</w:t>
      </w: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定义为：</w:t>
      </w:r>
    </w:p>
    <w:p w14:paraId="1CE2664A" w14:textId="77777777" w:rsidR="004F59A8" w:rsidRPr="00E96CB3" w:rsidRDefault="00280ED4" w:rsidP="00280ED4">
      <w:pPr>
        <w:adjustRightInd w:val="0"/>
        <w:snapToGrid w:val="0"/>
        <w:spacing w:line="360" w:lineRule="auto"/>
        <w:jc w:val="center"/>
        <w:rPr>
          <w:rFonts w:ascii="Times New Roman" w:eastAsiaTheme="minorEastAsia" w:hAnsi="Times New Roman"/>
          <w:color w:val="000000"/>
          <w:sz w:val="24"/>
          <w:szCs w:val="24"/>
        </w:rPr>
      </w:pPr>
      <w:r w:rsidRPr="00E96CB3">
        <w:rPr>
          <w:rFonts w:ascii="Times New Roman" w:eastAsiaTheme="minorEastAsia" w:hAnsi="Times New Roman"/>
          <w:noProof/>
        </w:rPr>
        <w:drawing>
          <wp:inline distT="0" distB="0" distL="0" distR="0" wp14:anchorId="17A8D9CF" wp14:editId="43B886C8">
            <wp:extent cx="1009650" cy="411519"/>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2411" cy="420796"/>
                    </a:xfrm>
                    <a:prstGeom prst="rect">
                      <a:avLst/>
                    </a:prstGeom>
                  </pic:spPr>
                </pic:pic>
              </a:graphicData>
            </a:graphic>
          </wp:inline>
        </w:drawing>
      </w:r>
    </w:p>
    <w:p w14:paraId="347AD450"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式中：</w:t>
      </w: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第</w:t>
      </w:r>
      <w:r w:rsidR="00D04C67"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个污染物的最大地面空气质量浓度占标率，</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w:t>
      </w:r>
    </w:p>
    <w:p w14:paraId="672FDA13" w14:textId="35E41AB7" w:rsidR="00280ED4" w:rsidRPr="00E96CB3" w:rsidRDefault="00280ED4" w:rsidP="00280ED4">
      <w:pPr>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C</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采用估算模式计算出的第</w:t>
      </w:r>
      <w:r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个污染物的最大</w:t>
      </w:r>
      <w:r w:rsidR="006532F2">
        <w:rPr>
          <w:rFonts w:ascii="Times New Roman" w:eastAsiaTheme="minorEastAsia" w:hAnsi="Times New Roman"/>
          <w:color w:val="000000"/>
          <w:sz w:val="24"/>
          <w:szCs w:val="24"/>
        </w:rPr>
        <w:t>1h</w:t>
      </w:r>
      <w:r w:rsidRPr="00E96CB3">
        <w:rPr>
          <w:rFonts w:ascii="Times New Roman" w:eastAsiaTheme="minorEastAsia" w:hAnsi="Times New Roman"/>
          <w:color w:val="000000"/>
          <w:sz w:val="24"/>
          <w:szCs w:val="24"/>
        </w:rPr>
        <w:t>地面空气质量浓度，</w:t>
      </w:r>
      <w:r w:rsidRPr="00E96CB3">
        <w:rPr>
          <w:rFonts w:ascii="Times New Roman" w:eastAsiaTheme="minorEastAsia" w:hAnsi="Times New Roman"/>
          <w:color w:val="000000"/>
          <w:sz w:val="24"/>
          <w:szCs w:val="24"/>
        </w:rPr>
        <w:t>μg/m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w:t>
      </w:r>
    </w:p>
    <w:p w14:paraId="31CE0303" w14:textId="77777777" w:rsidR="00280ED4" w:rsidRPr="00E96CB3" w:rsidRDefault="00280ED4" w:rsidP="00280ED4">
      <w:pPr>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C</w:t>
      </w:r>
      <w:r w:rsidRPr="00E96CB3">
        <w:rPr>
          <w:rFonts w:ascii="Times New Roman" w:eastAsiaTheme="minorEastAsia" w:hAnsi="Times New Roman"/>
          <w:color w:val="000000"/>
          <w:sz w:val="24"/>
          <w:szCs w:val="24"/>
          <w:vertAlign w:val="subscript"/>
        </w:rPr>
        <w:t>oi</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第</w:t>
      </w:r>
      <w:r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个污染物的环境空气质量标准，</w:t>
      </w:r>
      <w:r w:rsidRPr="00E96CB3">
        <w:rPr>
          <w:rFonts w:ascii="Times New Roman" w:eastAsiaTheme="minorEastAsia" w:hAnsi="Times New Roman"/>
          <w:color w:val="000000"/>
          <w:sz w:val="24"/>
          <w:szCs w:val="24"/>
        </w:rPr>
        <w:t>μg/m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w:t>
      </w:r>
    </w:p>
    <w:p w14:paraId="47566A73" w14:textId="77777777" w:rsidR="00280ED4" w:rsidRPr="00E96CB3" w:rsidRDefault="00280ED4" w:rsidP="00130E7C">
      <w:pPr>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C</w:t>
      </w:r>
      <w:r w:rsidRPr="00E96CB3">
        <w:rPr>
          <w:rFonts w:ascii="Times New Roman" w:eastAsiaTheme="minorEastAsia" w:hAnsi="Times New Roman"/>
          <w:color w:val="000000"/>
          <w:sz w:val="24"/>
          <w:szCs w:val="24"/>
          <w:vertAlign w:val="subscript"/>
        </w:rPr>
        <w:t>oi</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一般选用《环境空气质量标准》（</w:t>
      </w:r>
      <w:r w:rsidRPr="00E96CB3">
        <w:rPr>
          <w:rFonts w:ascii="Times New Roman" w:eastAsiaTheme="minorEastAsia" w:hAnsi="Times New Roman"/>
          <w:color w:val="000000"/>
          <w:sz w:val="24"/>
          <w:szCs w:val="24"/>
        </w:rPr>
        <w:t>GB3095-2012</w:t>
      </w:r>
      <w:r w:rsidRPr="00E96CB3">
        <w:rPr>
          <w:rFonts w:ascii="Times New Roman" w:eastAsiaTheme="minorEastAsia" w:hAnsi="Times New Roman"/>
          <w:color w:val="000000"/>
          <w:sz w:val="24"/>
          <w:szCs w:val="24"/>
        </w:rPr>
        <w:t>）中</w:t>
      </w:r>
      <w:r w:rsidR="00BA7B56"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小时平均取样时间的二级标准的浓度限值；如项目位于一类环境空气功能区，应选择相应的一级浓度限值；对该标准中未包含的污染物，可参照附录</w:t>
      </w:r>
      <w:r w:rsidR="00BA7B56"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附录中的浓度限值。对上述标准中都未包含的污染物，可参照选用其他国家、国际组织发布的环境质量浓度限值或基准值，但应作出说明，经生态环境主管部门同意后执行。</w:t>
      </w:r>
    </w:p>
    <w:p w14:paraId="593E87E1"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大气环境》（</w:t>
      </w:r>
      <w:r w:rsidRPr="00E96CB3">
        <w:rPr>
          <w:rFonts w:ascii="Times New Roman" w:eastAsiaTheme="minorEastAsia" w:hAnsi="Times New Roman"/>
          <w:color w:val="000000"/>
          <w:sz w:val="24"/>
          <w:szCs w:val="24"/>
        </w:rPr>
        <w:t>HJ2.2-2018</w:t>
      </w:r>
      <w:r w:rsidRPr="00E96CB3">
        <w:rPr>
          <w:rFonts w:ascii="Times New Roman" w:eastAsiaTheme="minorEastAsia" w:hAnsi="Times New Roman"/>
          <w:color w:val="000000"/>
          <w:sz w:val="24"/>
          <w:szCs w:val="24"/>
        </w:rPr>
        <w:t>）中规定的大气评价等级及推荐的估算模式计算</w:t>
      </w: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，其计算依据见表</w:t>
      </w:r>
      <w:r w:rsidRPr="00E96CB3">
        <w:rPr>
          <w:rFonts w:ascii="Times New Roman" w:eastAsiaTheme="minorEastAsia" w:hAnsi="Times New Roman"/>
          <w:color w:val="000000"/>
          <w:sz w:val="24"/>
          <w:szCs w:val="24"/>
        </w:rPr>
        <w:t>2.5-6</w:t>
      </w:r>
      <w:r w:rsidRPr="00E96CB3">
        <w:rPr>
          <w:rFonts w:ascii="Times New Roman" w:eastAsiaTheme="minorEastAsia" w:hAnsi="Times New Roman"/>
          <w:color w:val="000000"/>
          <w:sz w:val="24"/>
          <w:szCs w:val="24"/>
        </w:rPr>
        <w:t>，相关污染物排放参数及计算结果见下表</w:t>
      </w:r>
      <w:r w:rsidRPr="00E96CB3">
        <w:rPr>
          <w:rFonts w:ascii="Times New Roman" w:eastAsiaTheme="minorEastAsia" w:hAnsi="Times New Roman"/>
          <w:color w:val="000000"/>
          <w:sz w:val="24"/>
          <w:szCs w:val="24"/>
        </w:rPr>
        <w:t>2.5-7</w:t>
      </w:r>
      <w:r w:rsidRPr="00E96CB3">
        <w:rPr>
          <w:rFonts w:ascii="Times New Roman" w:eastAsiaTheme="minorEastAsia" w:hAnsi="Times New Roman"/>
          <w:color w:val="000000"/>
          <w:sz w:val="24"/>
          <w:szCs w:val="24"/>
        </w:rPr>
        <w:t>、</w:t>
      </w:r>
      <w:r w:rsidR="00BA7B56" w:rsidRPr="00E96CB3">
        <w:rPr>
          <w:rFonts w:ascii="Times New Roman" w:eastAsiaTheme="minorEastAsia" w:hAnsi="Times New Roman"/>
          <w:color w:val="000000"/>
          <w:sz w:val="24"/>
          <w:szCs w:val="24"/>
        </w:rPr>
        <w:t>表</w:t>
      </w:r>
      <w:r w:rsidRPr="00E96CB3">
        <w:rPr>
          <w:rFonts w:ascii="Times New Roman" w:eastAsiaTheme="minorEastAsia" w:hAnsi="Times New Roman"/>
          <w:color w:val="000000"/>
          <w:sz w:val="24"/>
          <w:szCs w:val="24"/>
        </w:rPr>
        <w:t>2.5-8</w:t>
      </w:r>
      <w:r w:rsidRPr="00E96CB3">
        <w:rPr>
          <w:rFonts w:ascii="Times New Roman" w:eastAsiaTheme="minorEastAsia" w:hAnsi="Times New Roman"/>
          <w:color w:val="000000"/>
          <w:sz w:val="24"/>
          <w:szCs w:val="24"/>
        </w:rPr>
        <w:t>。</w:t>
      </w:r>
    </w:p>
    <w:p w14:paraId="4EEFB53A" w14:textId="77777777" w:rsidR="00280ED4" w:rsidRPr="00E96CB3" w:rsidRDefault="00280ED4"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2.5-6  </w:t>
      </w:r>
      <w:r w:rsidRPr="00E96CB3">
        <w:rPr>
          <w:rFonts w:ascii="Times New Roman" w:eastAsiaTheme="minorEastAsia" w:hAnsi="Times New Roman"/>
          <w:b/>
          <w:color w:val="000000"/>
          <w:sz w:val="24"/>
          <w:szCs w:val="24"/>
        </w:rPr>
        <w:t>环境空气评价工作等级判据</w:t>
      </w:r>
    </w:p>
    <w:tbl>
      <w:tblPr>
        <w:tblStyle w:val="af7"/>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20"/>
        <w:gridCol w:w="4520"/>
      </w:tblGrid>
      <w:tr w:rsidR="00280ED4" w:rsidRPr="00E96CB3" w14:paraId="4E3DFD33" w14:textId="77777777" w:rsidTr="00BA7B56">
        <w:trPr>
          <w:trHeight w:val="340"/>
        </w:trPr>
        <w:tc>
          <w:tcPr>
            <w:tcW w:w="2500" w:type="pct"/>
            <w:vAlign w:val="center"/>
          </w:tcPr>
          <w:p w14:paraId="5D0860E3"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评价工作等级</w:t>
            </w:r>
          </w:p>
        </w:tc>
        <w:tc>
          <w:tcPr>
            <w:tcW w:w="2500" w:type="pct"/>
            <w:vAlign w:val="center"/>
          </w:tcPr>
          <w:p w14:paraId="2579D71B"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评价工作等级判据</w:t>
            </w:r>
          </w:p>
        </w:tc>
      </w:tr>
      <w:tr w:rsidR="00280ED4" w:rsidRPr="00E96CB3" w14:paraId="07008585" w14:textId="77777777" w:rsidTr="00BA7B56">
        <w:trPr>
          <w:trHeight w:val="340"/>
        </w:trPr>
        <w:tc>
          <w:tcPr>
            <w:tcW w:w="2500" w:type="pct"/>
            <w:vAlign w:val="center"/>
          </w:tcPr>
          <w:p w14:paraId="3B2777ED"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2500" w:type="pct"/>
            <w:vAlign w:val="center"/>
          </w:tcPr>
          <w:p w14:paraId="7430963D"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vertAlign w:val="subscript"/>
              </w:rPr>
              <w:t>max</w:t>
            </w:r>
            <w:r w:rsidRPr="00E96CB3">
              <w:rPr>
                <w:rFonts w:ascii="Times New Roman" w:eastAsiaTheme="minorEastAsia" w:hAnsi="Times New Roman"/>
                <w:color w:val="000000"/>
                <w:kern w:val="0"/>
              </w:rPr>
              <w:t>≥10%</w:t>
            </w:r>
          </w:p>
        </w:tc>
      </w:tr>
      <w:tr w:rsidR="00280ED4" w:rsidRPr="00E96CB3" w14:paraId="0D784523" w14:textId="77777777" w:rsidTr="00BA7B56">
        <w:trPr>
          <w:trHeight w:val="340"/>
        </w:trPr>
        <w:tc>
          <w:tcPr>
            <w:tcW w:w="2500" w:type="pct"/>
            <w:vAlign w:val="center"/>
          </w:tcPr>
          <w:p w14:paraId="3A0EED66"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2500" w:type="pct"/>
            <w:vAlign w:val="center"/>
          </w:tcPr>
          <w:p w14:paraId="69B630BA"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1%≤P</w:t>
            </w:r>
            <w:r w:rsidRPr="00E96CB3">
              <w:rPr>
                <w:rFonts w:ascii="Times New Roman" w:eastAsiaTheme="minorEastAsia" w:hAnsi="Times New Roman"/>
                <w:color w:val="000000"/>
                <w:kern w:val="0"/>
                <w:vertAlign w:val="subscript"/>
              </w:rPr>
              <w:t>max</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10%</w:t>
            </w:r>
          </w:p>
        </w:tc>
      </w:tr>
      <w:tr w:rsidR="00280ED4" w:rsidRPr="00E96CB3" w14:paraId="4BB6FDAD" w14:textId="77777777" w:rsidTr="00BA7B56">
        <w:trPr>
          <w:trHeight w:val="340"/>
        </w:trPr>
        <w:tc>
          <w:tcPr>
            <w:tcW w:w="2500" w:type="pct"/>
            <w:vAlign w:val="center"/>
          </w:tcPr>
          <w:p w14:paraId="5A0102F7"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2500" w:type="pct"/>
            <w:vAlign w:val="center"/>
          </w:tcPr>
          <w:p w14:paraId="73DBA0DC"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vertAlign w:val="subscript"/>
              </w:rPr>
              <w:t>max</w:t>
            </w:r>
            <w:r w:rsidRPr="00E96CB3">
              <w:rPr>
                <w:rFonts w:ascii="Times New Roman" w:eastAsiaTheme="minorEastAsia" w:hAnsi="Times New Roman"/>
                <w:color w:val="000000"/>
                <w:kern w:val="0"/>
              </w:rPr>
              <w:t>&lt;1%</w:t>
            </w:r>
          </w:p>
        </w:tc>
      </w:tr>
    </w:tbl>
    <w:p w14:paraId="462EA319" w14:textId="77777777" w:rsidR="00280ED4" w:rsidRPr="00E96CB3" w:rsidRDefault="00280ED4" w:rsidP="00280ED4">
      <w:pPr>
        <w:autoSpaceDE w:val="0"/>
        <w:autoSpaceDN w:val="0"/>
        <w:adjustRightInd w:val="0"/>
        <w:spacing w:after="85"/>
        <w:jc w:val="left"/>
        <w:rPr>
          <w:rFonts w:ascii="Times New Roman" w:eastAsiaTheme="minorEastAsia" w:hAnsi="Times New Roman"/>
          <w:color w:val="000000"/>
          <w:kern w:val="0"/>
        </w:rPr>
      </w:pPr>
    </w:p>
    <w:p w14:paraId="0633DA57" w14:textId="77777777" w:rsidR="00280ED4" w:rsidRPr="00E96CB3" w:rsidRDefault="00280ED4"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2.5-7  </w:t>
      </w:r>
      <w:r w:rsidRPr="00E96CB3">
        <w:rPr>
          <w:rFonts w:ascii="Times New Roman" w:eastAsiaTheme="minorEastAsia" w:hAnsi="Times New Roman"/>
          <w:b/>
          <w:color w:val="000000"/>
          <w:sz w:val="24"/>
          <w:szCs w:val="24"/>
        </w:rPr>
        <w:t>估算模型参数表</w:t>
      </w:r>
    </w:p>
    <w:tbl>
      <w:tblPr>
        <w:tblW w:w="907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457"/>
        <w:gridCol w:w="2823"/>
        <w:gridCol w:w="3795"/>
      </w:tblGrid>
      <w:tr w:rsidR="00280ED4" w:rsidRPr="00E96CB3" w14:paraId="29943765" w14:textId="77777777" w:rsidTr="00BA7B56">
        <w:trPr>
          <w:trHeight w:val="340"/>
          <w:tblHeader/>
          <w:jc w:val="center"/>
        </w:trPr>
        <w:tc>
          <w:tcPr>
            <w:tcW w:w="5280" w:type="dxa"/>
            <w:gridSpan w:val="2"/>
            <w:vAlign w:val="center"/>
          </w:tcPr>
          <w:p w14:paraId="0E4BF06F"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参数</w:t>
            </w:r>
          </w:p>
        </w:tc>
        <w:tc>
          <w:tcPr>
            <w:tcW w:w="3795" w:type="dxa"/>
            <w:vAlign w:val="center"/>
          </w:tcPr>
          <w:p w14:paraId="125387FA"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取值</w:t>
            </w:r>
          </w:p>
        </w:tc>
      </w:tr>
      <w:tr w:rsidR="00280ED4" w:rsidRPr="00E96CB3" w14:paraId="5CDCF413" w14:textId="77777777" w:rsidTr="00BA7B56">
        <w:trPr>
          <w:trHeight w:val="340"/>
          <w:jc w:val="center"/>
        </w:trPr>
        <w:tc>
          <w:tcPr>
            <w:tcW w:w="2457" w:type="dxa"/>
            <w:vMerge w:val="restart"/>
            <w:vAlign w:val="center"/>
          </w:tcPr>
          <w:p w14:paraId="361DF2A9"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城市农村</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选项</w:t>
            </w:r>
          </w:p>
        </w:tc>
        <w:tc>
          <w:tcPr>
            <w:tcW w:w="2823" w:type="dxa"/>
            <w:vAlign w:val="center"/>
          </w:tcPr>
          <w:p w14:paraId="35F3167C"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城市</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农村</w:t>
            </w:r>
          </w:p>
        </w:tc>
        <w:tc>
          <w:tcPr>
            <w:tcW w:w="3795" w:type="dxa"/>
            <w:vAlign w:val="center"/>
          </w:tcPr>
          <w:p w14:paraId="49B26BC3"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农村</w:t>
            </w:r>
          </w:p>
        </w:tc>
      </w:tr>
      <w:tr w:rsidR="00280ED4" w:rsidRPr="00E96CB3" w14:paraId="06CD8B90" w14:textId="77777777" w:rsidTr="00BA7B56">
        <w:trPr>
          <w:trHeight w:val="340"/>
          <w:jc w:val="center"/>
        </w:trPr>
        <w:tc>
          <w:tcPr>
            <w:tcW w:w="2457" w:type="dxa"/>
            <w:vMerge/>
            <w:vAlign w:val="center"/>
          </w:tcPr>
          <w:p w14:paraId="238C6DBF"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p>
        </w:tc>
        <w:tc>
          <w:tcPr>
            <w:tcW w:w="2823" w:type="dxa"/>
            <w:vAlign w:val="center"/>
          </w:tcPr>
          <w:p w14:paraId="5D5B00FE" w14:textId="77777777" w:rsidR="00280ED4" w:rsidRPr="00E96CB3" w:rsidRDefault="00280ED4" w:rsidP="00BA7B5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人口数</w:t>
            </w:r>
            <w:r w:rsidR="00BA7B56"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城市人口数</w:t>
            </w:r>
            <w:r w:rsidR="00BA7B56" w:rsidRPr="00E96CB3">
              <w:rPr>
                <w:rFonts w:ascii="Times New Roman" w:eastAsiaTheme="minorEastAsia" w:hAnsi="Times New Roman"/>
                <w:color w:val="000000"/>
                <w:kern w:val="0"/>
              </w:rPr>
              <w:t>）</w:t>
            </w:r>
          </w:p>
        </w:tc>
        <w:tc>
          <w:tcPr>
            <w:tcW w:w="3795" w:type="dxa"/>
            <w:vAlign w:val="center"/>
          </w:tcPr>
          <w:p w14:paraId="0741EA7E"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280ED4" w:rsidRPr="00E96CB3" w14:paraId="3D9A5038" w14:textId="77777777" w:rsidTr="00BA7B56">
        <w:trPr>
          <w:trHeight w:val="340"/>
          <w:jc w:val="center"/>
        </w:trPr>
        <w:tc>
          <w:tcPr>
            <w:tcW w:w="5280" w:type="dxa"/>
            <w:gridSpan w:val="2"/>
            <w:vAlign w:val="center"/>
          </w:tcPr>
          <w:p w14:paraId="166FD819"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最高环境温度</w:t>
            </w:r>
          </w:p>
        </w:tc>
        <w:tc>
          <w:tcPr>
            <w:tcW w:w="3795" w:type="dxa"/>
            <w:vAlign w:val="center"/>
          </w:tcPr>
          <w:p w14:paraId="5BC2072E" w14:textId="77777777" w:rsidR="00280ED4" w:rsidRPr="00A8279E" w:rsidRDefault="00280ED4"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40.8°</w:t>
            </w:r>
          </w:p>
        </w:tc>
      </w:tr>
      <w:tr w:rsidR="00280ED4" w:rsidRPr="00E96CB3" w14:paraId="7465B566" w14:textId="77777777" w:rsidTr="00BA7B56">
        <w:trPr>
          <w:trHeight w:val="340"/>
          <w:jc w:val="center"/>
        </w:trPr>
        <w:tc>
          <w:tcPr>
            <w:tcW w:w="5280" w:type="dxa"/>
            <w:gridSpan w:val="2"/>
            <w:vAlign w:val="center"/>
          </w:tcPr>
          <w:p w14:paraId="64044C62"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最低环境温度</w:t>
            </w:r>
          </w:p>
        </w:tc>
        <w:tc>
          <w:tcPr>
            <w:tcW w:w="3795" w:type="dxa"/>
            <w:vAlign w:val="center"/>
          </w:tcPr>
          <w:p w14:paraId="13F335DA" w14:textId="77777777" w:rsidR="00280ED4" w:rsidRPr="00A8279E" w:rsidRDefault="00280ED4"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-13.8°</w:t>
            </w:r>
          </w:p>
        </w:tc>
      </w:tr>
      <w:tr w:rsidR="00280ED4" w:rsidRPr="00E96CB3" w14:paraId="681E94D6" w14:textId="77777777" w:rsidTr="00BA7B56">
        <w:trPr>
          <w:trHeight w:val="340"/>
          <w:jc w:val="center"/>
        </w:trPr>
        <w:tc>
          <w:tcPr>
            <w:tcW w:w="5280" w:type="dxa"/>
            <w:gridSpan w:val="2"/>
            <w:vAlign w:val="center"/>
          </w:tcPr>
          <w:p w14:paraId="7CECF5A6"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土地利用类型</w:t>
            </w:r>
          </w:p>
        </w:tc>
        <w:tc>
          <w:tcPr>
            <w:tcW w:w="3795" w:type="dxa"/>
            <w:vAlign w:val="center"/>
          </w:tcPr>
          <w:p w14:paraId="2998DB37" w14:textId="77777777" w:rsidR="00280ED4" w:rsidRPr="00A8279E" w:rsidRDefault="00280ED4"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农田</w:t>
            </w:r>
          </w:p>
        </w:tc>
      </w:tr>
      <w:tr w:rsidR="00280ED4" w:rsidRPr="00E96CB3" w14:paraId="10A55D1E" w14:textId="77777777" w:rsidTr="00BA7B56">
        <w:trPr>
          <w:trHeight w:val="340"/>
          <w:jc w:val="center"/>
        </w:trPr>
        <w:tc>
          <w:tcPr>
            <w:tcW w:w="5280" w:type="dxa"/>
            <w:gridSpan w:val="2"/>
            <w:vAlign w:val="center"/>
          </w:tcPr>
          <w:p w14:paraId="7840B6FF"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区域湿度条件</w:t>
            </w:r>
          </w:p>
        </w:tc>
        <w:tc>
          <w:tcPr>
            <w:tcW w:w="3795" w:type="dxa"/>
            <w:vAlign w:val="center"/>
          </w:tcPr>
          <w:p w14:paraId="65B94BFF"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潮湿</w:t>
            </w:r>
          </w:p>
        </w:tc>
      </w:tr>
      <w:tr w:rsidR="00280ED4" w:rsidRPr="00E96CB3" w14:paraId="0CDD6476" w14:textId="77777777" w:rsidTr="00BA7B56">
        <w:trPr>
          <w:trHeight w:val="340"/>
          <w:jc w:val="center"/>
        </w:trPr>
        <w:tc>
          <w:tcPr>
            <w:tcW w:w="2457" w:type="dxa"/>
            <w:vMerge w:val="restart"/>
            <w:vAlign w:val="center"/>
          </w:tcPr>
          <w:p w14:paraId="32F1F575"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是否考虑地形</w:t>
            </w:r>
          </w:p>
        </w:tc>
        <w:tc>
          <w:tcPr>
            <w:tcW w:w="2823" w:type="dxa"/>
            <w:vAlign w:val="center"/>
          </w:tcPr>
          <w:p w14:paraId="07624DC4"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考虑地形</w:t>
            </w:r>
          </w:p>
        </w:tc>
        <w:tc>
          <w:tcPr>
            <w:tcW w:w="3795" w:type="dxa"/>
            <w:vAlign w:val="center"/>
          </w:tcPr>
          <w:p w14:paraId="614E1DE2"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是</w:t>
            </w:r>
          </w:p>
        </w:tc>
      </w:tr>
      <w:tr w:rsidR="00280ED4" w:rsidRPr="00E96CB3" w14:paraId="1A860F5C" w14:textId="77777777" w:rsidTr="00BA7B56">
        <w:trPr>
          <w:trHeight w:val="340"/>
          <w:jc w:val="center"/>
        </w:trPr>
        <w:tc>
          <w:tcPr>
            <w:tcW w:w="2457" w:type="dxa"/>
            <w:vMerge/>
            <w:vAlign w:val="center"/>
          </w:tcPr>
          <w:p w14:paraId="2463B1ED" w14:textId="77777777" w:rsidR="00280ED4" w:rsidRPr="00E96CB3" w:rsidRDefault="00280ED4" w:rsidP="00280ED4">
            <w:pPr>
              <w:autoSpaceDE w:val="0"/>
              <w:autoSpaceDN w:val="0"/>
              <w:adjustRightInd w:val="0"/>
              <w:snapToGrid w:val="0"/>
              <w:jc w:val="center"/>
              <w:rPr>
                <w:rFonts w:ascii="Times New Roman" w:eastAsiaTheme="minorEastAsia" w:hAnsi="Times New Roman"/>
                <w:kern w:val="0"/>
                <w:sz w:val="24"/>
                <w:szCs w:val="24"/>
              </w:rPr>
            </w:pPr>
          </w:p>
        </w:tc>
        <w:tc>
          <w:tcPr>
            <w:tcW w:w="2823" w:type="dxa"/>
            <w:vAlign w:val="center"/>
          </w:tcPr>
          <w:p w14:paraId="1FAD8746" w14:textId="77777777" w:rsidR="00280ED4" w:rsidRPr="00E96CB3" w:rsidRDefault="00280ED4" w:rsidP="00BA7B5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地形数据分辨率</w:t>
            </w:r>
            <w:r w:rsidR="00BA7B56"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m</w:t>
            </w:r>
            <w:r w:rsidR="00BA7B56" w:rsidRPr="00E96CB3">
              <w:rPr>
                <w:rFonts w:ascii="Times New Roman" w:eastAsiaTheme="minorEastAsia" w:hAnsi="Times New Roman"/>
                <w:color w:val="000000"/>
                <w:kern w:val="0"/>
              </w:rPr>
              <w:t>）</w:t>
            </w:r>
          </w:p>
        </w:tc>
        <w:tc>
          <w:tcPr>
            <w:tcW w:w="3795" w:type="dxa"/>
            <w:vAlign w:val="center"/>
          </w:tcPr>
          <w:p w14:paraId="5F2B486B"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r>
      <w:tr w:rsidR="00280ED4" w:rsidRPr="00E96CB3" w14:paraId="12C6702A" w14:textId="77777777" w:rsidTr="00BA7B56">
        <w:trPr>
          <w:trHeight w:val="340"/>
          <w:jc w:val="center"/>
        </w:trPr>
        <w:tc>
          <w:tcPr>
            <w:tcW w:w="2457" w:type="dxa"/>
            <w:vMerge w:val="restart"/>
            <w:vAlign w:val="center"/>
          </w:tcPr>
          <w:p w14:paraId="2407F1C6"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是否考虑海岸线熏烟</w:t>
            </w:r>
          </w:p>
        </w:tc>
        <w:tc>
          <w:tcPr>
            <w:tcW w:w="2823" w:type="dxa"/>
            <w:vAlign w:val="center"/>
          </w:tcPr>
          <w:p w14:paraId="5FD2F8FE"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考虑海岸线熏烟</w:t>
            </w:r>
          </w:p>
        </w:tc>
        <w:tc>
          <w:tcPr>
            <w:tcW w:w="3795" w:type="dxa"/>
            <w:vAlign w:val="center"/>
          </w:tcPr>
          <w:p w14:paraId="3BA70DBA"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否</w:t>
            </w:r>
          </w:p>
        </w:tc>
      </w:tr>
      <w:tr w:rsidR="00280ED4" w:rsidRPr="00E96CB3" w14:paraId="5F26B859" w14:textId="77777777" w:rsidTr="00BA7B56">
        <w:trPr>
          <w:trHeight w:val="340"/>
          <w:jc w:val="center"/>
        </w:trPr>
        <w:tc>
          <w:tcPr>
            <w:tcW w:w="2457" w:type="dxa"/>
            <w:vMerge/>
            <w:vAlign w:val="center"/>
          </w:tcPr>
          <w:p w14:paraId="61C9BBB2"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p>
        </w:tc>
        <w:tc>
          <w:tcPr>
            <w:tcW w:w="2823" w:type="dxa"/>
            <w:vAlign w:val="center"/>
          </w:tcPr>
          <w:p w14:paraId="13327D99"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海岸线距离</w:t>
            </w:r>
            <w:r w:rsidRPr="00E96CB3">
              <w:rPr>
                <w:rFonts w:ascii="Times New Roman" w:eastAsiaTheme="minorEastAsia" w:hAnsi="Times New Roman"/>
                <w:color w:val="000000"/>
                <w:kern w:val="0"/>
              </w:rPr>
              <w:t>/k</w:t>
            </w:r>
          </w:p>
        </w:tc>
        <w:tc>
          <w:tcPr>
            <w:tcW w:w="3795" w:type="dxa"/>
            <w:vAlign w:val="center"/>
          </w:tcPr>
          <w:p w14:paraId="13091992"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280ED4" w:rsidRPr="00E96CB3" w14:paraId="50024278" w14:textId="77777777" w:rsidTr="00BA7B56">
        <w:trPr>
          <w:trHeight w:val="340"/>
          <w:jc w:val="center"/>
        </w:trPr>
        <w:tc>
          <w:tcPr>
            <w:tcW w:w="2457" w:type="dxa"/>
            <w:vMerge/>
            <w:vAlign w:val="center"/>
          </w:tcPr>
          <w:p w14:paraId="6B7B2504"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p>
        </w:tc>
        <w:tc>
          <w:tcPr>
            <w:tcW w:w="2823" w:type="dxa"/>
            <w:vAlign w:val="center"/>
          </w:tcPr>
          <w:p w14:paraId="6E47FFDD"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海岸线方向</w:t>
            </w:r>
            <w:r w:rsidRPr="00E96CB3">
              <w:rPr>
                <w:rFonts w:ascii="Times New Roman" w:eastAsiaTheme="minorEastAsia" w:hAnsi="Times New Roman"/>
                <w:color w:val="000000"/>
                <w:kern w:val="0"/>
              </w:rPr>
              <w:t>/o</w:t>
            </w:r>
          </w:p>
        </w:tc>
        <w:tc>
          <w:tcPr>
            <w:tcW w:w="3795" w:type="dxa"/>
            <w:vAlign w:val="center"/>
          </w:tcPr>
          <w:p w14:paraId="5B2FB366"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bl>
    <w:p w14:paraId="01BCDD73"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p>
    <w:p w14:paraId="45882ED0"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经过采用估算模式计算，所得的计算结果如下表</w:t>
      </w:r>
      <w:r w:rsidRPr="00E96CB3">
        <w:rPr>
          <w:rFonts w:ascii="Times New Roman" w:eastAsiaTheme="minorEastAsia" w:hAnsi="Times New Roman"/>
          <w:color w:val="000000"/>
          <w:sz w:val="24"/>
          <w:szCs w:val="24"/>
        </w:rPr>
        <w:t>2.5-8</w:t>
      </w:r>
      <w:r w:rsidRPr="00E96CB3">
        <w:rPr>
          <w:rFonts w:ascii="Times New Roman" w:eastAsiaTheme="minorEastAsia" w:hAnsi="Times New Roman"/>
          <w:color w:val="000000"/>
          <w:sz w:val="24"/>
          <w:szCs w:val="24"/>
        </w:rPr>
        <w:t>。</w:t>
      </w:r>
    </w:p>
    <w:p w14:paraId="1478B796" w14:textId="77777777" w:rsidR="00280ED4" w:rsidRPr="00E96CB3" w:rsidRDefault="00280ED4"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2.5-8  </w:t>
      </w:r>
      <w:r w:rsidRPr="00E96CB3">
        <w:rPr>
          <w:rFonts w:ascii="Times New Roman" w:eastAsiaTheme="minorEastAsia" w:hAnsi="Times New Roman"/>
          <w:b/>
          <w:color w:val="000000"/>
          <w:sz w:val="24"/>
          <w:szCs w:val="24"/>
        </w:rPr>
        <w:t>无组织废气排放估算模式参数取值一览表</w:t>
      </w:r>
    </w:p>
    <w:tbl>
      <w:tblPr>
        <w:tblW w:w="907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555"/>
        <w:gridCol w:w="1559"/>
        <w:gridCol w:w="1417"/>
        <w:gridCol w:w="1560"/>
        <w:gridCol w:w="1701"/>
        <w:gridCol w:w="1281"/>
      </w:tblGrid>
      <w:tr w:rsidR="00280ED4" w:rsidRPr="00E96CB3" w14:paraId="1A22E3A9" w14:textId="77777777" w:rsidTr="009A1332">
        <w:trPr>
          <w:trHeight w:val="350"/>
          <w:jc w:val="center"/>
        </w:trPr>
        <w:tc>
          <w:tcPr>
            <w:tcW w:w="1555" w:type="dxa"/>
            <w:vAlign w:val="center"/>
          </w:tcPr>
          <w:p w14:paraId="7627ADAF"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559" w:type="dxa"/>
            <w:vAlign w:val="center"/>
          </w:tcPr>
          <w:p w14:paraId="6B3F1B9E"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污染源名称</w:t>
            </w:r>
          </w:p>
        </w:tc>
        <w:tc>
          <w:tcPr>
            <w:tcW w:w="1417" w:type="dxa"/>
            <w:vAlign w:val="center"/>
          </w:tcPr>
          <w:p w14:paraId="6F135EC7" w14:textId="77777777" w:rsidR="00280ED4" w:rsidRPr="00E96CB3" w:rsidRDefault="00280ED4" w:rsidP="009A133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污染物因子</w:t>
            </w:r>
          </w:p>
        </w:tc>
        <w:tc>
          <w:tcPr>
            <w:tcW w:w="1560" w:type="dxa"/>
            <w:vAlign w:val="center"/>
          </w:tcPr>
          <w:p w14:paraId="5527E52A"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C</w:t>
            </w:r>
            <w:r w:rsidRPr="00E96CB3">
              <w:rPr>
                <w:rFonts w:ascii="Times New Roman" w:eastAsiaTheme="minorEastAsia" w:hAnsi="Times New Roman"/>
                <w:b/>
                <w:bCs/>
                <w:color w:val="000000"/>
                <w:kern w:val="0"/>
                <w:vertAlign w:val="subscript"/>
              </w:rPr>
              <w:t>0i</w:t>
            </w:r>
            <w:r w:rsidRPr="00E96CB3">
              <w:rPr>
                <w:rFonts w:ascii="Times New Roman" w:eastAsiaTheme="minorEastAsia" w:hAnsi="Times New Roman"/>
                <w:b/>
                <w:color w:val="000000"/>
                <w:kern w:val="0"/>
              </w:rPr>
              <w:t>（</w:t>
            </w:r>
            <w:r w:rsidRPr="00E96CB3">
              <w:rPr>
                <w:rFonts w:ascii="Times New Roman" w:eastAsiaTheme="minorEastAsia" w:hAnsi="Times New Roman"/>
                <w:b/>
                <w:bCs/>
                <w:color w:val="000000"/>
                <w:kern w:val="0"/>
              </w:rPr>
              <w:t>mg/m</w:t>
            </w:r>
            <w:r w:rsidRPr="00E96CB3">
              <w:rPr>
                <w:rFonts w:ascii="Times New Roman" w:eastAsiaTheme="minorEastAsia" w:hAnsi="Times New Roman"/>
                <w:b/>
                <w:bCs/>
                <w:color w:val="000000"/>
                <w:kern w:val="0"/>
                <w:vertAlign w:val="superscript"/>
              </w:rPr>
              <w:t>3</w:t>
            </w:r>
            <w:r w:rsidRPr="00E96CB3">
              <w:rPr>
                <w:rFonts w:ascii="Times New Roman" w:eastAsiaTheme="minorEastAsia" w:hAnsi="Times New Roman"/>
                <w:b/>
                <w:bCs/>
                <w:color w:val="000000"/>
                <w:kern w:val="0"/>
              </w:rPr>
              <w:t>）</w:t>
            </w:r>
          </w:p>
        </w:tc>
        <w:tc>
          <w:tcPr>
            <w:tcW w:w="1701" w:type="dxa"/>
            <w:vAlign w:val="center"/>
          </w:tcPr>
          <w:p w14:paraId="768F533F"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C</w:t>
            </w:r>
            <w:r w:rsidRPr="00E96CB3">
              <w:rPr>
                <w:rFonts w:ascii="Times New Roman" w:eastAsiaTheme="minorEastAsia" w:hAnsi="Times New Roman"/>
                <w:b/>
                <w:bCs/>
                <w:color w:val="000000"/>
                <w:kern w:val="0"/>
                <w:vertAlign w:val="subscript"/>
              </w:rPr>
              <w:t>i</w:t>
            </w:r>
            <w:r w:rsidRPr="00E96CB3">
              <w:rPr>
                <w:rFonts w:ascii="Times New Roman" w:eastAsiaTheme="minorEastAsia" w:hAnsi="Times New Roman"/>
                <w:b/>
                <w:color w:val="000000"/>
                <w:kern w:val="0"/>
              </w:rPr>
              <w:t>（</w:t>
            </w:r>
            <w:r w:rsidRPr="00E96CB3">
              <w:rPr>
                <w:rFonts w:ascii="Times New Roman" w:eastAsiaTheme="minorEastAsia" w:hAnsi="Times New Roman"/>
                <w:b/>
                <w:bCs/>
                <w:color w:val="000000"/>
                <w:kern w:val="0"/>
              </w:rPr>
              <w:t>mg/m</w:t>
            </w:r>
            <w:r w:rsidRPr="00E96CB3">
              <w:rPr>
                <w:rFonts w:ascii="Times New Roman" w:eastAsiaTheme="minorEastAsia" w:hAnsi="Times New Roman"/>
                <w:b/>
                <w:bCs/>
                <w:color w:val="000000"/>
                <w:kern w:val="0"/>
                <w:vertAlign w:val="superscript"/>
              </w:rPr>
              <w:t>3</w:t>
            </w:r>
            <w:r w:rsidRPr="00E96CB3">
              <w:rPr>
                <w:rFonts w:ascii="Times New Roman" w:eastAsiaTheme="minorEastAsia" w:hAnsi="Times New Roman"/>
                <w:b/>
                <w:bCs/>
                <w:color w:val="000000"/>
                <w:kern w:val="0"/>
              </w:rPr>
              <w:t>）</w:t>
            </w:r>
          </w:p>
        </w:tc>
        <w:tc>
          <w:tcPr>
            <w:tcW w:w="1281" w:type="dxa"/>
            <w:vAlign w:val="center"/>
          </w:tcPr>
          <w:p w14:paraId="737993AA"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P</w:t>
            </w:r>
            <w:r w:rsidRPr="00E96CB3">
              <w:rPr>
                <w:rFonts w:ascii="Times New Roman" w:eastAsiaTheme="minorEastAsia" w:hAnsi="Times New Roman"/>
                <w:b/>
                <w:bCs/>
                <w:color w:val="000000"/>
                <w:kern w:val="0"/>
                <w:vertAlign w:val="subscript"/>
              </w:rPr>
              <w:t>i</w:t>
            </w:r>
            <w:r w:rsidRPr="00E96CB3">
              <w:rPr>
                <w:rFonts w:ascii="Times New Roman" w:eastAsiaTheme="minorEastAsia" w:hAnsi="Times New Roman"/>
                <w:b/>
                <w:color w:val="000000"/>
                <w:kern w:val="0"/>
              </w:rPr>
              <w:t>（</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r>
      <w:tr w:rsidR="009A1332" w:rsidRPr="00A8279E" w14:paraId="2C819CF9" w14:textId="77777777" w:rsidTr="009A1332">
        <w:trPr>
          <w:trHeight w:val="350"/>
          <w:jc w:val="center"/>
        </w:trPr>
        <w:tc>
          <w:tcPr>
            <w:tcW w:w="1555" w:type="dxa"/>
            <w:vAlign w:val="center"/>
          </w:tcPr>
          <w:p w14:paraId="47848A75" w14:textId="77777777" w:rsidR="009A1332" w:rsidRPr="00A8279E" w:rsidRDefault="009A1332"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无组织排放</w:t>
            </w:r>
          </w:p>
        </w:tc>
        <w:tc>
          <w:tcPr>
            <w:tcW w:w="1559" w:type="dxa"/>
            <w:vAlign w:val="center"/>
          </w:tcPr>
          <w:p w14:paraId="42C08FF5" w14:textId="77777777" w:rsidR="009A1332" w:rsidRPr="00A8279E" w:rsidRDefault="009A1332" w:rsidP="00AF371D">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装卸废气</w:t>
            </w:r>
          </w:p>
        </w:tc>
        <w:tc>
          <w:tcPr>
            <w:tcW w:w="1417" w:type="dxa"/>
            <w:vAlign w:val="center"/>
          </w:tcPr>
          <w:p w14:paraId="705F8198" w14:textId="77777777" w:rsidR="009A1332" w:rsidRPr="00A8279E" w:rsidRDefault="009A1332" w:rsidP="009A1332">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非甲烷总烃</w:t>
            </w:r>
          </w:p>
        </w:tc>
        <w:tc>
          <w:tcPr>
            <w:tcW w:w="1560" w:type="dxa"/>
            <w:vAlign w:val="center"/>
          </w:tcPr>
          <w:p w14:paraId="1AFB8B06" w14:textId="77777777" w:rsidR="009A1332" w:rsidRPr="00A8279E" w:rsidRDefault="009A1332"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2</w:t>
            </w:r>
          </w:p>
        </w:tc>
        <w:tc>
          <w:tcPr>
            <w:tcW w:w="1701" w:type="dxa"/>
            <w:vAlign w:val="center"/>
          </w:tcPr>
          <w:p w14:paraId="3F1120C0" w14:textId="3B14576C" w:rsidR="009A1332" w:rsidRPr="00A8279E" w:rsidRDefault="009A1332" w:rsidP="00A8279E">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0.</w:t>
            </w:r>
            <w:r w:rsidR="00A8279E">
              <w:rPr>
                <w:rFonts w:ascii="Times New Roman" w:eastAsiaTheme="minorEastAsia" w:hAnsi="Times New Roman"/>
                <w:color w:val="000000" w:themeColor="text1"/>
                <w:kern w:val="0"/>
              </w:rPr>
              <w:t>1</w:t>
            </w:r>
            <w:r w:rsidRPr="00A8279E">
              <w:rPr>
                <w:rFonts w:ascii="Times New Roman" w:eastAsiaTheme="minorEastAsia" w:hAnsi="Times New Roman"/>
                <w:color w:val="000000" w:themeColor="text1"/>
                <w:kern w:val="0"/>
              </w:rPr>
              <w:t>04</w:t>
            </w:r>
          </w:p>
        </w:tc>
        <w:tc>
          <w:tcPr>
            <w:tcW w:w="1281" w:type="dxa"/>
            <w:vAlign w:val="center"/>
          </w:tcPr>
          <w:p w14:paraId="0F2228BD" w14:textId="13000BC5" w:rsidR="009A1332" w:rsidRPr="00A8279E" w:rsidRDefault="00A8279E" w:rsidP="00280ED4">
            <w:pPr>
              <w:autoSpaceDE w:val="0"/>
              <w:autoSpaceDN w:val="0"/>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9</w:t>
            </w:r>
            <w:r w:rsidR="009A1332" w:rsidRPr="00A8279E">
              <w:rPr>
                <w:rFonts w:ascii="Times New Roman" w:eastAsiaTheme="minorEastAsia" w:hAnsi="Times New Roman"/>
                <w:color w:val="000000" w:themeColor="text1"/>
                <w:kern w:val="0"/>
              </w:rPr>
              <w:t>.21</w:t>
            </w:r>
          </w:p>
        </w:tc>
      </w:tr>
    </w:tbl>
    <w:p w14:paraId="036FCCC9" w14:textId="77777777" w:rsidR="00280ED4" w:rsidRPr="00A8279E" w:rsidRDefault="00280ED4" w:rsidP="004D162B">
      <w:pPr>
        <w:autoSpaceDE w:val="0"/>
        <w:autoSpaceDN w:val="0"/>
        <w:adjustRightInd w:val="0"/>
        <w:snapToGrid w:val="0"/>
        <w:spacing w:line="360" w:lineRule="auto"/>
        <w:ind w:firstLineChars="200" w:firstLine="480"/>
        <w:jc w:val="left"/>
        <w:rPr>
          <w:rFonts w:ascii="Times New Roman" w:eastAsiaTheme="minorEastAsia" w:hAnsi="Times New Roman"/>
          <w:color w:val="000000" w:themeColor="text1"/>
          <w:kern w:val="0"/>
          <w:sz w:val="24"/>
          <w:szCs w:val="24"/>
        </w:rPr>
      </w:pPr>
    </w:p>
    <w:p w14:paraId="730FE3B4" w14:textId="1CB415A7" w:rsidR="00280ED4" w:rsidRPr="00E96CB3" w:rsidRDefault="00280ED4" w:rsidP="004D162B">
      <w:pPr>
        <w:adjustRightInd w:val="0"/>
        <w:snapToGrid w:val="0"/>
        <w:spacing w:line="360" w:lineRule="auto"/>
        <w:ind w:firstLineChars="200" w:firstLine="480"/>
        <w:rPr>
          <w:rFonts w:ascii="Times New Roman" w:eastAsiaTheme="minorEastAsia" w:hAnsi="Times New Roman"/>
          <w:color w:val="000000"/>
          <w:sz w:val="24"/>
          <w:szCs w:val="24"/>
        </w:rPr>
      </w:pPr>
      <w:r w:rsidRPr="00A8279E">
        <w:rPr>
          <w:rFonts w:ascii="Times New Roman" w:eastAsiaTheme="minorEastAsia" w:hAnsi="Times New Roman"/>
          <w:color w:val="000000" w:themeColor="text1"/>
          <w:sz w:val="24"/>
          <w:szCs w:val="24"/>
        </w:rPr>
        <w:t>计算结果中</w:t>
      </w:r>
      <w:r w:rsidRPr="00A8279E">
        <w:rPr>
          <w:rFonts w:ascii="Times New Roman" w:eastAsiaTheme="minorEastAsia" w:hAnsi="Times New Roman"/>
          <w:color w:val="000000" w:themeColor="text1"/>
          <w:sz w:val="24"/>
          <w:szCs w:val="24"/>
        </w:rPr>
        <w:t>P</w:t>
      </w:r>
      <w:r w:rsidRPr="00A8279E">
        <w:rPr>
          <w:rFonts w:ascii="Times New Roman" w:eastAsiaTheme="minorEastAsia" w:hAnsi="Times New Roman"/>
          <w:color w:val="000000" w:themeColor="text1"/>
          <w:sz w:val="24"/>
          <w:szCs w:val="24"/>
          <w:vertAlign w:val="subscript"/>
        </w:rPr>
        <w:t>max</w:t>
      </w:r>
      <w:r w:rsidRPr="00A8279E">
        <w:rPr>
          <w:rFonts w:ascii="Times New Roman" w:eastAsiaTheme="minorEastAsia" w:hAnsi="Times New Roman"/>
          <w:color w:val="000000" w:themeColor="text1"/>
          <w:sz w:val="24"/>
          <w:szCs w:val="24"/>
        </w:rPr>
        <w:t>=</w:t>
      </w:r>
      <w:r w:rsidR="00A8279E" w:rsidRPr="00A8279E">
        <w:rPr>
          <w:rFonts w:ascii="Times New Roman" w:eastAsiaTheme="minorEastAsia" w:hAnsi="Times New Roman"/>
          <w:color w:val="000000" w:themeColor="text1"/>
          <w:sz w:val="24"/>
          <w:szCs w:val="24"/>
        </w:rPr>
        <w:t>9</w:t>
      </w:r>
      <w:r w:rsidRPr="00A8279E">
        <w:rPr>
          <w:rFonts w:ascii="Times New Roman" w:eastAsiaTheme="minorEastAsia" w:hAnsi="Times New Roman"/>
          <w:color w:val="000000" w:themeColor="text1"/>
          <w:sz w:val="24"/>
          <w:szCs w:val="24"/>
        </w:rPr>
        <w:t>.21%</w:t>
      </w:r>
      <w:r w:rsidRPr="00A8279E">
        <w:rPr>
          <w:rFonts w:ascii="Times New Roman" w:eastAsiaTheme="minorEastAsia" w:hAnsi="Times New Roman"/>
          <w:color w:val="000000" w:themeColor="text1"/>
          <w:sz w:val="24"/>
          <w:szCs w:val="24"/>
        </w:rPr>
        <w:t>，</w:t>
      </w:r>
      <w:r w:rsidRPr="00A8279E">
        <w:rPr>
          <w:rFonts w:ascii="Times New Roman" w:eastAsiaTheme="minorEastAsia" w:hAnsi="Times New Roman"/>
          <w:color w:val="000000" w:themeColor="text1"/>
          <w:sz w:val="24"/>
          <w:szCs w:val="24"/>
        </w:rPr>
        <w:t>D</w:t>
      </w:r>
      <w:r w:rsidRPr="00A8279E">
        <w:rPr>
          <w:rFonts w:ascii="Times New Roman" w:eastAsiaTheme="minorEastAsia" w:hAnsi="Times New Roman"/>
          <w:color w:val="000000" w:themeColor="text1"/>
          <w:sz w:val="24"/>
          <w:szCs w:val="24"/>
          <w:vertAlign w:val="subscript"/>
        </w:rPr>
        <w:t>10%</w:t>
      </w:r>
      <w:r w:rsidRPr="00A8279E">
        <w:rPr>
          <w:rFonts w:ascii="Times New Roman" w:eastAsiaTheme="minorEastAsia" w:hAnsi="Times New Roman"/>
          <w:color w:val="000000" w:themeColor="text1"/>
          <w:sz w:val="24"/>
          <w:szCs w:val="24"/>
        </w:rPr>
        <w:t xml:space="preserve"> </w:t>
      </w:r>
      <w:r w:rsidRPr="00A8279E">
        <w:rPr>
          <w:rFonts w:ascii="Times New Roman" w:eastAsiaTheme="minorEastAsia" w:hAnsi="Times New Roman"/>
          <w:color w:val="000000" w:themeColor="text1"/>
          <w:sz w:val="24"/>
          <w:szCs w:val="24"/>
        </w:rPr>
        <w:t>为</w:t>
      </w:r>
      <w:r w:rsidR="00A8279E" w:rsidRPr="00A8279E">
        <w:rPr>
          <w:rFonts w:ascii="Times New Roman" w:eastAsiaTheme="minorEastAsia" w:hAnsi="Times New Roman"/>
          <w:color w:val="000000" w:themeColor="text1"/>
          <w:sz w:val="24"/>
          <w:szCs w:val="24"/>
        </w:rPr>
        <w:t>9</w:t>
      </w:r>
      <w:r w:rsidRPr="00A8279E">
        <w:rPr>
          <w:rFonts w:ascii="Times New Roman" w:eastAsiaTheme="minorEastAsia" w:hAnsi="Times New Roman"/>
          <w:color w:val="000000" w:themeColor="text1"/>
          <w:sz w:val="24"/>
          <w:szCs w:val="24"/>
        </w:rPr>
        <w:t>5.0m</w:t>
      </w:r>
      <w:r w:rsidRPr="00A8279E">
        <w:rPr>
          <w:rFonts w:ascii="Times New Roman" w:eastAsiaTheme="minorEastAsia" w:hAnsi="Times New Roman"/>
          <w:color w:val="000000" w:themeColor="text1"/>
          <w:sz w:val="24"/>
          <w:szCs w:val="24"/>
        </w:rPr>
        <w:t>，最大落地浓度为</w:t>
      </w:r>
      <w:r w:rsidR="00A8279E" w:rsidRPr="00A8279E">
        <w:rPr>
          <w:rFonts w:ascii="Times New Roman" w:eastAsiaTheme="minorEastAsia" w:hAnsi="Times New Roman"/>
          <w:color w:val="000000" w:themeColor="text1"/>
          <w:sz w:val="24"/>
          <w:szCs w:val="24"/>
        </w:rPr>
        <w:t>1</w:t>
      </w:r>
      <w:r w:rsidRPr="00A8279E">
        <w:rPr>
          <w:rFonts w:ascii="Times New Roman" w:eastAsiaTheme="minorEastAsia" w:hAnsi="Times New Roman"/>
          <w:color w:val="000000" w:themeColor="text1"/>
          <w:sz w:val="24"/>
          <w:szCs w:val="24"/>
        </w:rPr>
        <w:t>04.25ug/m</w:t>
      </w:r>
      <w:r w:rsidRPr="00A8279E">
        <w:rPr>
          <w:rFonts w:ascii="Times New Roman" w:eastAsiaTheme="minorEastAsia" w:hAnsi="Times New Roman"/>
          <w:color w:val="000000" w:themeColor="text1"/>
          <w:sz w:val="24"/>
          <w:szCs w:val="24"/>
          <w:vertAlign w:val="superscript"/>
        </w:rPr>
        <w:t>3</w:t>
      </w:r>
      <w:r w:rsidRPr="00A8279E">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sz w:val="24"/>
          <w:szCs w:val="24"/>
        </w:rPr>
        <w:t>根据评价工作分级规定，判别为</w:t>
      </w:r>
      <w:r w:rsidR="00AF371D" w:rsidRPr="00E96CB3">
        <w:rPr>
          <w:rFonts w:ascii="Times New Roman" w:eastAsiaTheme="minorEastAsia" w:hAnsi="Times New Roman"/>
          <w:color w:val="000000"/>
          <w:sz w:val="24"/>
          <w:szCs w:val="24"/>
        </w:rPr>
        <w:t>三</w:t>
      </w:r>
      <w:r w:rsidRPr="00E96CB3">
        <w:rPr>
          <w:rFonts w:ascii="Times New Roman" w:eastAsiaTheme="minorEastAsia" w:hAnsi="Times New Roman"/>
          <w:color w:val="000000"/>
          <w:sz w:val="24"/>
          <w:szCs w:val="24"/>
        </w:rPr>
        <w:t>级评价</w:t>
      </w:r>
      <w:r w:rsidR="00736BD9" w:rsidRPr="00E96CB3">
        <w:rPr>
          <w:rFonts w:ascii="Times New Roman" w:eastAsiaTheme="minorEastAsia" w:hAnsi="Times New Roman"/>
          <w:color w:val="000000"/>
          <w:sz w:val="24"/>
          <w:szCs w:val="24"/>
        </w:rPr>
        <w:t>，无需设置评价范围</w:t>
      </w:r>
      <w:r w:rsidRPr="00E96CB3">
        <w:rPr>
          <w:rFonts w:ascii="Times New Roman" w:eastAsiaTheme="minorEastAsia" w:hAnsi="Times New Roman"/>
          <w:color w:val="000000"/>
          <w:sz w:val="24"/>
          <w:szCs w:val="24"/>
        </w:rPr>
        <w:t>。</w:t>
      </w:r>
    </w:p>
    <w:p w14:paraId="439F626E" w14:textId="77777777" w:rsidR="00AF371D" w:rsidRPr="00E96CB3" w:rsidRDefault="00AF371D" w:rsidP="00AF371D">
      <w:pPr>
        <w:pStyle w:val="4"/>
        <w:rPr>
          <w:rFonts w:eastAsiaTheme="minorEastAsia"/>
        </w:rPr>
      </w:pPr>
      <w:r w:rsidRPr="00E96CB3">
        <w:rPr>
          <w:rFonts w:eastAsiaTheme="minorEastAsia"/>
        </w:rPr>
        <w:t>声环境评价等级</w:t>
      </w:r>
    </w:p>
    <w:p w14:paraId="5490017B" w14:textId="46E4B452" w:rsidR="00AF371D" w:rsidRPr="00E96CB3" w:rsidRDefault="00BA7B56" w:rsidP="00AF371D">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B415FE" w:rsidRPr="00E96CB3">
        <w:rPr>
          <w:rFonts w:ascii="Times New Roman" w:eastAsiaTheme="minorEastAsia" w:hAnsi="Times New Roman"/>
          <w:color w:val="000000"/>
          <w:sz w:val="24"/>
          <w:szCs w:val="24"/>
        </w:rPr>
        <w:t>项目码头水域工程位于岳阳市云溪</w:t>
      </w:r>
      <w:r w:rsidR="00AF371D" w:rsidRPr="00E96CB3">
        <w:rPr>
          <w:rFonts w:ascii="Times New Roman" w:eastAsiaTheme="minorEastAsia" w:hAnsi="Times New Roman"/>
          <w:color w:val="000000"/>
          <w:sz w:val="24"/>
          <w:szCs w:val="24"/>
        </w:rPr>
        <w:t>港区</w:t>
      </w:r>
      <w:r w:rsidR="00B415FE" w:rsidRPr="00E96CB3">
        <w:rPr>
          <w:rFonts w:ascii="Times New Roman" w:eastAsiaTheme="minorEastAsia" w:hAnsi="Times New Roman"/>
          <w:kern w:val="0"/>
          <w:sz w:val="24"/>
          <w:szCs w:val="24"/>
        </w:rPr>
        <w:t>陆城</w:t>
      </w:r>
      <w:r w:rsidRPr="00E96CB3">
        <w:rPr>
          <w:rFonts w:ascii="Times New Roman" w:eastAsiaTheme="minorEastAsia" w:hAnsi="Times New Roman"/>
          <w:kern w:val="0"/>
          <w:sz w:val="24"/>
          <w:szCs w:val="24"/>
        </w:rPr>
        <w:t>作业区</w:t>
      </w:r>
      <w:r w:rsidR="00AF371D" w:rsidRPr="00E96CB3">
        <w:rPr>
          <w:rFonts w:ascii="Times New Roman" w:eastAsiaTheme="minorEastAsia" w:hAnsi="Times New Roman"/>
          <w:color w:val="000000"/>
          <w:sz w:val="24"/>
          <w:szCs w:val="24"/>
        </w:rPr>
        <w:t>岸线，陆域工程紧靠码头。航道两侧</w:t>
      </w:r>
      <w:r w:rsidRPr="00E96CB3">
        <w:rPr>
          <w:rFonts w:ascii="Times New Roman" w:eastAsiaTheme="minorEastAsia" w:hAnsi="Times New Roman"/>
          <w:color w:val="000000"/>
          <w:sz w:val="24"/>
          <w:szCs w:val="24"/>
        </w:rPr>
        <w:t>35m</w:t>
      </w:r>
      <w:r w:rsidR="00AF371D" w:rsidRPr="00E96CB3">
        <w:rPr>
          <w:rFonts w:ascii="Times New Roman" w:eastAsiaTheme="minorEastAsia" w:hAnsi="Times New Roman"/>
          <w:color w:val="000000"/>
          <w:sz w:val="24"/>
          <w:szCs w:val="24"/>
        </w:rPr>
        <w:t>红线范围内声环境功能要求为</w:t>
      </w:r>
      <w:r w:rsidR="00AF371D"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a</w:t>
      </w:r>
      <w:r w:rsidR="00AF371D" w:rsidRPr="00E96CB3">
        <w:rPr>
          <w:rFonts w:ascii="Times New Roman" w:eastAsiaTheme="minorEastAsia" w:hAnsi="Times New Roman"/>
          <w:color w:val="000000"/>
          <w:sz w:val="24"/>
          <w:szCs w:val="24"/>
        </w:rPr>
        <w:t>类，码头其他区域及管线区域声环境功能要求为</w:t>
      </w:r>
      <w:r w:rsidR="009A1332" w:rsidRPr="00E96CB3">
        <w:rPr>
          <w:rFonts w:ascii="Times New Roman" w:eastAsiaTheme="minorEastAsia" w:hAnsi="Times New Roman"/>
          <w:color w:val="000000"/>
          <w:sz w:val="24"/>
          <w:szCs w:val="24"/>
        </w:rPr>
        <w:t>2</w:t>
      </w:r>
      <w:r w:rsidR="00AF371D" w:rsidRPr="00E96CB3">
        <w:rPr>
          <w:rFonts w:ascii="Times New Roman" w:eastAsiaTheme="minorEastAsia" w:hAnsi="Times New Roman"/>
          <w:color w:val="000000"/>
          <w:sz w:val="24"/>
          <w:szCs w:val="24"/>
        </w:rPr>
        <w:t>类。项目建成后噪声级增加不明显，受噪声影响人口较少。根据《环境影响评价技术导则</w:t>
      </w:r>
      <w:r w:rsidR="00AF371D" w:rsidRPr="00E96CB3">
        <w:rPr>
          <w:rFonts w:ascii="Times New Roman" w:eastAsiaTheme="minorEastAsia" w:hAnsi="Times New Roman"/>
          <w:color w:val="000000"/>
          <w:sz w:val="24"/>
          <w:szCs w:val="24"/>
        </w:rPr>
        <w:t xml:space="preserve">  </w:t>
      </w:r>
      <w:r w:rsidR="00AF371D" w:rsidRPr="00E96CB3">
        <w:rPr>
          <w:rFonts w:ascii="Times New Roman" w:eastAsiaTheme="minorEastAsia" w:hAnsi="Times New Roman"/>
          <w:color w:val="000000"/>
          <w:sz w:val="24"/>
          <w:szCs w:val="24"/>
        </w:rPr>
        <w:t>声环境》（</w:t>
      </w:r>
      <w:r w:rsidR="002F2E8D" w:rsidRPr="00E96CB3">
        <w:rPr>
          <w:rFonts w:ascii="Times New Roman" w:eastAsiaTheme="minorEastAsia" w:hAnsi="Times New Roman"/>
          <w:color w:val="000000"/>
          <w:sz w:val="24"/>
          <w:szCs w:val="24"/>
        </w:rPr>
        <w:t>HJ2.4-2009</w:t>
      </w:r>
      <w:r w:rsidR="00AF371D" w:rsidRPr="00E96CB3">
        <w:rPr>
          <w:rFonts w:ascii="Times New Roman" w:eastAsiaTheme="minorEastAsia" w:hAnsi="Times New Roman"/>
          <w:color w:val="000000"/>
          <w:sz w:val="24"/>
          <w:szCs w:val="24"/>
        </w:rPr>
        <w:t>）要求，本项目噪声影响评价工作等级确定为二级。</w:t>
      </w:r>
    </w:p>
    <w:p w14:paraId="3395BEA0" w14:textId="77777777" w:rsidR="002F2E8D" w:rsidRPr="00E96CB3" w:rsidRDefault="002F2E8D" w:rsidP="002F2E8D">
      <w:pPr>
        <w:pStyle w:val="4"/>
        <w:rPr>
          <w:rFonts w:eastAsiaTheme="minorEastAsia"/>
        </w:rPr>
      </w:pPr>
      <w:r w:rsidRPr="00E96CB3">
        <w:rPr>
          <w:rFonts w:eastAsiaTheme="minorEastAsia"/>
        </w:rPr>
        <w:t>生态环境评价等级</w:t>
      </w:r>
    </w:p>
    <w:p w14:paraId="12BECC08" w14:textId="6138DAA1" w:rsidR="002F2E8D" w:rsidRPr="00E96CB3" w:rsidRDefault="009A1332" w:rsidP="002F2E8D">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本项目作为提质改造项目，提质改造的工程内容均在原有工程的用地范围内，因此本次提质改造项目不涉及征地。本次提质改造工程</w:t>
      </w:r>
      <w:r w:rsidR="006532F2">
        <w:rPr>
          <w:rFonts w:ascii="Times New Roman" w:eastAsiaTheme="minorEastAsia" w:hAnsi="Times New Roman" w:hint="eastAsia"/>
          <w:color w:val="000000"/>
          <w:sz w:val="24"/>
          <w:szCs w:val="24"/>
        </w:rPr>
        <w:t>不新增</w:t>
      </w:r>
      <w:r w:rsidR="006532F2">
        <w:rPr>
          <w:rFonts w:ascii="Times New Roman" w:eastAsiaTheme="minorEastAsia" w:hAnsi="Times New Roman"/>
          <w:color w:val="000000"/>
          <w:sz w:val="24"/>
          <w:szCs w:val="24"/>
        </w:rPr>
        <w:t>用地，现有工程</w:t>
      </w:r>
      <w:r w:rsidR="002F2E8D" w:rsidRPr="00E96CB3">
        <w:rPr>
          <w:rFonts w:ascii="Times New Roman" w:eastAsiaTheme="minorEastAsia" w:hAnsi="Times New Roman"/>
          <w:color w:val="000000"/>
          <w:sz w:val="24"/>
          <w:szCs w:val="24"/>
        </w:rPr>
        <w:t>占地面积小于</w:t>
      </w:r>
      <w:r w:rsidR="002F2E8D" w:rsidRPr="00E96CB3">
        <w:rPr>
          <w:rFonts w:ascii="Times New Roman" w:eastAsiaTheme="minorEastAsia" w:hAnsi="Times New Roman"/>
          <w:color w:val="000000"/>
          <w:sz w:val="24"/>
          <w:szCs w:val="24"/>
        </w:rPr>
        <w:t>2km</w:t>
      </w:r>
      <w:r w:rsidR="002F2E8D" w:rsidRPr="00E96CB3">
        <w:rPr>
          <w:rFonts w:ascii="Times New Roman" w:eastAsiaTheme="minorEastAsia" w:hAnsi="Times New Roman"/>
          <w:color w:val="000000"/>
          <w:sz w:val="24"/>
          <w:szCs w:val="24"/>
          <w:vertAlign w:val="superscript"/>
        </w:rPr>
        <w:t>2</w:t>
      </w:r>
      <w:r w:rsidR="002F2E8D" w:rsidRPr="00E96CB3">
        <w:rPr>
          <w:rFonts w:ascii="Times New Roman" w:eastAsiaTheme="minorEastAsia" w:hAnsi="Times New Roman"/>
          <w:color w:val="000000"/>
          <w:sz w:val="24"/>
          <w:szCs w:val="24"/>
        </w:rPr>
        <w:t>，管线</w:t>
      </w:r>
      <w:r w:rsidRPr="00E96CB3">
        <w:rPr>
          <w:rFonts w:ascii="Times New Roman" w:eastAsiaTheme="minorEastAsia" w:hAnsi="Times New Roman"/>
          <w:color w:val="000000"/>
          <w:sz w:val="24"/>
          <w:szCs w:val="24"/>
        </w:rPr>
        <w:t>管廊维护</w:t>
      </w:r>
      <w:r w:rsidR="002F2E8D" w:rsidRPr="00E96CB3">
        <w:rPr>
          <w:rFonts w:ascii="Times New Roman" w:eastAsiaTheme="minorEastAsia" w:hAnsi="Times New Roman"/>
          <w:color w:val="000000"/>
          <w:sz w:val="24"/>
          <w:szCs w:val="24"/>
        </w:rPr>
        <w:t>长度约</w:t>
      </w:r>
      <w:r w:rsidR="0047475E" w:rsidRPr="00E96CB3">
        <w:rPr>
          <w:rFonts w:ascii="Times New Roman" w:eastAsiaTheme="minorEastAsia" w:hAnsi="Times New Roman"/>
          <w:color w:val="000000"/>
          <w:sz w:val="24"/>
          <w:szCs w:val="24"/>
        </w:rPr>
        <w:t>60</w:t>
      </w:r>
      <w:r w:rsidRPr="00E96CB3">
        <w:rPr>
          <w:rFonts w:ascii="Times New Roman" w:eastAsiaTheme="minorEastAsia" w:hAnsi="Times New Roman"/>
          <w:color w:val="000000"/>
          <w:sz w:val="24"/>
          <w:szCs w:val="24"/>
        </w:rPr>
        <w:t>0</w:t>
      </w:r>
      <w:r w:rsidR="002F2E8D" w:rsidRPr="00E96CB3">
        <w:rPr>
          <w:rFonts w:ascii="Times New Roman" w:eastAsiaTheme="minorEastAsia" w:hAnsi="Times New Roman"/>
          <w:color w:val="000000"/>
          <w:sz w:val="24"/>
          <w:szCs w:val="24"/>
        </w:rPr>
        <w:t>m</w:t>
      </w:r>
      <w:r w:rsidR="002F2E8D" w:rsidRPr="00E96CB3">
        <w:rPr>
          <w:rFonts w:ascii="Times New Roman" w:eastAsiaTheme="minorEastAsia" w:hAnsi="Times New Roman"/>
          <w:color w:val="000000"/>
          <w:sz w:val="24"/>
          <w:szCs w:val="24"/>
        </w:rPr>
        <w:t>，依据《环境影响评价技术导则</w:t>
      </w:r>
      <w:r w:rsidR="002F2E8D" w:rsidRPr="00E96CB3">
        <w:rPr>
          <w:rFonts w:ascii="Times New Roman" w:eastAsiaTheme="minorEastAsia" w:hAnsi="Times New Roman"/>
          <w:color w:val="000000"/>
          <w:sz w:val="24"/>
          <w:szCs w:val="24"/>
        </w:rPr>
        <w:t xml:space="preserve">  </w:t>
      </w:r>
      <w:r w:rsidR="002F2E8D" w:rsidRPr="00E96CB3">
        <w:rPr>
          <w:rFonts w:ascii="Times New Roman" w:eastAsiaTheme="minorEastAsia" w:hAnsi="Times New Roman"/>
          <w:color w:val="000000"/>
          <w:sz w:val="24"/>
          <w:szCs w:val="24"/>
        </w:rPr>
        <w:t>生态影响》（</w:t>
      </w:r>
      <w:r w:rsidR="002F2E8D" w:rsidRPr="00E96CB3">
        <w:rPr>
          <w:rFonts w:ascii="Times New Roman" w:eastAsiaTheme="minorEastAsia" w:hAnsi="Times New Roman"/>
          <w:color w:val="000000"/>
          <w:sz w:val="24"/>
          <w:szCs w:val="24"/>
        </w:rPr>
        <w:t>HJ19-2011</w:t>
      </w:r>
      <w:r w:rsidR="002F2E8D" w:rsidRPr="00E96CB3">
        <w:rPr>
          <w:rFonts w:ascii="Times New Roman" w:eastAsiaTheme="minorEastAsia" w:hAnsi="Times New Roman"/>
          <w:color w:val="000000"/>
          <w:sz w:val="24"/>
          <w:szCs w:val="24"/>
        </w:rPr>
        <w:t>），根据现场踏勘，项目码头</w:t>
      </w:r>
      <w:r w:rsidRPr="00E96CB3">
        <w:rPr>
          <w:rFonts w:ascii="Times New Roman" w:eastAsiaTheme="minorEastAsia" w:hAnsi="Times New Roman"/>
          <w:color w:val="000000"/>
          <w:sz w:val="24"/>
          <w:szCs w:val="24"/>
        </w:rPr>
        <w:t>工程</w:t>
      </w:r>
      <w:r w:rsidR="002F2E8D" w:rsidRPr="00E96CB3">
        <w:rPr>
          <w:rFonts w:ascii="Times New Roman" w:eastAsiaTheme="minorEastAsia" w:hAnsi="Times New Roman"/>
          <w:color w:val="000000"/>
          <w:sz w:val="24"/>
          <w:szCs w:val="24"/>
        </w:rPr>
        <w:t>位于长江岳阳段右岸，位于</w:t>
      </w:r>
      <w:r w:rsidR="002F2E8D" w:rsidRPr="00E96CB3">
        <w:rPr>
          <w:rFonts w:ascii="Times New Roman" w:eastAsiaTheme="minorEastAsia" w:hAnsi="Times New Roman"/>
          <w:color w:val="000000" w:themeColor="text1"/>
          <w:kern w:val="0"/>
          <w:sz w:val="24"/>
          <w:szCs w:val="24"/>
        </w:rPr>
        <w:t>长江监利四大家鱼国家级水产种质资源保护区的实验区</w:t>
      </w:r>
      <w:r w:rsidR="002F2E8D" w:rsidRPr="00E96CB3">
        <w:rPr>
          <w:rFonts w:ascii="Times New Roman" w:eastAsiaTheme="minorEastAsia" w:hAnsi="Times New Roman"/>
          <w:color w:val="000000"/>
          <w:sz w:val="24"/>
          <w:szCs w:val="24"/>
        </w:rPr>
        <w:t>，生态环境较为敏感。</w:t>
      </w:r>
    </w:p>
    <w:p w14:paraId="3CA60275" w14:textId="77777777" w:rsidR="002F2E8D" w:rsidRPr="00E96CB3" w:rsidRDefault="002F2E8D" w:rsidP="002F2E8D">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因此，确定该项目生态环境影响评价工作等级为三级。</w:t>
      </w:r>
    </w:p>
    <w:p w14:paraId="47B91B25" w14:textId="77777777" w:rsidR="002F2E8D" w:rsidRPr="00E96CB3" w:rsidRDefault="002F2E8D" w:rsidP="002F2E8D">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2.5-9  </w:t>
      </w:r>
      <w:r w:rsidRPr="00E96CB3">
        <w:rPr>
          <w:rFonts w:ascii="Times New Roman" w:eastAsiaTheme="minorEastAsia" w:hAnsi="Times New Roman"/>
          <w:b/>
          <w:color w:val="000000"/>
          <w:sz w:val="24"/>
          <w:szCs w:val="24"/>
        </w:rPr>
        <w:t>生态影响评价工作等级划分表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958"/>
        <w:gridCol w:w="2139"/>
        <w:gridCol w:w="2965"/>
        <w:gridCol w:w="1978"/>
      </w:tblGrid>
      <w:tr w:rsidR="002F2E8D" w:rsidRPr="00E96CB3" w14:paraId="22B28614" w14:textId="77777777" w:rsidTr="0047475E">
        <w:trPr>
          <w:trHeight w:val="340"/>
        </w:trPr>
        <w:tc>
          <w:tcPr>
            <w:tcW w:w="1083" w:type="pct"/>
            <w:vMerge w:val="restart"/>
            <w:vAlign w:val="center"/>
          </w:tcPr>
          <w:p w14:paraId="23532FB6" w14:textId="77777777" w:rsidR="002F2E8D" w:rsidRPr="00E96CB3" w:rsidRDefault="002F2E8D" w:rsidP="002F2E8D">
            <w:pPr>
              <w:autoSpaceDE w:val="0"/>
              <w:autoSpaceDN w:val="0"/>
              <w:adjustRightInd w:val="0"/>
              <w:snapToGrid w:val="0"/>
              <w:jc w:val="center"/>
              <w:rPr>
                <w:rFonts w:ascii="Times New Roman" w:eastAsiaTheme="minorEastAsia" w:hAnsi="Times New Roman"/>
                <w:b/>
                <w:kern w:val="0"/>
                <w:sz w:val="24"/>
                <w:szCs w:val="24"/>
              </w:rPr>
            </w:pPr>
            <w:r w:rsidRPr="00E96CB3">
              <w:rPr>
                <w:rFonts w:ascii="Times New Roman" w:eastAsiaTheme="minorEastAsia" w:hAnsi="Times New Roman"/>
                <w:b/>
                <w:color w:val="000000"/>
                <w:kern w:val="0"/>
              </w:rPr>
              <w:t>影响区域生态敏感性</w:t>
            </w:r>
          </w:p>
        </w:tc>
        <w:tc>
          <w:tcPr>
            <w:tcW w:w="3917" w:type="pct"/>
            <w:gridSpan w:val="3"/>
            <w:vAlign w:val="center"/>
          </w:tcPr>
          <w:p w14:paraId="495A27B7"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工程占地（水域）范围</w:t>
            </w:r>
          </w:p>
        </w:tc>
      </w:tr>
      <w:tr w:rsidR="002F2E8D" w:rsidRPr="00E96CB3" w14:paraId="36297B01" w14:textId="77777777" w:rsidTr="0047475E">
        <w:trPr>
          <w:trHeight w:val="340"/>
        </w:trPr>
        <w:tc>
          <w:tcPr>
            <w:tcW w:w="1083" w:type="pct"/>
            <w:vMerge/>
            <w:vAlign w:val="center"/>
          </w:tcPr>
          <w:p w14:paraId="35CE64A3" w14:textId="77777777" w:rsidR="002F2E8D" w:rsidRPr="00E96CB3" w:rsidRDefault="002F2E8D" w:rsidP="002F2E8D">
            <w:pPr>
              <w:autoSpaceDE w:val="0"/>
              <w:autoSpaceDN w:val="0"/>
              <w:adjustRightInd w:val="0"/>
              <w:snapToGrid w:val="0"/>
              <w:jc w:val="center"/>
              <w:rPr>
                <w:rFonts w:ascii="Times New Roman" w:eastAsiaTheme="minorEastAsia" w:hAnsi="Times New Roman"/>
                <w:b/>
                <w:kern w:val="0"/>
                <w:sz w:val="24"/>
                <w:szCs w:val="24"/>
              </w:rPr>
            </w:pPr>
          </w:p>
        </w:tc>
        <w:tc>
          <w:tcPr>
            <w:tcW w:w="1183" w:type="pct"/>
            <w:vAlign w:val="center"/>
          </w:tcPr>
          <w:p w14:paraId="49F7A3F8"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面积</w:t>
            </w:r>
            <w:r w:rsidRPr="00E96CB3">
              <w:rPr>
                <w:rFonts w:ascii="Times New Roman" w:eastAsiaTheme="minorEastAsia" w:hAnsi="Times New Roman"/>
                <w:b/>
                <w:bCs/>
                <w:color w:val="000000"/>
                <w:kern w:val="0"/>
              </w:rPr>
              <w:t>≥20km</w:t>
            </w:r>
            <w:r w:rsidRPr="00E96CB3">
              <w:rPr>
                <w:rFonts w:ascii="Times New Roman" w:eastAsiaTheme="minorEastAsia" w:hAnsi="Times New Roman"/>
                <w:b/>
                <w:bCs/>
                <w:color w:val="000000"/>
                <w:kern w:val="0"/>
                <w:vertAlign w:val="superscript"/>
              </w:rPr>
              <w:t>2</w:t>
            </w:r>
            <w:r w:rsidRPr="00E96CB3">
              <w:rPr>
                <w:rFonts w:ascii="Times New Roman" w:eastAsiaTheme="minorEastAsia" w:hAnsi="Times New Roman"/>
                <w:b/>
                <w:color w:val="000000"/>
                <w:kern w:val="0"/>
              </w:rPr>
              <w:t>或长度</w:t>
            </w:r>
            <w:r w:rsidRPr="00E96CB3">
              <w:rPr>
                <w:rFonts w:ascii="Times New Roman" w:eastAsiaTheme="minorEastAsia" w:hAnsi="Times New Roman"/>
                <w:b/>
                <w:bCs/>
                <w:color w:val="000000"/>
                <w:kern w:val="0"/>
              </w:rPr>
              <w:t>≥100km</w:t>
            </w:r>
          </w:p>
        </w:tc>
        <w:tc>
          <w:tcPr>
            <w:tcW w:w="1640" w:type="pct"/>
            <w:vAlign w:val="center"/>
          </w:tcPr>
          <w:p w14:paraId="3C5A4A5E"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面积</w:t>
            </w:r>
            <w:r w:rsidRPr="00E96CB3">
              <w:rPr>
                <w:rFonts w:ascii="Times New Roman" w:eastAsiaTheme="minorEastAsia" w:hAnsi="Times New Roman"/>
                <w:b/>
                <w:bCs/>
                <w:color w:val="000000"/>
                <w:kern w:val="0"/>
              </w:rPr>
              <w:t>2km</w:t>
            </w:r>
            <w:r w:rsidRPr="00E96CB3">
              <w:rPr>
                <w:rFonts w:ascii="Times New Roman" w:eastAsiaTheme="minorEastAsia" w:hAnsi="Times New Roman"/>
                <w:b/>
                <w:bCs/>
                <w:color w:val="000000"/>
                <w:kern w:val="0"/>
                <w:vertAlign w:val="superscript"/>
              </w:rPr>
              <w:t>2</w:t>
            </w:r>
            <w:r w:rsidRPr="00E96CB3">
              <w:rPr>
                <w:rFonts w:ascii="Times New Roman" w:eastAsiaTheme="minorEastAsia" w:hAnsi="Times New Roman"/>
                <w:b/>
                <w:bCs/>
                <w:color w:val="000000"/>
                <w:kern w:val="0"/>
              </w:rPr>
              <w:t>~20km</w:t>
            </w:r>
            <w:r w:rsidRPr="00E96CB3">
              <w:rPr>
                <w:rFonts w:ascii="Times New Roman" w:eastAsiaTheme="minorEastAsia" w:hAnsi="Times New Roman"/>
                <w:b/>
                <w:bCs/>
                <w:color w:val="000000"/>
                <w:kern w:val="0"/>
                <w:vertAlign w:val="superscript"/>
              </w:rPr>
              <w:t>2</w:t>
            </w:r>
            <w:r w:rsidRPr="00E96CB3">
              <w:rPr>
                <w:rFonts w:ascii="Times New Roman" w:eastAsiaTheme="minorEastAsia" w:hAnsi="Times New Roman"/>
                <w:b/>
                <w:color w:val="000000"/>
                <w:kern w:val="0"/>
              </w:rPr>
              <w:t>或长度</w:t>
            </w:r>
            <w:r w:rsidRPr="00E96CB3">
              <w:rPr>
                <w:rFonts w:ascii="Times New Roman" w:eastAsiaTheme="minorEastAsia" w:hAnsi="Times New Roman"/>
                <w:b/>
                <w:bCs/>
                <w:color w:val="000000"/>
                <w:kern w:val="0"/>
              </w:rPr>
              <w:t>50km~100km</w:t>
            </w:r>
          </w:p>
        </w:tc>
        <w:tc>
          <w:tcPr>
            <w:tcW w:w="1093" w:type="pct"/>
            <w:vAlign w:val="center"/>
          </w:tcPr>
          <w:p w14:paraId="6EE3D9DA"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面积</w:t>
            </w:r>
            <w:r w:rsidRPr="00E96CB3">
              <w:rPr>
                <w:rFonts w:ascii="Times New Roman" w:eastAsiaTheme="minorEastAsia" w:hAnsi="Times New Roman"/>
                <w:b/>
                <w:bCs/>
                <w:color w:val="000000"/>
                <w:kern w:val="0"/>
              </w:rPr>
              <w:t>≤2km</w:t>
            </w:r>
            <w:r w:rsidRPr="00E96CB3">
              <w:rPr>
                <w:rFonts w:ascii="Times New Roman" w:eastAsiaTheme="minorEastAsia" w:hAnsi="Times New Roman"/>
                <w:b/>
                <w:bCs/>
                <w:color w:val="000000"/>
                <w:kern w:val="0"/>
                <w:vertAlign w:val="superscript"/>
              </w:rPr>
              <w:t>2</w:t>
            </w:r>
            <w:r w:rsidRPr="00E96CB3">
              <w:rPr>
                <w:rFonts w:ascii="Times New Roman" w:eastAsiaTheme="minorEastAsia" w:hAnsi="Times New Roman"/>
                <w:b/>
                <w:color w:val="000000"/>
                <w:kern w:val="0"/>
              </w:rPr>
              <w:t>或长度</w:t>
            </w:r>
            <w:r w:rsidRPr="00E96CB3">
              <w:rPr>
                <w:rFonts w:ascii="Times New Roman" w:eastAsiaTheme="minorEastAsia" w:hAnsi="Times New Roman"/>
                <w:b/>
                <w:bCs/>
                <w:color w:val="000000"/>
                <w:kern w:val="0"/>
              </w:rPr>
              <w:t>≤50km</w:t>
            </w:r>
          </w:p>
        </w:tc>
      </w:tr>
      <w:tr w:rsidR="002F2E8D" w:rsidRPr="00E96CB3" w14:paraId="2DD19579" w14:textId="77777777" w:rsidTr="0047475E">
        <w:trPr>
          <w:trHeight w:val="340"/>
        </w:trPr>
        <w:tc>
          <w:tcPr>
            <w:tcW w:w="1083" w:type="pct"/>
            <w:vAlign w:val="center"/>
          </w:tcPr>
          <w:p w14:paraId="7060A41C"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特殊生态敏感区</w:t>
            </w:r>
          </w:p>
        </w:tc>
        <w:tc>
          <w:tcPr>
            <w:tcW w:w="1183" w:type="pct"/>
            <w:vAlign w:val="center"/>
          </w:tcPr>
          <w:p w14:paraId="4684C2B4"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1640" w:type="pct"/>
            <w:vAlign w:val="center"/>
          </w:tcPr>
          <w:p w14:paraId="6E2E4908"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1093" w:type="pct"/>
            <w:shd w:val="clear" w:color="auto" w:fill="FFFFFF" w:themeFill="background1"/>
            <w:vAlign w:val="center"/>
          </w:tcPr>
          <w:p w14:paraId="00B4A95A"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r>
      <w:tr w:rsidR="002F2E8D" w:rsidRPr="00E96CB3" w14:paraId="54D5B66F" w14:textId="77777777" w:rsidTr="0047475E">
        <w:trPr>
          <w:trHeight w:val="340"/>
        </w:trPr>
        <w:tc>
          <w:tcPr>
            <w:tcW w:w="1083" w:type="pct"/>
            <w:vAlign w:val="center"/>
          </w:tcPr>
          <w:p w14:paraId="5C600A24"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重要生态敏感区</w:t>
            </w:r>
          </w:p>
        </w:tc>
        <w:tc>
          <w:tcPr>
            <w:tcW w:w="1183" w:type="pct"/>
            <w:vAlign w:val="center"/>
          </w:tcPr>
          <w:p w14:paraId="6B71DB7C"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1640" w:type="pct"/>
            <w:vAlign w:val="center"/>
          </w:tcPr>
          <w:p w14:paraId="09FE0276"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1093" w:type="pct"/>
            <w:shd w:val="clear" w:color="auto" w:fill="BFBFBF" w:themeFill="background1" w:themeFillShade="BF"/>
            <w:vAlign w:val="center"/>
          </w:tcPr>
          <w:p w14:paraId="70B1173F"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r>
      <w:tr w:rsidR="002F2E8D" w:rsidRPr="00E96CB3" w14:paraId="499CF113" w14:textId="77777777" w:rsidTr="0047475E">
        <w:trPr>
          <w:trHeight w:val="340"/>
        </w:trPr>
        <w:tc>
          <w:tcPr>
            <w:tcW w:w="1083" w:type="pct"/>
            <w:vAlign w:val="center"/>
          </w:tcPr>
          <w:p w14:paraId="25C4A58E"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一般区域</w:t>
            </w:r>
          </w:p>
        </w:tc>
        <w:tc>
          <w:tcPr>
            <w:tcW w:w="1183" w:type="pct"/>
            <w:vAlign w:val="center"/>
          </w:tcPr>
          <w:p w14:paraId="040FFB47"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1640" w:type="pct"/>
            <w:vAlign w:val="center"/>
          </w:tcPr>
          <w:p w14:paraId="7427793A"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1093" w:type="pct"/>
            <w:vAlign w:val="center"/>
          </w:tcPr>
          <w:p w14:paraId="2962AD3E"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r>
    </w:tbl>
    <w:p w14:paraId="24D93FAB" w14:textId="77777777" w:rsidR="002F2E8D" w:rsidRPr="00E96CB3" w:rsidRDefault="002F2E8D" w:rsidP="004D162B">
      <w:pPr>
        <w:autoSpaceDE w:val="0"/>
        <w:autoSpaceDN w:val="0"/>
        <w:adjustRightInd w:val="0"/>
        <w:snapToGrid w:val="0"/>
        <w:ind w:firstLineChars="200" w:firstLine="480"/>
        <w:jc w:val="left"/>
        <w:rPr>
          <w:rFonts w:ascii="Times New Roman" w:eastAsiaTheme="minorEastAsia" w:hAnsi="Times New Roman"/>
          <w:kern w:val="0"/>
          <w:sz w:val="24"/>
          <w:szCs w:val="24"/>
        </w:rPr>
      </w:pPr>
    </w:p>
    <w:p w14:paraId="3D6C4DD3" w14:textId="77777777" w:rsidR="002F2E8D" w:rsidRPr="00E96CB3" w:rsidRDefault="002F2E8D" w:rsidP="002F2E8D">
      <w:pPr>
        <w:pStyle w:val="4"/>
        <w:rPr>
          <w:rFonts w:eastAsiaTheme="minorEastAsia"/>
        </w:rPr>
      </w:pPr>
      <w:r w:rsidRPr="00E96CB3">
        <w:rPr>
          <w:rFonts w:eastAsiaTheme="minorEastAsia"/>
        </w:rPr>
        <w:t>环境风险评价等级</w:t>
      </w:r>
    </w:p>
    <w:p w14:paraId="7EF27529" w14:textId="77777777" w:rsidR="000F314C" w:rsidRPr="00E96CB3" w:rsidRDefault="002F2E8D" w:rsidP="000F314C">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根据《建设项目环境风险评价技术导则》（</w:t>
      </w:r>
      <w:r w:rsidRPr="00E96CB3">
        <w:rPr>
          <w:rFonts w:ascii="Times New Roman" w:eastAsiaTheme="minorEastAsia" w:hAnsi="Times New Roman"/>
          <w:color w:val="000000"/>
          <w:sz w:val="24"/>
          <w:szCs w:val="24"/>
        </w:rPr>
        <w:t>HJ169-2018</w:t>
      </w:r>
      <w:r w:rsidRPr="00E96CB3">
        <w:rPr>
          <w:rFonts w:ascii="Times New Roman" w:eastAsiaTheme="minorEastAsia" w:hAnsi="Times New Roman"/>
          <w:color w:val="000000"/>
          <w:sz w:val="24"/>
          <w:szCs w:val="24"/>
        </w:rPr>
        <w:t>）的规定，根据建设项目涉及的物质及工艺系统危险性和所在地的环境敏感性确定环境风险潜势，将环境风险评价工作划分为一、二、三级及简单分析，</w:t>
      </w:r>
      <w:r w:rsidR="000F314C" w:rsidRPr="00E96CB3">
        <w:rPr>
          <w:rFonts w:ascii="Times New Roman" w:eastAsiaTheme="minorEastAsia" w:hAnsi="Times New Roman"/>
          <w:color w:val="000000"/>
          <w:sz w:val="24"/>
          <w:szCs w:val="24"/>
        </w:rPr>
        <w:t>本项目危险物质及工艺系统危险性等级为</w:t>
      </w:r>
      <w:r w:rsidR="000F314C" w:rsidRPr="00E96CB3">
        <w:rPr>
          <w:rFonts w:ascii="Times New Roman" w:eastAsiaTheme="minorEastAsia" w:hAnsi="Times New Roman"/>
          <w:color w:val="000000"/>
          <w:sz w:val="24"/>
          <w:szCs w:val="24"/>
        </w:rPr>
        <w:t>P</w:t>
      </w:r>
      <w:r w:rsidR="0047475E" w:rsidRPr="00E96CB3">
        <w:rPr>
          <w:rFonts w:ascii="Times New Roman" w:eastAsiaTheme="minorEastAsia" w:hAnsi="Times New Roman"/>
          <w:color w:val="000000"/>
          <w:sz w:val="24"/>
          <w:szCs w:val="24"/>
        </w:rPr>
        <w:t>4</w:t>
      </w:r>
      <w:r w:rsidR="000F314C" w:rsidRPr="00E96CB3">
        <w:rPr>
          <w:rFonts w:ascii="Times New Roman" w:eastAsiaTheme="minorEastAsia" w:hAnsi="Times New Roman"/>
          <w:color w:val="000000"/>
          <w:sz w:val="24"/>
          <w:szCs w:val="24"/>
        </w:rPr>
        <w:t>，大气环境敏感程度为</w:t>
      </w:r>
      <w:r w:rsidR="000F314C" w:rsidRPr="00E96CB3">
        <w:rPr>
          <w:rFonts w:ascii="Times New Roman" w:eastAsiaTheme="minorEastAsia" w:hAnsi="Times New Roman"/>
          <w:color w:val="000000"/>
          <w:sz w:val="24"/>
          <w:szCs w:val="24"/>
        </w:rPr>
        <w:t>E3</w:t>
      </w:r>
      <w:r w:rsidR="000F314C" w:rsidRPr="00E96CB3">
        <w:rPr>
          <w:rFonts w:ascii="Times New Roman" w:eastAsiaTheme="minorEastAsia" w:hAnsi="Times New Roman"/>
          <w:color w:val="000000"/>
          <w:sz w:val="24"/>
          <w:szCs w:val="24"/>
        </w:rPr>
        <w:t>，地表水环境敏感程度为</w:t>
      </w:r>
      <w:r w:rsidR="000F314C" w:rsidRPr="00E96CB3">
        <w:rPr>
          <w:rFonts w:ascii="Times New Roman" w:eastAsiaTheme="minorEastAsia" w:hAnsi="Times New Roman"/>
          <w:color w:val="000000"/>
          <w:sz w:val="24"/>
          <w:szCs w:val="24"/>
        </w:rPr>
        <w:t>E1</w:t>
      </w:r>
      <w:r w:rsidR="000F314C" w:rsidRPr="00E96CB3">
        <w:rPr>
          <w:rFonts w:ascii="Times New Roman" w:eastAsiaTheme="minorEastAsia" w:hAnsi="Times New Roman"/>
          <w:color w:val="000000"/>
          <w:sz w:val="24"/>
          <w:szCs w:val="24"/>
        </w:rPr>
        <w:t>，地下水环境敏感程度为</w:t>
      </w:r>
      <w:r w:rsidR="000F314C" w:rsidRPr="00E96CB3">
        <w:rPr>
          <w:rFonts w:ascii="Times New Roman" w:eastAsiaTheme="minorEastAsia" w:hAnsi="Times New Roman"/>
          <w:color w:val="000000"/>
          <w:sz w:val="24"/>
          <w:szCs w:val="24"/>
        </w:rPr>
        <w:t>E3</w:t>
      </w:r>
      <w:r w:rsidR="000F314C" w:rsidRPr="00E96CB3">
        <w:rPr>
          <w:rFonts w:ascii="Times New Roman" w:eastAsiaTheme="minorEastAsia" w:hAnsi="Times New Roman"/>
          <w:color w:val="000000"/>
          <w:sz w:val="24"/>
          <w:szCs w:val="24"/>
        </w:rPr>
        <w:t>，则本项</w:t>
      </w:r>
      <w:r w:rsidR="000F314C" w:rsidRPr="00E96CB3">
        <w:rPr>
          <w:rFonts w:ascii="Times New Roman" w:eastAsiaTheme="minorEastAsia" w:hAnsi="Times New Roman"/>
          <w:color w:val="000000"/>
          <w:sz w:val="24"/>
          <w:szCs w:val="24"/>
        </w:rPr>
        <w:lastRenderedPageBreak/>
        <w:t>目环境风险潜势最高值为</w:t>
      </w:r>
      <w:r w:rsidR="000F314C" w:rsidRPr="00E96CB3">
        <w:rPr>
          <w:rFonts w:ascii="宋体" w:hAnsi="宋体" w:cs="宋体" w:hint="eastAsia"/>
          <w:color w:val="000000"/>
          <w:sz w:val="24"/>
          <w:szCs w:val="24"/>
          <w:lang w:eastAsia="ja-JP"/>
        </w:rPr>
        <w:t>Ⅲ</w:t>
      </w:r>
      <w:r w:rsidR="000F314C" w:rsidRPr="00E96CB3">
        <w:rPr>
          <w:rFonts w:ascii="Times New Roman" w:eastAsiaTheme="minorEastAsia" w:hAnsi="Times New Roman"/>
          <w:color w:val="000000"/>
          <w:sz w:val="24"/>
          <w:szCs w:val="24"/>
        </w:rPr>
        <w:t>级。因此，本项目环境风险评价工作等级为二级。</w:t>
      </w:r>
    </w:p>
    <w:p w14:paraId="36859A1C" w14:textId="77777777" w:rsidR="002F2E8D" w:rsidRPr="00E96CB3" w:rsidRDefault="002F2E8D" w:rsidP="002F2E8D">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2.5-10  </w:t>
      </w:r>
      <w:r w:rsidRPr="00E96CB3">
        <w:rPr>
          <w:rFonts w:ascii="Times New Roman" w:eastAsiaTheme="minorEastAsia" w:hAnsi="Times New Roman"/>
          <w:b/>
          <w:color w:val="000000"/>
          <w:sz w:val="24"/>
          <w:szCs w:val="24"/>
        </w:rPr>
        <w:t>风险评价工作等级判定表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462"/>
        <w:gridCol w:w="1774"/>
        <w:gridCol w:w="1530"/>
        <w:gridCol w:w="1589"/>
        <w:gridCol w:w="1685"/>
      </w:tblGrid>
      <w:tr w:rsidR="002F2E8D" w:rsidRPr="00E96CB3" w14:paraId="283FBAF5" w14:textId="77777777" w:rsidTr="006532F2">
        <w:trPr>
          <w:trHeight w:val="335"/>
          <w:jc w:val="center"/>
        </w:trPr>
        <w:tc>
          <w:tcPr>
            <w:tcW w:w="1362" w:type="pct"/>
            <w:vAlign w:val="center"/>
          </w:tcPr>
          <w:p w14:paraId="3E75F385"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环境风险潜势</w:t>
            </w:r>
          </w:p>
        </w:tc>
        <w:tc>
          <w:tcPr>
            <w:tcW w:w="981" w:type="pct"/>
            <w:vAlign w:val="center"/>
          </w:tcPr>
          <w:p w14:paraId="4E0C1CDE"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color w:val="000000"/>
                <w:kern w:val="0"/>
              </w:rPr>
              <w:t>Ⅳ</w:t>
            </w:r>
            <w:r w:rsidRPr="00E96CB3">
              <w:rPr>
                <w:rFonts w:ascii="Times New Roman" w:eastAsiaTheme="minorEastAsia" w:hAnsi="Times New Roman"/>
                <w:b/>
                <w:color w:val="000000"/>
                <w:kern w:val="0"/>
              </w:rPr>
              <w:t>、</w:t>
            </w:r>
            <w:r w:rsidRPr="00E96CB3">
              <w:rPr>
                <w:rFonts w:ascii="宋体" w:hAnsi="宋体" w:cs="宋体" w:hint="eastAsia"/>
                <w:b/>
                <w:color w:val="000000"/>
                <w:kern w:val="0"/>
              </w:rPr>
              <w:t>Ⅳ</w:t>
            </w:r>
            <w:r w:rsidRPr="00E96CB3">
              <w:rPr>
                <w:rFonts w:ascii="Times New Roman" w:eastAsiaTheme="minorEastAsia" w:hAnsi="Times New Roman"/>
                <w:b/>
                <w:color w:val="000000"/>
                <w:kern w:val="0"/>
                <w:vertAlign w:val="superscript"/>
              </w:rPr>
              <w:t>+</w:t>
            </w:r>
          </w:p>
        </w:tc>
        <w:tc>
          <w:tcPr>
            <w:tcW w:w="846" w:type="pct"/>
            <w:vAlign w:val="center"/>
          </w:tcPr>
          <w:p w14:paraId="41BC4B89"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color w:val="000000"/>
                <w:kern w:val="0"/>
              </w:rPr>
              <w:t>Ⅲ</w:t>
            </w:r>
          </w:p>
        </w:tc>
        <w:tc>
          <w:tcPr>
            <w:tcW w:w="879" w:type="pct"/>
            <w:vAlign w:val="center"/>
          </w:tcPr>
          <w:p w14:paraId="6FAAAD45"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color w:val="000000"/>
                <w:kern w:val="0"/>
              </w:rPr>
              <w:t>Ⅱ</w:t>
            </w:r>
          </w:p>
        </w:tc>
        <w:tc>
          <w:tcPr>
            <w:tcW w:w="931" w:type="pct"/>
            <w:vAlign w:val="center"/>
          </w:tcPr>
          <w:p w14:paraId="01C61C7E"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color w:val="000000"/>
                <w:kern w:val="0"/>
              </w:rPr>
              <w:t>Ⅰ</w:t>
            </w:r>
          </w:p>
        </w:tc>
      </w:tr>
      <w:tr w:rsidR="002F2E8D" w:rsidRPr="00E96CB3" w14:paraId="5D6420E0" w14:textId="77777777" w:rsidTr="006532F2">
        <w:trPr>
          <w:trHeight w:val="335"/>
          <w:jc w:val="center"/>
        </w:trPr>
        <w:tc>
          <w:tcPr>
            <w:tcW w:w="1362" w:type="pct"/>
            <w:vAlign w:val="center"/>
          </w:tcPr>
          <w:p w14:paraId="2FF410CA"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评价工作等级</w:t>
            </w:r>
          </w:p>
        </w:tc>
        <w:tc>
          <w:tcPr>
            <w:tcW w:w="981" w:type="pct"/>
            <w:vAlign w:val="center"/>
          </w:tcPr>
          <w:p w14:paraId="4134E050"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w:t>
            </w:r>
          </w:p>
        </w:tc>
        <w:tc>
          <w:tcPr>
            <w:tcW w:w="846" w:type="pct"/>
            <w:shd w:val="clear" w:color="auto" w:fill="BFBFBF" w:themeFill="background1" w:themeFillShade="BF"/>
            <w:vAlign w:val="center"/>
          </w:tcPr>
          <w:p w14:paraId="248E291E"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w:t>
            </w:r>
          </w:p>
        </w:tc>
        <w:tc>
          <w:tcPr>
            <w:tcW w:w="879" w:type="pct"/>
            <w:vAlign w:val="center"/>
          </w:tcPr>
          <w:p w14:paraId="7CCC2562"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w:t>
            </w:r>
          </w:p>
        </w:tc>
        <w:tc>
          <w:tcPr>
            <w:tcW w:w="931" w:type="pct"/>
            <w:vAlign w:val="center"/>
          </w:tcPr>
          <w:p w14:paraId="3EC3175D"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简单分析</w:t>
            </w:r>
          </w:p>
        </w:tc>
      </w:tr>
      <w:tr w:rsidR="002F2E8D" w:rsidRPr="00E96CB3" w14:paraId="021EBFF8" w14:textId="77777777" w:rsidTr="0047475E">
        <w:trPr>
          <w:trHeight w:val="335"/>
          <w:jc w:val="center"/>
        </w:trPr>
        <w:tc>
          <w:tcPr>
            <w:tcW w:w="5000" w:type="pct"/>
            <w:gridSpan w:val="5"/>
            <w:vAlign w:val="center"/>
          </w:tcPr>
          <w:p w14:paraId="654E2643" w14:textId="77777777" w:rsidR="002F2E8D" w:rsidRPr="00E96CB3" w:rsidRDefault="002F2E8D" w:rsidP="002F2E8D">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rPr>
              <w:t>a</w:t>
            </w:r>
            <w:r w:rsidRPr="00E96CB3">
              <w:rPr>
                <w:rFonts w:ascii="Times New Roman" w:eastAsiaTheme="minorEastAsia" w:hAnsi="Times New Roman"/>
                <w:color w:val="000000"/>
              </w:rPr>
              <w:t>是相对于详细评价评价工作内容而言，在描述危险物质、环境影响途经、环境危害后果、风险防范措施等方面给出定型的说明。见附录</w:t>
            </w:r>
            <w:r w:rsidRPr="00E96CB3">
              <w:rPr>
                <w:rFonts w:ascii="Times New Roman" w:eastAsiaTheme="minorEastAsia" w:hAnsi="Times New Roman"/>
                <w:color w:val="000000"/>
              </w:rPr>
              <w:t>A</w:t>
            </w:r>
            <w:r w:rsidRPr="00E96CB3">
              <w:rPr>
                <w:rFonts w:ascii="Times New Roman" w:eastAsiaTheme="minorEastAsia" w:hAnsi="Times New Roman"/>
                <w:color w:val="000000"/>
              </w:rPr>
              <w:t>。</w:t>
            </w:r>
          </w:p>
        </w:tc>
      </w:tr>
    </w:tbl>
    <w:p w14:paraId="70B74896" w14:textId="77777777" w:rsidR="002F2E8D" w:rsidRPr="00E96CB3" w:rsidRDefault="002F2E8D" w:rsidP="0047475E">
      <w:pPr>
        <w:pStyle w:val="CM131"/>
        <w:snapToGrid w:val="0"/>
        <w:spacing w:after="0" w:line="360" w:lineRule="auto"/>
        <w:ind w:firstLineChars="200" w:firstLine="480"/>
        <w:jc w:val="both"/>
        <w:rPr>
          <w:rFonts w:ascii="Times New Roman" w:eastAsiaTheme="minorEastAsia"/>
          <w:color w:val="000000"/>
        </w:rPr>
      </w:pPr>
    </w:p>
    <w:p w14:paraId="426884E0" w14:textId="77777777" w:rsidR="002F2E8D" w:rsidRPr="00E96CB3" w:rsidRDefault="002F2E8D" w:rsidP="00E563D2">
      <w:pPr>
        <w:pStyle w:val="CM131"/>
        <w:snapToGrid w:val="0"/>
        <w:spacing w:after="0" w:line="360" w:lineRule="auto"/>
        <w:ind w:firstLineChars="200" w:firstLine="480"/>
        <w:jc w:val="both"/>
        <w:rPr>
          <w:rFonts w:ascii="Times New Roman" w:eastAsiaTheme="minorEastAsia"/>
          <w:color w:val="000000"/>
        </w:rPr>
      </w:pPr>
      <w:r w:rsidRPr="00E96CB3">
        <w:rPr>
          <w:rFonts w:ascii="Times New Roman" w:eastAsiaTheme="minorEastAsia"/>
          <w:color w:val="000000"/>
        </w:rPr>
        <w:t>根据项目环境风险识别的结果，项目环境风险潜势最高为</w:t>
      </w:r>
      <w:r w:rsidRPr="00E96CB3">
        <w:rPr>
          <w:rFonts w:hAnsi="宋体" w:cs="宋体" w:hint="eastAsia"/>
          <w:color w:val="000000"/>
        </w:rPr>
        <w:t>Ⅲ</w:t>
      </w:r>
      <w:r w:rsidRPr="00E96CB3">
        <w:rPr>
          <w:rFonts w:ascii="Times New Roman" w:eastAsiaTheme="minorEastAsia"/>
          <w:color w:val="000000"/>
        </w:rPr>
        <w:t>。</w:t>
      </w:r>
    </w:p>
    <w:p w14:paraId="3EBE62D0" w14:textId="77777777" w:rsidR="00E563D2" w:rsidRPr="00E96CB3" w:rsidRDefault="00E563D2" w:rsidP="00E563D2">
      <w:pPr>
        <w:pStyle w:val="4"/>
        <w:rPr>
          <w:rFonts w:eastAsiaTheme="minorEastAsia"/>
        </w:rPr>
      </w:pPr>
      <w:r w:rsidRPr="00E96CB3">
        <w:rPr>
          <w:rFonts w:eastAsiaTheme="minorEastAsia"/>
        </w:rPr>
        <w:t>土壤环境评价等级</w:t>
      </w:r>
    </w:p>
    <w:p w14:paraId="28E18C72"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本项目工程内容包括码头和管线两部分，根据《环境影响评价技术导则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土壤环境》（</w:t>
      </w:r>
      <w:r w:rsidRPr="00E96CB3">
        <w:rPr>
          <w:rFonts w:ascii="Times New Roman" w:eastAsiaTheme="minorEastAsia" w:hAnsi="Times New Roman"/>
          <w:color w:val="000000"/>
          <w:sz w:val="24"/>
          <w:szCs w:val="24"/>
        </w:rPr>
        <w:t>HJ964-2018</w:t>
      </w:r>
      <w:r w:rsidRPr="00E96CB3">
        <w:rPr>
          <w:rFonts w:ascii="Times New Roman" w:eastAsiaTheme="minorEastAsia" w:hAnsi="Times New Roman"/>
          <w:color w:val="000000"/>
          <w:sz w:val="24"/>
          <w:szCs w:val="24"/>
        </w:rPr>
        <w:t>）第</w:t>
      </w:r>
      <w:r w:rsidR="0047475E" w:rsidRPr="00E96CB3">
        <w:rPr>
          <w:rFonts w:ascii="Times New Roman" w:eastAsiaTheme="minorEastAsia" w:hAnsi="Times New Roman"/>
          <w:color w:val="000000"/>
          <w:sz w:val="24"/>
          <w:szCs w:val="24"/>
        </w:rPr>
        <w:t>6.2.5</w:t>
      </w:r>
      <w:r w:rsidRPr="00E96CB3">
        <w:rPr>
          <w:rFonts w:ascii="Times New Roman" w:eastAsiaTheme="minorEastAsia" w:hAnsi="Times New Roman"/>
          <w:color w:val="000000"/>
          <w:sz w:val="24"/>
          <w:szCs w:val="24"/>
        </w:rPr>
        <w:t>条规定：线性工程重点针对主要站场位置（如输油站、泵站、阀室、加油站、维修场所等）</w:t>
      </w:r>
      <w:r w:rsidRPr="00E96CB3">
        <w:rPr>
          <w:rFonts w:ascii="Times New Roman" w:eastAsiaTheme="minorEastAsia" w:hAnsi="Times New Roman"/>
          <w:color w:val="000000"/>
          <w:sz w:val="24"/>
          <w:szCs w:val="24"/>
        </w:rPr>
        <w:t xml:space="preserve">6.2.2 </w:t>
      </w:r>
      <w:r w:rsidRPr="00E96CB3">
        <w:rPr>
          <w:rFonts w:ascii="Times New Roman" w:eastAsiaTheme="minorEastAsia" w:hAnsi="Times New Roman"/>
          <w:color w:val="000000"/>
          <w:sz w:val="24"/>
          <w:szCs w:val="24"/>
        </w:rPr>
        <w:t>分段判断评价等级，并按相应等级分别开展评价工作。本项目在码头区域设置阀室平台</w:t>
      </w:r>
      <w:r w:rsidR="0047475E"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个，因此本次评价按码头区域的占地情况来确定土壤评价等级。</w:t>
      </w:r>
    </w:p>
    <w:p w14:paraId="6FD5C4CF"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根据导则，建设项目土壤环境影响评价工作等级的划分应依据建设项目行业分类和土壤环境敏感程度分级进行判定：</w:t>
      </w:r>
    </w:p>
    <w:p w14:paraId="76EC1967"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⑴</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建设项目行业分类：对照《环境影响评价技术导则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土壤环境》（</w:t>
      </w:r>
      <w:r w:rsidRPr="00E96CB3">
        <w:rPr>
          <w:rFonts w:ascii="Times New Roman" w:eastAsiaTheme="minorEastAsia" w:hAnsi="Times New Roman"/>
          <w:color w:val="000000"/>
          <w:sz w:val="24"/>
          <w:szCs w:val="24"/>
        </w:rPr>
        <w:t>HJ964-2018</w:t>
      </w:r>
      <w:r w:rsidRPr="00E96CB3">
        <w:rPr>
          <w:rFonts w:ascii="Times New Roman" w:eastAsiaTheme="minorEastAsia" w:hAnsi="Times New Roman"/>
          <w:color w:val="000000"/>
          <w:sz w:val="24"/>
          <w:szCs w:val="24"/>
        </w:rPr>
        <w:t>）附录</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，拟建工程属于</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交通运输仓储邮政类</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石油及成品油的输送管线</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类，按土壤环境影响评价项目类别划分为</w:t>
      </w:r>
      <w:r w:rsidR="0047475E" w:rsidRPr="00E96CB3">
        <w:rPr>
          <w:rFonts w:ascii="宋体" w:hAnsi="宋体" w:cs="宋体" w:hint="eastAsia"/>
          <w:color w:val="000000"/>
          <w:sz w:val="24"/>
          <w:szCs w:val="24"/>
          <w:lang w:eastAsia="ja-JP"/>
        </w:rPr>
        <w:t>Ⅱ</w:t>
      </w:r>
      <w:r w:rsidRPr="00E96CB3">
        <w:rPr>
          <w:rFonts w:ascii="Times New Roman" w:eastAsiaTheme="minorEastAsia" w:hAnsi="Times New Roman"/>
          <w:color w:val="000000"/>
          <w:sz w:val="24"/>
          <w:szCs w:val="24"/>
        </w:rPr>
        <w:t>类。</w:t>
      </w:r>
    </w:p>
    <w:p w14:paraId="5A978D50"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⑵</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土壤环境敏感程度分级：码头及阀室均位于大堤</w:t>
      </w:r>
      <w:r w:rsidR="0047475E" w:rsidRPr="00E96CB3">
        <w:rPr>
          <w:rFonts w:ascii="Times New Roman" w:eastAsiaTheme="minorEastAsia" w:hAnsi="Times New Roman"/>
          <w:color w:val="000000"/>
          <w:sz w:val="24"/>
          <w:szCs w:val="24"/>
        </w:rPr>
        <w:t>外</w:t>
      </w:r>
      <w:r w:rsidRPr="00E96CB3">
        <w:rPr>
          <w:rFonts w:ascii="Times New Roman" w:eastAsiaTheme="minorEastAsia" w:hAnsi="Times New Roman"/>
          <w:color w:val="000000"/>
          <w:sz w:val="24"/>
          <w:szCs w:val="24"/>
        </w:rPr>
        <w:t>，工程周边</w:t>
      </w:r>
      <w:r w:rsidR="0047475E" w:rsidRPr="00E96CB3">
        <w:rPr>
          <w:rFonts w:ascii="Times New Roman" w:eastAsiaTheme="minorEastAsia" w:hAnsi="Times New Roman"/>
          <w:color w:val="000000"/>
          <w:sz w:val="24"/>
          <w:szCs w:val="24"/>
        </w:rPr>
        <w:t>200m</w:t>
      </w:r>
      <w:r w:rsidRPr="00E96CB3">
        <w:rPr>
          <w:rFonts w:ascii="Times New Roman" w:eastAsiaTheme="minorEastAsia" w:hAnsi="Times New Roman"/>
          <w:color w:val="000000"/>
          <w:sz w:val="24"/>
          <w:szCs w:val="24"/>
        </w:rPr>
        <w:t>范围存在土壤敏感目标</w:t>
      </w:r>
      <w:r w:rsidR="0047475E"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因此</w:t>
      </w:r>
      <w:r w:rsidR="0047475E"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土壤敏感程度为敏感。</w:t>
      </w:r>
    </w:p>
    <w:p w14:paraId="03150A83"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⑶</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建设项目占地规模分级：码头及阀室占地规模小于</w:t>
      </w:r>
      <w:r w:rsidRPr="00E96CB3">
        <w:rPr>
          <w:rFonts w:ascii="Times New Roman" w:eastAsiaTheme="minorEastAsia" w:hAnsi="Times New Roman"/>
          <w:color w:val="000000"/>
          <w:sz w:val="24"/>
          <w:szCs w:val="24"/>
        </w:rPr>
        <w:t>5hm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，占地规模为小型。</w:t>
      </w:r>
    </w:p>
    <w:p w14:paraId="5940EBE6"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具体等级划分见表</w:t>
      </w:r>
      <w:r w:rsidR="0047475E" w:rsidRPr="00E96CB3">
        <w:rPr>
          <w:rFonts w:ascii="Times New Roman" w:eastAsiaTheme="minorEastAsia" w:hAnsi="Times New Roman"/>
          <w:color w:val="000000"/>
          <w:sz w:val="24"/>
          <w:szCs w:val="24"/>
        </w:rPr>
        <w:t>2.5-11</w:t>
      </w:r>
      <w:r w:rsidRPr="00E96CB3">
        <w:rPr>
          <w:rFonts w:ascii="Times New Roman" w:eastAsiaTheme="minorEastAsia" w:hAnsi="Times New Roman"/>
          <w:color w:val="000000"/>
          <w:sz w:val="24"/>
          <w:szCs w:val="24"/>
        </w:rPr>
        <w:t>。</w:t>
      </w:r>
    </w:p>
    <w:p w14:paraId="2AA6CC1F" w14:textId="77777777" w:rsidR="00E563D2" w:rsidRPr="00E96CB3" w:rsidRDefault="00E563D2" w:rsidP="00E563D2">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2.5-11  </w:t>
      </w:r>
      <w:r w:rsidRPr="00E96CB3">
        <w:rPr>
          <w:rFonts w:ascii="Times New Roman" w:eastAsiaTheme="minorEastAsia" w:hAnsi="Times New Roman"/>
          <w:b/>
          <w:color w:val="000000"/>
          <w:sz w:val="24"/>
          <w:szCs w:val="24"/>
        </w:rPr>
        <w:t>各环境要素环境影响评价等级一览表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971"/>
        <w:gridCol w:w="5896"/>
        <w:gridCol w:w="1173"/>
      </w:tblGrid>
      <w:tr w:rsidR="00E563D2" w:rsidRPr="00E96CB3" w14:paraId="437E68EF" w14:textId="77777777" w:rsidTr="004D162B">
        <w:trPr>
          <w:trHeight w:val="340"/>
          <w:tblHeader/>
          <w:jc w:val="center"/>
        </w:trPr>
        <w:tc>
          <w:tcPr>
            <w:tcW w:w="1090" w:type="pct"/>
            <w:vAlign w:val="center"/>
          </w:tcPr>
          <w:p w14:paraId="5BF18B84"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等级划分指标</w:t>
            </w:r>
          </w:p>
        </w:tc>
        <w:tc>
          <w:tcPr>
            <w:tcW w:w="3261" w:type="pct"/>
            <w:vAlign w:val="center"/>
          </w:tcPr>
          <w:p w14:paraId="5C822104"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建设项目情况</w:t>
            </w:r>
          </w:p>
        </w:tc>
        <w:tc>
          <w:tcPr>
            <w:tcW w:w="650" w:type="pct"/>
            <w:vAlign w:val="center"/>
          </w:tcPr>
          <w:p w14:paraId="07397D09"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分级情况</w:t>
            </w:r>
          </w:p>
        </w:tc>
      </w:tr>
      <w:tr w:rsidR="00E563D2" w:rsidRPr="00E96CB3" w14:paraId="2DE26C89" w14:textId="77777777" w:rsidTr="00D449AE">
        <w:trPr>
          <w:trHeight w:val="340"/>
          <w:jc w:val="center"/>
        </w:trPr>
        <w:tc>
          <w:tcPr>
            <w:tcW w:w="1090" w:type="pct"/>
            <w:vAlign w:val="center"/>
          </w:tcPr>
          <w:p w14:paraId="638C682C"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建设项目行业分类</w:t>
            </w:r>
          </w:p>
        </w:tc>
        <w:tc>
          <w:tcPr>
            <w:tcW w:w="3261" w:type="pct"/>
            <w:vAlign w:val="center"/>
          </w:tcPr>
          <w:p w14:paraId="1C85478A" w14:textId="1F2B03CB" w:rsidR="00E563D2" w:rsidRPr="00E96CB3" w:rsidRDefault="00E563D2" w:rsidP="00736BD9">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对照《环境影响评价技术导则土壤环境》（</w:t>
            </w:r>
            <w:r w:rsidRPr="00E96CB3">
              <w:rPr>
                <w:rFonts w:ascii="Times New Roman" w:eastAsiaTheme="minorEastAsia" w:hAnsi="Times New Roman"/>
                <w:color w:val="000000"/>
                <w:kern w:val="0"/>
              </w:rPr>
              <w:t>HJ964-2018</w:t>
            </w:r>
            <w:r w:rsidRPr="00E96CB3">
              <w:rPr>
                <w:rFonts w:ascii="Times New Roman" w:eastAsiaTheme="minorEastAsia" w:hAnsi="Times New Roman"/>
                <w:color w:val="000000"/>
                <w:kern w:val="0"/>
              </w:rPr>
              <w:t>）附录</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w:t>
            </w:r>
            <w:r w:rsidR="00736BD9" w:rsidRPr="00E96CB3">
              <w:rPr>
                <w:rFonts w:ascii="Times New Roman" w:eastAsiaTheme="minorEastAsia" w:hAnsi="Times New Roman"/>
                <w:color w:val="000000"/>
                <w:kern w:val="0"/>
              </w:rPr>
              <w:t>本项目</w:t>
            </w:r>
            <w:r w:rsidRPr="00E96CB3">
              <w:rPr>
                <w:rFonts w:ascii="Times New Roman" w:eastAsiaTheme="minorEastAsia" w:hAnsi="Times New Roman"/>
                <w:color w:val="000000"/>
                <w:kern w:val="0"/>
              </w:rPr>
              <w:t>属于</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交通运输仓储邮政类</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中</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石油及成品油的输送管线</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类，土壤环境影响评价项目类别划分为</w:t>
            </w:r>
            <w:r w:rsidRPr="00E96CB3">
              <w:rPr>
                <w:rFonts w:ascii="宋体" w:hAnsi="宋体" w:cs="宋体" w:hint="eastAsia"/>
                <w:color w:val="000000"/>
                <w:kern w:val="0"/>
                <w:lang w:eastAsia="ja-JP"/>
              </w:rPr>
              <w:t>Ⅱ</w:t>
            </w:r>
            <w:r w:rsidRPr="00E96CB3">
              <w:rPr>
                <w:rFonts w:ascii="Times New Roman" w:eastAsiaTheme="minorEastAsia" w:hAnsi="Times New Roman"/>
                <w:color w:val="000000"/>
                <w:kern w:val="0"/>
              </w:rPr>
              <w:t>类。</w:t>
            </w:r>
          </w:p>
        </w:tc>
        <w:tc>
          <w:tcPr>
            <w:tcW w:w="650" w:type="pct"/>
            <w:vAlign w:val="center"/>
          </w:tcPr>
          <w:p w14:paraId="40162DA8"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color w:val="000000"/>
                <w:kern w:val="0"/>
                <w:lang w:eastAsia="ja-JP"/>
              </w:rPr>
              <w:t>Ⅱ</w:t>
            </w:r>
            <w:r w:rsidRPr="00E96CB3">
              <w:rPr>
                <w:rFonts w:ascii="Times New Roman" w:eastAsiaTheme="minorEastAsia" w:hAnsi="Times New Roman"/>
                <w:color w:val="000000"/>
                <w:kern w:val="0"/>
              </w:rPr>
              <w:t>类</w:t>
            </w:r>
          </w:p>
        </w:tc>
      </w:tr>
      <w:tr w:rsidR="00E563D2" w:rsidRPr="00E96CB3" w14:paraId="5E457A1D" w14:textId="77777777" w:rsidTr="00D449AE">
        <w:trPr>
          <w:trHeight w:val="340"/>
          <w:jc w:val="center"/>
        </w:trPr>
        <w:tc>
          <w:tcPr>
            <w:tcW w:w="1090" w:type="pct"/>
            <w:vAlign w:val="center"/>
          </w:tcPr>
          <w:p w14:paraId="626A89D3"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土壤环境敏感程度</w:t>
            </w:r>
          </w:p>
        </w:tc>
        <w:tc>
          <w:tcPr>
            <w:tcW w:w="3261" w:type="pct"/>
            <w:vAlign w:val="center"/>
          </w:tcPr>
          <w:p w14:paraId="2C365D7D"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码头及阀室周边存在耕地、居民区等土壤敏感目标</w:t>
            </w:r>
          </w:p>
        </w:tc>
        <w:tc>
          <w:tcPr>
            <w:tcW w:w="650" w:type="pct"/>
            <w:vAlign w:val="center"/>
          </w:tcPr>
          <w:p w14:paraId="3CAD4539"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敏感</w:t>
            </w:r>
          </w:p>
        </w:tc>
      </w:tr>
      <w:tr w:rsidR="00E563D2" w:rsidRPr="00E96CB3" w14:paraId="3527EB81" w14:textId="77777777" w:rsidTr="00D449AE">
        <w:trPr>
          <w:trHeight w:val="340"/>
          <w:jc w:val="center"/>
        </w:trPr>
        <w:tc>
          <w:tcPr>
            <w:tcW w:w="1090" w:type="pct"/>
            <w:vAlign w:val="center"/>
          </w:tcPr>
          <w:p w14:paraId="2A6AA5A5"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占地规模</w:t>
            </w:r>
          </w:p>
        </w:tc>
        <w:tc>
          <w:tcPr>
            <w:tcW w:w="3261" w:type="pct"/>
            <w:vAlign w:val="center"/>
          </w:tcPr>
          <w:p w14:paraId="58616F20"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≤5hm</w:t>
            </w:r>
            <w:r w:rsidRPr="00E96CB3">
              <w:rPr>
                <w:rFonts w:ascii="Times New Roman" w:eastAsiaTheme="minorEastAsia" w:hAnsi="Times New Roman"/>
                <w:color w:val="000000"/>
                <w:kern w:val="0"/>
                <w:vertAlign w:val="superscript"/>
              </w:rPr>
              <w:t>2</w:t>
            </w:r>
          </w:p>
        </w:tc>
        <w:tc>
          <w:tcPr>
            <w:tcW w:w="650" w:type="pct"/>
            <w:vAlign w:val="center"/>
          </w:tcPr>
          <w:p w14:paraId="2CF103B4"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小</w:t>
            </w:r>
          </w:p>
        </w:tc>
      </w:tr>
      <w:tr w:rsidR="00E563D2" w:rsidRPr="00E96CB3" w14:paraId="72B69323" w14:textId="77777777" w:rsidTr="00D449AE">
        <w:trPr>
          <w:trHeight w:val="340"/>
          <w:jc w:val="center"/>
        </w:trPr>
        <w:tc>
          <w:tcPr>
            <w:tcW w:w="1090" w:type="pct"/>
            <w:vAlign w:val="center"/>
          </w:tcPr>
          <w:p w14:paraId="578288E8"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工作等级划分</w:t>
            </w:r>
          </w:p>
        </w:tc>
        <w:tc>
          <w:tcPr>
            <w:tcW w:w="3261" w:type="pct"/>
            <w:vAlign w:val="center"/>
          </w:tcPr>
          <w:p w14:paraId="45CB0C57"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650" w:type="pct"/>
            <w:vAlign w:val="center"/>
          </w:tcPr>
          <w:p w14:paraId="19A53A34"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r>
    </w:tbl>
    <w:p w14:paraId="61379309" w14:textId="77777777" w:rsidR="00E563D2" w:rsidRPr="00E96CB3" w:rsidRDefault="00E563D2" w:rsidP="00D449AE">
      <w:pPr>
        <w:adjustRightInd w:val="0"/>
        <w:snapToGrid w:val="0"/>
        <w:spacing w:line="360" w:lineRule="auto"/>
        <w:ind w:firstLineChars="200" w:firstLine="480"/>
        <w:rPr>
          <w:rFonts w:ascii="Times New Roman" w:eastAsiaTheme="minorEastAsia" w:hAnsi="Times New Roman"/>
          <w:kern w:val="0"/>
          <w:sz w:val="24"/>
          <w:szCs w:val="24"/>
        </w:rPr>
      </w:pPr>
    </w:p>
    <w:p w14:paraId="2C109AB6" w14:textId="6432515F"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经以上分析，根据《环境影响评价技术导则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土壤环境》（</w:t>
      </w:r>
      <w:r w:rsidRPr="00E96CB3">
        <w:rPr>
          <w:rFonts w:ascii="Times New Roman" w:eastAsiaTheme="minorEastAsia" w:hAnsi="Times New Roman"/>
          <w:color w:val="000000"/>
          <w:sz w:val="24"/>
          <w:szCs w:val="24"/>
        </w:rPr>
        <w:t>HJ964-2018</w:t>
      </w:r>
      <w:r w:rsidR="00736BD9" w:rsidRPr="00E96CB3">
        <w:rPr>
          <w:rFonts w:ascii="Times New Roman" w:eastAsiaTheme="minorEastAsia" w:hAnsi="Times New Roman"/>
          <w:color w:val="000000"/>
          <w:sz w:val="24"/>
          <w:szCs w:val="24"/>
        </w:rPr>
        <w:t>）中相关规定，本项目</w:t>
      </w:r>
      <w:r w:rsidRPr="00E96CB3">
        <w:rPr>
          <w:rFonts w:ascii="Times New Roman" w:eastAsiaTheme="minorEastAsia" w:hAnsi="Times New Roman"/>
          <w:color w:val="000000"/>
          <w:sz w:val="24"/>
          <w:szCs w:val="24"/>
        </w:rPr>
        <w:t>为污染影响型的二级土壤评价。</w:t>
      </w:r>
    </w:p>
    <w:p w14:paraId="140BF4D0" w14:textId="79689AF3" w:rsidR="00E563D2" w:rsidRPr="00E96CB3" w:rsidRDefault="00736BD9"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lastRenderedPageBreak/>
        <w:t>本</w:t>
      </w:r>
      <w:r w:rsidR="00E563D2" w:rsidRPr="00E96CB3">
        <w:rPr>
          <w:rFonts w:ascii="Times New Roman" w:eastAsiaTheme="minorEastAsia" w:hAnsi="Times New Roman"/>
          <w:color w:val="000000"/>
          <w:sz w:val="24"/>
          <w:szCs w:val="24"/>
        </w:rPr>
        <w:t>项目环境评价工作等级汇总见下表。</w:t>
      </w:r>
    </w:p>
    <w:p w14:paraId="29BB87FC" w14:textId="3D0D5CA1" w:rsidR="00E563D2" w:rsidRPr="00E96CB3" w:rsidRDefault="00E563D2" w:rsidP="00E563D2">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2.5-12  </w:t>
      </w:r>
      <w:r w:rsidR="00736BD9"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项目环境评价工作级汇总表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092"/>
        <w:gridCol w:w="1987"/>
        <w:gridCol w:w="2647"/>
        <w:gridCol w:w="2316"/>
        <w:gridCol w:w="998"/>
      </w:tblGrid>
      <w:tr w:rsidR="00E563D2" w:rsidRPr="00E96CB3" w14:paraId="795E9CE7" w14:textId="77777777" w:rsidTr="00D449AE">
        <w:trPr>
          <w:trHeight w:val="340"/>
        </w:trPr>
        <w:tc>
          <w:tcPr>
            <w:tcW w:w="604" w:type="pct"/>
            <w:vAlign w:val="center"/>
          </w:tcPr>
          <w:p w14:paraId="1A5C9FC6" w14:textId="77777777" w:rsidR="00E563D2" w:rsidRPr="00E96CB3" w:rsidRDefault="00E563D2" w:rsidP="00E563D2">
            <w:pPr>
              <w:pStyle w:val="CM138"/>
              <w:snapToGrid w:val="0"/>
              <w:spacing w:after="0"/>
              <w:jc w:val="center"/>
              <w:rPr>
                <w:rFonts w:ascii="Times New Roman" w:eastAsiaTheme="minorEastAsia"/>
                <w:b/>
                <w:color w:val="000000"/>
                <w:sz w:val="21"/>
                <w:szCs w:val="21"/>
              </w:rPr>
            </w:pPr>
            <w:r w:rsidRPr="00E96CB3">
              <w:rPr>
                <w:rFonts w:ascii="Times New Roman" w:eastAsiaTheme="minorEastAsia"/>
                <w:b/>
                <w:color w:val="000000"/>
                <w:sz w:val="21"/>
                <w:szCs w:val="21"/>
              </w:rPr>
              <w:t>序号</w:t>
            </w:r>
          </w:p>
        </w:tc>
        <w:tc>
          <w:tcPr>
            <w:tcW w:w="2563" w:type="pct"/>
            <w:gridSpan w:val="2"/>
            <w:vAlign w:val="center"/>
          </w:tcPr>
          <w:p w14:paraId="6E6A1E82"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评价内容</w:t>
            </w:r>
          </w:p>
        </w:tc>
        <w:tc>
          <w:tcPr>
            <w:tcW w:w="1281" w:type="pct"/>
            <w:vAlign w:val="center"/>
          </w:tcPr>
          <w:p w14:paraId="7821482D" w14:textId="77777777" w:rsidR="00E563D2" w:rsidRPr="00E96CB3" w:rsidRDefault="00E563D2" w:rsidP="00E563D2">
            <w:pPr>
              <w:pStyle w:val="CM138"/>
              <w:snapToGrid w:val="0"/>
              <w:spacing w:after="0"/>
              <w:jc w:val="center"/>
              <w:rPr>
                <w:rFonts w:ascii="Times New Roman" w:eastAsiaTheme="minorEastAsia"/>
                <w:b/>
                <w:color w:val="000000"/>
                <w:sz w:val="21"/>
                <w:szCs w:val="21"/>
              </w:rPr>
            </w:pPr>
            <w:r w:rsidRPr="00E96CB3">
              <w:rPr>
                <w:rFonts w:ascii="Times New Roman" w:eastAsiaTheme="minorEastAsia"/>
                <w:b/>
                <w:color w:val="000000"/>
                <w:sz w:val="21"/>
                <w:szCs w:val="21"/>
              </w:rPr>
              <w:t>评价工作等级</w:t>
            </w:r>
          </w:p>
        </w:tc>
        <w:tc>
          <w:tcPr>
            <w:tcW w:w="552" w:type="pct"/>
            <w:vAlign w:val="center"/>
          </w:tcPr>
          <w:p w14:paraId="2FDAD65E"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备注</w:t>
            </w:r>
          </w:p>
        </w:tc>
      </w:tr>
      <w:tr w:rsidR="00E563D2" w:rsidRPr="00E96CB3" w14:paraId="62A72CF0" w14:textId="77777777" w:rsidTr="00D449AE">
        <w:trPr>
          <w:trHeight w:val="340"/>
        </w:trPr>
        <w:tc>
          <w:tcPr>
            <w:tcW w:w="604" w:type="pct"/>
            <w:vMerge w:val="restart"/>
            <w:vAlign w:val="center"/>
          </w:tcPr>
          <w:p w14:paraId="3DB63212" w14:textId="77777777" w:rsidR="00E563D2" w:rsidRPr="00E96CB3" w:rsidRDefault="00D449AE"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1099" w:type="pct"/>
            <w:vMerge w:val="restart"/>
            <w:vAlign w:val="center"/>
          </w:tcPr>
          <w:p w14:paraId="11ABA29A"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地表水环境</w:t>
            </w:r>
          </w:p>
        </w:tc>
        <w:tc>
          <w:tcPr>
            <w:tcW w:w="1464" w:type="pct"/>
            <w:vAlign w:val="center"/>
          </w:tcPr>
          <w:p w14:paraId="00899B0E"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水污染影响型</w:t>
            </w:r>
          </w:p>
        </w:tc>
        <w:tc>
          <w:tcPr>
            <w:tcW w:w="1281" w:type="pct"/>
            <w:vAlign w:val="center"/>
          </w:tcPr>
          <w:p w14:paraId="3A0E28E6"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r w:rsidRPr="00E96CB3">
              <w:rPr>
                <w:rFonts w:ascii="Times New Roman" w:eastAsiaTheme="minorEastAsia" w:hAnsi="Times New Roman"/>
                <w:color w:val="000000"/>
                <w:kern w:val="0"/>
              </w:rPr>
              <w:t>B</w:t>
            </w:r>
          </w:p>
        </w:tc>
        <w:tc>
          <w:tcPr>
            <w:tcW w:w="552" w:type="pct"/>
            <w:vAlign w:val="center"/>
          </w:tcPr>
          <w:p w14:paraId="4C43DDF7"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p>
        </w:tc>
      </w:tr>
      <w:tr w:rsidR="00E563D2" w:rsidRPr="00E96CB3" w14:paraId="4B80A386" w14:textId="77777777" w:rsidTr="00D449AE">
        <w:trPr>
          <w:trHeight w:val="340"/>
        </w:trPr>
        <w:tc>
          <w:tcPr>
            <w:tcW w:w="604" w:type="pct"/>
            <w:vMerge/>
            <w:vAlign w:val="center"/>
          </w:tcPr>
          <w:p w14:paraId="4273D5B8" w14:textId="77777777" w:rsidR="00E563D2" w:rsidRPr="00E96CB3" w:rsidRDefault="00E563D2" w:rsidP="00E563D2">
            <w:pPr>
              <w:autoSpaceDE w:val="0"/>
              <w:autoSpaceDN w:val="0"/>
              <w:adjustRightInd w:val="0"/>
              <w:snapToGrid w:val="0"/>
              <w:jc w:val="center"/>
              <w:rPr>
                <w:rFonts w:ascii="Times New Roman" w:eastAsiaTheme="minorEastAsia" w:hAnsi="Times New Roman"/>
                <w:kern w:val="0"/>
              </w:rPr>
            </w:pPr>
          </w:p>
        </w:tc>
        <w:tc>
          <w:tcPr>
            <w:tcW w:w="1099" w:type="pct"/>
            <w:vMerge/>
            <w:vAlign w:val="center"/>
          </w:tcPr>
          <w:p w14:paraId="70DAC836" w14:textId="77777777" w:rsidR="00E563D2" w:rsidRPr="00E96CB3" w:rsidRDefault="00E563D2" w:rsidP="00E563D2">
            <w:pPr>
              <w:autoSpaceDE w:val="0"/>
              <w:autoSpaceDN w:val="0"/>
              <w:adjustRightInd w:val="0"/>
              <w:snapToGrid w:val="0"/>
              <w:jc w:val="center"/>
              <w:rPr>
                <w:rFonts w:ascii="Times New Roman" w:eastAsiaTheme="minorEastAsia" w:hAnsi="Times New Roman"/>
                <w:kern w:val="0"/>
              </w:rPr>
            </w:pPr>
          </w:p>
        </w:tc>
        <w:tc>
          <w:tcPr>
            <w:tcW w:w="1464" w:type="pct"/>
            <w:vAlign w:val="center"/>
          </w:tcPr>
          <w:p w14:paraId="143FADB1"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水文要素影响型</w:t>
            </w:r>
          </w:p>
        </w:tc>
        <w:tc>
          <w:tcPr>
            <w:tcW w:w="1281" w:type="pct"/>
            <w:vAlign w:val="center"/>
          </w:tcPr>
          <w:p w14:paraId="69F70C55"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552" w:type="pct"/>
            <w:vAlign w:val="center"/>
          </w:tcPr>
          <w:p w14:paraId="45A0F916"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553C0958" w14:textId="77777777" w:rsidTr="00D449AE">
        <w:trPr>
          <w:trHeight w:val="340"/>
        </w:trPr>
        <w:tc>
          <w:tcPr>
            <w:tcW w:w="604" w:type="pct"/>
            <w:vAlign w:val="center"/>
          </w:tcPr>
          <w:p w14:paraId="210E200D"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2563" w:type="pct"/>
            <w:gridSpan w:val="2"/>
            <w:vAlign w:val="center"/>
          </w:tcPr>
          <w:p w14:paraId="35F05A6E"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w:t>
            </w:r>
          </w:p>
        </w:tc>
        <w:tc>
          <w:tcPr>
            <w:tcW w:w="1281" w:type="pct"/>
            <w:vAlign w:val="center"/>
          </w:tcPr>
          <w:p w14:paraId="60CA0148"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552" w:type="pct"/>
            <w:vAlign w:val="center"/>
          </w:tcPr>
          <w:p w14:paraId="40A00065"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5C174FE9" w14:textId="77777777" w:rsidTr="00D449AE">
        <w:trPr>
          <w:trHeight w:val="340"/>
        </w:trPr>
        <w:tc>
          <w:tcPr>
            <w:tcW w:w="604" w:type="pct"/>
            <w:vAlign w:val="center"/>
          </w:tcPr>
          <w:p w14:paraId="7B3F48F6"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2563" w:type="pct"/>
            <w:gridSpan w:val="2"/>
            <w:vAlign w:val="center"/>
          </w:tcPr>
          <w:p w14:paraId="45DEF6F5"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1281" w:type="pct"/>
            <w:vAlign w:val="center"/>
          </w:tcPr>
          <w:p w14:paraId="15B4FCEF"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552" w:type="pct"/>
            <w:vAlign w:val="center"/>
          </w:tcPr>
          <w:p w14:paraId="5B580DD3"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1AFF6AAC" w14:textId="77777777" w:rsidTr="00D449AE">
        <w:trPr>
          <w:trHeight w:val="340"/>
        </w:trPr>
        <w:tc>
          <w:tcPr>
            <w:tcW w:w="604" w:type="pct"/>
            <w:vAlign w:val="center"/>
          </w:tcPr>
          <w:p w14:paraId="05618BF1"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2563" w:type="pct"/>
            <w:gridSpan w:val="2"/>
            <w:vAlign w:val="center"/>
          </w:tcPr>
          <w:p w14:paraId="0A425E6B"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地下水环境</w:t>
            </w:r>
          </w:p>
        </w:tc>
        <w:tc>
          <w:tcPr>
            <w:tcW w:w="1281" w:type="pct"/>
            <w:vAlign w:val="center"/>
          </w:tcPr>
          <w:p w14:paraId="2F2CD563"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552" w:type="pct"/>
            <w:vAlign w:val="center"/>
          </w:tcPr>
          <w:p w14:paraId="6602F860"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46605A02" w14:textId="77777777" w:rsidTr="00D449AE">
        <w:trPr>
          <w:trHeight w:val="340"/>
        </w:trPr>
        <w:tc>
          <w:tcPr>
            <w:tcW w:w="604" w:type="pct"/>
            <w:vAlign w:val="center"/>
          </w:tcPr>
          <w:p w14:paraId="53ABFC42"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2563" w:type="pct"/>
            <w:gridSpan w:val="2"/>
            <w:vAlign w:val="center"/>
          </w:tcPr>
          <w:p w14:paraId="07F95D87"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1281" w:type="pct"/>
            <w:vAlign w:val="center"/>
          </w:tcPr>
          <w:p w14:paraId="0485A697"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552" w:type="pct"/>
            <w:vAlign w:val="center"/>
          </w:tcPr>
          <w:p w14:paraId="16549838"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367CE775" w14:textId="77777777" w:rsidTr="00D449AE">
        <w:trPr>
          <w:trHeight w:val="340"/>
        </w:trPr>
        <w:tc>
          <w:tcPr>
            <w:tcW w:w="604" w:type="pct"/>
            <w:vAlign w:val="center"/>
          </w:tcPr>
          <w:p w14:paraId="7969EB5F"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2563" w:type="pct"/>
            <w:gridSpan w:val="2"/>
            <w:vAlign w:val="center"/>
          </w:tcPr>
          <w:p w14:paraId="6F7783E2"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环境风险</w:t>
            </w:r>
          </w:p>
        </w:tc>
        <w:tc>
          <w:tcPr>
            <w:tcW w:w="1281" w:type="pct"/>
            <w:vAlign w:val="center"/>
          </w:tcPr>
          <w:p w14:paraId="570B765A"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552" w:type="pct"/>
            <w:vAlign w:val="center"/>
          </w:tcPr>
          <w:p w14:paraId="6DC84145"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1E90E7AA" w14:textId="77777777" w:rsidTr="00D449AE">
        <w:trPr>
          <w:trHeight w:val="340"/>
        </w:trPr>
        <w:tc>
          <w:tcPr>
            <w:tcW w:w="604" w:type="pct"/>
            <w:vAlign w:val="center"/>
          </w:tcPr>
          <w:p w14:paraId="70C842DA"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2563" w:type="pct"/>
            <w:gridSpan w:val="2"/>
            <w:vAlign w:val="center"/>
          </w:tcPr>
          <w:p w14:paraId="4DB98CBF" w14:textId="77777777" w:rsidR="00D449AE" w:rsidRPr="00A8279E" w:rsidRDefault="00D449AE" w:rsidP="00D449AE">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土壤环境</w:t>
            </w:r>
          </w:p>
        </w:tc>
        <w:tc>
          <w:tcPr>
            <w:tcW w:w="1281" w:type="pct"/>
            <w:vAlign w:val="center"/>
          </w:tcPr>
          <w:p w14:paraId="6259566C" w14:textId="77777777" w:rsidR="00D449AE" w:rsidRPr="00A8279E" w:rsidRDefault="00D449AE" w:rsidP="00D449AE">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二级</w:t>
            </w:r>
          </w:p>
        </w:tc>
        <w:tc>
          <w:tcPr>
            <w:tcW w:w="552" w:type="pct"/>
            <w:vAlign w:val="center"/>
          </w:tcPr>
          <w:p w14:paraId="185561AD"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bl>
    <w:p w14:paraId="381438FA" w14:textId="77777777" w:rsidR="00E563D2" w:rsidRPr="00E96CB3" w:rsidRDefault="00E563D2" w:rsidP="00D449AE">
      <w:pPr>
        <w:adjustRightInd w:val="0"/>
        <w:snapToGrid w:val="0"/>
        <w:spacing w:line="360" w:lineRule="auto"/>
        <w:ind w:firstLineChars="200" w:firstLine="480"/>
        <w:rPr>
          <w:rFonts w:ascii="Times New Roman" w:eastAsiaTheme="minorEastAsia" w:hAnsi="Times New Roman"/>
          <w:kern w:val="0"/>
          <w:sz w:val="24"/>
          <w:szCs w:val="24"/>
        </w:rPr>
      </w:pPr>
    </w:p>
    <w:p w14:paraId="7ADAAEF3" w14:textId="77777777" w:rsidR="00E563D2" w:rsidRPr="00E96CB3" w:rsidRDefault="00E563D2" w:rsidP="00E563D2">
      <w:pPr>
        <w:pStyle w:val="3"/>
        <w:rPr>
          <w:rFonts w:eastAsiaTheme="minorEastAsia"/>
        </w:rPr>
      </w:pPr>
      <w:r w:rsidRPr="00E96CB3">
        <w:rPr>
          <w:rFonts w:eastAsiaTheme="minorEastAsia"/>
        </w:rPr>
        <w:t>评价范围</w:t>
      </w:r>
    </w:p>
    <w:p w14:paraId="3276A234" w14:textId="77777777" w:rsidR="00E563D2" w:rsidRPr="00E96CB3" w:rsidRDefault="00D449AE"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本项目包括码头及管线部分，管线部分为码头至罐区外的</w:t>
      </w:r>
      <w:r w:rsidR="00E563D2" w:rsidRPr="00E96CB3">
        <w:rPr>
          <w:rFonts w:ascii="Times New Roman" w:eastAsiaTheme="minorEastAsia" w:hAnsi="Times New Roman"/>
          <w:color w:val="000000"/>
          <w:sz w:val="24"/>
          <w:szCs w:val="24"/>
        </w:rPr>
        <w:t>管道，不包括罐区内部储存罐和管线。根据拟建项目评价等级，确定各环境要素的评价范围，具体见表</w:t>
      </w:r>
      <w:r w:rsidR="00E563D2" w:rsidRPr="00E96CB3">
        <w:rPr>
          <w:rFonts w:ascii="Times New Roman" w:eastAsiaTheme="minorEastAsia" w:hAnsi="Times New Roman"/>
          <w:color w:val="000000"/>
          <w:sz w:val="24"/>
          <w:szCs w:val="24"/>
        </w:rPr>
        <w:t>2.5-13</w:t>
      </w:r>
      <w:r w:rsidR="00E563D2" w:rsidRPr="00E96CB3">
        <w:rPr>
          <w:rFonts w:ascii="Times New Roman" w:eastAsiaTheme="minorEastAsia" w:hAnsi="Times New Roman"/>
          <w:color w:val="000000"/>
          <w:sz w:val="24"/>
          <w:szCs w:val="24"/>
        </w:rPr>
        <w:t>。</w:t>
      </w:r>
    </w:p>
    <w:p w14:paraId="0C397D89" w14:textId="77777777" w:rsidR="00E563D2" w:rsidRPr="00E96CB3" w:rsidRDefault="00E563D2" w:rsidP="00E563D2">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2.5-13  </w:t>
      </w:r>
      <w:r w:rsidRPr="00E96CB3">
        <w:rPr>
          <w:rFonts w:ascii="Times New Roman" w:eastAsiaTheme="minorEastAsia" w:hAnsi="Times New Roman"/>
          <w:b/>
          <w:color w:val="000000"/>
          <w:sz w:val="24"/>
          <w:szCs w:val="24"/>
        </w:rPr>
        <w:t>评价范围一览表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694"/>
        <w:gridCol w:w="908"/>
        <w:gridCol w:w="7438"/>
      </w:tblGrid>
      <w:tr w:rsidR="00E563D2" w:rsidRPr="00E96CB3" w14:paraId="01AACA03" w14:textId="77777777" w:rsidTr="006D7782">
        <w:trPr>
          <w:trHeight w:val="340"/>
          <w:tblHeader/>
          <w:jc w:val="center"/>
        </w:trPr>
        <w:tc>
          <w:tcPr>
            <w:tcW w:w="886" w:type="pct"/>
            <w:gridSpan w:val="2"/>
            <w:vAlign w:val="center"/>
          </w:tcPr>
          <w:p w14:paraId="14919FAD" w14:textId="77777777" w:rsidR="00E563D2" w:rsidRPr="00E96CB3" w:rsidRDefault="00E563D2" w:rsidP="00D449AE">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评价内容</w:t>
            </w:r>
          </w:p>
        </w:tc>
        <w:tc>
          <w:tcPr>
            <w:tcW w:w="4114" w:type="pct"/>
            <w:vAlign w:val="center"/>
          </w:tcPr>
          <w:p w14:paraId="31A77E73" w14:textId="77777777" w:rsidR="00E563D2" w:rsidRPr="00E96CB3" w:rsidRDefault="00E563D2" w:rsidP="00D449AE">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评价范围</w:t>
            </w:r>
          </w:p>
        </w:tc>
      </w:tr>
      <w:tr w:rsidR="00E563D2" w:rsidRPr="00E96CB3" w14:paraId="3E436D0A" w14:textId="77777777" w:rsidTr="006D7782">
        <w:trPr>
          <w:trHeight w:val="340"/>
          <w:jc w:val="center"/>
        </w:trPr>
        <w:tc>
          <w:tcPr>
            <w:tcW w:w="886" w:type="pct"/>
            <w:gridSpan w:val="2"/>
            <w:vAlign w:val="center"/>
          </w:tcPr>
          <w:p w14:paraId="10148C77" w14:textId="77777777" w:rsidR="00E563D2" w:rsidRPr="00E96CB3" w:rsidRDefault="00E563D2"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地表水环境</w:t>
            </w:r>
          </w:p>
        </w:tc>
        <w:tc>
          <w:tcPr>
            <w:tcW w:w="4114" w:type="pct"/>
            <w:vAlign w:val="center"/>
          </w:tcPr>
          <w:p w14:paraId="7F5D6D9F" w14:textId="77777777" w:rsidR="00E563D2" w:rsidRPr="00E96CB3" w:rsidRDefault="00E563D2"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码头上游</w:t>
            </w:r>
            <w:r w:rsidRPr="00E96CB3">
              <w:rPr>
                <w:rFonts w:ascii="Times New Roman" w:eastAsiaTheme="minorEastAsia" w:hAnsi="Times New Roman"/>
                <w:color w:val="000000"/>
                <w:kern w:val="0"/>
              </w:rPr>
              <w:t>1</w:t>
            </w:r>
            <w:r w:rsidR="00ED29DF" w:rsidRPr="00E96CB3">
              <w:rPr>
                <w:rFonts w:ascii="Times New Roman" w:eastAsiaTheme="minorEastAsia" w:hAnsi="Times New Roman"/>
                <w:color w:val="000000"/>
                <w:kern w:val="0"/>
              </w:rPr>
              <w:t>0</w:t>
            </w:r>
            <w:r w:rsidRPr="00E96CB3">
              <w:rPr>
                <w:rFonts w:ascii="Times New Roman" w:eastAsiaTheme="minorEastAsia" w:hAnsi="Times New Roman"/>
                <w:color w:val="000000"/>
                <w:kern w:val="0"/>
              </w:rPr>
              <w:t>km</w:t>
            </w:r>
            <w:r w:rsidRPr="00E96CB3">
              <w:rPr>
                <w:rFonts w:ascii="Times New Roman" w:eastAsiaTheme="minorEastAsia" w:hAnsi="Times New Roman"/>
                <w:color w:val="000000"/>
                <w:kern w:val="0"/>
              </w:rPr>
              <w:t>至下游</w:t>
            </w:r>
            <w:r w:rsidRPr="00E96CB3">
              <w:rPr>
                <w:rFonts w:ascii="Times New Roman" w:eastAsiaTheme="minorEastAsia" w:hAnsi="Times New Roman"/>
                <w:color w:val="000000"/>
                <w:kern w:val="0"/>
              </w:rPr>
              <w:t>30km</w:t>
            </w:r>
            <w:r w:rsidRPr="00E96CB3">
              <w:rPr>
                <w:rFonts w:ascii="Times New Roman" w:eastAsiaTheme="minorEastAsia" w:hAnsi="Times New Roman"/>
                <w:color w:val="000000"/>
                <w:kern w:val="0"/>
              </w:rPr>
              <w:t>共约</w:t>
            </w:r>
            <w:r w:rsidRPr="00E96CB3">
              <w:rPr>
                <w:rFonts w:ascii="Times New Roman" w:eastAsiaTheme="minorEastAsia" w:hAnsi="Times New Roman"/>
                <w:color w:val="000000"/>
                <w:kern w:val="0"/>
              </w:rPr>
              <w:t>40km</w:t>
            </w:r>
            <w:r w:rsidRPr="00E96CB3">
              <w:rPr>
                <w:rFonts w:ascii="Times New Roman" w:eastAsiaTheme="minorEastAsia" w:hAnsi="Times New Roman"/>
                <w:color w:val="000000"/>
                <w:kern w:val="0"/>
              </w:rPr>
              <w:t>的长江干流水域</w:t>
            </w:r>
          </w:p>
        </w:tc>
      </w:tr>
      <w:tr w:rsidR="00D449AE" w:rsidRPr="00E96CB3" w14:paraId="2180A4A1" w14:textId="77777777" w:rsidTr="006D7782">
        <w:trPr>
          <w:trHeight w:val="340"/>
          <w:jc w:val="center"/>
        </w:trPr>
        <w:tc>
          <w:tcPr>
            <w:tcW w:w="886" w:type="pct"/>
            <w:gridSpan w:val="2"/>
            <w:vAlign w:val="center"/>
          </w:tcPr>
          <w:p w14:paraId="3BBAF146"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地下水环境</w:t>
            </w:r>
          </w:p>
        </w:tc>
        <w:tc>
          <w:tcPr>
            <w:tcW w:w="4114" w:type="pct"/>
            <w:vAlign w:val="center"/>
          </w:tcPr>
          <w:p w14:paraId="0DC6DFB4" w14:textId="77777777" w:rsidR="00D449AE" w:rsidRPr="00E96CB3" w:rsidRDefault="00D449AE"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码头所在水文地质单元，周边</w:t>
            </w:r>
            <w:r w:rsidRPr="00E96CB3">
              <w:rPr>
                <w:rFonts w:ascii="Times New Roman" w:eastAsiaTheme="minorEastAsia" w:hAnsi="Times New Roman"/>
                <w:color w:val="000000"/>
                <w:kern w:val="0"/>
              </w:rPr>
              <w:t>6km</w:t>
            </w:r>
            <w:r w:rsidRPr="00E96CB3">
              <w:rPr>
                <w:rFonts w:ascii="Times New Roman" w:eastAsiaTheme="minorEastAsia" w:hAnsi="Times New Roman"/>
                <w:color w:val="000000"/>
                <w:kern w:val="0"/>
                <w:vertAlign w:val="superscript"/>
              </w:rPr>
              <w:t>2</w:t>
            </w:r>
            <w:r w:rsidRPr="00E96CB3">
              <w:rPr>
                <w:rFonts w:ascii="Times New Roman" w:eastAsiaTheme="minorEastAsia" w:hAnsi="Times New Roman"/>
                <w:color w:val="000000"/>
                <w:kern w:val="0"/>
              </w:rPr>
              <w:t>的范围内，管线工程两侧各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内区域</w:t>
            </w:r>
          </w:p>
        </w:tc>
      </w:tr>
      <w:tr w:rsidR="00D449AE" w:rsidRPr="00E96CB3" w14:paraId="74591C85" w14:textId="77777777" w:rsidTr="006D7782">
        <w:trPr>
          <w:trHeight w:val="340"/>
          <w:jc w:val="center"/>
        </w:trPr>
        <w:tc>
          <w:tcPr>
            <w:tcW w:w="886" w:type="pct"/>
            <w:gridSpan w:val="2"/>
            <w:vAlign w:val="center"/>
          </w:tcPr>
          <w:p w14:paraId="5F387CB8"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大气环境</w:t>
            </w:r>
          </w:p>
        </w:tc>
        <w:tc>
          <w:tcPr>
            <w:tcW w:w="4114" w:type="pct"/>
            <w:vAlign w:val="center"/>
          </w:tcPr>
          <w:p w14:paraId="15157C95" w14:textId="65EDAC19" w:rsidR="00D449AE" w:rsidRPr="00E96CB3" w:rsidRDefault="00736BD9" w:rsidP="008F183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D449AE" w:rsidRPr="00E96CB3" w14:paraId="2878DDA1" w14:textId="77777777" w:rsidTr="006D7782">
        <w:trPr>
          <w:trHeight w:val="340"/>
          <w:jc w:val="center"/>
        </w:trPr>
        <w:tc>
          <w:tcPr>
            <w:tcW w:w="886" w:type="pct"/>
            <w:gridSpan w:val="2"/>
            <w:vAlign w:val="center"/>
          </w:tcPr>
          <w:p w14:paraId="19A80398"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4114" w:type="pct"/>
            <w:vAlign w:val="center"/>
          </w:tcPr>
          <w:p w14:paraId="5D9E99A3" w14:textId="77777777" w:rsidR="00D449AE" w:rsidRPr="00E96CB3" w:rsidRDefault="00D449AE"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码头四周场界</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范围内，管线工程两侧各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内区域</w:t>
            </w:r>
          </w:p>
        </w:tc>
      </w:tr>
      <w:tr w:rsidR="00D449AE" w:rsidRPr="00E96CB3" w14:paraId="59410C21" w14:textId="77777777" w:rsidTr="006D7782">
        <w:trPr>
          <w:trHeight w:val="340"/>
          <w:jc w:val="center"/>
        </w:trPr>
        <w:tc>
          <w:tcPr>
            <w:tcW w:w="886" w:type="pct"/>
            <w:gridSpan w:val="2"/>
            <w:vAlign w:val="center"/>
          </w:tcPr>
          <w:p w14:paraId="3FDB340B"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土壤环境</w:t>
            </w:r>
          </w:p>
        </w:tc>
        <w:tc>
          <w:tcPr>
            <w:tcW w:w="4114" w:type="pct"/>
            <w:vAlign w:val="center"/>
          </w:tcPr>
          <w:p w14:paraId="57685992" w14:textId="77777777" w:rsidR="00D449AE" w:rsidRPr="00E96CB3" w:rsidRDefault="00D449AE"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码头及管线两侧各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内区域</w:t>
            </w:r>
          </w:p>
        </w:tc>
      </w:tr>
      <w:tr w:rsidR="00D449AE" w:rsidRPr="00E96CB3" w14:paraId="650BBBF0" w14:textId="77777777" w:rsidTr="006D7782">
        <w:trPr>
          <w:trHeight w:val="340"/>
          <w:jc w:val="center"/>
        </w:trPr>
        <w:tc>
          <w:tcPr>
            <w:tcW w:w="384" w:type="pct"/>
            <w:vMerge w:val="restart"/>
            <w:vAlign w:val="center"/>
          </w:tcPr>
          <w:p w14:paraId="2F7B42E1"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502" w:type="pct"/>
            <w:vAlign w:val="center"/>
          </w:tcPr>
          <w:p w14:paraId="26C17301" w14:textId="77777777" w:rsidR="00D449AE" w:rsidRPr="00E96CB3" w:rsidRDefault="00D449AE" w:rsidP="006D778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水域</w:t>
            </w:r>
          </w:p>
        </w:tc>
        <w:tc>
          <w:tcPr>
            <w:tcW w:w="4114" w:type="pct"/>
            <w:vAlign w:val="center"/>
          </w:tcPr>
          <w:p w14:paraId="6665A8DB"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同水环境</w:t>
            </w:r>
          </w:p>
        </w:tc>
      </w:tr>
      <w:tr w:rsidR="00D449AE" w:rsidRPr="00E96CB3" w14:paraId="776FB709" w14:textId="77777777" w:rsidTr="006D7782">
        <w:trPr>
          <w:trHeight w:val="340"/>
          <w:jc w:val="center"/>
        </w:trPr>
        <w:tc>
          <w:tcPr>
            <w:tcW w:w="384" w:type="pct"/>
            <w:vMerge/>
            <w:vAlign w:val="center"/>
          </w:tcPr>
          <w:p w14:paraId="0E35D2FD" w14:textId="77777777" w:rsidR="00D449AE" w:rsidRPr="00E96CB3" w:rsidRDefault="00D449AE" w:rsidP="00D449AE">
            <w:pPr>
              <w:autoSpaceDE w:val="0"/>
              <w:autoSpaceDN w:val="0"/>
              <w:adjustRightInd w:val="0"/>
              <w:snapToGrid w:val="0"/>
              <w:jc w:val="center"/>
              <w:rPr>
                <w:rFonts w:ascii="Times New Roman" w:eastAsiaTheme="minorEastAsia" w:hAnsi="Times New Roman"/>
                <w:kern w:val="0"/>
                <w:sz w:val="24"/>
                <w:szCs w:val="24"/>
              </w:rPr>
            </w:pPr>
          </w:p>
        </w:tc>
        <w:tc>
          <w:tcPr>
            <w:tcW w:w="502" w:type="pct"/>
            <w:vAlign w:val="center"/>
          </w:tcPr>
          <w:p w14:paraId="41EBDD7F" w14:textId="77777777" w:rsidR="00D449AE" w:rsidRPr="00E96CB3" w:rsidRDefault="00D449AE" w:rsidP="006D778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陆域</w:t>
            </w:r>
          </w:p>
        </w:tc>
        <w:tc>
          <w:tcPr>
            <w:tcW w:w="4114" w:type="pct"/>
            <w:vAlign w:val="center"/>
          </w:tcPr>
          <w:p w14:paraId="109D23B6" w14:textId="77777777" w:rsidR="00D449AE" w:rsidRPr="00E96CB3" w:rsidRDefault="00D449AE"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码头边界周围</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以内范围管线工程两侧各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内区域</w:t>
            </w:r>
          </w:p>
        </w:tc>
      </w:tr>
      <w:tr w:rsidR="00D449AE" w:rsidRPr="00E96CB3" w14:paraId="363D6002" w14:textId="77777777" w:rsidTr="006D7782">
        <w:trPr>
          <w:trHeight w:val="340"/>
          <w:jc w:val="center"/>
        </w:trPr>
        <w:tc>
          <w:tcPr>
            <w:tcW w:w="886" w:type="pct"/>
            <w:gridSpan w:val="2"/>
            <w:vAlign w:val="center"/>
          </w:tcPr>
          <w:p w14:paraId="13CDBDC6"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环境风险</w:t>
            </w:r>
          </w:p>
        </w:tc>
        <w:tc>
          <w:tcPr>
            <w:tcW w:w="4114" w:type="pct"/>
            <w:vAlign w:val="center"/>
          </w:tcPr>
          <w:p w14:paraId="56F5FED0" w14:textId="3ACD0C05" w:rsidR="00D449AE" w:rsidRPr="00E96CB3" w:rsidRDefault="00D449AE" w:rsidP="00D449AE">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地表水环境风险评价范围：码头上游</w:t>
            </w:r>
            <w:r w:rsidRPr="00E96CB3">
              <w:rPr>
                <w:rFonts w:ascii="Times New Roman" w:eastAsiaTheme="minorEastAsia" w:hAnsi="Times New Roman"/>
                <w:color w:val="000000"/>
                <w:kern w:val="0"/>
              </w:rPr>
              <w:t>10km</w:t>
            </w:r>
            <w:r w:rsidRPr="00E96CB3">
              <w:rPr>
                <w:rFonts w:ascii="Times New Roman" w:eastAsiaTheme="minorEastAsia" w:hAnsi="Times New Roman"/>
                <w:color w:val="000000"/>
                <w:kern w:val="0"/>
              </w:rPr>
              <w:t>至下游</w:t>
            </w:r>
            <w:r w:rsidRPr="00E96CB3">
              <w:rPr>
                <w:rFonts w:ascii="Times New Roman" w:eastAsiaTheme="minorEastAsia" w:hAnsi="Times New Roman"/>
                <w:color w:val="000000"/>
                <w:kern w:val="0"/>
              </w:rPr>
              <w:t>30km</w:t>
            </w:r>
            <w:r w:rsidRPr="00E96CB3">
              <w:rPr>
                <w:rFonts w:ascii="Times New Roman" w:eastAsiaTheme="minorEastAsia" w:hAnsi="Times New Roman"/>
                <w:color w:val="000000"/>
                <w:kern w:val="0"/>
              </w:rPr>
              <w:t>，共约</w:t>
            </w:r>
            <w:r w:rsidRPr="00E96CB3">
              <w:rPr>
                <w:rFonts w:ascii="Times New Roman" w:eastAsiaTheme="minorEastAsia" w:hAnsi="Times New Roman"/>
                <w:color w:val="000000"/>
                <w:kern w:val="0"/>
              </w:rPr>
              <w:t>40km</w:t>
            </w:r>
            <w:r w:rsidRPr="00E96CB3">
              <w:rPr>
                <w:rFonts w:ascii="Times New Roman" w:eastAsiaTheme="minorEastAsia" w:hAnsi="Times New Roman"/>
                <w:color w:val="000000"/>
                <w:kern w:val="0"/>
              </w:rPr>
              <w:t>的长江干流水域；地下水环境风险范围码头所在水文地质单元周边</w:t>
            </w:r>
            <w:r w:rsidRPr="00E96CB3">
              <w:rPr>
                <w:rFonts w:ascii="Times New Roman" w:eastAsiaTheme="minorEastAsia" w:hAnsi="Times New Roman"/>
                <w:color w:val="000000"/>
                <w:kern w:val="0"/>
              </w:rPr>
              <w:t>6km</w:t>
            </w:r>
            <w:r w:rsidRPr="00E96CB3">
              <w:rPr>
                <w:rFonts w:ascii="Times New Roman" w:eastAsiaTheme="minorEastAsia" w:hAnsi="Times New Roman"/>
                <w:color w:val="000000"/>
                <w:kern w:val="0"/>
                <w:vertAlign w:val="superscript"/>
              </w:rPr>
              <w:t>2</w:t>
            </w:r>
            <w:r w:rsidRPr="00E96CB3">
              <w:rPr>
                <w:rFonts w:ascii="Times New Roman" w:eastAsiaTheme="minorEastAsia" w:hAnsi="Times New Roman"/>
                <w:color w:val="000000"/>
                <w:kern w:val="0"/>
              </w:rPr>
              <w:t>的范围内管线工程两侧各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范围</w:t>
            </w:r>
          </w:p>
        </w:tc>
      </w:tr>
    </w:tbl>
    <w:p w14:paraId="6B98FC86" w14:textId="77777777" w:rsidR="00E563D2" w:rsidRPr="00E96CB3" w:rsidRDefault="00E563D2" w:rsidP="00CA36A2">
      <w:pPr>
        <w:autoSpaceDE w:val="0"/>
        <w:autoSpaceDN w:val="0"/>
        <w:adjustRightInd w:val="0"/>
        <w:snapToGrid w:val="0"/>
        <w:spacing w:line="360" w:lineRule="auto"/>
        <w:ind w:firstLineChars="200" w:firstLine="480"/>
        <w:jc w:val="left"/>
        <w:rPr>
          <w:rFonts w:ascii="Times New Roman" w:eastAsiaTheme="minorEastAsia" w:hAnsi="Times New Roman"/>
          <w:kern w:val="0"/>
          <w:sz w:val="24"/>
          <w:szCs w:val="24"/>
        </w:rPr>
      </w:pPr>
    </w:p>
    <w:p w14:paraId="671C8BAD" w14:textId="77777777" w:rsidR="009F1BA0" w:rsidRPr="00E96CB3" w:rsidRDefault="00204AA6" w:rsidP="00CA36A2">
      <w:pPr>
        <w:pStyle w:val="2"/>
        <w:rPr>
          <w:rFonts w:ascii="Times New Roman" w:eastAsiaTheme="minorEastAsia" w:hAnsi="Times New Roman"/>
          <w:b/>
          <w:color w:val="000000"/>
          <w:szCs w:val="24"/>
          <w:lang w:bidi="ar"/>
        </w:rPr>
      </w:pPr>
      <w:bookmarkStart w:id="27" w:name="_Toc37943014"/>
      <w:r w:rsidRPr="00E96CB3">
        <w:rPr>
          <w:rFonts w:ascii="Times New Roman" w:eastAsiaTheme="minorEastAsia" w:hAnsi="Times New Roman"/>
          <w:b/>
        </w:rPr>
        <w:t>环境功能区划与评价标准</w:t>
      </w:r>
      <w:bookmarkEnd w:id="27"/>
    </w:p>
    <w:p w14:paraId="4D27545F" w14:textId="77777777" w:rsidR="004A4774" w:rsidRPr="00E96CB3" w:rsidRDefault="00204AA6" w:rsidP="00CA36A2">
      <w:pPr>
        <w:pStyle w:val="3"/>
        <w:rPr>
          <w:rFonts w:eastAsiaTheme="minorEastAsia"/>
        </w:rPr>
      </w:pPr>
      <w:r w:rsidRPr="00E96CB3">
        <w:rPr>
          <w:rFonts w:eastAsiaTheme="minorEastAsia"/>
        </w:rPr>
        <w:t>环境功能区划</w:t>
      </w:r>
    </w:p>
    <w:p w14:paraId="78DCA942" w14:textId="77777777" w:rsidR="00CA36A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1</w:t>
      </w:r>
      <w:r w:rsidRPr="004D162B">
        <w:rPr>
          <w:rFonts w:ascii="Times New Roman" w:eastAsiaTheme="minorEastAsia" w:hAnsi="Times New Roman"/>
          <w:b/>
          <w:color w:val="000000"/>
          <w:sz w:val="24"/>
          <w:szCs w:val="24"/>
        </w:rPr>
        <w:t>、地表水</w:t>
      </w:r>
    </w:p>
    <w:p w14:paraId="445646A2" w14:textId="77777777" w:rsidR="00CA36A2" w:rsidRPr="00E96CB3" w:rsidRDefault="00CA36A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本项目地表水体为长江干流</w:t>
      </w:r>
      <w:r w:rsidR="006D7782" w:rsidRPr="00E96CB3">
        <w:rPr>
          <w:rFonts w:ascii="Times New Roman" w:eastAsiaTheme="minorEastAsia" w:hAnsi="Times New Roman"/>
          <w:color w:val="000000"/>
          <w:sz w:val="24"/>
          <w:szCs w:val="24"/>
        </w:rPr>
        <w:t>岳阳段</w:t>
      </w:r>
      <w:r w:rsidRPr="00E96CB3">
        <w:rPr>
          <w:rFonts w:ascii="Times New Roman" w:eastAsiaTheme="minorEastAsia" w:hAnsi="Times New Roman"/>
          <w:color w:val="000000"/>
          <w:sz w:val="24"/>
          <w:szCs w:val="24"/>
        </w:rPr>
        <w:t>（即</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塔市驿</w:t>
      </w:r>
      <w:r w:rsidR="006D778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湖北省流入湖南省断面</w:t>
      </w:r>
      <w:r w:rsidR="006D778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至黄盖湖（湖南省流入湖北省断面</w:t>
      </w:r>
      <w:r w:rsidR="006D778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w:t>
      </w:r>
      <w:r w:rsidR="004775EE" w:rsidRPr="00E96CB3">
        <w:rPr>
          <w:rFonts w:ascii="Times New Roman" w:eastAsiaTheme="minorEastAsia" w:hAnsi="Times New Roman"/>
          <w:color w:val="000000"/>
          <w:sz w:val="24"/>
          <w:szCs w:val="24"/>
        </w:rPr>
        <w:t>，属渔业用水区</w:t>
      </w:r>
      <w:r w:rsidRPr="00E96CB3">
        <w:rPr>
          <w:rFonts w:ascii="Times New Roman" w:eastAsiaTheme="minorEastAsia" w:hAnsi="Times New Roman"/>
          <w:color w:val="000000"/>
          <w:sz w:val="24"/>
          <w:szCs w:val="24"/>
        </w:rPr>
        <w:t>），长江岳阳段属于《地表水环境质量标准》（</w:t>
      </w:r>
      <w:r w:rsidRPr="00E96CB3">
        <w:rPr>
          <w:rFonts w:ascii="Times New Roman" w:eastAsiaTheme="minorEastAsia" w:hAnsi="Times New Roman"/>
          <w:color w:val="000000"/>
          <w:sz w:val="24"/>
          <w:szCs w:val="24"/>
        </w:rPr>
        <w:t>GB3838-2002</w:t>
      </w:r>
      <w:r w:rsidRPr="00E96CB3">
        <w:rPr>
          <w:rFonts w:ascii="Times New Roman" w:eastAsiaTheme="minorEastAsia" w:hAnsi="Times New Roman"/>
          <w:color w:val="000000"/>
          <w:sz w:val="24"/>
          <w:szCs w:val="24"/>
        </w:rPr>
        <w:t>）中</w:t>
      </w:r>
      <w:r w:rsidRPr="00E96CB3">
        <w:rPr>
          <w:rFonts w:ascii="宋体" w:hAnsi="宋体" w:cs="宋体" w:hint="eastAsia"/>
          <w:color w:val="000000"/>
          <w:sz w:val="24"/>
          <w:szCs w:val="24"/>
        </w:rPr>
        <w:t>Ⅲ</w:t>
      </w:r>
      <w:r w:rsidRPr="00E96CB3">
        <w:rPr>
          <w:rFonts w:ascii="Times New Roman" w:eastAsiaTheme="minorEastAsia" w:hAnsi="Times New Roman"/>
          <w:color w:val="000000"/>
          <w:sz w:val="24"/>
          <w:szCs w:val="24"/>
        </w:rPr>
        <w:t>类水体。</w:t>
      </w:r>
    </w:p>
    <w:p w14:paraId="3CE07FDB" w14:textId="77777777" w:rsidR="006D778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2</w:t>
      </w:r>
      <w:r w:rsidRPr="004D162B">
        <w:rPr>
          <w:rFonts w:ascii="Times New Roman" w:eastAsiaTheme="minorEastAsia" w:hAnsi="Times New Roman"/>
          <w:b/>
          <w:color w:val="000000"/>
          <w:sz w:val="24"/>
          <w:szCs w:val="24"/>
        </w:rPr>
        <w:t>、地下水</w:t>
      </w:r>
    </w:p>
    <w:p w14:paraId="0B95C795"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lastRenderedPageBreak/>
        <w:t>本</w:t>
      </w:r>
      <w:r w:rsidR="00CA36A2" w:rsidRPr="00E96CB3">
        <w:rPr>
          <w:rFonts w:ascii="Times New Roman" w:eastAsiaTheme="minorEastAsia" w:hAnsi="Times New Roman"/>
          <w:color w:val="000000"/>
          <w:sz w:val="24"/>
          <w:szCs w:val="24"/>
        </w:rPr>
        <w:t>项目所在地地下水执行《地下水质量标准》（</w:t>
      </w:r>
      <w:r w:rsidR="00CA36A2" w:rsidRPr="00E96CB3">
        <w:rPr>
          <w:rFonts w:ascii="Times New Roman" w:eastAsiaTheme="minorEastAsia" w:hAnsi="Times New Roman"/>
          <w:color w:val="000000"/>
          <w:sz w:val="24"/>
          <w:szCs w:val="24"/>
        </w:rPr>
        <w:t>GB/T14848-2017</w:t>
      </w:r>
      <w:r w:rsidR="00CA36A2" w:rsidRPr="00E96CB3">
        <w:rPr>
          <w:rFonts w:ascii="Times New Roman" w:eastAsiaTheme="minorEastAsia" w:hAnsi="Times New Roman"/>
          <w:color w:val="000000"/>
          <w:sz w:val="24"/>
          <w:szCs w:val="24"/>
        </w:rPr>
        <w:t>）</w:t>
      </w:r>
      <w:r w:rsidR="00CA36A2" w:rsidRPr="00E96CB3">
        <w:rPr>
          <w:rFonts w:ascii="宋体" w:hAnsi="宋体" w:cs="宋体" w:hint="eastAsia"/>
          <w:color w:val="000000"/>
          <w:sz w:val="24"/>
          <w:szCs w:val="24"/>
        </w:rPr>
        <w:t>Ⅲ</w:t>
      </w:r>
      <w:r w:rsidR="00CA36A2" w:rsidRPr="00E96CB3">
        <w:rPr>
          <w:rFonts w:ascii="Times New Roman" w:eastAsiaTheme="minorEastAsia" w:hAnsi="Times New Roman"/>
          <w:color w:val="000000"/>
          <w:sz w:val="24"/>
          <w:szCs w:val="24"/>
        </w:rPr>
        <w:t>类标准。</w:t>
      </w:r>
    </w:p>
    <w:p w14:paraId="0C165C80" w14:textId="77777777" w:rsidR="00CA36A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3</w:t>
      </w:r>
      <w:r w:rsidRPr="004D162B">
        <w:rPr>
          <w:rFonts w:ascii="Times New Roman" w:eastAsiaTheme="minorEastAsia" w:hAnsi="Times New Roman"/>
          <w:b/>
          <w:color w:val="000000"/>
          <w:sz w:val="24"/>
          <w:szCs w:val="24"/>
        </w:rPr>
        <w:t>、环境空气</w:t>
      </w:r>
    </w:p>
    <w:p w14:paraId="50E744E9" w14:textId="77777777" w:rsidR="00CA36A2" w:rsidRPr="00E96CB3" w:rsidRDefault="00CA36A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本项目所在区域属于《环境空气质量标准》（</w:t>
      </w:r>
      <w:r w:rsidRPr="00E96CB3">
        <w:rPr>
          <w:rFonts w:ascii="Times New Roman" w:eastAsiaTheme="minorEastAsia" w:hAnsi="Times New Roman"/>
          <w:color w:val="000000"/>
          <w:sz w:val="24"/>
          <w:szCs w:val="24"/>
        </w:rPr>
        <w:t>GB3095-2012</w:t>
      </w:r>
      <w:r w:rsidRPr="00E96CB3">
        <w:rPr>
          <w:rFonts w:ascii="Times New Roman" w:eastAsiaTheme="minorEastAsia" w:hAnsi="Times New Roman"/>
          <w:color w:val="000000"/>
          <w:sz w:val="24"/>
          <w:szCs w:val="24"/>
        </w:rPr>
        <w:t>）二类功能区，执行环境空气质量标准》（</w:t>
      </w:r>
      <w:r w:rsidRPr="00E96CB3">
        <w:rPr>
          <w:rFonts w:ascii="Times New Roman" w:eastAsiaTheme="minorEastAsia" w:hAnsi="Times New Roman"/>
          <w:color w:val="000000"/>
          <w:sz w:val="24"/>
          <w:szCs w:val="24"/>
        </w:rPr>
        <w:t>GB3095-2012</w:t>
      </w:r>
      <w:r w:rsidRPr="00E96CB3">
        <w:rPr>
          <w:rFonts w:ascii="Times New Roman" w:eastAsiaTheme="minorEastAsia" w:hAnsi="Times New Roman"/>
          <w:color w:val="000000"/>
          <w:sz w:val="24"/>
          <w:szCs w:val="24"/>
        </w:rPr>
        <w:t>）二级标准。</w:t>
      </w:r>
    </w:p>
    <w:p w14:paraId="534B7124" w14:textId="77777777" w:rsidR="00CA36A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4</w:t>
      </w:r>
      <w:r w:rsidRPr="004D162B">
        <w:rPr>
          <w:rFonts w:ascii="Times New Roman" w:eastAsiaTheme="minorEastAsia" w:hAnsi="Times New Roman"/>
          <w:b/>
          <w:color w:val="000000"/>
          <w:sz w:val="24"/>
          <w:szCs w:val="24"/>
        </w:rPr>
        <w:t>、声环境</w:t>
      </w:r>
    </w:p>
    <w:p w14:paraId="10404B65" w14:textId="77777777" w:rsidR="00CA36A2" w:rsidRPr="00E96CB3" w:rsidRDefault="00CA36A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）的规定，按区域的使用功能特点和环境质量要求，声环境功能区分为以下五种类型：</w:t>
      </w:r>
    </w:p>
    <w:p w14:paraId="0D9928F4"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0</w:t>
      </w:r>
      <w:r w:rsidR="00CA36A2" w:rsidRPr="00E96CB3">
        <w:rPr>
          <w:rFonts w:ascii="Times New Roman" w:eastAsiaTheme="minorEastAsia" w:hAnsi="Times New Roman"/>
          <w:color w:val="000000"/>
          <w:sz w:val="24"/>
          <w:szCs w:val="24"/>
        </w:rPr>
        <w:t>类声环境功能区：指康复疗养区等特别需要安静的区域。</w:t>
      </w:r>
    </w:p>
    <w:p w14:paraId="47C4C227"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w:t>
      </w:r>
      <w:r w:rsidR="00CA36A2" w:rsidRPr="00E96CB3">
        <w:rPr>
          <w:rFonts w:ascii="Times New Roman" w:eastAsiaTheme="minorEastAsia" w:hAnsi="Times New Roman"/>
          <w:color w:val="000000"/>
          <w:sz w:val="24"/>
          <w:szCs w:val="24"/>
        </w:rPr>
        <w:t>类声环境功能区：指以居民住宅、医疗卫生、文化教育、科研设计、行政办公为主要功能，需要保持安静的区域。</w:t>
      </w:r>
    </w:p>
    <w:p w14:paraId="62591DC5"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2</w:t>
      </w:r>
      <w:r w:rsidR="00CA36A2" w:rsidRPr="00E96CB3">
        <w:rPr>
          <w:rFonts w:ascii="Times New Roman" w:eastAsiaTheme="minorEastAsia" w:hAnsi="Times New Roman"/>
          <w:color w:val="000000"/>
          <w:sz w:val="24"/>
          <w:szCs w:val="24"/>
        </w:rPr>
        <w:t>类声环境功能区：指以商业金融、集市贸易为主要功能，或者居住、商业、工业混杂，需要维护住宅安静的区域。</w:t>
      </w:r>
    </w:p>
    <w:p w14:paraId="0FD7F2F9"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3</w:t>
      </w:r>
      <w:r w:rsidR="00CA36A2" w:rsidRPr="00E96CB3">
        <w:rPr>
          <w:rFonts w:ascii="Times New Roman" w:eastAsiaTheme="minorEastAsia" w:hAnsi="Times New Roman"/>
          <w:color w:val="000000"/>
          <w:sz w:val="24"/>
          <w:szCs w:val="24"/>
        </w:rPr>
        <w:t>类声环境功能区：指以工业生产、仓储物流为主要功能，需要防止工业噪声对周围环境产生严重影响的区域。</w:t>
      </w:r>
    </w:p>
    <w:p w14:paraId="6A90FD37"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4</w:t>
      </w:r>
      <w:r w:rsidR="00CA36A2" w:rsidRPr="00E96CB3">
        <w:rPr>
          <w:rFonts w:ascii="Times New Roman" w:eastAsiaTheme="minorEastAsia" w:hAnsi="Times New Roman"/>
          <w:color w:val="000000"/>
          <w:sz w:val="24"/>
          <w:szCs w:val="24"/>
        </w:rPr>
        <w:t>类声环境功能区：指交通干线两侧一定距离之内，需要防止交通噪声对周围环境产生严重影响的区域，包括</w:t>
      </w:r>
      <w:r w:rsidRPr="00E96CB3">
        <w:rPr>
          <w:rFonts w:ascii="Times New Roman" w:eastAsiaTheme="minorEastAsia" w:hAnsi="Times New Roman"/>
          <w:color w:val="000000"/>
          <w:sz w:val="24"/>
          <w:szCs w:val="24"/>
        </w:rPr>
        <w:t>4a</w:t>
      </w:r>
      <w:r w:rsidR="00CA36A2" w:rsidRPr="00E96CB3">
        <w:rPr>
          <w:rFonts w:ascii="Times New Roman" w:eastAsiaTheme="minorEastAsia" w:hAnsi="Times New Roman"/>
          <w:color w:val="000000"/>
          <w:sz w:val="24"/>
          <w:szCs w:val="24"/>
        </w:rPr>
        <w:t>类和</w:t>
      </w:r>
      <w:r w:rsidRPr="00E96CB3">
        <w:rPr>
          <w:rFonts w:ascii="Times New Roman" w:eastAsiaTheme="minorEastAsia" w:hAnsi="Times New Roman"/>
          <w:color w:val="000000"/>
          <w:sz w:val="24"/>
          <w:szCs w:val="24"/>
        </w:rPr>
        <w:t>4b</w:t>
      </w:r>
      <w:r w:rsidR="00CA36A2" w:rsidRPr="00E96CB3">
        <w:rPr>
          <w:rFonts w:ascii="Times New Roman" w:eastAsiaTheme="minorEastAsia" w:hAnsi="Times New Roman"/>
          <w:color w:val="000000"/>
          <w:sz w:val="24"/>
          <w:szCs w:val="24"/>
        </w:rPr>
        <w:t>类两种类型。</w:t>
      </w:r>
      <w:r w:rsidRPr="00E96CB3">
        <w:rPr>
          <w:rFonts w:ascii="Times New Roman" w:eastAsiaTheme="minorEastAsia" w:hAnsi="Times New Roman"/>
          <w:color w:val="000000"/>
          <w:sz w:val="24"/>
          <w:szCs w:val="24"/>
        </w:rPr>
        <w:t>4a</w:t>
      </w:r>
      <w:r w:rsidR="00CA36A2" w:rsidRPr="00E96CB3">
        <w:rPr>
          <w:rFonts w:ascii="Times New Roman" w:eastAsiaTheme="minorEastAsia" w:hAnsi="Times New Roman"/>
          <w:color w:val="000000"/>
          <w:sz w:val="24"/>
          <w:szCs w:val="24"/>
        </w:rPr>
        <w:t>类为高速公路、一级公路、二级公路、城市快速路、城市主干路、城市次干路、城市轨道交通（地面段）、内河航道两侧区域；</w:t>
      </w:r>
      <w:r w:rsidRPr="00E96CB3">
        <w:rPr>
          <w:rFonts w:ascii="Times New Roman" w:eastAsiaTheme="minorEastAsia" w:hAnsi="Times New Roman"/>
          <w:color w:val="000000"/>
          <w:sz w:val="24"/>
          <w:szCs w:val="24"/>
        </w:rPr>
        <w:t>4b</w:t>
      </w:r>
      <w:r w:rsidR="00CA36A2" w:rsidRPr="00E96CB3">
        <w:rPr>
          <w:rFonts w:ascii="Times New Roman" w:eastAsiaTheme="minorEastAsia" w:hAnsi="Times New Roman"/>
          <w:color w:val="000000"/>
          <w:sz w:val="24"/>
          <w:szCs w:val="24"/>
        </w:rPr>
        <w:t>类为铁路干线两侧区域。</w:t>
      </w:r>
    </w:p>
    <w:p w14:paraId="574F211D" w14:textId="77777777" w:rsidR="00CA36A2" w:rsidRPr="00E96CB3" w:rsidRDefault="00CA36A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本项目航道两侧</w:t>
      </w:r>
      <w:r w:rsidR="006D7782" w:rsidRPr="00E96CB3">
        <w:rPr>
          <w:rFonts w:ascii="Times New Roman" w:eastAsiaTheme="minorEastAsia" w:hAnsi="Times New Roman"/>
          <w:color w:val="000000"/>
          <w:sz w:val="24"/>
          <w:szCs w:val="24"/>
        </w:rPr>
        <w:t>35m</w:t>
      </w:r>
      <w:r w:rsidRPr="00E96CB3">
        <w:rPr>
          <w:rFonts w:ascii="Times New Roman" w:eastAsiaTheme="minorEastAsia" w:hAnsi="Times New Roman"/>
          <w:color w:val="000000"/>
          <w:sz w:val="24"/>
          <w:szCs w:val="24"/>
        </w:rPr>
        <w:t>红线范围内声环境质量执行《声环境质量标准》（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w:t>
      </w:r>
      <w:r w:rsidR="006D7782" w:rsidRPr="00E96CB3">
        <w:rPr>
          <w:rFonts w:ascii="Times New Roman" w:eastAsiaTheme="minorEastAsia" w:hAnsi="Times New Roman"/>
          <w:color w:val="000000"/>
          <w:sz w:val="24"/>
          <w:szCs w:val="24"/>
        </w:rPr>
        <w:t>4a</w:t>
      </w:r>
      <w:r w:rsidRPr="00E96CB3">
        <w:rPr>
          <w:rFonts w:ascii="Times New Roman" w:eastAsiaTheme="minorEastAsia" w:hAnsi="Times New Roman"/>
          <w:color w:val="000000"/>
          <w:sz w:val="24"/>
          <w:szCs w:val="24"/>
        </w:rPr>
        <w:t>类标准，码头其他区域及管线区域声环境质量执行《声环境质量标准》（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类标准。</w:t>
      </w:r>
    </w:p>
    <w:p w14:paraId="11B63239" w14:textId="77777777" w:rsidR="006D778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5</w:t>
      </w:r>
      <w:r w:rsidRPr="004D162B">
        <w:rPr>
          <w:rFonts w:ascii="Times New Roman" w:eastAsiaTheme="minorEastAsia" w:hAnsi="Times New Roman"/>
          <w:b/>
          <w:color w:val="000000"/>
          <w:sz w:val="24"/>
          <w:szCs w:val="24"/>
        </w:rPr>
        <w:t>、土壤</w:t>
      </w:r>
    </w:p>
    <w:p w14:paraId="15B182A3" w14:textId="77777777" w:rsidR="00CA36A2" w:rsidRPr="00E96CB3" w:rsidRDefault="006D7782" w:rsidP="008F183E">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CA36A2" w:rsidRPr="00E96CB3">
        <w:rPr>
          <w:rFonts w:ascii="Times New Roman" w:eastAsiaTheme="minorEastAsia" w:hAnsi="Times New Roman"/>
          <w:color w:val="000000"/>
          <w:sz w:val="24"/>
          <w:szCs w:val="24"/>
        </w:rPr>
        <w:t>项目码头工程区域土壤环境执行《土壤环境质量建设用地土壤污染风险管控标准》（</w:t>
      </w:r>
      <w:r w:rsidRPr="00E96CB3">
        <w:rPr>
          <w:rFonts w:ascii="Times New Roman" w:eastAsiaTheme="minorEastAsia" w:hAnsi="Times New Roman"/>
          <w:color w:val="000000"/>
          <w:sz w:val="24"/>
          <w:szCs w:val="24"/>
        </w:rPr>
        <w:t>GB36600-2018</w:t>
      </w:r>
      <w:r w:rsidR="00CA36A2" w:rsidRPr="00E96CB3">
        <w:rPr>
          <w:rFonts w:ascii="Times New Roman" w:eastAsiaTheme="minorEastAsia" w:hAnsi="Times New Roman"/>
          <w:color w:val="000000"/>
          <w:sz w:val="24"/>
          <w:szCs w:val="24"/>
        </w:rPr>
        <w:t>）中二类用地筛选值限值要求</w:t>
      </w:r>
      <w:r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项目管线工程区域执行《土壤环境质量农用地土壤污染风险管控标准》（</w:t>
      </w:r>
      <w:r w:rsidR="00CA36A2" w:rsidRPr="00E96CB3">
        <w:rPr>
          <w:rFonts w:ascii="Times New Roman" w:eastAsiaTheme="minorEastAsia" w:hAnsi="Times New Roman"/>
          <w:color w:val="000000"/>
          <w:sz w:val="24"/>
          <w:szCs w:val="24"/>
        </w:rPr>
        <w:t>GB15618-2018</w:t>
      </w:r>
      <w:r w:rsidR="00CA36A2" w:rsidRPr="00E96CB3">
        <w:rPr>
          <w:rFonts w:ascii="Times New Roman" w:eastAsiaTheme="minorEastAsia" w:hAnsi="Times New Roman"/>
          <w:color w:val="000000"/>
          <w:sz w:val="24"/>
          <w:szCs w:val="24"/>
        </w:rPr>
        <w:t>）。</w:t>
      </w:r>
    </w:p>
    <w:p w14:paraId="55ED5718" w14:textId="77777777" w:rsidR="00CA36A2" w:rsidRPr="00E96CB3" w:rsidRDefault="00CA36A2" w:rsidP="00CA36A2">
      <w:pPr>
        <w:pStyle w:val="3"/>
        <w:rPr>
          <w:rFonts w:eastAsiaTheme="minorEastAsia"/>
        </w:rPr>
      </w:pPr>
      <w:r w:rsidRPr="00E96CB3">
        <w:rPr>
          <w:rFonts w:eastAsiaTheme="minorEastAsia"/>
        </w:rPr>
        <w:t>环境质量标准</w:t>
      </w:r>
    </w:p>
    <w:p w14:paraId="0D33102F" w14:textId="77777777" w:rsidR="004775EE" w:rsidRPr="004D162B" w:rsidRDefault="004775EE" w:rsidP="004775EE">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1</w:t>
      </w:r>
      <w:r w:rsidRPr="004D162B">
        <w:rPr>
          <w:rFonts w:ascii="Times New Roman" w:eastAsiaTheme="minorEastAsia" w:hAnsi="Times New Roman"/>
          <w:b/>
          <w:color w:val="000000"/>
          <w:sz w:val="24"/>
          <w:szCs w:val="24"/>
        </w:rPr>
        <w:t>、地表水</w:t>
      </w:r>
    </w:p>
    <w:p w14:paraId="7B009417" w14:textId="77777777" w:rsidR="004775EE" w:rsidRDefault="004775EE" w:rsidP="004775EE">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根据环境功能区划，长江（岳阳段）水质执行《地表水环境质量标准》（</w:t>
      </w:r>
      <w:r w:rsidRPr="00E96CB3">
        <w:rPr>
          <w:rFonts w:ascii="Times New Roman" w:eastAsiaTheme="minorEastAsia" w:hAnsi="Times New Roman"/>
          <w:color w:val="000000"/>
          <w:sz w:val="24"/>
          <w:szCs w:val="24"/>
        </w:rPr>
        <w:t>GB3838-2002</w:t>
      </w:r>
      <w:r w:rsidRPr="00E96CB3">
        <w:rPr>
          <w:rFonts w:ascii="Times New Roman" w:eastAsiaTheme="minorEastAsia" w:hAnsi="Times New Roman"/>
          <w:color w:val="000000"/>
          <w:sz w:val="24"/>
          <w:szCs w:val="24"/>
        </w:rPr>
        <w:t>）</w:t>
      </w:r>
      <w:r w:rsidR="006D7782" w:rsidRPr="00E96CB3">
        <w:rPr>
          <w:rFonts w:ascii="Times New Roman" w:eastAsiaTheme="minorEastAsia" w:hAnsi="Times New Roman"/>
          <w:color w:val="000000"/>
          <w:sz w:val="24"/>
          <w:szCs w:val="24"/>
        </w:rPr>
        <w:t>III</w:t>
      </w:r>
      <w:r w:rsidRPr="00E96CB3">
        <w:rPr>
          <w:rFonts w:ascii="Times New Roman" w:eastAsiaTheme="minorEastAsia" w:hAnsi="Times New Roman"/>
          <w:color w:val="000000"/>
          <w:sz w:val="24"/>
          <w:szCs w:val="24"/>
        </w:rPr>
        <w:t>类标准，详见表</w:t>
      </w:r>
      <w:r w:rsidRPr="00E96CB3">
        <w:rPr>
          <w:rFonts w:ascii="Times New Roman" w:eastAsiaTheme="minorEastAsia" w:hAnsi="Times New Roman"/>
          <w:color w:val="000000"/>
          <w:sz w:val="24"/>
          <w:szCs w:val="24"/>
        </w:rPr>
        <w:t>2.6-1</w:t>
      </w:r>
      <w:r w:rsidRPr="00E96CB3">
        <w:rPr>
          <w:rFonts w:ascii="Times New Roman" w:eastAsiaTheme="minorEastAsia" w:hAnsi="Times New Roman"/>
          <w:color w:val="000000"/>
          <w:sz w:val="24"/>
          <w:szCs w:val="24"/>
        </w:rPr>
        <w:t>。</w:t>
      </w:r>
    </w:p>
    <w:p w14:paraId="65B25349" w14:textId="77777777" w:rsidR="00A8279E" w:rsidRPr="00E96CB3" w:rsidRDefault="00A8279E" w:rsidP="004775EE">
      <w:pPr>
        <w:adjustRightInd w:val="0"/>
        <w:snapToGrid w:val="0"/>
        <w:spacing w:line="360" w:lineRule="auto"/>
        <w:ind w:firstLineChars="200" w:firstLine="480"/>
        <w:rPr>
          <w:rFonts w:ascii="Times New Roman" w:eastAsiaTheme="minorEastAsia" w:hAnsi="Times New Roman" w:hint="eastAsia"/>
          <w:color w:val="000000"/>
          <w:sz w:val="24"/>
          <w:szCs w:val="24"/>
        </w:rPr>
      </w:pPr>
    </w:p>
    <w:p w14:paraId="603E3F53" w14:textId="0DD6527D" w:rsidR="004775EE" w:rsidRPr="00E96CB3" w:rsidRDefault="004775EE" w:rsidP="004775EE">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color w:val="000000"/>
          <w:sz w:val="24"/>
          <w:szCs w:val="24"/>
        </w:rPr>
        <w:t xml:space="preserve">2.6-1  </w:t>
      </w:r>
      <w:r w:rsidRPr="00E96CB3">
        <w:rPr>
          <w:rFonts w:ascii="Times New Roman" w:eastAsiaTheme="minorEastAsia" w:hAnsi="Times New Roman"/>
          <w:b/>
          <w:color w:val="000000"/>
          <w:sz w:val="24"/>
          <w:szCs w:val="24"/>
        </w:rPr>
        <w:t>地表水环境质量评价标准</w:t>
      </w:r>
      <w:r w:rsidRPr="00E96CB3">
        <w:rPr>
          <w:rFonts w:ascii="Times New Roman" w:eastAsiaTheme="minorEastAsia" w:hAnsi="Times New Roman"/>
          <w:b/>
          <w:color w:val="000000"/>
          <w:sz w:val="24"/>
          <w:szCs w:val="24"/>
        </w:rPr>
        <w:t xml:space="preserve">  </w:t>
      </w:r>
      <w:r w:rsidR="008F183E"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3246"/>
        <w:gridCol w:w="2972"/>
        <w:gridCol w:w="2822"/>
      </w:tblGrid>
      <w:tr w:rsidR="004775EE" w:rsidRPr="00E96CB3" w14:paraId="43F4D09E" w14:textId="77777777" w:rsidTr="00293D72">
        <w:trPr>
          <w:trHeight w:val="340"/>
          <w:jc w:val="center"/>
        </w:trPr>
        <w:tc>
          <w:tcPr>
            <w:tcW w:w="1795" w:type="pct"/>
            <w:vAlign w:val="center"/>
          </w:tcPr>
          <w:p w14:paraId="4F102E7D" w14:textId="77777777" w:rsidR="004775EE" w:rsidRPr="00E96CB3" w:rsidRDefault="004775EE" w:rsidP="00C7313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1644" w:type="pct"/>
            <w:vAlign w:val="center"/>
          </w:tcPr>
          <w:p w14:paraId="3AD45B5C" w14:textId="77777777" w:rsidR="004775EE" w:rsidRPr="00E96CB3" w:rsidRDefault="004775EE" w:rsidP="00C73136">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bCs/>
                <w:color w:val="000000"/>
                <w:kern w:val="0"/>
              </w:rPr>
              <w:t>Ⅲ</w:t>
            </w:r>
            <w:r w:rsidRPr="00E96CB3">
              <w:rPr>
                <w:rFonts w:ascii="Times New Roman" w:eastAsiaTheme="minorEastAsia" w:hAnsi="Times New Roman"/>
                <w:b/>
                <w:color w:val="000000"/>
                <w:kern w:val="0"/>
              </w:rPr>
              <w:t>类标准</w:t>
            </w:r>
          </w:p>
        </w:tc>
        <w:tc>
          <w:tcPr>
            <w:tcW w:w="1561" w:type="pct"/>
            <w:vAlign w:val="center"/>
          </w:tcPr>
          <w:p w14:paraId="7FC1AC1D" w14:textId="77777777" w:rsidR="004775EE" w:rsidRPr="00E96CB3" w:rsidRDefault="004775EE" w:rsidP="00C7313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执行标准</w:t>
            </w:r>
          </w:p>
        </w:tc>
      </w:tr>
      <w:tr w:rsidR="008F183E" w:rsidRPr="00E96CB3" w14:paraId="5E5FC2B4" w14:textId="77777777" w:rsidTr="00293D72">
        <w:trPr>
          <w:trHeight w:val="340"/>
          <w:jc w:val="center"/>
        </w:trPr>
        <w:tc>
          <w:tcPr>
            <w:tcW w:w="1795" w:type="pct"/>
            <w:vAlign w:val="center"/>
          </w:tcPr>
          <w:p w14:paraId="21F40F72" w14:textId="20115328" w:rsidR="008F183E" w:rsidRPr="00E96CB3" w:rsidRDefault="008F183E" w:rsidP="00C7313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pH</w:t>
            </w:r>
            <w:r w:rsidR="005453CD">
              <w:rPr>
                <w:rFonts w:ascii="Times New Roman" w:eastAsiaTheme="minorEastAsia" w:hAnsi="Times New Roman" w:hint="eastAsia"/>
                <w:color w:val="000000"/>
                <w:kern w:val="0"/>
              </w:rPr>
              <w:t>值</w:t>
            </w:r>
            <w:r w:rsidRPr="00E96CB3">
              <w:rPr>
                <w:rFonts w:ascii="Times New Roman" w:eastAsiaTheme="minorEastAsia" w:hAnsi="Times New Roman"/>
                <w:color w:val="000000"/>
                <w:kern w:val="0"/>
              </w:rPr>
              <w:t>（无量纲）</w:t>
            </w:r>
          </w:p>
        </w:tc>
        <w:tc>
          <w:tcPr>
            <w:tcW w:w="1644" w:type="pct"/>
            <w:vAlign w:val="center"/>
          </w:tcPr>
          <w:p w14:paraId="2B015E49" w14:textId="77777777" w:rsidR="008F183E" w:rsidRPr="00E96CB3" w:rsidRDefault="008F183E" w:rsidP="00C7313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6~9</w:t>
            </w:r>
          </w:p>
        </w:tc>
        <w:tc>
          <w:tcPr>
            <w:tcW w:w="1561" w:type="pct"/>
            <w:vMerge w:val="restart"/>
            <w:vAlign w:val="center"/>
          </w:tcPr>
          <w:p w14:paraId="6E8AD023" w14:textId="77777777" w:rsidR="008F183E" w:rsidRPr="00E96CB3" w:rsidRDefault="008F183E" w:rsidP="00C73136">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《地表水环境质量标准》（</w:t>
            </w:r>
            <w:r w:rsidRPr="00E96CB3">
              <w:rPr>
                <w:rFonts w:ascii="Times New Roman" w:eastAsiaTheme="minorEastAsia" w:hAnsi="Times New Roman"/>
                <w:color w:val="000000"/>
                <w:kern w:val="0"/>
              </w:rPr>
              <w:t>GB3838-2002</w:t>
            </w:r>
            <w:r w:rsidRPr="00E96CB3">
              <w:rPr>
                <w:rFonts w:ascii="Times New Roman" w:eastAsiaTheme="minorEastAsia" w:hAnsi="Times New Roman"/>
                <w:color w:val="000000"/>
                <w:kern w:val="0"/>
              </w:rPr>
              <w:t>）</w:t>
            </w:r>
            <w:r w:rsidRPr="00E96CB3">
              <w:rPr>
                <w:rFonts w:ascii="宋体" w:hAnsi="宋体" w:cs="宋体" w:hint="eastAsia"/>
                <w:color w:val="000000"/>
                <w:kern w:val="0"/>
                <w:lang w:eastAsia="ja-JP"/>
              </w:rPr>
              <w:t>Ⅲ</w:t>
            </w:r>
            <w:r w:rsidRPr="00E96CB3">
              <w:rPr>
                <w:rFonts w:ascii="Times New Roman" w:eastAsiaTheme="minorEastAsia" w:hAnsi="Times New Roman"/>
                <w:color w:val="000000"/>
                <w:kern w:val="0"/>
              </w:rPr>
              <w:t>类标准</w:t>
            </w:r>
          </w:p>
        </w:tc>
      </w:tr>
      <w:tr w:rsidR="008F183E" w:rsidRPr="00E96CB3" w14:paraId="7C24106F" w14:textId="77777777" w:rsidTr="00293D72">
        <w:trPr>
          <w:trHeight w:val="340"/>
          <w:jc w:val="center"/>
        </w:trPr>
        <w:tc>
          <w:tcPr>
            <w:tcW w:w="1795" w:type="pct"/>
            <w:vAlign w:val="center"/>
          </w:tcPr>
          <w:p w14:paraId="6E386990" w14:textId="6AB375EE" w:rsidR="008F183E" w:rsidRPr="00E96CB3" w:rsidRDefault="003435C6" w:rsidP="008F183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溶解氧（</w:t>
            </w:r>
            <w:r w:rsidR="008F183E" w:rsidRPr="00E96CB3">
              <w:rPr>
                <w:rFonts w:ascii="Times New Roman" w:eastAsiaTheme="minorEastAsia" w:hAnsi="Times New Roman"/>
                <w:color w:val="000000"/>
                <w:kern w:val="0"/>
              </w:rPr>
              <w:t>DO</w:t>
            </w:r>
            <w:r w:rsidRPr="00E96CB3">
              <w:rPr>
                <w:rFonts w:ascii="Times New Roman" w:eastAsiaTheme="minorEastAsia" w:hAnsi="Times New Roman"/>
                <w:color w:val="000000"/>
                <w:kern w:val="0"/>
              </w:rPr>
              <w:t>）</w:t>
            </w:r>
          </w:p>
        </w:tc>
        <w:tc>
          <w:tcPr>
            <w:tcW w:w="1644" w:type="pct"/>
            <w:vAlign w:val="center"/>
          </w:tcPr>
          <w:p w14:paraId="0536A43D" w14:textId="5C66727F" w:rsidR="008F183E" w:rsidRPr="00E96CB3" w:rsidRDefault="008F183E" w:rsidP="008F183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1561" w:type="pct"/>
            <w:vMerge/>
            <w:vAlign w:val="center"/>
          </w:tcPr>
          <w:p w14:paraId="1C47736E" w14:textId="77777777" w:rsidR="008F183E" w:rsidRPr="00E96CB3" w:rsidRDefault="008F183E" w:rsidP="008F183E">
            <w:pPr>
              <w:autoSpaceDE w:val="0"/>
              <w:autoSpaceDN w:val="0"/>
              <w:adjustRightInd w:val="0"/>
              <w:snapToGrid w:val="0"/>
              <w:rPr>
                <w:rFonts w:ascii="Times New Roman" w:eastAsiaTheme="minorEastAsia" w:hAnsi="Times New Roman"/>
                <w:color w:val="000000"/>
                <w:kern w:val="0"/>
              </w:rPr>
            </w:pPr>
          </w:p>
        </w:tc>
      </w:tr>
      <w:tr w:rsidR="00293D72" w:rsidRPr="00E96CB3" w14:paraId="5B43A87B" w14:textId="77777777" w:rsidTr="00293D72">
        <w:trPr>
          <w:trHeight w:val="340"/>
          <w:jc w:val="center"/>
        </w:trPr>
        <w:tc>
          <w:tcPr>
            <w:tcW w:w="1795" w:type="pct"/>
            <w:vAlign w:val="center"/>
          </w:tcPr>
          <w:p w14:paraId="1ABD5420" w14:textId="63BEF4D8"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1644" w:type="pct"/>
            <w:vAlign w:val="center"/>
          </w:tcPr>
          <w:p w14:paraId="6C511634" w14:textId="586E142F"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1561" w:type="pct"/>
            <w:vMerge/>
            <w:vAlign w:val="center"/>
          </w:tcPr>
          <w:p w14:paraId="7DCDCD23"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0A5C04BF" w14:textId="77777777" w:rsidTr="00293D72">
        <w:trPr>
          <w:trHeight w:val="340"/>
          <w:jc w:val="center"/>
        </w:trPr>
        <w:tc>
          <w:tcPr>
            <w:tcW w:w="1795" w:type="pct"/>
            <w:vAlign w:val="center"/>
          </w:tcPr>
          <w:p w14:paraId="4DA35EC2" w14:textId="6553A90C"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1644" w:type="pct"/>
            <w:vAlign w:val="center"/>
          </w:tcPr>
          <w:p w14:paraId="0F771DC8" w14:textId="05733F2C"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1561" w:type="pct"/>
            <w:vMerge/>
            <w:vAlign w:val="center"/>
          </w:tcPr>
          <w:p w14:paraId="67BE4B4F"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0B0B680B" w14:textId="77777777" w:rsidTr="00293D72">
        <w:trPr>
          <w:trHeight w:val="340"/>
          <w:jc w:val="center"/>
        </w:trPr>
        <w:tc>
          <w:tcPr>
            <w:tcW w:w="1795" w:type="pct"/>
            <w:vAlign w:val="center"/>
          </w:tcPr>
          <w:p w14:paraId="73A92937" w14:textId="1942DEAA" w:rsidR="00293D72" w:rsidRPr="00E96CB3" w:rsidRDefault="00293D72" w:rsidP="00293D72">
            <w:pPr>
              <w:autoSpaceDE w:val="0"/>
              <w:autoSpaceDN w:val="0"/>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1644" w:type="pct"/>
            <w:vAlign w:val="center"/>
          </w:tcPr>
          <w:p w14:paraId="3B9F1CB4" w14:textId="2EB7BA38"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561" w:type="pct"/>
            <w:vMerge/>
            <w:vAlign w:val="center"/>
          </w:tcPr>
          <w:p w14:paraId="621CEF0B"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16098DFF" w14:textId="77777777" w:rsidTr="00293D72">
        <w:trPr>
          <w:trHeight w:val="340"/>
          <w:jc w:val="center"/>
        </w:trPr>
        <w:tc>
          <w:tcPr>
            <w:tcW w:w="1795" w:type="pct"/>
            <w:vAlign w:val="center"/>
          </w:tcPr>
          <w:p w14:paraId="042D129A" w14:textId="7C1993E5"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1644" w:type="pct"/>
            <w:vAlign w:val="center"/>
          </w:tcPr>
          <w:p w14:paraId="502F42CF" w14:textId="70043553"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1561" w:type="pct"/>
            <w:vMerge/>
            <w:vAlign w:val="center"/>
          </w:tcPr>
          <w:p w14:paraId="4022E720"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5453CD" w:rsidRPr="00E96CB3" w14:paraId="050E04E9" w14:textId="77777777" w:rsidTr="00293D72">
        <w:trPr>
          <w:trHeight w:val="340"/>
          <w:jc w:val="center"/>
        </w:trPr>
        <w:tc>
          <w:tcPr>
            <w:tcW w:w="1795" w:type="pct"/>
            <w:vAlign w:val="center"/>
          </w:tcPr>
          <w:p w14:paraId="02256369" w14:textId="5DDF389E"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sidRPr="00E96CB3">
              <w:rPr>
                <w:rFonts w:ascii="Times New Roman" w:eastAsiaTheme="minorEastAsia" w:hAnsi="Times New Roman"/>
                <w:color w:val="000000"/>
                <w:kern w:val="0"/>
              </w:rPr>
              <w:t>以</w:t>
            </w:r>
            <w:r>
              <w:rPr>
                <w:rFonts w:ascii="Times New Roman" w:eastAsiaTheme="minorEastAsia" w:hAnsi="Times New Roman"/>
                <w:color w:val="000000"/>
                <w:kern w:val="0"/>
              </w:rPr>
              <w:t>N</w:t>
            </w:r>
            <w:r w:rsidRPr="00E96CB3">
              <w:rPr>
                <w:rFonts w:ascii="Times New Roman" w:eastAsiaTheme="minorEastAsia" w:hAnsi="Times New Roman"/>
                <w:color w:val="000000"/>
                <w:kern w:val="0"/>
              </w:rPr>
              <w:t>计</w:t>
            </w:r>
            <w:r>
              <w:rPr>
                <w:rFonts w:ascii="Times New Roman" w:eastAsiaTheme="minorEastAsia" w:hAnsi="Times New Roman"/>
                <w:color w:val="000000"/>
                <w:kern w:val="0"/>
              </w:rPr>
              <w:t>）</w:t>
            </w:r>
          </w:p>
        </w:tc>
        <w:tc>
          <w:tcPr>
            <w:tcW w:w="1644" w:type="pct"/>
            <w:vAlign w:val="center"/>
          </w:tcPr>
          <w:p w14:paraId="6F635409" w14:textId="14606DCB" w:rsidR="005453CD" w:rsidRPr="00E96CB3" w:rsidRDefault="005453CD"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r>
              <w:rPr>
                <w:rFonts w:ascii="Times New Roman" w:eastAsiaTheme="minorEastAsia" w:hAnsi="Times New Roman" w:hint="eastAsia"/>
                <w:color w:val="000000"/>
                <w:kern w:val="0"/>
              </w:rPr>
              <w:t>1.0</w:t>
            </w:r>
          </w:p>
        </w:tc>
        <w:tc>
          <w:tcPr>
            <w:tcW w:w="1561" w:type="pct"/>
            <w:vMerge/>
            <w:vAlign w:val="center"/>
          </w:tcPr>
          <w:p w14:paraId="509BD382" w14:textId="77777777" w:rsidR="005453CD" w:rsidRPr="00E96CB3" w:rsidRDefault="005453CD"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0CD179CB" w14:textId="77777777" w:rsidTr="00293D72">
        <w:trPr>
          <w:trHeight w:val="340"/>
          <w:jc w:val="center"/>
        </w:trPr>
        <w:tc>
          <w:tcPr>
            <w:tcW w:w="1795" w:type="pct"/>
            <w:vAlign w:val="center"/>
          </w:tcPr>
          <w:p w14:paraId="072ECE36" w14:textId="65CCA5AA"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氟化物</w:t>
            </w:r>
            <w:r w:rsidR="005453CD">
              <w:rPr>
                <w:rFonts w:ascii="Times New Roman" w:eastAsiaTheme="minorEastAsia" w:hAnsi="Times New Roman" w:hint="eastAsia"/>
                <w:color w:val="000000"/>
              </w:rPr>
              <w:t>（以</w:t>
            </w:r>
            <w:r w:rsidR="005453CD">
              <w:rPr>
                <w:rFonts w:ascii="Times New Roman" w:eastAsiaTheme="minorEastAsia" w:hAnsi="Times New Roman" w:hint="eastAsia"/>
                <w:color w:val="000000"/>
              </w:rPr>
              <w:t>F</w:t>
            </w:r>
            <w:r w:rsidR="005453CD" w:rsidRPr="005453CD">
              <w:rPr>
                <w:rFonts w:ascii="Times New Roman" w:eastAsiaTheme="minorEastAsia" w:hAnsi="Times New Roman" w:hint="eastAsia"/>
                <w:color w:val="000000"/>
                <w:vertAlign w:val="superscript"/>
              </w:rPr>
              <w:t>—</w:t>
            </w:r>
            <w:r w:rsidR="005453CD">
              <w:rPr>
                <w:rFonts w:ascii="Times New Roman" w:eastAsiaTheme="minorEastAsia" w:hAnsi="Times New Roman"/>
                <w:color w:val="000000"/>
              </w:rPr>
              <w:t>）</w:t>
            </w:r>
          </w:p>
        </w:tc>
        <w:tc>
          <w:tcPr>
            <w:tcW w:w="1644" w:type="pct"/>
            <w:vAlign w:val="center"/>
          </w:tcPr>
          <w:p w14:paraId="29A99149" w14:textId="1867E342"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561" w:type="pct"/>
            <w:vMerge/>
            <w:vAlign w:val="center"/>
          </w:tcPr>
          <w:p w14:paraId="693762AD"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23174220" w14:textId="77777777" w:rsidTr="00293D72">
        <w:trPr>
          <w:trHeight w:val="340"/>
          <w:jc w:val="center"/>
        </w:trPr>
        <w:tc>
          <w:tcPr>
            <w:tcW w:w="1795" w:type="pct"/>
            <w:vAlign w:val="center"/>
          </w:tcPr>
          <w:p w14:paraId="1821DE44" w14:textId="27EB1985"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挥发酚</w:t>
            </w:r>
          </w:p>
        </w:tc>
        <w:tc>
          <w:tcPr>
            <w:tcW w:w="1644" w:type="pct"/>
            <w:vAlign w:val="center"/>
          </w:tcPr>
          <w:p w14:paraId="6658945E" w14:textId="013EBCDE"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≤0.005</w:t>
            </w:r>
          </w:p>
        </w:tc>
        <w:tc>
          <w:tcPr>
            <w:tcW w:w="1561" w:type="pct"/>
            <w:vMerge/>
            <w:vAlign w:val="center"/>
          </w:tcPr>
          <w:p w14:paraId="6F40C6CB"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6FA4E2FF" w14:textId="77777777" w:rsidTr="00293D72">
        <w:trPr>
          <w:trHeight w:val="340"/>
          <w:jc w:val="center"/>
        </w:trPr>
        <w:tc>
          <w:tcPr>
            <w:tcW w:w="1795" w:type="pct"/>
            <w:vAlign w:val="center"/>
          </w:tcPr>
          <w:p w14:paraId="5B3A0649" w14:textId="5EE030F1"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1644" w:type="pct"/>
            <w:vAlign w:val="center"/>
          </w:tcPr>
          <w:p w14:paraId="5C0FF86F" w14:textId="59C27267"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≤0.05</w:t>
            </w:r>
          </w:p>
        </w:tc>
        <w:tc>
          <w:tcPr>
            <w:tcW w:w="1561" w:type="pct"/>
            <w:vMerge/>
            <w:vAlign w:val="center"/>
          </w:tcPr>
          <w:p w14:paraId="6BBA92F6"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6AECD3AE" w14:textId="77777777" w:rsidTr="00293D72">
        <w:trPr>
          <w:trHeight w:val="340"/>
          <w:jc w:val="center"/>
        </w:trPr>
        <w:tc>
          <w:tcPr>
            <w:tcW w:w="1795" w:type="pct"/>
            <w:vAlign w:val="center"/>
          </w:tcPr>
          <w:p w14:paraId="23A545C0" w14:textId="17C4A5F3"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硫化物</w:t>
            </w:r>
          </w:p>
        </w:tc>
        <w:tc>
          <w:tcPr>
            <w:tcW w:w="1644" w:type="pct"/>
            <w:vAlign w:val="center"/>
          </w:tcPr>
          <w:p w14:paraId="1671ACFF" w14:textId="6E1F22C2"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1561" w:type="pct"/>
            <w:vMerge/>
            <w:vAlign w:val="center"/>
          </w:tcPr>
          <w:p w14:paraId="220668BD"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5453CD" w:rsidRPr="00E96CB3" w14:paraId="1A2DCD8F" w14:textId="77777777" w:rsidTr="00293D72">
        <w:trPr>
          <w:trHeight w:val="340"/>
          <w:jc w:val="center"/>
        </w:trPr>
        <w:tc>
          <w:tcPr>
            <w:tcW w:w="1795" w:type="pct"/>
            <w:vAlign w:val="center"/>
          </w:tcPr>
          <w:p w14:paraId="69F50397" w14:textId="6A33A0F1" w:rsidR="005453CD" w:rsidRPr="00E96CB3" w:rsidRDefault="005453CD" w:rsidP="00293D72">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甲苯</w:t>
            </w:r>
          </w:p>
        </w:tc>
        <w:tc>
          <w:tcPr>
            <w:tcW w:w="1644" w:type="pct"/>
            <w:vAlign w:val="center"/>
          </w:tcPr>
          <w:p w14:paraId="7797B402" w14:textId="6D41F362" w:rsidR="005453CD" w:rsidRPr="00E96CB3" w:rsidRDefault="005453CD"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r>
              <w:rPr>
                <w:rFonts w:ascii="Times New Roman" w:eastAsiaTheme="minorEastAsia" w:hAnsi="Times New Roman" w:hint="eastAsia"/>
                <w:color w:val="000000"/>
                <w:kern w:val="0"/>
              </w:rPr>
              <w:t>0.7</w:t>
            </w:r>
          </w:p>
        </w:tc>
        <w:tc>
          <w:tcPr>
            <w:tcW w:w="1561" w:type="pct"/>
            <w:vMerge/>
            <w:vAlign w:val="center"/>
          </w:tcPr>
          <w:p w14:paraId="11E1B01C" w14:textId="77777777" w:rsidR="005453CD" w:rsidRPr="00E96CB3" w:rsidRDefault="005453CD"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3AF6EFBA" w14:textId="77777777" w:rsidTr="00293D72">
        <w:trPr>
          <w:trHeight w:val="340"/>
          <w:jc w:val="center"/>
        </w:trPr>
        <w:tc>
          <w:tcPr>
            <w:tcW w:w="1795" w:type="pct"/>
            <w:vAlign w:val="center"/>
          </w:tcPr>
          <w:p w14:paraId="1A819CD2" w14:textId="49A9532E"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二甲苯</w:t>
            </w:r>
          </w:p>
        </w:tc>
        <w:tc>
          <w:tcPr>
            <w:tcW w:w="1644" w:type="pct"/>
            <w:vAlign w:val="center"/>
          </w:tcPr>
          <w:p w14:paraId="7969D943" w14:textId="19F3DBFA"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w:t>
            </w:r>
          </w:p>
        </w:tc>
        <w:tc>
          <w:tcPr>
            <w:tcW w:w="1561" w:type="pct"/>
            <w:vMerge/>
            <w:vAlign w:val="center"/>
          </w:tcPr>
          <w:p w14:paraId="6CC0C949"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645CF5AB" w14:textId="77777777" w:rsidTr="00293D72">
        <w:trPr>
          <w:trHeight w:val="340"/>
          <w:jc w:val="center"/>
        </w:trPr>
        <w:tc>
          <w:tcPr>
            <w:tcW w:w="1795" w:type="pct"/>
            <w:vAlign w:val="center"/>
          </w:tcPr>
          <w:p w14:paraId="7D91835F" w14:textId="38F0449F"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悬浮物</w:t>
            </w:r>
            <w:r w:rsidR="003435C6" w:rsidRPr="00E96CB3">
              <w:rPr>
                <w:rFonts w:ascii="Times New Roman" w:eastAsiaTheme="minorEastAsia" w:hAnsi="Times New Roman"/>
                <w:color w:val="000000"/>
              </w:rPr>
              <w:t>（</w:t>
            </w:r>
            <w:r w:rsidR="003435C6" w:rsidRPr="00E96CB3">
              <w:rPr>
                <w:rFonts w:ascii="Times New Roman" w:eastAsiaTheme="minorEastAsia" w:hAnsi="Times New Roman"/>
                <w:color w:val="000000"/>
              </w:rPr>
              <w:t>SS</w:t>
            </w:r>
            <w:r w:rsidR="003435C6" w:rsidRPr="00E96CB3">
              <w:rPr>
                <w:rFonts w:ascii="Times New Roman" w:eastAsiaTheme="minorEastAsia" w:hAnsi="Times New Roman"/>
                <w:color w:val="000000"/>
              </w:rPr>
              <w:t>）</w:t>
            </w:r>
          </w:p>
        </w:tc>
        <w:tc>
          <w:tcPr>
            <w:tcW w:w="1644" w:type="pct"/>
            <w:vAlign w:val="center"/>
          </w:tcPr>
          <w:p w14:paraId="5269C687" w14:textId="3BCD74A1"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≤30</w:t>
            </w:r>
          </w:p>
        </w:tc>
        <w:tc>
          <w:tcPr>
            <w:tcW w:w="1561" w:type="pct"/>
            <w:vMerge/>
            <w:vAlign w:val="center"/>
          </w:tcPr>
          <w:p w14:paraId="3EF1FBFD"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bl>
    <w:p w14:paraId="316013C2" w14:textId="604CDFE4" w:rsidR="008F183E" w:rsidRDefault="008F183E" w:rsidP="00130E7C">
      <w:pPr>
        <w:pStyle w:val="CM8"/>
        <w:snapToGrid w:val="0"/>
        <w:spacing w:line="360" w:lineRule="auto"/>
        <w:rPr>
          <w:rFonts w:ascii="Times New Roman" w:eastAsiaTheme="minorEastAsia"/>
          <w:sz w:val="21"/>
          <w:szCs w:val="21"/>
        </w:rPr>
      </w:pPr>
      <w:r w:rsidRPr="00E96CB3">
        <w:rPr>
          <w:rFonts w:ascii="Times New Roman" w:eastAsiaTheme="minorEastAsia"/>
          <w:sz w:val="21"/>
          <w:szCs w:val="21"/>
        </w:rPr>
        <w:t>注：</w:t>
      </w:r>
      <w:r w:rsidR="00564216" w:rsidRPr="00E96CB3">
        <w:rPr>
          <w:rFonts w:ascii="Times New Roman" w:eastAsiaTheme="minorEastAsia"/>
          <w:sz w:val="21"/>
          <w:szCs w:val="21"/>
        </w:rPr>
        <w:t>悬浮物参照</w:t>
      </w:r>
      <w:r w:rsidRPr="00E96CB3">
        <w:rPr>
          <w:rFonts w:ascii="Times New Roman" w:eastAsiaTheme="minorEastAsia"/>
          <w:sz w:val="21"/>
          <w:szCs w:val="21"/>
        </w:rPr>
        <w:t>《地表水资源质量标准》中的相应标准值。</w:t>
      </w:r>
    </w:p>
    <w:p w14:paraId="45572F7F" w14:textId="77777777" w:rsidR="004D162B" w:rsidRPr="004D162B" w:rsidRDefault="004D162B" w:rsidP="004D162B">
      <w:pPr>
        <w:pStyle w:val="Default"/>
        <w:snapToGrid w:val="0"/>
        <w:ind w:firstLineChars="200" w:firstLine="480"/>
      </w:pPr>
    </w:p>
    <w:p w14:paraId="712DD8BE" w14:textId="77777777" w:rsidR="004775EE" w:rsidRPr="004D162B" w:rsidRDefault="004775EE" w:rsidP="00B9524E">
      <w:pPr>
        <w:pStyle w:val="CM8"/>
        <w:snapToGrid w:val="0"/>
        <w:spacing w:line="360" w:lineRule="auto"/>
        <w:ind w:firstLine="482"/>
        <w:rPr>
          <w:rFonts w:ascii="Times New Roman" w:eastAsiaTheme="minorEastAsia"/>
          <w:b/>
          <w:color w:val="000000"/>
        </w:rPr>
      </w:pPr>
      <w:r w:rsidRPr="004D162B">
        <w:rPr>
          <w:rFonts w:ascii="Times New Roman" w:eastAsiaTheme="minorEastAsia"/>
          <w:b/>
          <w:color w:val="000000"/>
        </w:rPr>
        <w:t>2</w:t>
      </w:r>
      <w:r w:rsidRPr="004D162B">
        <w:rPr>
          <w:rFonts w:ascii="Times New Roman" w:eastAsiaTheme="minorEastAsia"/>
          <w:b/>
          <w:color w:val="000000"/>
        </w:rPr>
        <w:t>、地下水</w:t>
      </w:r>
    </w:p>
    <w:p w14:paraId="06E0E9E3" w14:textId="5C83F005" w:rsidR="004775EE" w:rsidRPr="00E96CB3" w:rsidRDefault="004775EE" w:rsidP="00B9524E">
      <w:pPr>
        <w:pStyle w:val="CM8"/>
        <w:snapToGrid w:val="0"/>
        <w:spacing w:line="360" w:lineRule="auto"/>
        <w:ind w:firstLine="482"/>
        <w:rPr>
          <w:rFonts w:ascii="Times New Roman" w:eastAsiaTheme="minorEastAsia"/>
          <w:color w:val="000000"/>
        </w:rPr>
      </w:pPr>
      <w:r w:rsidRPr="00E96CB3">
        <w:rPr>
          <w:rFonts w:ascii="Times New Roman" w:eastAsiaTheme="minorEastAsia"/>
          <w:color w:val="000000"/>
        </w:rPr>
        <w:t>本项目所在地地下水执行《地下水质量标准》（</w:t>
      </w:r>
      <w:r w:rsidRPr="00E96CB3">
        <w:rPr>
          <w:rFonts w:ascii="Times New Roman" w:eastAsiaTheme="minorEastAsia"/>
          <w:color w:val="000000"/>
        </w:rPr>
        <w:t>GB/T14848-2017</w:t>
      </w:r>
      <w:r w:rsidRPr="00E96CB3">
        <w:rPr>
          <w:rFonts w:ascii="Times New Roman" w:eastAsiaTheme="minorEastAsia"/>
          <w:color w:val="000000"/>
        </w:rPr>
        <w:t>）</w:t>
      </w:r>
      <w:r w:rsidRPr="00E96CB3">
        <w:rPr>
          <w:rFonts w:hAnsi="宋体" w:cs="宋体" w:hint="eastAsia"/>
          <w:color w:val="000000"/>
        </w:rPr>
        <w:t>Ⅲ</w:t>
      </w:r>
      <w:r w:rsidRPr="00E96CB3">
        <w:rPr>
          <w:rFonts w:ascii="Times New Roman" w:eastAsiaTheme="minorEastAsia"/>
          <w:color w:val="000000"/>
        </w:rPr>
        <w:t>类标准。具体见表</w:t>
      </w:r>
      <w:r w:rsidRPr="00E96CB3">
        <w:rPr>
          <w:rFonts w:ascii="Times New Roman" w:eastAsiaTheme="minorEastAsia"/>
          <w:color w:val="000000"/>
        </w:rPr>
        <w:t>2.6-2</w:t>
      </w:r>
      <w:r w:rsidRPr="00E96CB3">
        <w:rPr>
          <w:rFonts w:ascii="Times New Roman" w:eastAsiaTheme="minorEastAsia"/>
          <w:color w:val="000000"/>
        </w:rPr>
        <w:t>。</w:t>
      </w:r>
    </w:p>
    <w:p w14:paraId="7D795C7D" w14:textId="77777777" w:rsidR="004775EE" w:rsidRPr="00E96CB3" w:rsidRDefault="004775EE" w:rsidP="004775EE">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2.6-2  </w:t>
      </w:r>
      <w:r w:rsidRPr="00E96CB3">
        <w:rPr>
          <w:rFonts w:ascii="Times New Roman" w:eastAsiaTheme="minorEastAsia" w:hAnsi="Times New Roman"/>
          <w:b/>
          <w:color w:val="000000"/>
          <w:sz w:val="24"/>
          <w:szCs w:val="24"/>
        </w:rPr>
        <w:t>地下水质量标准一览表</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 xml:space="preserve">pH </w:t>
      </w:r>
      <w:r w:rsidRPr="00E96CB3">
        <w:rPr>
          <w:rFonts w:ascii="Times New Roman" w:eastAsiaTheme="minorEastAsia" w:hAnsi="Times New Roman"/>
          <w:color w:val="000000"/>
          <w:sz w:val="24"/>
          <w:szCs w:val="24"/>
        </w:rPr>
        <w:t>无量纲）</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75"/>
        <w:gridCol w:w="1296"/>
        <w:gridCol w:w="1417"/>
        <w:gridCol w:w="1417"/>
        <w:gridCol w:w="1417"/>
        <w:gridCol w:w="853"/>
        <w:gridCol w:w="1135"/>
        <w:gridCol w:w="830"/>
      </w:tblGrid>
      <w:tr w:rsidR="005453CD" w:rsidRPr="00E96CB3" w14:paraId="5391A473" w14:textId="77777777" w:rsidTr="005453CD">
        <w:trPr>
          <w:trHeight w:val="340"/>
          <w:jc w:val="center"/>
        </w:trPr>
        <w:tc>
          <w:tcPr>
            <w:tcW w:w="373" w:type="pct"/>
            <w:vAlign w:val="center"/>
          </w:tcPr>
          <w:p w14:paraId="33DE1C00" w14:textId="77777777"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16" w:type="pct"/>
            <w:vAlign w:val="center"/>
          </w:tcPr>
          <w:p w14:paraId="6AE4F7C0" w14:textId="77777777"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pH</w:t>
            </w:r>
          </w:p>
        </w:tc>
        <w:tc>
          <w:tcPr>
            <w:tcW w:w="784" w:type="pct"/>
            <w:vAlign w:val="center"/>
          </w:tcPr>
          <w:p w14:paraId="6D017317" w14:textId="77777777"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总硬度</w:t>
            </w:r>
          </w:p>
        </w:tc>
        <w:tc>
          <w:tcPr>
            <w:tcW w:w="784" w:type="pct"/>
            <w:vAlign w:val="center"/>
          </w:tcPr>
          <w:p w14:paraId="6BA91A63" w14:textId="34ECC0DF"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溶解性总固体</w:t>
            </w:r>
          </w:p>
        </w:tc>
        <w:tc>
          <w:tcPr>
            <w:tcW w:w="784" w:type="pct"/>
            <w:vAlign w:val="center"/>
          </w:tcPr>
          <w:p w14:paraId="51662A7F" w14:textId="0AAF38F4" w:rsidR="005453CD" w:rsidRPr="00E96CB3" w:rsidRDefault="005453CD" w:rsidP="005453C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kern w:val="0"/>
              </w:rPr>
              <w:t>硫酸盐</w:t>
            </w:r>
          </w:p>
        </w:tc>
        <w:tc>
          <w:tcPr>
            <w:tcW w:w="472" w:type="pct"/>
            <w:vAlign w:val="center"/>
          </w:tcPr>
          <w:p w14:paraId="57791E94" w14:textId="613E624C" w:rsidR="005453CD" w:rsidRPr="00E96CB3" w:rsidRDefault="005453CD" w:rsidP="005453C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kern w:val="0"/>
              </w:rPr>
              <w:t>氯化物</w:t>
            </w:r>
          </w:p>
        </w:tc>
        <w:tc>
          <w:tcPr>
            <w:tcW w:w="628" w:type="pct"/>
            <w:vAlign w:val="center"/>
          </w:tcPr>
          <w:p w14:paraId="5C9708CD" w14:textId="47817DB6" w:rsidR="005453CD" w:rsidRPr="00E96CB3" w:rsidRDefault="005453CD" w:rsidP="005453C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kern w:val="0"/>
              </w:rPr>
              <w:t>挥发性酚类</w:t>
            </w:r>
          </w:p>
        </w:tc>
        <w:tc>
          <w:tcPr>
            <w:tcW w:w="459" w:type="pct"/>
            <w:vAlign w:val="center"/>
          </w:tcPr>
          <w:p w14:paraId="29399609" w14:textId="4DC08283" w:rsidR="005453CD" w:rsidRPr="00E96CB3" w:rsidRDefault="005453CD" w:rsidP="005453C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耗氧量</w:t>
            </w:r>
          </w:p>
        </w:tc>
      </w:tr>
      <w:tr w:rsidR="005453CD" w:rsidRPr="00E96CB3" w14:paraId="18EE0E53" w14:textId="77777777" w:rsidTr="005453CD">
        <w:trPr>
          <w:trHeight w:val="340"/>
          <w:jc w:val="center"/>
        </w:trPr>
        <w:tc>
          <w:tcPr>
            <w:tcW w:w="373" w:type="pct"/>
            <w:vAlign w:val="center"/>
          </w:tcPr>
          <w:p w14:paraId="155EB336" w14:textId="7777777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color w:val="000000"/>
                <w:kern w:val="0"/>
              </w:rPr>
              <w:t>Ⅲ</w:t>
            </w:r>
            <w:r w:rsidRPr="00E96CB3">
              <w:rPr>
                <w:rFonts w:ascii="Times New Roman" w:eastAsiaTheme="minorEastAsia" w:hAnsi="Times New Roman"/>
                <w:color w:val="000000"/>
                <w:kern w:val="0"/>
              </w:rPr>
              <w:t>类</w:t>
            </w:r>
          </w:p>
        </w:tc>
        <w:tc>
          <w:tcPr>
            <w:tcW w:w="716" w:type="pct"/>
            <w:vAlign w:val="center"/>
          </w:tcPr>
          <w:p w14:paraId="6D0DD384" w14:textId="6819D2FA" w:rsidR="005453CD" w:rsidRPr="00E96CB3" w:rsidRDefault="005453CD" w:rsidP="005453CD">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color w:val="000000"/>
                <w:kern w:val="0"/>
              </w:rPr>
              <w:t>6.5~8.5</w:t>
            </w:r>
          </w:p>
        </w:tc>
        <w:tc>
          <w:tcPr>
            <w:tcW w:w="784" w:type="pct"/>
            <w:vAlign w:val="center"/>
          </w:tcPr>
          <w:p w14:paraId="467851EF" w14:textId="7777777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450</w:t>
            </w:r>
          </w:p>
        </w:tc>
        <w:tc>
          <w:tcPr>
            <w:tcW w:w="784" w:type="pct"/>
            <w:vAlign w:val="center"/>
          </w:tcPr>
          <w:p w14:paraId="10EC15B8" w14:textId="79AFF13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1000</w:t>
            </w:r>
          </w:p>
        </w:tc>
        <w:tc>
          <w:tcPr>
            <w:tcW w:w="784" w:type="pct"/>
            <w:vAlign w:val="center"/>
          </w:tcPr>
          <w:p w14:paraId="4C09E9CB" w14:textId="7F289A51"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c>
          <w:tcPr>
            <w:tcW w:w="472" w:type="pct"/>
            <w:vAlign w:val="center"/>
          </w:tcPr>
          <w:p w14:paraId="335AE232" w14:textId="314DD713"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c>
          <w:tcPr>
            <w:tcW w:w="628" w:type="pct"/>
            <w:vAlign w:val="center"/>
          </w:tcPr>
          <w:p w14:paraId="40A45CA6" w14:textId="734063A3"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0.002</w:t>
            </w:r>
          </w:p>
        </w:tc>
        <w:tc>
          <w:tcPr>
            <w:tcW w:w="459" w:type="pct"/>
            <w:vAlign w:val="center"/>
          </w:tcPr>
          <w:p w14:paraId="7C8326E4" w14:textId="083B5F0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r>
      <w:tr w:rsidR="005453CD" w:rsidRPr="00E96CB3" w14:paraId="323866BA" w14:textId="77777777" w:rsidTr="005453CD">
        <w:trPr>
          <w:trHeight w:val="340"/>
          <w:jc w:val="center"/>
        </w:trPr>
        <w:tc>
          <w:tcPr>
            <w:tcW w:w="373" w:type="pct"/>
            <w:vAlign w:val="center"/>
          </w:tcPr>
          <w:p w14:paraId="7FA85366" w14:textId="77777777"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16" w:type="pct"/>
            <w:vAlign w:val="center"/>
          </w:tcPr>
          <w:p w14:paraId="77947AAB" w14:textId="48D91AA3"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氨氮</w:t>
            </w:r>
          </w:p>
        </w:tc>
        <w:tc>
          <w:tcPr>
            <w:tcW w:w="784" w:type="pct"/>
            <w:vAlign w:val="center"/>
          </w:tcPr>
          <w:p w14:paraId="1632F3D3" w14:textId="63AA9596"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硫化物</w:t>
            </w:r>
          </w:p>
        </w:tc>
        <w:tc>
          <w:tcPr>
            <w:tcW w:w="784" w:type="pct"/>
            <w:vAlign w:val="center"/>
          </w:tcPr>
          <w:p w14:paraId="3BC0A950" w14:textId="4514420D"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总大肠菌群</w:t>
            </w:r>
          </w:p>
        </w:tc>
        <w:tc>
          <w:tcPr>
            <w:tcW w:w="784" w:type="pct"/>
            <w:vAlign w:val="center"/>
          </w:tcPr>
          <w:p w14:paraId="692C3CB9" w14:textId="0CED125D"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亚硝酸盐</w:t>
            </w:r>
          </w:p>
        </w:tc>
        <w:tc>
          <w:tcPr>
            <w:tcW w:w="472" w:type="pct"/>
            <w:vAlign w:val="center"/>
          </w:tcPr>
          <w:p w14:paraId="61227D2A" w14:textId="3897AA93"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硝酸盐</w:t>
            </w:r>
          </w:p>
        </w:tc>
        <w:tc>
          <w:tcPr>
            <w:tcW w:w="628" w:type="pct"/>
            <w:vAlign w:val="center"/>
          </w:tcPr>
          <w:p w14:paraId="0328AD0C" w14:textId="6ACEF3E1"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氰化物</w:t>
            </w:r>
          </w:p>
        </w:tc>
        <w:tc>
          <w:tcPr>
            <w:tcW w:w="459" w:type="pct"/>
            <w:vAlign w:val="center"/>
          </w:tcPr>
          <w:p w14:paraId="4A835158" w14:textId="44830BA9"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氟化物</w:t>
            </w:r>
          </w:p>
        </w:tc>
      </w:tr>
      <w:tr w:rsidR="005453CD" w:rsidRPr="00E96CB3" w14:paraId="52620097" w14:textId="77777777" w:rsidTr="005453CD">
        <w:trPr>
          <w:trHeight w:val="340"/>
          <w:jc w:val="center"/>
        </w:trPr>
        <w:tc>
          <w:tcPr>
            <w:tcW w:w="373" w:type="pct"/>
            <w:vAlign w:val="center"/>
          </w:tcPr>
          <w:p w14:paraId="38C9CBFB" w14:textId="7777777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color w:val="000000"/>
                <w:kern w:val="0"/>
              </w:rPr>
              <w:t>Ⅲ</w:t>
            </w:r>
            <w:r w:rsidRPr="00E96CB3">
              <w:rPr>
                <w:rFonts w:ascii="Times New Roman" w:eastAsiaTheme="minorEastAsia" w:hAnsi="Times New Roman"/>
                <w:color w:val="000000"/>
                <w:kern w:val="0"/>
              </w:rPr>
              <w:t>类</w:t>
            </w:r>
          </w:p>
        </w:tc>
        <w:tc>
          <w:tcPr>
            <w:tcW w:w="716" w:type="pct"/>
            <w:vAlign w:val="center"/>
          </w:tcPr>
          <w:p w14:paraId="30A330EE" w14:textId="4BDFCC9C" w:rsidR="005453CD" w:rsidRPr="00E96CB3" w:rsidRDefault="005453CD" w:rsidP="005453CD">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color w:val="000000"/>
                <w:kern w:val="0"/>
              </w:rPr>
              <w:t>0.5</w:t>
            </w:r>
          </w:p>
        </w:tc>
        <w:tc>
          <w:tcPr>
            <w:tcW w:w="784" w:type="pct"/>
            <w:vAlign w:val="center"/>
          </w:tcPr>
          <w:p w14:paraId="7F98DEA4" w14:textId="22399A7F"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w:t>
            </w:r>
          </w:p>
        </w:tc>
        <w:tc>
          <w:tcPr>
            <w:tcW w:w="784" w:type="pct"/>
            <w:vAlign w:val="center"/>
          </w:tcPr>
          <w:p w14:paraId="26A24506" w14:textId="3536B81A"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784" w:type="pct"/>
            <w:vAlign w:val="center"/>
          </w:tcPr>
          <w:p w14:paraId="3A3EAC01" w14:textId="7DE63E31"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472" w:type="pct"/>
            <w:vAlign w:val="center"/>
          </w:tcPr>
          <w:p w14:paraId="11597E61" w14:textId="2D77923C"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628" w:type="pct"/>
            <w:vAlign w:val="center"/>
          </w:tcPr>
          <w:p w14:paraId="315204D0" w14:textId="206EE71E"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0.05</w:t>
            </w:r>
          </w:p>
        </w:tc>
        <w:tc>
          <w:tcPr>
            <w:tcW w:w="459" w:type="pct"/>
            <w:vAlign w:val="center"/>
          </w:tcPr>
          <w:p w14:paraId="328F7488" w14:textId="72633A9E"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r>
      <w:tr w:rsidR="005453CD" w:rsidRPr="00E96CB3" w14:paraId="4A908616" w14:textId="77777777" w:rsidTr="005453CD">
        <w:trPr>
          <w:trHeight w:val="340"/>
          <w:jc w:val="center"/>
        </w:trPr>
        <w:tc>
          <w:tcPr>
            <w:tcW w:w="373" w:type="pct"/>
            <w:vAlign w:val="center"/>
          </w:tcPr>
          <w:p w14:paraId="1B23AB61" w14:textId="45DECADD"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16" w:type="pct"/>
            <w:vAlign w:val="center"/>
          </w:tcPr>
          <w:p w14:paraId="42725CC3" w14:textId="0E68D7C0"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Pr>
                <w:rFonts w:ascii="Times New Roman" w:eastAsiaTheme="minorEastAsia" w:hAnsi="Times New Roman" w:hint="eastAsia"/>
                <w:b/>
                <w:color w:val="000000"/>
                <w:kern w:val="0"/>
              </w:rPr>
              <w:t>苯</w:t>
            </w:r>
            <w:r>
              <w:rPr>
                <w:rFonts w:ascii="Times New Roman" w:eastAsiaTheme="minorEastAsia" w:hAnsi="Times New Roman" w:hint="eastAsia"/>
                <w:b/>
                <w:color w:val="000000"/>
                <w:kern w:val="0"/>
              </w:rPr>
              <w:t>(</w:t>
            </w:r>
            <w:r>
              <w:rPr>
                <w:rFonts w:ascii="Times New Roman" w:eastAsiaTheme="minorEastAsia" w:hAnsi="Times New Roman" w:hint="eastAsia"/>
                <w:b/>
                <w:color w:val="000000"/>
                <w:kern w:val="0"/>
              </w:rPr>
              <w:t>μ</w:t>
            </w:r>
            <w:r>
              <w:rPr>
                <w:rFonts w:ascii="Times New Roman" w:eastAsiaTheme="minorEastAsia" w:hAnsi="Times New Roman" w:hint="eastAsia"/>
                <w:b/>
                <w:color w:val="000000"/>
                <w:kern w:val="0"/>
              </w:rPr>
              <w:t>g/</w:t>
            </w:r>
            <w:r>
              <w:rPr>
                <w:rFonts w:ascii="Times New Roman" w:eastAsiaTheme="minorEastAsia" w:hAnsi="Times New Roman"/>
                <w:b/>
                <w:color w:val="000000"/>
                <w:kern w:val="0"/>
              </w:rPr>
              <w:t>L)</w:t>
            </w:r>
          </w:p>
        </w:tc>
        <w:tc>
          <w:tcPr>
            <w:tcW w:w="784" w:type="pct"/>
            <w:vAlign w:val="center"/>
          </w:tcPr>
          <w:p w14:paraId="385D8B58" w14:textId="5C2C90A0"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Pr>
                <w:rFonts w:ascii="Times New Roman" w:eastAsiaTheme="minorEastAsia" w:hAnsi="Times New Roman" w:hint="eastAsia"/>
                <w:b/>
                <w:color w:val="000000"/>
                <w:kern w:val="0"/>
              </w:rPr>
              <w:t>甲苯</w:t>
            </w:r>
            <w:r>
              <w:rPr>
                <w:rFonts w:ascii="Times New Roman" w:eastAsiaTheme="minorEastAsia" w:hAnsi="Times New Roman" w:hint="eastAsia"/>
                <w:b/>
                <w:color w:val="000000"/>
                <w:kern w:val="0"/>
              </w:rPr>
              <w:t>(</w:t>
            </w:r>
            <w:r>
              <w:rPr>
                <w:rFonts w:ascii="Times New Roman" w:eastAsiaTheme="minorEastAsia" w:hAnsi="Times New Roman" w:hint="eastAsia"/>
                <w:b/>
                <w:color w:val="000000"/>
                <w:kern w:val="0"/>
              </w:rPr>
              <w:t>μ</w:t>
            </w:r>
            <w:r>
              <w:rPr>
                <w:rFonts w:ascii="Times New Roman" w:eastAsiaTheme="minorEastAsia" w:hAnsi="Times New Roman" w:hint="eastAsia"/>
                <w:b/>
                <w:color w:val="000000"/>
                <w:kern w:val="0"/>
              </w:rPr>
              <w:t>g/</w:t>
            </w:r>
            <w:r>
              <w:rPr>
                <w:rFonts w:ascii="Times New Roman" w:eastAsiaTheme="minorEastAsia" w:hAnsi="Times New Roman"/>
                <w:b/>
                <w:color w:val="000000"/>
                <w:kern w:val="0"/>
              </w:rPr>
              <w:t>L)</w:t>
            </w:r>
          </w:p>
        </w:tc>
        <w:tc>
          <w:tcPr>
            <w:tcW w:w="784" w:type="pct"/>
            <w:vAlign w:val="center"/>
          </w:tcPr>
          <w:p w14:paraId="77B77506" w14:textId="34B53F64"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Pr>
                <w:rFonts w:ascii="Times New Roman" w:eastAsiaTheme="minorEastAsia" w:hAnsi="Times New Roman" w:hint="eastAsia"/>
                <w:b/>
                <w:color w:val="000000"/>
                <w:kern w:val="0"/>
              </w:rPr>
              <w:t>乙苯</w:t>
            </w:r>
            <w:r>
              <w:rPr>
                <w:rFonts w:ascii="Times New Roman" w:eastAsiaTheme="minorEastAsia" w:hAnsi="Times New Roman" w:hint="eastAsia"/>
                <w:b/>
                <w:color w:val="000000"/>
                <w:kern w:val="0"/>
              </w:rPr>
              <w:t>(</w:t>
            </w:r>
            <w:r>
              <w:rPr>
                <w:rFonts w:ascii="Times New Roman" w:eastAsiaTheme="minorEastAsia" w:hAnsi="Times New Roman" w:hint="eastAsia"/>
                <w:b/>
                <w:color w:val="000000"/>
                <w:kern w:val="0"/>
              </w:rPr>
              <w:t>μ</w:t>
            </w:r>
            <w:r>
              <w:rPr>
                <w:rFonts w:ascii="Times New Roman" w:eastAsiaTheme="minorEastAsia" w:hAnsi="Times New Roman" w:hint="eastAsia"/>
                <w:b/>
                <w:color w:val="000000"/>
                <w:kern w:val="0"/>
              </w:rPr>
              <w:t>g/</w:t>
            </w:r>
            <w:r>
              <w:rPr>
                <w:rFonts w:ascii="Times New Roman" w:eastAsiaTheme="minorEastAsia" w:hAnsi="Times New Roman"/>
                <w:b/>
                <w:color w:val="000000"/>
                <w:kern w:val="0"/>
              </w:rPr>
              <w:t>L)</w:t>
            </w:r>
          </w:p>
        </w:tc>
        <w:tc>
          <w:tcPr>
            <w:tcW w:w="784" w:type="pct"/>
            <w:vAlign w:val="center"/>
          </w:tcPr>
          <w:p w14:paraId="54116103" w14:textId="284D9D12"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Pr>
                <w:rFonts w:ascii="Times New Roman" w:eastAsiaTheme="minorEastAsia" w:hAnsi="Times New Roman" w:hint="eastAsia"/>
                <w:b/>
                <w:color w:val="000000"/>
                <w:kern w:val="0"/>
              </w:rPr>
              <w:t>二甲</w:t>
            </w:r>
            <w:r>
              <w:rPr>
                <w:rFonts w:ascii="Times New Roman" w:eastAsiaTheme="minorEastAsia" w:hAnsi="Times New Roman"/>
                <w:b/>
                <w:color w:val="000000"/>
                <w:kern w:val="0"/>
              </w:rPr>
              <w:t>苯</w:t>
            </w:r>
            <w:r>
              <w:rPr>
                <w:rFonts w:ascii="Times New Roman" w:eastAsiaTheme="minorEastAsia" w:hAnsi="Times New Roman" w:hint="eastAsia"/>
                <w:b/>
                <w:color w:val="000000"/>
                <w:kern w:val="0"/>
              </w:rPr>
              <w:t>(</w:t>
            </w:r>
            <w:r>
              <w:rPr>
                <w:rFonts w:ascii="Times New Roman" w:eastAsiaTheme="minorEastAsia" w:hAnsi="Times New Roman" w:hint="eastAsia"/>
                <w:b/>
                <w:color w:val="000000"/>
                <w:kern w:val="0"/>
              </w:rPr>
              <w:t>μ</w:t>
            </w:r>
            <w:r>
              <w:rPr>
                <w:rFonts w:ascii="Times New Roman" w:eastAsiaTheme="minorEastAsia" w:hAnsi="Times New Roman" w:hint="eastAsia"/>
                <w:b/>
                <w:color w:val="000000"/>
                <w:kern w:val="0"/>
              </w:rPr>
              <w:t>g/</w:t>
            </w:r>
            <w:r>
              <w:rPr>
                <w:rFonts w:ascii="Times New Roman" w:eastAsiaTheme="minorEastAsia" w:hAnsi="Times New Roman"/>
                <w:b/>
                <w:color w:val="000000"/>
                <w:kern w:val="0"/>
              </w:rPr>
              <w:t>L)</w:t>
            </w:r>
          </w:p>
        </w:tc>
        <w:tc>
          <w:tcPr>
            <w:tcW w:w="472" w:type="pct"/>
            <w:vAlign w:val="center"/>
          </w:tcPr>
          <w:p w14:paraId="39C3976B" w14:textId="3DCAE26F"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p>
        </w:tc>
        <w:tc>
          <w:tcPr>
            <w:tcW w:w="628" w:type="pct"/>
            <w:vAlign w:val="center"/>
          </w:tcPr>
          <w:p w14:paraId="1F94A9DB" w14:textId="449907BE"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p>
        </w:tc>
        <w:tc>
          <w:tcPr>
            <w:tcW w:w="459" w:type="pct"/>
            <w:vAlign w:val="center"/>
          </w:tcPr>
          <w:p w14:paraId="25450310" w14:textId="5DA957C5"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p>
        </w:tc>
      </w:tr>
      <w:tr w:rsidR="005453CD" w:rsidRPr="00E96CB3" w14:paraId="44ED9805" w14:textId="77777777" w:rsidTr="005453CD">
        <w:trPr>
          <w:trHeight w:val="340"/>
          <w:jc w:val="center"/>
        </w:trPr>
        <w:tc>
          <w:tcPr>
            <w:tcW w:w="373" w:type="pct"/>
            <w:vAlign w:val="center"/>
          </w:tcPr>
          <w:p w14:paraId="13EBFC7D" w14:textId="0F196105"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color w:val="000000"/>
                <w:kern w:val="0"/>
              </w:rPr>
              <w:t>Ⅲ</w:t>
            </w:r>
            <w:r w:rsidRPr="00E96CB3">
              <w:rPr>
                <w:rFonts w:ascii="Times New Roman" w:eastAsiaTheme="minorEastAsia" w:hAnsi="Times New Roman"/>
                <w:color w:val="000000"/>
                <w:kern w:val="0"/>
              </w:rPr>
              <w:t>类</w:t>
            </w:r>
          </w:p>
        </w:tc>
        <w:tc>
          <w:tcPr>
            <w:tcW w:w="716" w:type="pct"/>
            <w:vAlign w:val="center"/>
          </w:tcPr>
          <w:p w14:paraId="5F41F21E" w14:textId="31B83A2F"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10</w:t>
            </w:r>
          </w:p>
        </w:tc>
        <w:tc>
          <w:tcPr>
            <w:tcW w:w="784" w:type="pct"/>
            <w:vAlign w:val="center"/>
          </w:tcPr>
          <w:p w14:paraId="7FF25744" w14:textId="039CE456"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700</w:t>
            </w:r>
          </w:p>
        </w:tc>
        <w:tc>
          <w:tcPr>
            <w:tcW w:w="784" w:type="pct"/>
            <w:vAlign w:val="center"/>
          </w:tcPr>
          <w:p w14:paraId="0F0ABAE6" w14:textId="34F060C1"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300</w:t>
            </w:r>
          </w:p>
        </w:tc>
        <w:tc>
          <w:tcPr>
            <w:tcW w:w="784" w:type="pct"/>
            <w:vAlign w:val="center"/>
          </w:tcPr>
          <w:p w14:paraId="29B0D250" w14:textId="04BC97B8"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500</w:t>
            </w:r>
          </w:p>
        </w:tc>
        <w:tc>
          <w:tcPr>
            <w:tcW w:w="472" w:type="pct"/>
            <w:vAlign w:val="center"/>
          </w:tcPr>
          <w:p w14:paraId="7F8108D9" w14:textId="36AD97E5"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p>
        </w:tc>
        <w:tc>
          <w:tcPr>
            <w:tcW w:w="628" w:type="pct"/>
            <w:vAlign w:val="center"/>
          </w:tcPr>
          <w:p w14:paraId="143D591B" w14:textId="28AAACA2"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p>
        </w:tc>
        <w:tc>
          <w:tcPr>
            <w:tcW w:w="459" w:type="pct"/>
            <w:vAlign w:val="center"/>
          </w:tcPr>
          <w:p w14:paraId="1090266C" w14:textId="0ACE554A"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p>
        </w:tc>
      </w:tr>
    </w:tbl>
    <w:p w14:paraId="4DFA7801" w14:textId="637592A6" w:rsidR="00D761B5" w:rsidRDefault="00D761B5" w:rsidP="005453CD">
      <w:pPr>
        <w:pStyle w:val="CM8"/>
        <w:snapToGrid w:val="0"/>
        <w:spacing w:line="360" w:lineRule="auto"/>
        <w:rPr>
          <w:rFonts w:ascii="Times New Roman" w:eastAsiaTheme="minorEastAsia"/>
          <w:sz w:val="21"/>
          <w:szCs w:val="21"/>
        </w:rPr>
      </w:pPr>
      <w:r w:rsidRPr="00E96CB3">
        <w:rPr>
          <w:rFonts w:ascii="Times New Roman" w:eastAsiaTheme="minorEastAsia"/>
          <w:color w:val="000000"/>
          <w:sz w:val="21"/>
          <w:szCs w:val="21"/>
        </w:rPr>
        <w:t>注：总大肠菌群单位为</w:t>
      </w:r>
      <w:r w:rsidRPr="00E96CB3">
        <w:rPr>
          <w:rFonts w:ascii="Times New Roman" w:eastAsiaTheme="minorEastAsia"/>
          <w:color w:val="000000"/>
          <w:sz w:val="21"/>
          <w:szCs w:val="21"/>
        </w:rPr>
        <w:t>MPN</w:t>
      </w:r>
      <w:r w:rsidRPr="00E96CB3">
        <w:rPr>
          <w:rFonts w:ascii="Times New Roman" w:eastAsiaTheme="minorEastAsia"/>
          <w:color w:val="000000"/>
          <w:sz w:val="21"/>
          <w:szCs w:val="21"/>
          <w:vertAlign w:val="superscript"/>
        </w:rPr>
        <w:t>b</w:t>
      </w:r>
      <w:r w:rsidRPr="00E96CB3">
        <w:rPr>
          <w:rFonts w:ascii="Times New Roman" w:eastAsiaTheme="minorEastAsia"/>
          <w:sz w:val="21"/>
          <w:szCs w:val="21"/>
        </w:rPr>
        <w:t>/100mL</w:t>
      </w:r>
      <w:r w:rsidRPr="00E96CB3">
        <w:rPr>
          <w:rFonts w:ascii="Times New Roman" w:eastAsiaTheme="minorEastAsia"/>
          <w:sz w:val="21"/>
          <w:szCs w:val="21"/>
        </w:rPr>
        <w:t>。</w:t>
      </w:r>
    </w:p>
    <w:p w14:paraId="3087E57D" w14:textId="77777777" w:rsidR="005453CD" w:rsidRPr="005453CD" w:rsidRDefault="005453CD" w:rsidP="004D162B">
      <w:pPr>
        <w:pStyle w:val="Default"/>
        <w:snapToGrid w:val="0"/>
        <w:ind w:firstLineChars="200" w:firstLine="480"/>
      </w:pPr>
    </w:p>
    <w:p w14:paraId="4640B781" w14:textId="77777777" w:rsidR="00CA36A2" w:rsidRPr="004D162B" w:rsidRDefault="00D947F5" w:rsidP="00B9524E">
      <w:pPr>
        <w:pStyle w:val="CM8"/>
        <w:snapToGrid w:val="0"/>
        <w:spacing w:line="360" w:lineRule="auto"/>
        <w:ind w:firstLine="482"/>
        <w:rPr>
          <w:rFonts w:ascii="Times New Roman" w:eastAsiaTheme="minorEastAsia"/>
          <w:b/>
          <w:color w:val="000000"/>
        </w:rPr>
      </w:pPr>
      <w:r w:rsidRPr="004D162B">
        <w:rPr>
          <w:rFonts w:ascii="Times New Roman" w:eastAsiaTheme="minorEastAsia"/>
          <w:b/>
          <w:color w:val="000000"/>
        </w:rPr>
        <w:t>3</w:t>
      </w:r>
      <w:r w:rsidRPr="004D162B">
        <w:rPr>
          <w:rFonts w:ascii="Times New Roman" w:eastAsiaTheme="minorEastAsia"/>
          <w:b/>
          <w:color w:val="000000"/>
        </w:rPr>
        <w:t>、</w:t>
      </w:r>
      <w:r w:rsidR="00CA36A2" w:rsidRPr="004D162B">
        <w:rPr>
          <w:rFonts w:ascii="Times New Roman" w:eastAsiaTheme="minorEastAsia"/>
          <w:b/>
          <w:color w:val="000000"/>
        </w:rPr>
        <w:t>环境空气</w:t>
      </w:r>
    </w:p>
    <w:p w14:paraId="3BCCB7A4" w14:textId="2D7964B5" w:rsidR="00CA36A2" w:rsidRDefault="00D947F5"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CA36A2" w:rsidRPr="00E96CB3">
        <w:rPr>
          <w:rFonts w:ascii="Times New Roman" w:eastAsiaTheme="minorEastAsia" w:hAnsi="Times New Roman"/>
          <w:color w:val="000000"/>
          <w:sz w:val="24"/>
          <w:szCs w:val="24"/>
        </w:rPr>
        <w:t>项目所在区域常规大气污染因子</w:t>
      </w:r>
      <w:r w:rsidR="00CA36A2" w:rsidRPr="00E96CB3">
        <w:rPr>
          <w:rFonts w:ascii="Times New Roman" w:eastAsiaTheme="minorEastAsia" w:hAnsi="Times New Roman"/>
          <w:color w:val="000000"/>
          <w:sz w:val="24"/>
          <w:szCs w:val="24"/>
        </w:rPr>
        <w:t>SO</w:t>
      </w:r>
      <w:r w:rsidR="00CA36A2" w:rsidRPr="00E96CB3">
        <w:rPr>
          <w:rFonts w:ascii="Times New Roman" w:eastAsiaTheme="minorEastAsia" w:hAnsi="Times New Roman"/>
          <w:color w:val="000000"/>
          <w:sz w:val="24"/>
          <w:szCs w:val="24"/>
          <w:vertAlign w:val="subscript"/>
        </w:rPr>
        <w:t>2</w:t>
      </w:r>
      <w:r w:rsidR="00CA36A2"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NO</w:t>
      </w:r>
      <w:r w:rsidR="00CA36A2" w:rsidRPr="00E96CB3">
        <w:rPr>
          <w:rFonts w:ascii="Times New Roman" w:eastAsiaTheme="minorEastAsia" w:hAnsi="Times New Roman"/>
          <w:color w:val="000000"/>
          <w:sz w:val="24"/>
          <w:szCs w:val="24"/>
          <w:vertAlign w:val="subscript"/>
        </w:rPr>
        <w:t>2</w:t>
      </w:r>
      <w:r w:rsidR="00CA36A2"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PM</w:t>
      </w:r>
      <w:r w:rsidR="00CA36A2" w:rsidRPr="00E96CB3">
        <w:rPr>
          <w:rFonts w:ascii="Times New Roman" w:eastAsiaTheme="minorEastAsia" w:hAnsi="Times New Roman"/>
          <w:color w:val="000000"/>
          <w:sz w:val="24"/>
          <w:szCs w:val="24"/>
          <w:vertAlign w:val="subscript"/>
        </w:rPr>
        <w:t>10</w:t>
      </w:r>
      <w:r w:rsidR="00CA36A2"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PM</w:t>
      </w:r>
      <w:r w:rsidR="00CA36A2" w:rsidRPr="00E96CB3">
        <w:rPr>
          <w:rFonts w:ascii="Times New Roman" w:eastAsiaTheme="minorEastAsia" w:hAnsi="Times New Roman"/>
          <w:color w:val="000000"/>
          <w:sz w:val="24"/>
          <w:szCs w:val="24"/>
          <w:vertAlign w:val="subscript"/>
        </w:rPr>
        <w:t>2.5</w:t>
      </w:r>
      <w:r w:rsidR="00CA36A2" w:rsidRPr="00E96CB3">
        <w:rPr>
          <w:rFonts w:ascii="Times New Roman" w:eastAsiaTheme="minorEastAsia" w:hAnsi="Times New Roman"/>
          <w:color w:val="000000"/>
          <w:sz w:val="24"/>
          <w:szCs w:val="24"/>
        </w:rPr>
        <w:t>、</w:t>
      </w:r>
      <w:r w:rsidR="00B9524E" w:rsidRPr="00E96CB3">
        <w:rPr>
          <w:rFonts w:ascii="Times New Roman" w:eastAsiaTheme="minorEastAsia" w:hAnsi="Times New Roman"/>
          <w:color w:val="000000"/>
          <w:sz w:val="24"/>
          <w:szCs w:val="24"/>
        </w:rPr>
        <w:t>CO</w:t>
      </w:r>
      <w:r w:rsidR="00CA36A2" w:rsidRPr="00E96CB3">
        <w:rPr>
          <w:rFonts w:ascii="Times New Roman" w:eastAsiaTheme="minorEastAsia" w:hAnsi="Times New Roman"/>
          <w:color w:val="000000"/>
          <w:sz w:val="24"/>
          <w:szCs w:val="24"/>
        </w:rPr>
        <w:t>和</w:t>
      </w:r>
      <w:r w:rsidR="00CA36A2" w:rsidRPr="00E96CB3">
        <w:rPr>
          <w:rFonts w:ascii="Times New Roman" w:eastAsiaTheme="minorEastAsia" w:hAnsi="Times New Roman"/>
          <w:color w:val="000000"/>
          <w:sz w:val="24"/>
          <w:szCs w:val="24"/>
        </w:rPr>
        <w:t>O</w:t>
      </w:r>
      <w:r w:rsidR="00CA36A2" w:rsidRPr="00E96CB3">
        <w:rPr>
          <w:rFonts w:ascii="Times New Roman" w:eastAsiaTheme="minorEastAsia" w:hAnsi="Times New Roman"/>
          <w:color w:val="000000"/>
          <w:sz w:val="24"/>
          <w:szCs w:val="24"/>
          <w:vertAlign w:val="subscript"/>
        </w:rPr>
        <w:t>3</w:t>
      </w:r>
      <w:r w:rsidR="00CA36A2" w:rsidRPr="00E96CB3">
        <w:rPr>
          <w:rFonts w:ascii="Times New Roman" w:eastAsiaTheme="minorEastAsia" w:hAnsi="Times New Roman"/>
          <w:color w:val="000000"/>
          <w:sz w:val="24"/>
          <w:szCs w:val="24"/>
        </w:rPr>
        <w:t xml:space="preserve"> </w:t>
      </w:r>
      <w:r w:rsidR="00CA36A2" w:rsidRPr="00E96CB3">
        <w:rPr>
          <w:rFonts w:ascii="Times New Roman" w:eastAsiaTheme="minorEastAsia" w:hAnsi="Times New Roman"/>
          <w:color w:val="000000"/>
          <w:sz w:val="24"/>
          <w:szCs w:val="24"/>
        </w:rPr>
        <w:t>执行《环境空气质量标准》（</w:t>
      </w:r>
      <w:r w:rsidR="00CA36A2" w:rsidRPr="00E96CB3">
        <w:rPr>
          <w:rFonts w:ascii="Times New Roman" w:eastAsiaTheme="minorEastAsia" w:hAnsi="Times New Roman"/>
          <w:color w:val="000000"/>
          <w:sz w:val="24"/>
          <w:szCs w:val="24"/>
        </w:rPr>
        <w:t>GB3095-2012</w:t>
      </w:r>
      <w:r w:rsidR="00CA36A2" w:rsidRPr="00E96CB3">
        <w:rPr>
          <w:rFonts w:ascii="Times New Roman" w:eastAsiaTheme="minorEastAsia" w:hAnsi="Times New Roman"/>
          <w:color w:val="000000"/>
          <w:sz w:val="24"/>
          <w:szCs w:val="24"/>
        </w:rPr>
        <w:t>）中二级标准；特征因子非甲烷总烃执行《大气污染物综合排放标准详解》中的有关规定。详下见表</w:t>
      </w:r>
      <w:r w:rsidRPr="00E96CB3">
        <w:rPr>
          <w:rFonts w:ascii="Times New Roman" w:eastAsiaTheme="minorEastAsia" w:hAnsi="Times New Roman"/>
          <w:color w:val="000000"/>
          <w:sz w:val="24"/>
          <w:szCs w:val="24"/>
        </w:rPr>
        <w:t>2</w:t>
      </w:r>
      <w:r w:rsidR="00CA36A2" w:rsidRPr="00E96CB3">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3</w:t>
      </w:r>
      <w:r w:rsidR="00CA36A2" w:rsidRPr="00E96CB3">
        <w:rPr>
          <w:rFonts w:ascii="Times New Roman" w:eastAsiaTheme="minorEastAsia" w:hAnsi="Times New Roman"/>
          <w:color w:val="000000"/>
          <w:sz w:val="24"/>
          <w:szCs w:val="24"/>
        </w:rPr>
        <w:t>。</w:t>
      </w:r>
    </w:p>
    <w:p w14:paraId="05321793" w14:textId="77777777" w:rsidR="00A8279E" w:rsidRDefault="00A8279E" w:rsidP="00CA36A2">
      <w:pPr>
        <w:adjustRightInd w:val="0"/>
        <w:snapToGrid w:val="0"/>
        <w:spacing w:line="360" w:lineRule="auto"/>
        <w:ind w:firstLineChars="200" w:firstLine="480"/>
        <w:rPr>
          <w:rFonts w:ascii="Times New Roman" w:eastAsiaTheme="minorEastAsia" w:hAnsi="Times New Roman"/>
          <w:color w:val="000000"/>
          <w:sz w:val="24"/>
          <w:szCs w:val="24"/>
        </w:rPr>
      </w:pPr>
    </w:p>
    <w:p w14:paraId="6DBF2623" w14:textId="77777777" w:rsidR="00A8279E" w:rsidRPr="00E96CB3" w:rsidRDefault="00A8279E" w:rsidP="00CA36A2">
      <w:pPr>
        <w:adjustRightInd w:val="0"/>
        <w:snapToGrid w:val="0"/>
        <w:spacing w:line="360" w:lineRule="auto"/>
        <w:ind w:firstLineChars="200" w:firstLine="480"/>
        <w:rPr>
          <w:rFonts w:ascii="Times New Roman" w:eastAsiaTheme="minorEastAsia" w:hAnsi="Times New Roman" w:hint="eastAsia"/>
          <w:color w:val="000000"/>
          <w:sz w:val="24"/>
          <w:szCs w:val="24"/>
        </w:rPr>
      </w:pPr>
    </w:p>
    <w:p w14:paraId="37ADD802" w14:textId="77777777" w:rsidR="00CA36A2" w:rsidRPr="00E96CB3" w:rsidRDefault="00CA36A2" w:rsidP="004775EE">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lastRenderedPageBreak/>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w:t>
      </w:r>
      <w:r w:rsidR="00D947F5" w:rsidRPr="00E96CB3">
        <w:rPr>
          <w:rFonts w:ascii="Times New Roman" w:eastAsiaTheme="minorEastAsia" w:hAnsi="Times New Roman"/>
          <w:b/>
          <w:color w:val="000000"/>
          <w:sz w:val="24"/>
          <w:szCs w:val="24"/>
        </w:rPr>
        <w:t>3</w:t>
      </w:r>
      <w:r w:rsidRPr="00E96CB3">
        <w:rPr>
          <w:rFonts w:ascii="Times New Roman" w:eastAsiaTheme="minorEastAsia" w:hAnsi="Times New Roman"/>
          <w:b/>
          <w:color w:val="000000"/>
          <w:sz w:val="24"/>
          <w:szCs w:val="24"/>
        </w:rPr>
        <w:t xml:space="preserve"> </w:t>
      </w:r>
      <w:r w:rsidR="00B9524E"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评价采用环境质量标准一览表</w:t>
      </w:r>
    </w:p>
    <w:tbl>
      <w:tblPr>
        <w:tblStyle w:val="af7"/>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1126"/>
        <w:gridCol w:w="2828"/>
        <w:gridCol w:w="991"/>
        <w:gridCol w:w="1273"/>
        <w:gridCol w:w="2822"/>
      </w:tblGrid>
      <w:tr w:rsidR="004775EE" w:rsidRPr="00E96CB3" w14:paraId="5449778D" w14:textId="77777777" w:rsidTr="006348D7">
        <w:trPr>
          <w:trHeight w:val="340"/>
          <w:jc w:val="center"/>
        </w:trPr>
        <w:tc>
          <w:tcPr>
            <w:tcW w:w="1126" w:type="dxa"/>
            <w:vAlign w:val="center"/>
          </w:tcPr>
          <w:p w14:paraId="23449EDE" w14:textId="77777777" w:rsidR="004775EE" w:rsidRPr="00E96CB3" w:rsidRDefault="004775EE" w:rsidP="004775EE">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要素分类</w:t>
            </w:r>
          </w:p>
        </w:tc>
        <w:tc>
          <w:tcPr>
            <w:tcW w:w="2828" w:type="dxa"/>
            <w:vAlign w:val="center"/>
          </w:tcPr>
          <w:p w14:paraId="1A8F71D5" w14:textId="77777777" w:rsidR="004775EE" w:rsidRPr="00E96CB3" w:rsidRDefault="004775EE" w:rsidP="004775EE">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标准名称</w:t>
            </w:r>
          </w:p>
        </w:tc>
        <w:tc>
          <w:tcPr>
            <w:tcW w:w="991" w:type="dxa"/>
            <w:vAlign w:val="center"/>
          </w:tcPr>
          <w:p w14:paraId="0C0EC14A" w14:textId="77777777" w:rsidR="004775EE" w:rsidRPr="00E96CB3" w:rsidRDefault="004775EE" w:rsidP="004775EE">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适用类别</w:t>
            </w:r>
          </w:p>
        </w:tc>
        <w:tc>
          <w:tcPr>
            <w:tcW w:w="4095" w:type="dxa"/>
            <w:gridSpan w:val="2"/>
            <w:vAlign w:val="center"/>
          </w:tcPr>
          <w:p w14:paraId="2D19DD3F" w14:textId="77777777" w:rsidR="004775EE" w:rsidRPr="00E96CB3" w:rsidRDefault="004775EE" w:rsidP="004775EE">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标准限值</w:t>
            </w:r>
          </w:p>
        </w:tc>
      </w:tr>
      <w:tr w:rsidR="00BD0A95" w:rsidRPr="00E96CB3" w14:paraId="60315B55" w14:textId="77777777" w:rsidTr="006348D7">
        <w:trPr>
          <w:trHeight w:val="340"/>
          <w:jc w:val="center"/>
        </w:trPr>
        <w:tc>
          <w:tcPr>
            <w:tcW w:w="1126" w:type="dxa"/>
            <w:vMerge w:val="restart"/>
            <w:vAlign w:val="center"/>
          </w:tcPr>
          <w:p w14:paraId="217C48D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环境空气</w:t>
            </w:r>
          </w:p>
        </w:tc>
        <w:tc>
          <w:tcPr>
            <w:tcW w:w="2828" w:type="dxa"/>
            <w:vMerge w:val="restart"/>
            <w:vAlign w:val="center"/>
          </w:tcPr>
          <w:p w14:paraId="38045506"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《环境空气质量标准》（</w:t>
            </w:r>
            <w:r w:rsidRPr="00E96CB3">
              <w:rPr>
                <w:rFonts w:ascii="Times New Roman" w:eastAsiaTheme="minorEastAsia" w:hAnsi="Times New Roman"/>
                <w:color w:val="000000"/>
                <w:kern w:val="0"/>
              </w:rPr>
              <w:t>GB3095-2012</w:t>
            </w:r>
            <w:r w:rsidRPr="00E96CB3">
              <w:rPr>
                <w:rFonts w:ascii="Times New Roman" w:eastAsiaTheme="minorEastAsia" w:hAnsi="Times New Roman"/>
                <w:color w:val="000000"/>
                <w:kern w:val="0"/>
              </w:rPr>
              <w:t>）</w:t>
            </w:r>
          </w:p>
        </w:tc>
        <w:tc>
          <w:tcPr>
            <w:tcW w:w="991" w:type="dxa"/>
            <w:vMerge w:val="restart"/>
            <w:vAlign w:val="center"/>
          </w:tcPr>
          <w:p w14:paraId="193EA1F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二级</w:t>
            </w:r>
          </w:p>
        </w:tc>
        <w:tc>
          <w:tcPr>
            <w:tcW w:w="1273" w:type="dxa"/>
            <w:vAlign w:val="center"/>
          </w:tcPr>
          <w:p w14:paraId="12D96CC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项目</w:t>
            </w:r>
          </w:p>
        </w:tc>
        <w:tc>
          <w:tcPr>
            <w:tcW w:w="2822" w:type="dxa"/>
            <w:vAlign w:val="center"/>
          </w:tcPr>
          <w:p w14:paraId="3A300B61"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浓度限值</w:t>
            </w:r>
          </w:p>
        </w:tc>
      </w:tr>
      <w:tr w:rsidR="00BD0A95" w:rsidRPr="00E96CB3" w14:paraId="4F6E4E4C" w14:textId="77777777" w:rsidTr="006348D7">
        <w:trPr>
          <w:trHeight w:val="340"/>
          <w:jc w:val="center"/>
        </w:trPr>
        <w:tc>
          <w:tcPr>
            <w:tcW w:w="1126" w:type="dxa"/>
            <w:vMerge/>
            <w:vAlign w:val="center"/>
          </w:tcPr>
          <w:p w14:paraId="6089B69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E2E186B"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696B93BD"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5F0FB5D1"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PM</w:t>
            </w:r>
            <w:r w:rsidRPr="00E96CB3">
              <w:rPr>
                <w:rFonts w:ascii="Times New Roman" w:eastAsiaTheme="minorEastAsia" w:hAnsi="Times New Roman"/>
                <w:color w:val="000000"/>
                <w:kern w:val="0"/>
                <w:sz w:val="13"/>
                <w:szCs w:val="13"/>
              </w:rPr>
              <w:t>10</w:t>
            </w:r>
          </w:p>
        </w:tc>
        <w:tc>
          <w:tcPr>
            <w:tcW w:w="2822" w:type="dxa"/>
            <w:vAlign w:val="center"/>
          </w:tcPr>
          <w:p w14:paraId="78BEEBF0"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150μg/m</w:t>
            </w:r>
            <w:r w:rsidRPr="00E96CB3">
              <w:rPr>
                <w:rFonts w:ascii="Times New Roman" w:eastAsiaTheme="minorEastAsia" w:hAnsi="Times New Roman"/>
                <w:color w:val="000000"/>
                <w:kern w:val="0"/>
                <w:vertAlign w:val="superscript"/>
              </w:rPr>
              <w:t>3</w:t>
            </w:r>
          </w:p>
        </w:tc>
      </w:tr>
      <w:tr w:rsidR="00BD0A95" w:rsidRPr="00E96CB3" w14:paraId="0163EA51" w14:textId="77777777" w:rsidTr="006348D7">
        <w:trPr>
          <w:trHeight w:val="340"/>
          <w:jc w:val="center"/>
        </w:trPr>
        <w:tc>
          <w:tcPr>
            <w:tcW w:w="1126" w:type="dxa"/>
            <w:vMerge/>
            <w:vAlign w:val="center"/>
          </w:tcPr>
          <w:p w14:paraId="55BE9A0B"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0C28691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05539F8D"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741C86B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0567FD0F"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年平均值</w:t>
            </w:r>
            <w:r w:rsidRPr="00E96CB3">
              <w:rPr>
                <w:rFonts w:ascii="Times New Roman" w:eastAsiaTheme="minorEastAsia" w:hAnsi="Times New Roman"/>
                <w:color w:val="000000"/>
                <w:kern w:val="0"/>
              </w:rPr>
              <w:t>70μg/m</w:t>
            </w:r>
            <w:r w:rsidRPr="00E96CB3">
              <w:rPr>
                <w:rFonts w:ascii="Times New Roman" w:eastAsiaTheme="minorEastAsia" w:hAnsi="Times New Roman"/>
                <w:color w:val="000000"/>
                <w:kern w:val="0"/>
                <w:vertAlign w:val="superscript"/>
              </w:rPr>
              <w:t>3</w:t>
            </w:r>
          </w:p>
        </w:tc>
      </w:tr>
      <w:tr w:rsidR="00BD0A95" w:rsidRPr="00E96CB3" w14:paraId="5E29BF79" w14:textId="77777777" w:rsidTr="006348D7">
        <w:trPr>
          <w:trHeight w:val="340"/>
          <w:jc w:val="center"/>
        </w:trPr>
        <w:tc>
          <w:tcPr>
            <w:tcW w:w="1126" w:type="dxa"/>
            <w:vMerge/>
            <w:vAlign w:val="center"/>
          </w:tcPr>
          <w:p w14:paraId="7120CBF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23C9DF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A84E1C6"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16D648F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PM</w:t>
            </w:r>
            <w:r w:rsidRPr="00E96CB3">
              <w:rPr>
                <w:rFonts w:ascii="Times New Roman" w:eastAsiaTheme="minorEastAsia" w:hAnsi="Times New Roman"/>
                <w:color w:val="000000"/>
                <w:kern w:val="0"/>
                <w:sz w:val="13"/>
                <w:szCs w:val="13"/>
              </w:rPr>
              <w:t>2..5</w:t>
            </w:r>
          </w:p>
        </w:tc>
        <w:tc>
          <w:tcPr>
            <w:tcW w:w="2822" w:type="dxa"/>
            <w:vAlign w:val="center"/>
          </w:tcPr>
          <w:p w14:paraId="35BAE681"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75μg/m</w:t>
            </w:r>
            <w:r w:rsidRPr="00E96CB3">
              <w:rPr>
                <w:rFonts w:ascii="Times New Roman" w:eastAsiaTheme="minorEastAsia" w:hAnsi="Times New Roman"/>
                <w:color w:val="000000"/>
                <w:kern w:val="0"/>
                <w:vertAlign w:val="superscript"/>
              </w:rPr>
              <w:t>3</w:t>
            </w:r>
          </w:p>
        </w:tc>
      </w:tr>
      <w:tr w:rsidR="00BD0A95" w:rsidRPr="00E96CB3" w14:paraId="492D77F9" w14:textId="77777777" w:rsidTr="006348D7">
        <w:trPr>
          <w:trHeight w:val="340"/>
          <w:jc w:val="center"/>
        </w:trPr>
        <w:tc>
          <w:tcPr>
            <w:tcW w:w="1126" w:type="dxa"/>
            <w:vMerge/>
            <w:vAlign w:val="center"/>
          </w:tcPr>
          <w:p w14:paraId="02A3724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5363E82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ACE229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1113014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2125FB7C"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年平均值</w:t>
            </w:r>
            <w:r w:rsidRPr="00E96CB3">
              <w:rPr>
                <w:rFonts w:ascii="Times New Roman" w:eastAsiaTheme="minorEastAsia" w:hAnsi="Times New Roman"/>
                <w:color w:val="000000"/>
                <w:kern w:val="0"/>
              </w:rPr>
              <w:t>35μg/m</w:t>
            </w:r>
            <w:r w:rsidRPr="00E96CB3">
              <w:rPr>
                <w:rFonts w:ascii="Times New Roman" w:eastAsiaTheme="minorEastAsia" w:hAnsi="Times New Roman"/>
                <w:color w:val="000000"/>
                <w:kern w:val="0"/>
                <w:vertAlign w:val="superscript"/>
              </w:rPr>
              <w:t>3</w:t>
            </w:r>
          </w:p>
        </w:tc>
      </w:tr>
      <w:tr w:rsidR="00BD0A95" w:rsidRPr="00E96CB3" w14:paraId="08C76577" w14:textId="77777777" w:rsidTr="006348D7">
        <w:trPr>
          <w:trHeight w:val="340"/>
          <w:jc w:val="center"/>
        </w:trPr>
        <w:tc>
          <w:tcPr>
            <w:tcW w:w="1126" w:type="dxa"/>
            <w:vMerge/>
            <w:vAlign w:val="center"/>
          </w:tcPr>
          <w:p w14:paraId="7060609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3C65CE6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28AD228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1511B92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SO</w:t>
            </w:r>
            <w:r w:rsidRPr="00E96CB3">
              <w:rPr>
                <w:rFonts w:ascii="Times New Roman" w:eastAsiaTheme="minorEastAsia" w:hAnsi="Times New Roman"/>
                <w:color w:val="000000"/>
                <w:kern w:val="0"/>
                <w:vertAlign w:val="subscript"/>
              </w:rPr>
              <w:t>2</w:t>
            </w:r>
          </w:p>
        </w:tc>
        <w:tc>
          <w:tcPr>
            <w:tcW w:w="2822" w:type="dxa"/>
            <w:vAlign w:val="center"/>
          </w:tcPr>
          <w:p w14:paraId="63F9FF63"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小时平均值</w:t>
            </w:r>
            <w:r w:rsidRPr="00E96CB3">
              <w:rPr>
                <w:rFonts w:ascii="Times New Roman" w:eastAsiaTheme="minorEastAsia" w:hAnsi="Times New Roman"/>
                <w:color w:val="000000"/>
                <w:kern w:val="0"/>
              </w:rPr>
              <w:t>500μg/m</w:t>
            </w:r>
            <w:r w:rsidRPr="00E96CB3">
              <w:rPr>
                <w:rFonts w:ascii="Times New Roman" w:eastAsiaTheme="minorEastAsia" w:hAnsi="Times New Roman"/>
                <w:color w:val="000000"/>
                <w:kern w:val="0"/>
                <w:vertAlign w:val="superscript"/>
              </w:rPr>
              <w:t>3</w:t>
            </w:r>
          </w:p>
        </w:tc>
      </w:tr>
      <w:tr w:rsidR="00BD0A95" w:rsidRPr="00E96CB3" w14:paraId="4D0CCEB7" w14:textId="77777777" w:rsidTr="006348D7">
        <w:trPr>
          <w:trHeight w:val="340"/>
          <w:jc w:val="center"/>
        </w:trPr>
        <w:tc>
          <w:tcPr>
            <w:tcW w:w="1126" w:type="dxa"/>
            <w:vMerge/>
            <w:vAlign w:val="center"/>
          </w:tcPr>
          <w:p w14:paraId="648C3A4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72A5A56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57C6CC1C"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009145D6"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6030D94A"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150μg/m</w:t>
            </w:r>
            <w:r w:rsidRPr="00E96CB3">
              <w:rPr>
                <w:rFonts w:ascii="Times New Roman" w:eastAsiaTheme="minorEastAsia" w:hAnsi="Times New Roman"/>
                <w:color w:val="000000"/>
                <w:kern w:val="0"/>
                <w:vertAlign w:val="superscript"/>
              </w:rPr>
              <w:t>3</w:t>
            </w:r>
          </w:p>
        </w:tc>
      </w:tr>
      <w:tr w:rsidR="00BD0A95" w:rsidRPr="00E96CB3" w14:paraId="354656F0" w14:textId="77777777" w:rsidTr="006348D7">
        <w:trPr>
          <w:trHeight w:val="340"/>
          <w:jc w:val="center"/>
        </w:trPr>
        <w:tc>
          <w:tcPr>
            <w:tcW w:w="1126" w:type="dxa"/>
            <w:vMerge/>
            <w:vAlign w:val="center"/>
          </w:tcPr>
          <w:p w14:paraId="7F6317D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795CF39"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693B81F7"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2AF5CCC7"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32BDC549"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年平均值</w:t>
            </w:r>
            <w:r w:rsidRPr="00E96CB3">
              <w:rPr>
                <w:rFonts w:ascii="Times New Roman" w:eastAsiaTheme="minorEastAsia" w:hAnsi="Times New Roman"/>
                <w:color w:val="000000"/>
                <w:kern w:val="0"/>
              </w:rPr>
              <w:t>60μg/m</w:t>
            </w:r>
            <w:r w:rsidRPr="00E96CB3">
              <w:rPr>
                <w:rFonts w:ascii="Times New Roman" w:eastAsiaTheme="minorEastAsia" w:hAnsi="Times New Roman"/>
                <w:color w:val="000000"/>
                <w:kern w:val="0"/>
                <w:vertAlign w:val="superscript"/>
              </w:rPr>
              <w:t>3</w:t>
            </w:r>
          </w:p>
        </w:tc>
      </w:tr>
      <w:tr w:rsidR="00BD0A95" w:rsidRPr="00E96CB3" w14:paraId="72F06B1D" w14:textId="77777777" w:rsidTr="006348D7">
        <w:trPr>
          <w:trHeight w:val="340"/>
          <w:jc w:val="center"/>
        </w:trPr>
        <w:tc>
          <w:tcPr>
            <w:tcW w:w="1126" w:type="dxa"/>
            <w:vMerge/>
            <w:vAlign w:val="center"/>
          </w:tcPr>
          <w:p w14:paraId="668211B9"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26EECC9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22A686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1FF5460A"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NO</w:t>
            </w:r>
            <w:r w:rsidRPr="00E96CB3">
              <w:rPr>
                <w:rFonts w:ascii="Times New Roman" w:eastAsiaTheme="minorEastAsia" w:hAnsi="Times New Roman"/>
                <w:color w:val="000000"/>
                <w:kern w:val="0"/>
                <w:vertAlign w:val="subscript"/>
              </w:rPr>
              <w:t>2</w:t>
            </w:r>
          </w:p>
        </w:tc>
        <w:tc>
          <w:tcPr>
            <w:tcW w:w="2822" w:type="dxa"/>
            <w:vAlign w:val="center"/>
          </w:tcPr>
          <w:p w14:paraId="1F8CADB3"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小时平均值</w:t>
            </w:r>
            <w:r w:rsidRPr="00E96CB3">
              <w:rPr>
                <w:rFonts w:ascii="Times New Roman" w:eastAsiaTheme="minorEastAsia" w:hAnsi="Times New Roman"/>
                <w:color w:val="000000"/>
                <w:kern w:val="0"/>
              </w:rPr>
              <w:t>200μg/m</w:t>
            </w:r>
            <w:r w:rsidRPr="00E96CB3">
              <w:rPr>
                <w:rFonts w:ascii="Times New Roman" w:eastAsiaTheme="minorEastAsia" w:hAnsi="Times New Roman"/>
                <w:color w:val="000000"/>
                <w:kern w:val="0"/>
                <w:vertAlign w:val="superscript"/>
              </w:rPr>
              <w:t>3</w:t>
            </w:r>
          </w:p>
        </w:tc>
      </w:tr>
      <w:tr w:rsidR="00BD0A95" w:rsidRPr="00E96CB3" w14:paraId="291B5B28" w14:textId="77777777" w:rsidTr="006348D7">
        <w:trPr>
          <w:trHeight w:val="340"/>
          <w:jc w:val="center"/>
        </w:trPr>
        <w:tc>
          <w:tcPr>
            <w:tcW w:w="1126" w:type="dxa"/>
            <w:vMerge/>
            <w:vAlign w:val="center"/>
          </w:tcPr>
          <w:p w14:paraId="0C4A357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5F2E34A"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2206506C"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6747FE19"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4FEBEE21"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80μg/m</w:t>
            </w:r>
            <w:r w:rsidRPr="00E96CB3">
              <w:rPr>
                <w:rFonts w:ascii="Times New Roman" w:eastAsiaTheme="minorEastAsia" w:hAnsi="Times New Roman"/>
                <w:color w:val="000000"/>
                <w:kern w:val="0"/>
                <w:vertAlign w:val="superscript"/>
              </w:rPr>
              <w:t>3</w:t>
            </w:r>
          </w:p>
        </w:tc>
      </w:tr>
      <w:tr w:rsidR="00BD0A95" w:rsidRPr="00E96CB3" w14:paraId="79854A19" w14:textId="77777777" w:rsidTr="006348D7">
        <w:trPr>
          <w:trHeight w:val="340"/>
          <w:jc w:val="center"/>
        </w:trPr>
        <w:tc>
          <w:tcPr>
            <w:tcW w:w="1126" w:type="dxa"/>
            <w:vMerge/>
            <w:vAlign w:val="center"/>
          </w:tcPr>
          <w:p w14:paraId="1984C7FA"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5F88F6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7BA10946"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6BEDB37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190BECBA"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年平均值</w:t>
            </w:r>
            <w:r w:rsidRPr="00E96CB3">
              <w:rPr>
                <w:rFonts w:ascii="Times New Roman" w:eastAsiaTheme="minorEastAsia" w:hAnsi="Times New Roman"/>
                <w:color w:val="000000"/>
                <w:kern w:val="0"/>
              </w:rPr>
              <w:t>40μg/m</w:t>
            </w:r>
            <w:r w:rsidRPr="00E96CB3">
              <w:rPr>
                <w:rFonts w:ascii="Times New Roman" w:eastAsiaTheme="minorEastAsia" w:hAnsi="Times New Roman"/>
                <w:color w:val="000000"/>
                <w:kern w:val="0"/>
                <w:vertAlign w:val="superscript"/>
              </w:rPr>
              <w:t>3</w:t>
            </w:r>
          </w:p>
        </w:tc>
      </w:tr>
      <w:tr w:rsidR="00BD0A95" w:rsidRPr="00E96CB3" w14:paraId="1C80CA02" w14:textId="77777777" w:rsidTr="006348D7">
        <w:trPr>
          <w:trHeight w:val="340"/>
          <w:jc w:val="center"/>
        </w:trPr>
        <w:tc>
          <w:tcPr>
            <w:tcW w:w="1126" w:type="dxa"/>
            <w:vMerge/>
            <w:vAlign w:val="center"/>
          </w:tcPr>
          <w:p w14:paraId="0978999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72A82C8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8C07974"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4B00254A"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CO</w:t>
            </w:r>
          </w:p>
        </w:tc>
        <w:tc>
          <w:tcPr>
            <w:tcW w:w="2822" w:type="dxa"/>
            <w:vAlign w:val="center"/>
          </w:tcPr>
          <w:p w14:paraId="5FA37307"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小时平均值</w:t>
            </w:r>
            <w:r w:rsidRPr="00E96CB3">
              <w:rPr>
                <w:rFonts w:ascii="Times New Roman" w:eastAsiaTheme="minorEastAsia" w:hAnsi="Times New Roman"/>
                <w:color w:val="000000"/>
                <w:kern w:val="0"/>
              </w:rPr>
              <w:t>10000μg/m</w:t>
            </w:r>
            <w:r w:rsidRPr="00E96CB3">
              <w:rPr>
                <w:rFonts w:ascii="Times New Roman" w:eastAsiaTheme="minorEastAsia" w:hAnsi="Times New Roman"/>
                <w:color w:val="000000"/>
                <w:kern w:val="0"/>
                <w:vertAlign w:val="superscript"/>
              </w:rPr>
              <w:t>3</w:t>
            </w:r>
          </w:p>
        </w:tc>
      </w:tr>
      <w:tr w:rsidR="00BD0A95" w:rsidRPr="00E96CB3" w14:paraId="562451D1" w14:textId="77777777" w:rsidTr="006348D7">
        <w:trPr>
          <w:trHeight w:val="340"/>
          <w:jc w:val="center"/>
        </w:trPr>
        <w:tc>
          <w:tcPr>
            <w:tcW w:w="1126" w:type="dxa"/>
            <w:vMerge/>
            <w:vAlign w:val="center"/>
          </w:tcPr>
          <w:p w14:paraId="13D268E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0A0E0B0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57CADBF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1C65A8AA" w14:textId="77777777" w:rsidR="00BD0A95" w:rsidRPr="00E96CB3" w:rsidRDefault="00BD0A95" w:rsidP="004775EE">
            <w:pPr>
              <w:adjustRightInd w:val="0"/>
              <w:snapToGrid w:val="0"/>
              <w:jc w:val="center"/>
              <w:rPr>
                <w:rFonts w:ascii="Times New Roman" w:eastAsiaTheme="minorEastAsia" w:hAnsi="Times New Roman"/>
                <w:color w:val="000000"/>
                <w:kern w:val="0"/>
              </w:rPr>
            </w:pPr>
          </w:p>
        </w:tc>
        <w:tc>
          <w:tcPr>
            <w:tcW w:w="2822" w:type="dxa"/>
            <w:vAlign w:val="center"/>
          </w:tcPr>
          <w:p w14:paraId="030446FF"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4000μg/m</w:t>
            </w:r>
            <w:r w:rsidRPr="00E96CB3">
              <w:rPr>
                <w:rFonts w:ascii="Times New Roman" w:eastAsiaTheme="minorEastAsia" w:hAnsi="Times New Roman"/>
                <w:color w:val="000000"/>
                <w:kern w:val="0"/>
                <w:vertAlign w:val="superscript"/>
              </w:rPr>
              <w:t>3</w:t>
            </w:r>
          </w:p>
        </w:tc>
      </w:tr>
      <w:tr w:rsidR="00BD0A95" w:rsidRPr="00E96CB3" w14:paraId="7E61D66C" w14:textId="77777777" w:rsidTr="006348D7">
        <w:trPr>
          <w:trHeight w:val="340"/>
          <w:jc w:val="center"/>
        </w:trPr>
        <w:tc>
          <w:tcPr>
            <w:tcW w:w="1126" w:type="dxa"/>
            <w:vMerge/>
            <w:vAlign w:val="center"/>
          </w:tcPr>
          <w:p w14:paraId="4A63AD1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6CF37CD4"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5408C36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6F3E3AE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O</w:t>
            </w:r>
            <w:r w:rsidRPr="00E96CB3">
              <w:rPr>
                <w:rFonts w:ascii="Times New Roman" w:eastAsiaTheme="minorEastAsia" w:hAnsi="Times New Roman"/>
                <w:color w:val="000000"/>
                <w:kern w:val="0"/>
                <w:vertAlign w:val="subscript"/>
              </w:rPr>
              <w:t>3</w:t>
            </w:r>
          </w:p>
        </w:tc>
        <w:tc>
          <w:tcPr>
            <w:tcW w:w="2822" w:type="dxa"/>
            <w:vAlign w:val="center"/>
          </w:tcPr>
          <w:p w14:paraId="4165EDD5"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小时平均值</w:t>
            </w:r>
            <w:r w:rsidRPr="00E96CB3">
              <w:rPr>
                <w:rFonts w:ascii="Times New Roman" w:eastAsiaTheme="minorEastAsia" w:hAnsi="Times New Roman"/>
                <w:color w:val="000000"/>
                <w:kern w:val="0"/>
              </w:rPr>
              <w:t>200μg/m</w:t>
            </w:r>
            <w:r w:rsidRPr="00E96CB3">
              <w:rPr>
                <w:rFonts w:ascii="Times New Roman" w:eastAsiaTheme="minorEastAsia" w:hAnsi="Times New Roman"/>
                <w:color w:val="000000"/>
                <w:kern w:val="0"/>
                <w:vertAlign w:val="superscript"/>
              </w:rPr>
              <w:t>3</w:t>
            </w:r>
          </w:p>
        </w:tc>
      </w:tr>
      <w:tr w:rsidR="00BD0A95" w:rsidRPr="00E96CB3" w14:paraId="27DADA64" w14:textId="77777777" w:rsidTr="006348D7">
        <w:trPr>
          <w:trHeight w:val="340"/>
          <w:jc w:val="center"/>
        </w:trPr>
        <w:tc>
          <w:tcPr>
            <w:tcW w:w="1126" w:type="dxa"/>
            <w:vMerge/>
            <w:vAlign w:val="center"/>
          </w:tcPr>
          <w:p w14:paraId="0A6BE97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68E85A5C"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4DF7D59"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7CD897D2" w14:textId="77777777" w:rsidR="00BD0A95" w:rsidRPr="00E96CB3" w:rsidRDefault="00BD0A95" w:rsidP="004775EE">
            <w:pPr>
              <w:adjustRightInd w:val="0"/>
              <w:snapToGrid w:val="0"/>
              <w:jc w:val="center"/>
              <w:rPr>
                <w:rFonts w:ascii="Times New Roman" w:eastAsiaTheme="minorEastAsia" w:hAnsi="Times New Roman"/>
                <w:color w:val="000000"/>
                <w:kern w:val="0"/>
              </w:rPr>
            </w:pPr>
          </w:p>
        </w:tc>
        <w:tc>
          <w:tcPr>
            <w:tcW w:w="2822" w:type="dxa"/>
            <w:vAlign w:val="center"/>
          </w:tcPr>
          <w:p w14:paraId="1C4540FD"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日最大小时平均值</w:t>
            </w:r>
            <w:r w:rsidRPr="00E96CB3">
              <w:rPr>
                <w:rFonts w:ascii="Times New Roman" w:eastAsiaTheme="minorEastAsia" w:hAnsi="Times New Roman"/>
                <w:color w:val="000000"/>
                <w:kern w:val="0"/>
              </w:rPr>
              <w:t>160μg/m</w:t>
            </w:r>
            <w:r w:rsidRPr="00E96CB3">
              <w:rPr>
                <w:rFonts w:ascii="Times New Roman" w:eastAsiaTheme="minorEastAsia" w:hAnsi="Times New Roman"/>
                <w:color w:val="000000"/>
                <w:kern w:val="0"/>
                <w:vertAlign w:val="superscript"/>
              </w:rPr>
              <w:t>3</w:t>
            </w:r>
          </w:p>
        </w:tc>
      </w:tr>
      <w:tr w:rsidR="00BD0A95" w:rsidRPr="00E96CB3" w14:paraId="114410BD" w14:textId="77777777" w:rsidTr="006348D7">
        <w:trPr>
          <w:trHeight w:val="340"/>
          <w:jc w:val="center"/>
        </w:trPr>
        <w:tc>
          <w:tcPr>
            <w:tcW w:w="1126" w:type="dxa"/>
            <w:vMerge/>
            <w:vAlign w:val="center"/>
          </w:tcPr>
          <w:p w14:paraId="11F8F5D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Align w:val="center"/>
          </w:tcPr>
          <w:p w14:paraId="16FAEAFB"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《大气污染物综合排放标准详解》</w:t>
            </w:r>
          </w:p>
        </w:tc>
        <w:tc>
          <w:tcPr>
            <w:tcW w:w="991" w:type="dxa"/>
            <w:vAlign w:val="center"/>
          </w:tcPr>
          <w:p w14:paraId="33155E6D"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一次值</w:t>
            </w:r>
          </w:p>
        </w:tc>
        <w:tc>
          <w:tcPr>
            <w:tcW w:w="1273" w:type="dxa"/>
            <w:vAlign w:val="center"/>
          </w:tcPr>
          <w:p w14:paraId="55D43AC3" w14:textId="77777777" w:rsidR="00BD0A95" w:rsidRPr="00E96CB3" w:rsidRDefault="00BD0A95" w:rsidP="004775EE">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2822" w:type="dxa"/>
            <w:vAlign w:val="center"/>
          </w:tcPr>
          <w:p w14:paraId="49DF2966"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2.0mg/m</w:t>
            </w:r>
            <w:r w:rsidRPr="00E96CB3">
              <w:rPr>
                <w:rFonts w:ascii="Times New Roman" w:eastAsiaTheme="minorEastAsia" w:hAnsi="Times New Roman"/>
                <w:color w:val="000000"/>
                <w:kern w:val="0"/>
                <w:vertAlign w:val="superscript"/>
              </w:rPr>
              <w:t>3</w:t>
            </w:r>
          </w:p>
        </w:tc>
      </w:tr>
      <w:tr w:rsidR="00BD0A95" w:rsidRPr="00E96CB3" w14:paraId="07043CFB" w14:textId="77777777" w:rsidTr="006348D7">
        <w:trPr>
          <w:trHeight w:val="340"/>
          <w:jc w:val="center"/>
        </w:trPr>
        <w:tc>
          <w:tcPr>
            <w:tcW w:w="1126" w:type="dxa"/>
            <w:vMerge/>
            <w:vAlign w:val="center"/>
          </w:tcPr>
          <w:p w14:paraId="4569DCD5"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Align w:val="center"/>
          </w:tcPr>
          <w:p w14:paraId="0949B604" w14:textId="3FC0781B" w:rsidR="00BD0A95" w:rsidRPr="00E96CB3" w:rsidRDefault="00AC258F" w:rsidP="004775EE">
            <w:pPr>
              <w:adjustRightInd w:val="0"/>
              <w:snapToGrid w:val="0"/>
              <w:jc w:val="center"/>
              <w:rPr>
                <w:rFonts w:ascii="Times New Roman" w:eastAsiaTheme="minorEastAsia" w:hAnsi="Times New Roman"/>
                <w:color w:val="000000"/>
                <w:kern w:val="0"/>
              </w:rPr>
            </w:pPr>
            <w:r w:rsidRPr="006348D7">
              <w:rPr>
                <w:rFonts w:ascii="Times New Roman" w:eastAsiaTheme="minorEastAsia" w:hAnsi="Times New Roman" w:hint="eastAsia"/>
                <w:color w:val="000000"/>
                <w:kern w:val="0"/>
              </w:rPr>
              <w:t>《环境影响评价技术导则大气环境》（</w:t>
            </w:r>
            <w:r w:rsidRPr="006348D7">
              <w:rPr>
                <w:rFonts w:ascii="Times New Roman" w:eastAsiaTheme="minorEastAsia" w:hAnsi="Times New Roman" w:hint="eastAsia"/>
                <w:color w:val="000000"/>
                <w:kern w:val="0"/>
              </w:rPr>
              <w:t>HJ2.2-2018</w:t>
            </w:r>
            <w:r w:rsidRPr="006348D7">
              <w:rPr>
                <w:rFonts w:ascii="Times New Roman" w:eastAsiaTheme="minorEastAsia" w:hAnsi="Times New Roman" w:hint="eastAsia"/>
                <w:color w:val="000000"/>
                <w:kern w:val="0"/>
              </w:rPr>
              <w:t>）附录</w:t>
            </w:r>
            <w:r w:rsidRPr="006348D7">
              <w:rPr>
                <w:rFonts w:ascii="Times New Roman" w:eastAsiaTheme="minorEastAsia" w:hAnsi="Times New Roman" w:hint="eastAsia"/>
                <w:color w:val="000000"/>
                <w:kern w:val="0"/>
              </w:rPr>
              <w:t>D</w:t>
            </w:r>
            <w:r w:rsidRPr="006348D7">
              <w:rPr>
                <w:rFonts w:ascii="Times New Roman" w:eastAsiaTheme="minorEastAsia" w:hAnsi="Times New Roman" w:hint="eastAsia"/>
                <w:color w:val="000000"/>
                <w:kern w:val="0"/>
              </w:rPr>
              <w:t>中其他污染物空气质量浓度参考限值</w:t>
            </w:r>
          </w:p>
        </w:tc>
        <w:tc>
          <w:tcPr>
            <w:tcW w:w="991" w:type="dxa"/>
            <w:vAlign w:val="center"/>
          </w:tcPr>
          <w:p w14:paraId="6BD87ABD" w14:textId="380F14CB" w:rsidR="00BD0A95" w:rsidRPr="006348D7" w:rsidRDefault="00AC258F" w:rsidP="004775EE">
            <w:pPr>
              <w:adjustRightInd w:val="0"/>
              <w:snapToGrid w:val="0"/>
              <w:jc w:val="center"/>
              <w:rPr>
                <w:rFonts w:ascii="Times New Roman" w:eastAsiaTheme="minorEastAsia" w:hAnsi="Times New Roman"/>
                <w:color w:val="000000"/>
                <w:kern w:val="0"/>
              </w:rPr>
            </w:pPr>
            <w:r w:rsidRPr="006348D7">
              <w:rPr>
                <w:rFonts w:ascii="Times New Roman" w:eastAsiaTheme="minorEastAsia" w:hAnsi="Times New Roman" w:hint="eastAsia"/>
                <w:color w:val="000000"/>
                <w:kern w:val="0"/>
              </w:rPr>
              <w:t>小时值</w:t>
            </w:r>
          </w:p>
        </w:tc>
        <w:tc>
          <w:tcPr>
            <w:tcW w:w="1273" w:type="dxa"/>
            <w:vAlign w:val="center"/>
          </w:tcPr>
          <w:p w14:paraId="6AE982D8" w14:textId="27AC885C" w:rsidR="00BD0A95" w:rsidRPr="006348D7" w:rsidRDefault="00AC258F" w:rsidP="004775EE">
            <w:pPr>
              <w:adjustRightInd w:val="0"/>
              <w:snapToGrid w:val="0"/>
              <w:jc w:val="center"/>
              <w:rPr>
                <w:rFonts w:ascii="Times New Roman" w:eastAsiaTheme="minorEastAsia" w:hAnsi="Times New Roman"/>
                <w:color w:val="000000"/>
                <w:kern w:val="0"/>
              </w:rPr>
            </w:pPr>
            <w:r w:rsidRPr="006348D7">
              <w:rPr>
                <w:rFonts w:ascii="Times New Roman" w:eastAsiaTheme="minorEastAsia" w:hAnsi="Times New Roman" w:hint="eastAsia"/>
                <w:color w:val="000000"/>
                <w:kern w:val="0"/>
              </w:rPr>
              <w:t>TVOC</w:t>
            </w:r>
          </w:p>
        </w:tc>
        <w:tc>
          <w:tcPr>
            <w:tcW w:w="2822" w:type="dxa"/>
            <w:vAlign w:val="center"/>
          </w:tcPr>
          <w:p w14:paraId="1B4D7EC0" w14:textId="6E3E7DE5" w:rsidR="00BD0A95" w:rsidRPr="00E96CB3" w:rsidRDefault="00AC258F" w:rsidP="004775EE">
            <w:pPr>
              <w:adjustRightInd w:val="0"/>
              <w:snapToGrid w:val="0"/>
              <w:rPr>
                <w:rFonts w:ascii="Times New Roman" w:eastAsiaTheme="minorEastAsia" w:hAnsi="Times New Roman"/>
                <w:color w:val="000000"/>
                <w:kern w:val="0"/>
              </w:rPr>
            </w:pPr>
            <w:r>
              <w:rPr>
                <w:rFonts w:ascii="Times New Roman" w:eastAsiaTheme="minorEastAsia" w:hAnsi="Times New Roman"/>
                <w:color w:val="000000"/>
                <w:kern w:val="0"/>
              </w:rPr>
              <w:t>0.6</w:t>
            </w:r>
            <w:r w:rsidRPr="00E96CB3">
              <w:rPr>
                <w:rFonts w:ascii="Times New Roman" w:eastAsiaTheme="minorEastAsia" w:hAnsi="Times New Roman"/>
                <w:color w:val="000000"/>
                <w:kern w:val="0"/>
              </w:rPr>
              <w:t>mg/m</w:t>
            </w:r>
            <w:r w:rsidRPr="00E96CB3">
              <w:rPr>
                <w:rFonts w:ascii="Times New Roman" w:eastAsiaTheme="minorEastAsia" w:hAnsi="Times New Roman"/>
                <w:color w:val="000000"/>
                <w:kern w:val="0"/>
                <w:vertAlign w:val="superscript"/>
              </w:rPr>
              <w:t>3</w:t>
            </w:r>
          </w:p>
        </w:tc>
      </w:tr>
    </w:tbl>
    <w:p w14:paraId="7B42DE99" w14:textId="77777777" w:rsidR="00CA36A2" w:rsidRDefault="00CA36A2" w:rsidP="00B9524E">
      <w:pPr>
        <w:adjustRightInd w:val="0"/>
        <w:snapToGrid w:val="0"/>
        <w:spacing w:line="360" w:lineRule="auto"/>
        <w:ind w:firstLineChars="200" w:firstLine="480"/>
        <w:rPr>
          <w:rFonts w:ascii="Times New Roman" w:eastAsiaTheme="minorEastAsia" w:hAnsi="Times New Roman"/>
          <w:color w:val="000000"/>
          <w:sz w:val="24"/>
          <w:szCs w:val="24"/>
        </w:rPr>
      </w:pPr>
    </w:p>
    <w:p w14:paraId="4F629FC6" w14:textId="77777777" w:rsidR="00CA36A2" w:rsidRPr="004D162B" w:rsidRDefault="00D947F5" w:rsidP="00D947F5">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4</w:t>
      </w:r>
      <w:r w:rsidRPr="004D162B">
        <w:rPr>
          <w:rFonts w:ascii="Times New Roman" w:eastAsiaTheme="minorEastAsia" w:hAnsi="Times New Roman"/>
          <w:b/>
          <w:color w:val="000000"/>
          <w:sz w:val="24"/>
          <w:szCs w:val="24"/>
        </w:rPr>
        <w:t>、</w:t>
      </w:r>
      <w:r w:rsidR="00CA36A2" w:rsidRPr="004D162B">
        <w:rPr>
          <w:rFonts w:ascii="Times New Roman" w:eastAsiaTheme="minorEastAsia" w:hAnsi="Times New Roman"/>
          <w:b/>
          <w:color w:val="000000"/>
          <w:sz w:val="24"/>
          <w:szCs w:val="24"/>
        </w:rPr>
        <w:t>声环境</w:t>
      </w:r>
    </w:p>
    <w:p w14:paraId="15984314" w14:textId="77777777" w:rsidR="00CA36A2" w:rsidRPr="00E96CB3" w:rsidRDefault="00CA36A2" w:rsidP="00D947F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码头位于</w:t>
      </w:r>
      <w:r w:rsidR="00D947F5" w:rsidRPr="00E96CB3">
        <w:rPr>
          <w:rFonts w:ascii="Times New Roman" w:eastAsiaTheme="minorEastAsia" w:hAnsi="Times New Roman"/>
          <w:color w:val="000000"/>
          <w:sz w:val="24"/>
          <w:szCs w:val="24"/>
        </w:rPr>
        <w:t>岳阳</w:t>
      </w:r>
      <w:r w:rsidRPr="00E96CB3">
        <w:rPr>
          <w:rFonts w:ascii="Times New Roman" w:eastAsiaTheme="minorEastAsia" w:hAnsi="Times New Roman"/>
          <w:color w:val="000000"/>
          <w:sz w:val="24"/>
          <w:szCs w:val="24"/>
        </w:rPr>
        <w:t>市</w:t>
      </w:r>
      <w:r w:rsidR="00D947F5" w:rsidRPr="00E96CB3">
        <w:rPr>
          <w:rFonts w:ascii="Times New Roman" w:eastAsiaTheme="minorEastAsia" w:hAnsi="Times New Roman"/>
          <w:color w:val="000000"/>
          <w:sz w:val="24"/>
          <w:szCs w:val="24"/>
        </w:rPr>
        <w:t>陆城</w:t>
      </w:r>
      <w:r w:rsidRPr="00E96CB3">
        <w:rPr>
          <w:rFonts w:ascii="Times New Roman" w:eastAsiaTheme="minorEastAsia" w:hAnsi="Times New Roman"/>
          <w:color w:val="000000"/>
          <w:sz w:val="24"/>
          <w:szCs w:val="24"/>
        </w:rPr>
        <w:t>岸线。航道两侧</w:t>
      </w:r>
      <w:r w:rsidR="00D947F5" w:rsidRPr="00E96CB3">
        <w:rPr>
          <w:rFonts w:ascii="Times New Roman" w:eastAsiaTheme="minorEastAsia" w:hAnsi="Times New Roman"/>
          <w:color w:val="000000"/>
          <w:sz w:val="24"/>
          <w:szCs w:val="24"/>
        </w:rPr>
        <w:t>35m</w:t>
      </w:r>
      <w:r w:rsidRPr="00E96CB3">
        <w:rPr>
          <w:rFonts w:ascii="Times New Roman" w:eastAsiaTheme="minorEastAsia" w:hAnsi="Times New Roman"/>
          <w:color w:val="000000"/>
          <w:sz w:val="24"/>
          <w:szCs w:val="24"/>
        </w:rPr>
        <w:t>红线范围内声环境质量执行《声环境质量标准》（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w:t>
      </w:r>
      <w:r w:rsidR="00D947F5" w:rsidRPr="00E96CB3">
        <w:rPr>
          <w:rFonts w:ascii="Times New Roman" w:eastAsiaTheme="minorEastAsia" w:hAnsi="Times New Roman"/>
          <w:color w:val="000000"/>
          <w:sz w:val="24"/>
          <w:szCs w:val="24"/>
        </w:rPr>
        <w:t>4a</w:t>
      </w:r>
      <w:r w:rsidRPr="00E96CB3">
        <w:rPr>
          <w:rFonts w:ascii="Times New Roman" w:eastAsiaTheme="minorEastAsia" w:hAnsi="Times New Roman"/>
          <w:color w:val="000000"/>
          <w:sz w:val="24"/>
          <w:szCs w:val="24"/>
        </w:rPr>
        <w:t>类标准，其他区域及敏感点声环境质量执行《声环境质量标准》（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类标准，具体详见表</w:t>
      </w:r>
      <w:r w:rsidR="00D947F5"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.6-</w:t>
      </w:r>
      <w:r w:rsidR="00D947F5"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w:t>
      </w:r>
    </w:p>
    <w:p w14:paraId="0D520912" w14:textId="5CDD9AB1" w:rsidR="00CA36A2" w:rsidRPr="00E96CB3" w:rsidRDefault="00CA36A2" w:rsidP="00D947F5">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w:t>
      </w:r>
      <w:r w:rsidR="00D947F5" w:rsidRPr="00E96CB3">
        <w:rPr>
          <w:rFonts w:ascii="Times New Roman" w:eastAsiaTheme="minorEastAsia" w:hAnsi="Times New Roman"/>
          <w:b/>
          <w:color w:val="000000"/>
          <w:sz w:val="24"/>
          <w:szCs w:val="24"/>
        </w:rPr>
        <w:t>4</w:t>
      </w:r>
      <w:r w:rsidR="004D162B">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声环境质量标准</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00D947F5" w:rsidRPr="00E96CB3">
        <w:rPr>
          <w:rFonts w:ascii="Times New Roman" w:eastAsiaTheme="minorEastAsia" w:hAnsi="Times New Roman"/>
          <w:color w:val="000000"/>
          <w:sz w:val="24"/>
          <w:szCs w:val="24"/>
        </w:rPr>
        <w:t>dB(A)</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3014"/>
        <w:gridCol w:w="3014"/>
        <w:gridCol w:w="3012"/>
      </w:tblGrid>
      <w:tr w:rsidR="00CA36A2" w:rsidRPr="00E96CB3" w14:paraId="2D522292" w14:textId="77777777" w:rsidTr="00B9524E">
        <w:trPr>
          <w:trHeight w:val="340"/>
          <w:jc w:val="center"/>
        </w:trPr>
        <w:tc>
          <w:tcPr>
            <w:tcW w:w="1667" w:type="pct"/>
            <w:vAlign w:val="center"/>
          </w:tcPr>
          <w:p w14:paraId="1F32B0DD"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667" w:type="pct"/>
            <w:vAlign w:val="center"/>
          </w:tcPr>
          <w:p w14:paraId="76B7C009"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昼间</w:t>
            </w:r>
          </w:p>
        </w:tc>
        <w:tc>
          <w:tcPr>
            <w:tcW w:w="1667" w:type="pct"/>
            <w:vAlign w:val="center"/>
          </w:tcPr>
          <w:p w14:paraId="024F0A7E"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夜间</w:t>
            </w:r>
          </w:p>
        </w:tc>
      </w:tr>
      <w:tr w:rsidR="00D947F5" w:rsidRPr="00E96CB3" w14:paraId="55B6F48A" w14:textId="77777777" w:rsidTr="00B9524E">
        <w:trPr>
          <w:trHeight w:val="340"/>
          <w:jc w:val="center"/>
        </w:trPr>
        <w:tc>
          <w:tcPr>
            <w:tcW w:w="1667" w:type="pct"/>
            <w:vAlign w:val="center"/>
          </w:tcPr>
          <w:p w14:paraId="4305079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类</w:t>
            </w:r>
          </w:p>
        </w:tc>
        <w:tc>
          <w:tcPr>
            <w:tcW w:w="1667" w:type="pct"/>
            <w:vAlign w:val="center"/>
          </w:tcPr>
          <w:p w14:paraId="33021B4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1667" w:type="pct"/>
            <w:vAlign w:val="center"/>
          </w:tcPr>
          <w:p w14:paraId="72DE502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r>
      <w:tr w:rsidR="00D947F5" w:rsidRPr="00E96CB3" w14:paraId="1EF0D34D" w14:textId="77777777" w:rsidTr="00B9524E">
        <w:trPr>
          <w:trHeight w:val="340"/>
          <w:jc w:val="center"/>
        </w:trPr>
        <w:tc>
          <w:tcPr>
            <w:tcW w:w="1667" w:type="pct"/>
            <w:vAlign w:val="center"/>
          </w:tcPr>
          <w:p w14:paraId="66D0277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4a</w:t>
            </w:r>
            <w:r w:rsidRPr="00E96CB3">
              <w:rPr>
                <w:rFonts w:ascii="Times New Roman" w:eastAsiaTheme="minorEastAsia" w:hAnsi="Times New Roman"/>
                <w:color w:val="000000"/>
                <w:kern w:val="0"/>
              </w:rPr>
              <w:t>类</w:t>
            </w:r>
          </w:p>
        </w:tc>
        <w:tc>
          <w:tcPr>
            <w:tcW w:w="1667" w:type="pct"/>
            <w:vAlign w:val="center"/>
          </w:tcPr>
          <w:p w14:paraId="5A8748E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1667" w:type="pct"/>
            <w:vAlign w:val="center"/>
          </w:tcPr>
          <w:p w14:paraId="130416F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p>
        </w:tc>
      </w:tr>
    </w:tbl>
    <w:p w14:paraId="17E6E9D9" w14:textId="77777777" w:rsidR="00CA36A2" w:rsidRPr="00E96CB3" w:rsidRDefault="00CA36A2" w:rsidP="00D947F5">
      <w:pPr>
        <w:adjustRightInd w:val="0"/>
        <w:snapToGrid w:val="0"/>
        <w:spacing w:line="360" w:lineRule="auto"/>
        <w:ind w:firstLineChars="200" w:firstLine="480"/>
        <w:rPr>
          <w:rFonts w:ascii="Times New Roman" w:eastAsiaTheme="minorEastAsia" w:hAnsi="Times New Roman"/>
          <w:color w:val="000000"/>
          <w:sz w:val="24"/>
          <w:szCs w:val="24"/>
        </w:rPr>
      </w:pPr>
    </w:p>
    <w:p w14:paraId="10A5D824" w14:textId="77777777" w:rsidR="00CA36A2" w:rsidRPr="004D162B" w:rsidRDefault="00D947F5" w:rsidP="00D947F5">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5</w:t>
      </w:r>
      <w:r w:rsidRPr="004D162B">
        <w:rPr>
          <w:rFonts w:ascii="Times New Roman" w:eastAsiaTheme="minorEastAsia" w:hAnsi="Times New Roman"/>
          <w:b/>
          <w:color w:val="000000"/>
          <w:sz w:val="24"/>
          <w:szCs w:val="24"/>
        </w:rPr>
        <w:t>、</w:t>
      </w:r>
      <w:r w:rsidR="00CA36A2" w:rsidRPr="004D162B">
        <w:rPr>
          <w:rFonts w:ascii="Times New Roman" w:eastAsiaTheme="minorEastAsia" w:hAnsi="Times New Roman"/>
          <w:b/>
          <w:color w:val="000000"/>
          <w:sz w:val="24"/>
          <w:szCs w:val="24"/>
        </w:rPr>
        <w:t>土壤</w:t>
      </w:r>
    </w:p>
    <w:p w14:paraId="45619A4B" w14:textId="0A920FE8" w:rsidR="00CA36A2" w:rsidRPr="00E96CB3" w:rsidRDefault="0012007B" w:rsidP="00D947F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CA36A2" w:rsidRPr="00E96CB3">
        <w:rPr>
          <w:rFonts w:ascii="Times New Roman" w:eastAsiaTheme="minorEastAsia" w:hAnsi="Times New Roman"/>
          <w:color w:val="000000"/>
          <w:sz w:val="24"/>
          <w:szCs w:val="24"/>
        </w:rPr>
        <w:t>项目码头区域土壤执行《土壤环境质量建设用地土壤污染风险管控标准》（</w:t>
      </w:r>
      <w:r w:rsidR="00D947F5" w:rsidRPr="00E96CB3">
        <w:rPr>
          <w:rFonts w:ascii="Times New Roman" w:eastAsiaTheme="minorEastAsia" w:hAnsi="Times New Roman"/>
          <w:color w:val="000000"/>
          <w:sz w:val="24"/>
          <w:szCs w:val="24"/>
        </w:rPr>
        <w:t>GB36600-2018</w:t>
      </w:r>
      <w:r w:rsidR="00CA36A2" w:rsidRPr="00E96CB3">
        <w:rPr>
          <w:rFonts w:ascii="Times New Roman" w:eastAsiaTheme="minorEastAsia" w:hAnsi="Times New Roman"/>
          <w:color w:val="000000"/>
          <w:sz w:val="24"/>
          <w:szCs w:val="24"/>
        </w:rPr>
        <w:t>）中第二类用地筛选值限值要求</w:t>
      </w:r>
      <w:r w:rsidR="00B9524E"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管线区域土壤执行《土壤环境质量农用地土壤污染风险管控标准》（</w:t>
      </w:r>
      <w:r w:rsidR="00D947F5" w:rsidRPr="00E96CB3">
        <w:rPr>
          <w:rFonts w:ascii="Times New Roman" w:eastAsiaTheme="minorEastAsia" w:hAnsi="Times New Roman"/>
          <w:color w:val="000000"/>
          <w:sz w:val="24"/>
          <w:szCs w:val="24"/>
        </w:rPr>
        <w:t>GB15618-2018</w:t>
      </w:r>
      <w:r w:rsidR="00CA36A2" w:rsidRPr="00E96CB3">
        <w:rPr>
          <w:rFonts w:ascii="Times New Roman" w:eastAsiaTheme="minorEastAsia" w:hAnsi="Times New Roman"/>
          <w:color w:val="000000"/>
          <w:sz w:val="24"/>
          <w:szCs w:val="24"/>
        </w:rPr>
        <w:t>）中表</w:t>
      </w:r>
      <w:r w:rsidR="00CA36A2" w:rsidRPr="00E96CB3">
        <w:rPr>
          <w:rFonts w:ascii="Times New Roman" w:eastAsiaTheme="minorEastAsia" w:hAnsi="Times New Roman"/>
          <w:color w:val="000000"/>
          <w:sz w:val="24"/>
          <w:szCs w:val="24"/>
        </w:rPr>
        <w:t>1“</w:t>
      </w:r>
      <w:r w:rsidR="00CA36A2" w:rsidRPr="00E96CB3">
        <w:rPr>
          <w:rFonts w:ascii="Times New Roman" w:eastAsiaTheme="minorEastAsia" w:hAnsi="Times New Roman"/>
          <w:color w:val="000000"/>
          <w:sz w:val="24"/>
          <w:szCs w:val="24"/>
        </w:rPr>
        <w:t>其他</w:t>
      </w:r>
      <w:r w:rsidR="00CA36A2"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。具体见表</w:t>
      </w:r>
      <w:r w:rsidR="00D947F5" w:rsidRPr="00E96CB3">
        <w:rPr>
          <w:rFonts w:ascii="Times New Roman" w:eastAsiaTheme="minorEastAsia" w:hAnsi="Times New Roman"/>
          <w:color w:val="000000"/>
          <w:sz w:val="24"/>
          <w:szCs w:val="24"/>
        </w:rPr>
        <w:t>2</w:t>
      </w:r>
      <w:r w:rsidR="00B9524E" w:rsidRPr="00E96CB3">
        <w:rPr>
          <w:rFonts w:ascii="Times New Roman" w:eastAsiaTheme="minorEastAsia" w:hAnsi="Times New Roman"/>
          <w:color w:val="000000"/>
          <w:sz w:val="24"/>
          <w:szCs w:val="24"/>
        </w:rPr>
        <w:t>.6-5</w:t>
      </w:r>
      <w:r w:rsidR="00CA36A2" w:rsidRPr="00E96CB3">
        <w:rPr>
          <w:rFonts w:ascii="Times New Roman" w:eastAsiaTheme="minorEastAsia" w:hAnsi="Times New Roman"/>
          <w:color w:val="000000"/>
          <w:sz w:val="24"/>
          <w:szCs w:val="24"/>
        </w:rPr>
        <w:t>和</w:t>
      </w:r>
      <w:r w:rsidR="00D947F5" w:rsidRPr="00E96CB3">
        <w:rPr>
          <w:rFonts w:ascii="Times New Roman" w:eastAsiaTheme="minorEastAsia" w:hAnsi="Times New Roman"/>
          <w:color w:val="000000"/>
          <w:sz w:val="24"/>
          <w:szCs w:val="24"/>
        </w:rPr>
        <w:t>表</w:t>
      </w:r>
      <w:r w:rsidR="00D947F5" w:rsidRPr="00E96CB3">
        <w:rPr>
          <w:rFonts w:ascii="Times New Roman" w:eastAsiaTheme="minorEastAsia" w:hAnsi="Times New Roman"/>
          <w:color w:val="000000"/>
          <w:sz w:val="24"/>
          <w:szCs w:val="24"/>
        </w:rPr>
        <w:t>2</w:t>
      </w:r>
      <w:r w:rsidR="00B9524E" w:rsidRPr="00E96CB3">
        <w:rPr>
          <w:rFonts w:ascii="Times New Roman" w:eastAsiaTheme="minorEastAsia" w:hAnsi="Times New Roman"/>
          <w:color w:val="000000"/>
          <w:sz w:val="24"/>
          <w:szCs w:val="24"/>
        </w:rPr>
        <w:t>.6-</w:t>
      </w:r>
      <w:r w:rsidR="00B9524E" w:rsidRPr="00E96CB3">
        <w:rPr>
          <w:rFonts w:ascii="Times New Roman" w:eastAsiaTheme="minorEastAsia" w:hAnsi="Times New Roman"/>
          <w:color w:val="000000"/>
          <w:sz w:val="24"/>
          <w:szCs w:val="24"/>
        </w:rPr>
        <w:lastRenderedPageBreak/>
        <w:t>6</w:t>
      </w:r>
      <w:r w:rsidR="00CA36A2" w:rsidRPr="00E96CB3">
        <w:rPr>
          <w:rFonts w:ascii="Times New Roman" w:eastAsiaTheme="minorEastAsia" w:hAnsi="Times New Roman"/>
          <w:color w:val="000000"/>
          <w:sz w:val="24"/>
          <w:szCs w:val="24"/>
        </w:rPr>
        <w:t>。</w:t>
      </w:r>
    </w:p>
    <w:p w14:paraId="4C691872" w14:textId="77777777" w:rsidR="00CA36A2" w:rsidRPr="00E96CB3" w:rsidRDefault="00CA36A2" w:rsidP="00D947F5">
      <w:pPr>
        <w:tabs>
          <w:tab w:val="left" w:pos="900"/>
        </w:tabs>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.6-5</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建设用地土壤环境质量标准一览表</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mg/kg</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23"/>
        <w:gridCol w:w="445"/>
        <w:gridCol w:w="1540"/>
        <w:gridCol w:w="660"/>
        <w:gridCol w:w="660"/>
        <w:gridCol w:w="443"/>
        <w:gridCol w:w="1653"/>
        <w:gridCol w:w="660"/>
        <w:gridCol w:w="656"/>
      </w:tblGrid>
      <w:tr w:rsidR="00D947F5" w:rsidRPr="00E96CB3" w14:paraId="019A95A2" w14:textId="77777777" w:rsidTr="0012007B">
        <w:trPr>
          <w:trHeight w:val="340"/>
          <w:tblHeader/>
          <w:jc w:val="center"/>
        </w:trPr>
        <w:tc>
          <w:tcPr>
            <w:tcW w:w="1285" w:type="pct"/>
            <w:vMerge w:val="restart"/>
            <w:vAlign w:val="center"/>
          </w:tcPr>
          <w:p w14:paraId="76DBA826"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标准名称</w:t>
            </w:r>
          </w:p>
        </w:tc>
        <w:tc>
          <w:tcPr>
            <w:tcW w:w="246" w:type="pct"/>
            <w:vMerge w:val="restart"/>
            <w:vAlign w:val="center"/>
          </w:tcPr>
          <w:p w14:paraId="63CEB8BB"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852" w:type="pct"/>
            <w:vMerge w:val="restart"/>
            <w:vAlign w:val="center"/>
          </w:tcPr>
          <w:p w14:paraId="0C91D2C0"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30" w:type="pct"/>
            <w:gridSpan w:val="2"/>
            <w:vAlign w:val="center"/>
          </w:tcPr>
          <w:p w14:paraId="514ECA0B"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评价标准</w:t>
            </w:r>
          </w:p>
        </w:tc>
        <w:tc>
          <w:tcPr>
            <w:tcW w:w="245" w:type="pct"/>
            <w:vMerge w:val="restart"/>
            <w:vAlign w:val="center"/>
          </w:tcPr>
          <w:p w14:paraId="56A9EDF9"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序号</w:t>
            </w:r>
          </w:p>
        </w:tc>
        <w:tc>
          <w:tcPr>
            <w:tcW w:w="914" w:type="pct"/>
            <w:vMerge w:val="restart"/>
            <w:vAlign w:val="center"/>
          </w:tcPr>
          <w:p w14:paraId="501B4B76"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30" w:type="pct"/>
            <w:gridSpan w:val="2"/>
            <w:vAlign w:val="center"/>
          </w:tcPr>
          <w:p w14:paraId="422ADE2F"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评价标准</w:t>
            </w:r>
          </w:p>
        </w:tc>
      </w:tr>
      <w:tr w:rsidR="00D947F5" w:rsidRPr="00E96CB3" w14:paraId="08B86888" w14:textId="77777777" w:rsidTr="0012007B">
        <w:trPr>
          <w:trHeight w:val="340"/>
          <w:tblHeader/>
          <w:jc w:val="center"/>
        </w:trPr>
        <w:tc>
          <w:tcPr>
            <w:tcW w:w="1285" w:type="pct"/>
            <w:vMerge/>
            <w:vAlign w:val="center"/>
          </w:tcPr>
          <w:p w14:paraId="226B1230"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p>
        </w:tc>
        <w:tc>
          <w:tcPr>
            <w:tcW w:w="246" w:type="pct"/>
            <w:vMerge/>
            <w:vAlign w:val="center"/>
          </w:tcPr>
          <w:p w14:paraId="00A586F8"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p>
        </w:tc>
        <w:tc>
          <w:tcPr>
            <w:tcW w:w="852" w:type="pct"/>
            <w:vMerge/>
            <w:vAlign w:val="center"/>
          </w:tcPr>
          <w:p w14:paraId="69379AAA"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p>
        </w:tc>
        <w:tc>
          <w:tcPr>
            <w:tcW w:w="365" w:type="pct"/>
            <w:vAlign w:val="center"/>
          </w:tcPr>
          <w:p w14:paraId="153567A8"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筛选值</w:t>
            </w:r>
          </w:p>
        </w:tc>
        <w:tc>
          <w:tcPr>
            <w:tcW w:w="365" w:type="pct"/>
            <w:vAlign w:val="center"/>
          </w:tcPr>
          <w:p w14:paraId="3CD650FA"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管控值</w:t>
            </w:r>
          </w:p>
        </w:tc>
        <w:tc>
          <w:tcPr>
            <w:tcW w:w="245" w:type="pct"/>
            <w:vMerge/>
            <w:vAlign w:val="center"/>
          </w:tcPr>
          <w:p w14:paraId="04ED6276"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p>
        </w:tc>
        <w:tc>
          <w:tcPr>
            <w:tcW w:w="914" w:type="pct"/>
            <w:vMerge/>
            <w:vAlign w:val="center"/>
          </w:tcPr>
          <w:p w14:paraId="21E701F7"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p>
        </w:tc>
        <w:tc>
          <w:tcPr>
            <w:tcW w:w="365" w:type="pct"/>
            <w:vAlign w:val="center"/>
          </w:tcPr>
          <w:p w14:paraId="364323F1"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筛选值</w:t>
            </w:r>
          </w:p>
        </w:tc>
        <w:tc>
          <w:tcPr>
            <w:tcW w:w="365" w:type="pct"/>
            <w:vAlign w:val="center"/>
          </w:tcPr>
          <w:p w14:paraId="48C6ABC4"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管控值</w:t>
            </w:r>
          </w:p>
        </w:tc>
      </w:tr>
      <w:tr w:rsidR="00D947F5" w:rsidRPr="00E96CB3" w14:paraId="07E0989C" w14:textId="77777777" w:rsidTr="00B9524E">
        <w:trPr>
          <w:trHeight w:val="340"/>
          <w:jc w:val="center"/>
        </w:trPr>
        <w:tc>
          <w:tcPr>
            <w:tcW w:w="1285" w:type="pct"/>
            <w:vMerge w:val="restart"/>
            <w:vAlign w:val="center"/>
          </w:tcPr>
          <w:p w14:paraId="258ED338"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GB36600-2018</w:t>
            </w:r>
            <w:r w:rsidRPr="00E96CB3">
              <w:rPr>
                <w:rFonts w:ascii="Times New Roman" w:eastAsiaTheme="minorEastAsia" w:hAnsi="Times New Roman"/>
                <w:color w:val="000000"/>
                <w:kern w:val="0"/>
              </w:rPr>
              <w:t>第二类用地</w:t>
            </w:r>
          </w:p>
        </w:tc>
        <w:tc>
          <w:tcPr>
            <w:tcW w:w="246" w:type="pct"/>
            <w:vAlign w:val="center"/>
          </w:tcPr>
          <w:p w14:paraId="7349CC74"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w:t>
            </w:r>
          </w:p>
        </w:tc>
        <w:tc>
          <w:tcPr>
            <w:tcW w:w="852" w:type="pct"/>
            <w:vAlign w:val="center"/>
          </w:tcPr>
          <w:p w14:paraId="7135786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砷</w:t>
            </w:r>
          </w:p>
        </w:tc>
        <w:tc>
          <w:tcPr>
            <w:tcW w:w="365" w:type="pct"/>
            <w:vAlign w:val="center"/>
          </w:tcPr>
          <w:p w14:paraId="2B59B1D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365" w:type="pct"/>
            <w:vAlign w:val="center"/>
          </w:tcPr>
          <w:p w14:paraId="2B090AA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140</w:t>
            </w:r>
          </w:p>
        </w:tc>
        <w:tc>
          <w:tcPr>
            <w:tcW w:w="245" w:type="pct"/>
            <w:vAlign w:val="center"/>
          </w:tcPr>
          <w:p w14:paraId="14EB932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24</w:t>
            </w:r>
          </w:p>
        </w:tc>
        <w:tc>
          <w:tcPr>
            <w:tcW w:w="914" w:type="pct"/>
            <w:vAlign w:val="center"/>
          </w:tcPr>
          <w:p w14:paraId="2C79D04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1,2,3-</w:t>
            </w:r>
            <w:r w:rsidRPr="00E96CB3">
              <w:rPr>
                <w:rFonts w:ascii="Times New Roman" w:eastAsiaTheme="minorEastAsia" w:hAnsi="Times New Roman"/>
                <w:color w:val="000000"/>
                <w:kern w:val="0"/>
              </w:rPr>
              <w:t>三氯丙烷</w:t>
            </w:r>
          </w:p>
        </w:tc>
        <w:tc>
          <w:tcPr>
            <w:tcW w:w="365" w:type="pct"/>
            <w:vAlign w:val="center"/>
          </w:tcPr>
          <w:p w14:paraId="5838371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w:t>
            </w:r>
          </w:p>
        </w:tc>
        <w:tc>
          <w:tcPr>
            <w:tcW w:w="365" w:type="pct"/>
            <w:vAlign w:val="center"/>
          </w:tcPr>
          <w:p w14:paraId="7FA56A0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r>
      <w:tr w:rsidR="00D947F5" w:rsidRPr="00E96CB3" w14:paraId="3EE09C07" w14:textId="77777777" w:rsidTr="00B9524E">
        <w:trPr>
          <w:trHeight w:val="340"/>
          <w:jc w:val="center"/>
        </w:trPr>
        <w:tc>
          <w:tcPr>
            <w:tcW w:w="1285" w:type="pct"/>
            <w:vMerge/>
            <w:vAlign w:val="center"/>
          </w:tcPr>
          <w:p w14:paraId="4E4B500B"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3A4A98C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w:t>
            </w:r>
          </w:p>
        </w:tc>
        <w:tc>
          <w:tcPr>
            <w:tcW w:w="852" w:type="pct"/>
            <w:vAlign w:val="center"/>
          </w:tcPr>
          <w:p w14:paraId="5AD2E70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镉</w:t>
            </w:r>
          </w:p>
        </w:tc>
        <w:tc>
          <w:tcPr>
            <w:tcW w:w="365" w:type="pct"/>
            <w:vAlign w:val="center"/>
          </w:tcPr>
          <w:p w14:paraId="67F5B2E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w:t>
            </w:r>
          </w:p>
        </w:tc>
        <w:tc>
          <w:tcPr>
            <w:tcW w:w="365" w:type="pct"/>
            <w:vAlign w:val="center"/>
          </w:tcPr>
          <w:p w14:paraId="57DC82E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172</w:t>
            </w:r>
          </w:p>
        </w:tc>
        <w:tc>
          <w:tcPr>
            <w:tcW w:w="245" w:type="pct"/>
            <w:vAlign w:val="center"/>
          </w:tcPr>
          <w:p w14:paraId="4196F35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c>
          <w:tcPr>
            <w:tcW w:w="914" w:type="pct"/>
            <w:vAlign w:val="center"/>
          </w:tcPr>
          <w:p w14:paraId="57015FF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氯乙烯</w:t>
            </w:r>
          </w:p>
        </w:tc>
        <w:tc>
          <w:tcPr>
            <w:tcW w:w="365" w:type="pct"/>
            <w:vAlign w:val="center"/>
          </w:tcPr>
          <w:p w14:paraId="6ACC468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0.43</w:t>
            </w:r>
          </w:p>
        </w:tc>
        <w:tc>
          <w:tcPr>
            <w:tcW w:w="365" w:type="pct"/>
            <w:vAlign w:val="center"/>
          </w:tcPr>
          <w:p w14:paraId="39BA65C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w:t>
            </w:r>
          </w:p>
        </w:tc>
      </w:tr>
      <w:tr w:rsidR="00D947F5" w:rsidRPr="00E96CB3" w14:paraId="7B7F7E11" w14:textId="77777777" w:rsidTr="00B9524E">
        <w:trPr>
          <w:trHeight w:val="340"/>
          <w:jc w:val="center"/>
        </w:trPr>
        <w:tc>
          <w:tcPr>
            <w:tcW w:w="1285" w:type="pct"/>
            <w:vMerge/>
            <w:vAlign w:val="center"/>
          </w:tcPr>
          <w:p w14:paraId="49CE8C9D"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13F5353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3</w:t>
            </w:r>
          </w:p>
        </w:tc>
        <w:tc>
          <w:tcPr>
            <w:tcW w:w="852" w:type="pct"/>
            <w:vAlign w:val="center"/>
          </w:tcPr>
          <w:p w14:paraId="4107FC3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铬（六价）</w:t>
            </w:r>
          </w:p>
        </w:tc>
        <w:tc>
          <w:tcPr>
            <w:tcW w:w="365" w:type="pct"/>
            <w:vAlign w:val="center"/>
          </w:tcPr>
          <w:p w14:paraId="6A6487E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w:t>
            </w:r>
          </w:p>
        </w:tc>
        <w:tc>
          <w:tcPr>
            <w:tcW w:w="365" w:type="pct"/>
            <w:vAlign w:val="center"/>
          </w:tcPr>
          <w:p w14:paraId="2DBE774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78</w:t>
            </w:r>
          </w:p>
        </w:tc>
        <w:tc>
          <w:tcPr>
            <w:tcW w:w="245" w:type="pct"/>
            <w:vAlign w:val="center"/>
          </w:tcPr>
          <w:p w14:paraId="7EF351E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26</w:t>
            </w:r>
          </w:p>
        </w:tc>
        <w:tc>
          <w:tcPr>
            <w:tcW w:w="914" w:type="pct"/>
            <w:vAlign w:val="center"/>
          </w:tcPr>
          <w:p w14:paraId="579B27E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w:t>
            </w:r>
          </w:p>
        </w:tc>
        <w:tc>
          <w:tcPr>
            <w:tcW w:w="365" w:type="pct"/>
            <w:vAlign w:val="center"/>
          </w:tcPr>
          <w:p w14:paraId="76576A5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365" w:type="pct"/>
            <w:vAlign w:val="center"/>
          </w:tcPr>
          <w:p w14:paraId="129865A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r>
      <w:tr w:rsidR="00D947F5" w:rsidRPr="00E96CB3" w14:paraId="3067281F" w14:textId="77777777" w:rsidTr="00B9524E">
        <w:trPr>
          <w:trHeight w:val="340"/>
          <w:jc w:val="center"/>
        </w:trPr>
        <w:tc>
          <w:tcPr>
            <w:tcW w:w="1285" w:type="pct"/>
            <w:vMerge/>
            <w:vAlign w:val="center"/>
          </w:tcPr>
          <w:p w14:paraId="6514554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58194004"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w:t>
            </w:r>
          </w:p>
        </w:tc>
        <w:tc>
          <w:tcPr>
            <w:tcW w:w="852" w:type="pct"/>
            <w:vAlign w:val="center"/>
          </w:tcPr>
          <w:p w14:paraId="5BB9B98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铜</w:t>
            </w:r>
          </w:p>
        </w:tc>
        <w:tc>
          <w:tcPr>
            <w:tcW w:w="365" w:type="pct"/>
            <w:vAlign w:val="center"/>
          </w:tcPr>
          <w:p w14:paraId="7F0EAB2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18000</w:t>
            </w:r>
          </w:p>
        </w:tc>
        <w:tc>
          <w:tcPr>
            <w:tcW w:w="365" w:type="pct"/>
            <w:vAlign w:val="center"/>
          </w:tcPr>
          <w:p w14:paraId="70CA06A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36000</w:t>
            </w:r>
          </w:p>
        </w:tc>
        <w:tc>
          <w:tcPr>
            <w:tcW w:w="245" w:type="pct"/>
            <w:vAlign w:val="center"/>
          </w:tcPr>
          <w:p w14:paraId="116F54E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w:t>
            </w:r>
          </w:p>
        </w:tc>
        <w:tc>
          <w:tcPr>
            <w:tcW w:w="914" w:type="pct"/>
            <w:vAlign w:val="center"/>
          </w:tcPr>
          <w:p w14:paraId="7718AFA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氯苯</w:t>
            </w:r>
          </w:p>
        </w:tc>
        <w:tc>
          <w:tcPr>
            <w:tcW w:w="365" w:type="pct"/>
            <w:vAlign w:val="center"/>
          </w:tcPr>
          <w:p w14:paraId="0916968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270</w:t>
            </w:r>
          </w:p>
        </w:tc>
        <w:tc>
          <w:tcPr>
            <w:tcW w:w="365" w:type="pct"/>
            <w:vAlign w:val="center"/>
          </w:tcPr>
          <w:p w14:paraId="429A316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1000</w:t>
            </w:r>
          </w:p>
        </w:tc>
      </w:tr>
      <w:tr w:rsidR="00D947F5" w:rsidRPr="00E96CB3" w14:paraId="07D431FE" w14:textId="77777777" w:rsidTr="00B9524E">
        <w:trPr>
          <w:trHeight w:val="340"/>
          <w:jc w:val="center"/>
        </w:trPr>
        <w:tc>
          <w:tcPr>
            <w:tcW w:w="1285" w:type="pct"/>
            <w:vMerge/>
            <w:vAlign w:val="center"/>
          </w:tcPr>
          <w:p w14:paraId="007AFAF7"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08FA9712"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w:t>
            </w:r>
          </w:p>
        </w:tc>
        <w:tc>
          <w:tcPr>
            <w:tcW w:w="852" w:type="pct"/>
            <w:vAlign w:val="center"/>
          </w:tcPr>
          <w:p w14:paraId="1082500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铅</w:t>
            </w:r>
          </w:p>
        </w:tc>
        <w:tc>
          <w:tcPr>
            <w:tcW w:w="365" w:type="pct"/>
            <w:vAlign w:val="center"/>
          </w:tcPr>
          <w:p w14:paraId="7243F9C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800</w:t>
            </w:r>
          </w:p>
        </w:tc>
        <w:tc>
          <w:tcPr>
            <w:tcW w:w="365" w:type="pct"/>
            <w:vAlign w:val="center"/>
          </w:tcPr>
          <w:p w14:paraId="34D1834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2500</w:t>
            </w:r>
          </w:p>
        </w:tc>
        <w:tc>
          <w:tcPr>
            <w:tcW w:w="245" w:type="pct"/>
            <w:vAlign w:val="center"/>
          </w:tcPr>
          <w:p w14:paraId="64A6C78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914" w:type="pct"/>
            <w:vAlign w:val="center"/>
          </w:tcPr>
          <w:p w14:paraId="6D42A7B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二氯苯</w:t>
            </w:r>
          </w:p>
        </w:tc>
        <w:tc>
          <w:tcPr>
            <w:tcW w:w="365" w:type="pct"/>
            <w:vAlign w:val="center"/>
          </w:tcPr>
          <w:p w14:paraId="31281CF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560</w:t>
            </w:r>
          </w:p>
        </w:tc>
        <w:tc>
          <w:tcPr>
            <w:tcW w:w="365" w:type="pct"/>
            <w:vAlign w:val="center"/>
          </w:tcPr>
          <w:p w14:paraId="6AEC570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560</w:t>
            </w:r>
          </w:p>
        </w:tc>
      </w:tr>
      <w:tr w:rsidR="00D947F5" w:rsidRPr="00E96CB3" w14:paraId="3845375B" w14:textId="77777777" w:rsidTr="00B9524E">
        <w:trPr>
          <w:trHeight w:val="340"/>
          <w:jc w:val="center"/>
        </w:trPr>
        <w:tc>
          <w:tcPr>
            <w:tcW w:w="1285" w:type="pct"/>
            <w:vMerge/>
            <w:vAlign w:val="center"/>
          </w:tcPr>
          <w:p w14:paraId="728E8D7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61D56D1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6</w:t>
            </w:r>
          </w:p>
        </w:tc>
        <w:tc>
          <w:tcPr>
            <w:tcW w:w="852" w:type="pct"/>
            <w:vAlign w:val="center"/>
          </w:tcPr>
          <w:p w14:paraId="53C7C09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汞</w:t>
            </w:r>
          </w:p>
        </w:tc>
        <w:tc>
          <w:tcPr>
            <w:tcW w:w="365" w:type="pct"/>
            <w:vAlign w:val="center"/>
          </w:tcPr>
          <w:p w14:paraId="3134062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38</w:t>
            </w:r>
          </w:p>
        </w:tc>
        <w:tc>
          <w:tcPr>
            <w:tcW w:w="365" w:type="pct"/>
            <w:vAlign w:val="center"/>
          </w:tcPr>
          <w:p w14:paraId="33DD8AFF" w14:textId="7E3C1B11" w:rsidR="00D947F5" w:rsidRPr="00E96CB3" w:rsidRDefault="00D947F5"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r w:rsidR="00EB1C28" w:rsidRPr="00E96CB3">
              <w:rPr>
                <w:rFonts w:ascii="Times New Roman" w:eastAsiaTheme="minorEastAsia" w:hAnsi="Times New Roman"/>
                <w:color w:val="000000"/>
                <w:kern w:val="0"/>
              </w:rPr>
              <w:t>2</w:t>
            </w:r>
          </w:p>
        </w:tc>
        <w:tc>
          <w:tcPr>
            <w:tcW w:w="245" w:type="pct"/>
            <w:vAlign w:val="center"/>
          </w:tcPr>
          <w:p w14:paraId="552A174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29</w:t>
            </w:r>
          </w:p>
        </w:tc>
        <w:tc>
          <w:tcPr>
            <w:tcW w:w="914" w:type="pct"/>
            <w:vAlign w:val="center"/>
          </w:tcPr>
          <w:p w14:paraId="4ACBD2F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w:t>
            </w:r>
            <w:r w:rsidRPr="00E96CB3">
              <w:rPr>
                <w:rFonts w:ascii="Times New Roman" w:eastAsiaTheme="minorEastAsia" w:hAnsi="Times New Roman"/>
                <w:color w:val="000000"/>
                <w:kern w:val="0"/>
              </w:rPr>
              <w:t>二氯苯</w:t>
            </w:r>
          </w:p>
        </w:tc>
        <w:tc>
          <w:tcPr>
            <w:tcW w:w="365" w:type="pct"/>
            <w:vAlign w:val="center"/>
          </w:tcPr>
          <w:p w14:paraId="08681A5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365" w:type="pct"/>
            <w:vAlign w:val="center"/>
          </w:tcPr>
          <w:p w14:paraId="1CC7CE6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r>
      <w:tr w:rsidR="00D947F5" w:rsidRPr="00E96CB3" w14:paraId="3EBF1ACA" w14:textId="77777777" w:rsidTr="00B9524E">
        <w:trPr>
          <w:trHeight w:val="340"/>
          <w:jc w:val="center"/>
        </w:trPr>
        <w:tc>
          <w:tcPr>
            <w:tcW w:w="1285" w:type="pct"/>
            <w:vMerge/>
            <w:vAlign w:val="center"/>
          </w:tcPr>
          <w:p w14:paraId="526968E9"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30EA9E18"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7</w:t>
            </w:r>
          </w:p>
        </w:tc>
        <w:tc>
          <w:tcPr>
            <w:tcW w:w="852" w:type="pct"/>
            <w:vAlign w:val="center"/>
          </w:tcPr>
          <w:p w14:paraId="33BFC45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镍</w:t>
            </w:r>
          </w:p>
        </w:tc>
        <w:tc>
          <w:tcPr>
            <w:tcW w:w="365" w:type="pct"/>
            <w:vAlign w:val="center"/>
          </w:tcPr>
          <w:p w14:paraId="5EDB9A8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w:t>
            </w:r>
          </w:p>
        </w:tc>
        <w:tc>
          <w:tcPr>
            <w:tcW w:w="365" w:type="pct"/>
            <w:vAlign w:val="center"/>
          </w:tcPr>
          <w:p w14:paraId="29C479A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2000</w:t>
            </w:r>
          </w:p>
        </w:tc>
        <w:tc>
          <w:tcPr>
            <w:tcW w:w="245" w:type="pct"/>
            <w:vAlign w:val="center"/>
          </w:tcPr>
          <w:p w14:paraId="717C97A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914" w:type="pct"/>
            <w:vAlign w:val="center"/>
          </w:tcPr>
          <w:p w14:paraId="53D27ED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乙苯</w:t>
            </w:r>
          </w:p>
        </w:tc>
        <w:tc>
          <w:tcPr>
            <w:tcW w:w="365" w:type="pct"/>
            <w:vAlign w:val="center"/>
          </w:tcPr>
          <w:p w14:paraId="4D57E4B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365" w:type="pct"/>
            <w:vAlign w:val="center"/>
          </w:tcPr>
          <w:p w14:paraId="3FEE946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2280</w:t>
            </w:r>
          </w:p>
        </w:tc>
      </w:tr>
      <w:tr w:rsidR="00D947F5" w:rsidRPr="00E96CB3" w14:paraId="38AABB24" w14:textId="77777777" w:rsidTr="00B9524E">
        <w:trPr>
          <w:trHeight w:val="340"/>
          <w:jc w:val="center"/>
        </w:trPr>
        <w:tc>
          <w:tcPr>
            <w:tcW w:w="1285" w:type="pct"/>
            <w:vMerge/>
            <w:vAlign w:val="center"/>
          </w:tcPr>
          <w:p w14:paraId="44739126"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2094298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8</w:t>
            </w:r>
          </w:p>
        </w:tc>
        <w:tc>
          <w:tcPr>
            <w:tcW w:w="852" w:type="pct"/>
            <w:vAlign w:val="center"/>
          </w:tcPr>
          <w:p w14:paraId="6F093DB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四氯化碳</w:t>
            </w:r>
          </w:p>
        </w:tc>
        <w:tc>
          <w:tcPr>
            <w:tcW w:w="365" w:type="pct"/>
            <w:vAlign w:val="center"/>
          </w:tcPr>
          <w:p w14:paraId="5092498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365" w:type="pct"/>
            <w:vAlign w:val="center"/>
          </w:tcPr>
          <w:p w14:paraId="171AF5F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36</w:t>
            </w:r>
          </w:p>
        </w:tc>
        <w:tc>
          <w:tcPr>
            <w:tcW w:w="245" w:type="pct"/>
            <w:vAlign w:val="center"/>
          </w:tcPr>
          <w:p w14:paraId="0059DFB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31</w:t>
            </w:r>
          </w:p>
        </w:tc>
        <w:tc>
          <w:tcPr>
            <w:tcW w:w="914" w:type="pct"/>
            <w:vAlign w:val="center"/>
          </w:tcPr>
          <w:p w14:paraId="12E9308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苯乙烯</w:t>
            </w:r>
          </w:p>
        </w:tc>
        <w:tc>
          <w:tcPr>
            <w:tcW w:w="365" w:type="pct"/>
            <w:vAlign w:val="center"/>
          </w:tcPr>
          <w:p w14:paraId="16F8515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1290</w:t>
            </w:r>
          </w:p>
        </w:tc>
        <w:tc>
          <w:tcPr>
            <w:tcW w:w="365" w:type="pct"/>
            <w:vAlign w:val="center"/>
          </w:tcPr>
          <w:p w14:paraId="4F56313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1290</w:t>
            </w:r>
          </w:p>
        </w:tc>
      </w:tr>
      <w:tr w:rsidR="00D947F5" w:rsidRPr="00E96CB3" w14:paraId="4843486C" w14:textId="77777777" w:rsidTr="00B9524E">
        <w:trPr>
          <w:trHeight w:val="340"/>
          <w:jc w:val="center"/>
        </w:trPr>
        <w:tc>
          <w:tcPr>
            <w:tcW w:w="1285" w:type="pct"/>
            <w:vMerge/>
            <w:vAlign w:val="center"/>
          </w:tcPr>
          <w:p w14:paraId="08DA2DE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3520620B"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9</w:t>
            </w:r>
          </w:p>
        </w:tc>
        <w:tc>
          <w:tcPr>
            <w:tcW w:w="852" w:type="pct"/>
            <w:vAlign w:val="center"/>
          </w:tcPr>
          <w:p w14:paraId="365E196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氯仿</w:t>
            </w:r>
          </w:p>
        </w:tc>
        <w:tc>
          <w:tcPr>
            <w:tcW w:w="365" w:type="pct"/>
            <w:vAlign w:val="center"/>
          </w:tcPr>
          <w:p w14:paraId="5300B93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0.9</w:t>
            </w:r>
          </w:p>
        </w:tc>
        <w:tc>
          <w:tcPr>
            <w:tcW w:w="365" w:type="pct"/>
            <w:vAlign w:val="center"/>
          </w:tcPr>
          <w:p w14:paraId="5DCD588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245" w:type="pct"/>
            <w:vAlign w:val="center"/>
          </w:tcPr>
          <w:p w14:paraId="29CB0B9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32</w:t>
            </w:r>
          </w:p>
        </w:tc>
        <w:tc>
          <w:tcPr>
            <w:tcW w:w="914" w:type="pct"/>
            <w:vAlign w:val="center"/>
          </w:tcPr>
          <w:p w14:paraId="6D87743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甲苯</w:t>
            </w:r>
          </w:p>
        </w:tc>
        <w:tc>
          <w:tcPr>
            <w:tcW w:w="365" w:type="pct"/>
            <w:vAlign w:val="center"/>
          </w:tcPr>
          <w:p w14:paraId="008176B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1200</w:t>
            </w:r>
          </w:p>
        </w:tc>
        <w:tc>
          <w:tcPr>
            <w:tcW w:w="365" w:type="pct"/>
            <w:vAlign w:val="center"/>
          </w:tcPr>
          <w:p w14:paraId="01B2ED3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1200</w:t>
            </w:r>
          </w:p>
        </w:tc>
      </w:tr>
      <w:tr w:rsidR="00D947F5" w:rsidRPr="00E96CB3" w14:paraId="70C252EA" w14:textId="77777777" w:rsidTr="00B9524E">
        <w:trPr>
          <w:trHeight w:val="340"/>
          <w:jc w:val="center"/>
        </w:trPr>
        <w:tc>
          <w:tcPr>
            <w:tcW w:w="1285" w:type="pct"/>
            <w:vMerge/>
            <w:vAlign w:val="center"/>
          </w:tcPr>
          <w:p w14:paraId="583E3CB9"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66AC5C7F"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10</w:t>
            </w:r>
          </w:p>
        </w:tc>
        <w:tc>
          <w:tcPr>
            <w:tcW w:w="852" w:type="pct"/>
            <w:vAlign w:val="center"/>
          </w:tcPr>
          <w:p w14:paraId="7D65656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氯甲烷</w:t>
            </w:r>
          </w:p>
        </w:tc>
        <w:tc>
          <w:tcPr>
            <w:tcW w:w="365" w:type="pct"/>
            <w:vAlign w:val="center"/>
          </w:tcPr>
          <w:p w14:paraId="35F0F90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w:t>
            </w:r>
          </w:p>
        </w:tc>
        <w:tc>
          <w:tcPr>
            <w:tcW w:w="365" w:type="pct"/>
            <w:vAlign w:val="center"/>
          </w:tcPr>
          <w:p w14:paraId="788DD00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w:t>
            </w:r>
          </w:p>
        </w:tc>
        <w:tc>
          <w:tcPr>
            <w:tcW w:w="245" w:type="pct"/>
            <w:vAlign w:val="center"/>
          </w:tcPr>
          <w:p w14:paraId="737200D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w:t>
            </w:r>
          </w:p>
        </w:tc>
        <w:tc>
          <w:tcPr>
            <w:tcW w:w="914" w:type="pct"/>
            <w:vAlign w:val="center"/>
          </w:tcPr>
          <w:p w14:paraId="77964A5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间二甲苯</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对甲苯</w:t>
            </w:r>
          </w:p>
        </w:tc>
        <w:tc>
          <w:tcPr>
            <w:tcW w:w="365" w:type="pct"/>
            <w:vAlign w:val="center"/>
          </w:tcPr>
          <w:p w14:paraId="5BAE9B2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570</w:t>
            </w:r>
          </w:p>
        </w:tc>
        <w:tc>
          <w:tcPr>
            <w:tcW w:w="365" w:type="pct"/>
            <w:vAlign w:val="center"/>
          </w:tcPr>
          <w:p w14:paraId="5484411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570</w:t>
            </w:r>
          </w:p>
        </w:tc>
      </w:tr>
      <w:tr w:rsidR="00D947F5" w:rsidRPr="00E96CB3" w14:paraId="0896DFD0" w14:textId="77777777" w:rsidTr="00B9524E">
        <w:trPr>
          <w:trHeight w:val="340"/>
          <w:jc w:val="center"/>
        </w:trPr>
        <w:tc>
          <w:tcPr>
            <w:tcW w:w="1285" w:type="pct"/>
            <w:vMerge/>
            <w:vAlign w:val="center"/>
          </w:tcPr>
          <w:p w14:paraId="69F3DE5B"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4BA632EF"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11</w:t>
            </w:r>
          </w:p>
        </w:tc>
        <w:tc>
          <w:tcPr>
            <w:tcW w:w="852" w:type="pct"/>
            <w:vAlign w:val="center"/>
          </w:tcPr>
          <w:p w14:paraId="41FCC78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二氯乙烷</w:t>
            </w:r>
          </w:p>
        </w:tc>
        <w:tc>
          <w:tcPr>
            <w:tcW w:w="365" w:type="pct"/>
            <w:vAlign w:val="center"/>
          </w:tcPr>
          <w:p w14:paraId="1980461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365" w:type="pct"/>
            <w:vAlign w:val="center"/>
          </w:tcPr>
          <w:p w14:paraId="690CA57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c>
          <w:tcPr>
            <w:tcW w:w="245" w:type="pct"/>
            <w:vAlign w:val="center"/>
          </w:tcPr>
          <w:p w14:paraId="25355F7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34</w:t>
            </w:r>
          </w:p>
        </w:tc>
        <w:tc>
          <w:tcPr>
            <w:tcW w:w="914" w:type="pct"/>
            <w:vAlign w:val="center"/>
          </w:tcPr>
          <w:p w14:paraId="0B9B19E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邻二甲苯</w:t>
            </w:r>
          </w:p>
        </w:tc>
        <w:tc>
          <w:tcPr>
            <w:tcW w:w="365" w:type="pct"/>
            <w:vAlign w:val="center"/>
          </w:tcPr>
          <w:p w14:paraId="583DF1C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640</w:t>
            </w:r>
          </w:p>
        </w:tc>
        <w:tc>
          <w:tcPr>
            <w:tcW w:w="365" w:type="pct"/>
            <w:vAlign w:val="center"/>
          </w:tcPr>
          <w:p w14:paraId="5B7091D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640</w:t>
            </w:r>
          </w:p>
        </w:tc>
      </w:tr>
      <w:tr w:rsidR="00D947F5" w:rsidRPr="00E96CB3" w14:paraId="3DAB4DFC" w14:textId="77777777" w:rsidTr="00B9524E">
        <w:trPr>
          <w:trHeight w:val="340"/>
          <w:jc w:val="center"/>
        </w:trPr>
        <w:tc>
          <w:tcPr>
            <w:tcW w:w="1285" w:type="pct"/>
            <w:vMerge/>
            <w:vAlign w:val="center"/>
          </w:tcPr>
          <w:p w14:paraId="1F14DCB8"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7E64547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12</w:t>
            </w:r>
          </w:p>
        </w:tc>
        <w:tc>
          <w:tcPr>
            <w:tcW w:w="852" w:type="pct"/>
            <w:vAlign w:val="center"/>
          </w:tcPr>
          <w:p w14:paraId="6A0A0A7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二氯乙烷</w:t>
            </w:r>
          </w:p>
        </w:tc>
        <w:tc>
          <w:tcPr>
            <w:tcW w:w="365" w:type="pct"/>
            <w:vAlign w:val="center"/>
          </w:tcPr>
          <w:p w14:paraId="1E41378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365" w:type="pct"/>
            <w:vAlign w:val="center"/>
          </w:tcPr>
          <w:p w14:paraId="46FCE36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w:t>
            </w:r>
          </w:p>
        </w:tc>
        <w:tc>
          <w:tcPr>
            <w:tcW w:w="245" w:type="pct"/>
            <w:vAlign w:val="center"/>
          </w:tcPr>
          <w:p w14:paraId="6EACD5A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w:t>
            </w:r>
          </w:p>
        </w:tc>
        <w:tc>
          <w:tcPr>
            <w:tcW w:w="914" w:type="pct"/>
            <w:vAlign w:val="center"/>
          </w:tcPr>
          <w:p w14:paraId="778E90A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硝基苯</w:t>
            </w:r>
          </w:p>
        </w:tc>
        <w:tc>
          <w:tcPr>
            <w:tcW w:w="365" w:type="pct"/>
            <w:vAlign w:val="center"/>
          </w:tcPr>
          <w:p w14:paraId="3350876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76</w:t>
            </w:r>
          </w:p>
        </w:tc>
        <w:tc>
          <w:tcPr>
            <w:tcW w:w="365" w:type="pct"/>
            <w:vAlign w:val="center"/>
          </w:tcPr>
          <w:p w14:paraId="336826F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760</w:t>
            </w:r>
          </w:p>
        </w:tc>
      </w:tr>
      <w:tr w:rsidR="00D947F5" w:rsidRPr="00E96CB3" w14:paraId="1712FF0D" w14:textId="77777777" w:rsidTr="00B9524E">
        <w:trPr>
          <w:trHeight w:val="340"/>
          <w:jc w:val="center"/>
        </w:trPr>
        <w:tc>
          <w:tcPr>
            <w:tcW w:w="1285" w:type="pct"/>
            <w:vMerge/>
            <w:vAlign w:val="center"/>
          </w:tcPr>
          <w:p w14:paraId="6FDB933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55AC6B1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13</w:t>
            </w:r>
          </w:p>
        </w:tc>
        <w:tc>
          <w:tcPr>
            <w:tcW w:w="852" w:type="pct"/>
            <w:vAlign w:val="center"/>
          </w:tcPr>
          <w:p w14:paraId="5294583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二氯乙烯</w:t>
            </w:r>
          </w:p>
        </w:tc>
        <w:tc>
          <w:tcPr>
            <w:tcW w:w="365" w:type="pct"/>
            <w:vAlign w:val="center"/>
          </w:tcPr>
          <w:p w14:paraId="20085B0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66</w:t>
            </w:r>
          </w:p>
        </w:tc>
        <w:tc>
          <w:tcPr>
            <w:tcW w:w="365" w:type="pct"/>
            <w:vAlign w:val="center"/>
          </w:tcPr>
          <w:p w14:paraId="7B98950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245" w:type="pct"/>
            <w:vAlign w:val="center"/>
          </w:tcPr>
          <w:p w14:paraId="2799E89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36</w:t>
            </w:r>
          </w:p>
        </w:tc>
        <w:tc>
          <w:tcPr>
            <w:tcW w:w="914" w:type="pct"/>
            <w:vAlign w:val="center"/>
          </w:tcPr>
          <w:p w14:paraId="567CA16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苯胺</w:t>
            </w:r>
          </w:p>
        </w:tc>
        <w:tc>
          <w:tcPr>
            <w:tcW w:w="365" w:type="pct"/>
            <w:vAlign w:val="center"/>
          </w:tcPr>
          <w:p w14:paraId="0649B1C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260</w:t>
            </w:r>
          </w:p>
        </w:tc>
        <w:tc>
          <w:tcPr>
            <w:tcW w:w="365" w:type="pct"/>
            <w:vAlign w:val="center"/>
          </w:tcPr>
          <w:p w14:paraId="54352D2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663</w:t>
            </w:r>
          </w:p>
        </w:tc>
      </w:tr>
      <w:tr w:rsidR="00D947F5" w:rsidRPr="00E96CB3" w14:paraId="19D66018" w14:textId="77777777" w:rsidTr="00B9524E">
        <w:trPr>
          <w:trHeight w:val="340"/>
          <w:jc w:val="center"/>
        </w:trPr>
        <w:tc>
          <w:tcPr>
            <w:tcW w:w="1285" w:type="pct"/>
            <w:vMerge/>
            <w:vAlign w:val="center"/>
          </w:tcPr>
          <w:p w14:paraId="4ECF582F"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0376E157"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14</w:t>
            </w:r>
          </w:p>
        </w:tc>
        <w:tc>
          <w:tcPr>
            <w:tcW w:w="852" w:type="pct"/>
            <w:vAlign w:val="center"/>
          </w:tcPr>
          <w:p w14:paraId="02AF670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顺</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w:t>
            </w:r>
          </w:p>
        </w:tc>
        <w:tc>
          <w:tcPr>
            <w:tcW w:w="365" w:type="pct"/>
            <w:vAlign w:val="center"/>
          </w:tcPr>
          <w:p w14:paraId="1E112A2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596</w:t>
            </w:r>
          </w:p>
        </w:tc>
        <w:tc>
          <w:tcPr>
            <w:tcW w:w="365" w:type="pct"/>
            <w:vAlign w:val="center"/>
          </w:tcPr>
          <w:p w14:paraId="138AD82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2000</w:t>
            </w:r>
          </w:p>
        </w:tc>
        <w:tc>
          <w:tcPr>
            <w:tcW w:w="245" w:type="pct"/>
            <w:vAlign w:val="center"/>
          </w:tcPr>
          <w:p w14:paraId="5092898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w:t>
            </w:r>
          </w:p>
        </w:tc>
        <w:tc>
          <w:tcPr>
            <w:tcW w:w="914" w:type="pct"/>
            <w:vAlign w:val="center"/>
          </w:tcPr>
          <w:p w14:paraId="20B2356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氯酚</w:t>
            </w:r>
          </w:p>
        </w:tc>
        <w:tc>
          <w:tcPr>
            <w:tcW w:w="365" w:type="pct"/>
            <w:vAlign w:val="center"/>
          </w:tcPr>
          <w:p w14:paraId="6FB800A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2256</w:t>
            </w:r>
          </w:p>
        </w:tc>
        <w:tc>
          <w:tcPr>
            <w:tcW w:w="365" w:type="pct"/>
            <w:vAlign w:val="center"/>
          </w:tcPr>
          <w:p w14:paraId="00FD8B5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4500</w:t>
            </w:r>
          </w:p>
        </w:tc>
      </w:tr>
      <w:tr w:rsidR="00D947F5" w:rsidRPr="00E96CB3" w14:paraId="6D036395" w14:textId="77777777" w:rsidTr="00B9524E">
        <w:trPr>
          <w:trHeight w:val="340"/>
          <w:jc w:val="center"/>
        </w:trPr>
        <w:tc>
          <w:tcPr>
            <w:tcW w:w="1285" w:type="pct"/>
            <w:vMerge/>
            <w:vAlign w:val="center"/>
          </w:tcPr>
          <w:p w14:paraId="50313F0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0C4AD6E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15</w:t>
            </w:r>
          </w:p>
        </w:tc>
        <w:tc>
          <w:tcPr>
            <w:tcW w:w="852" w:type="pct"/>
            <w:vAlign w:val="center"/>
          </w:tcPr>
          <w:p w14:paraId="2E2238E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反</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w:t>
            </w:r>
          </w:p>
        </w:tc>
        <w:tc>
          <w:tcPr>
            <w:tcW w:w="365" w:type="pct"/>
            <w:vAlign w:val="center"/>
          </w:tcPr>
          <w:p w14:paraId="71ECB99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54</w:t>
            </w:r>
          </w:p>
        </w:tc>
        <w:tc>
          <w:tcPr>
            <w:tcW w:w="365" w:type="pct"/>
            <w:vAlign w:val="center"/>
          </w:tcPr>
          <w:p w14:paraId="2199F73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163</w:t>
            </w:r>
          </w:p>
        </w:tc>
        <w:tc>
          <w:tcPr>
            <w:tcW w:w="245" w:type="pct"/>
            <w:vAlign w:val="center"/>
          </w:tcPr>
          <w:p w14:paraId="2AAD7C3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38</w:t>
            </w:r>
          </w:p>
        </w:tc>
        <w:tc>
          <w:tcPr>
            <w:tcW w:w="914" w:type="pct"/>
            <w:vAlign w:val="center"/>
          </w:tcPr>
          <w:p w14:paraId="5C82A97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蒽</w:t>
            </w:r>
          </w:p>
        </w:tc>
        <w:tc>
          <w:tcPr>
            <w:tcW w:w="365" w:type="pct"/>
            <w:vAlign w:val="center"/>
          </w:tcPr>
          <w:p w14:paraId="1BABF42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2EC23F4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151</w:t>
            </w:r>
          </w:p>
        </w:tc>
      </w:tr>
      <w:tr w:rsidR="00D947F5" w:rsidRPr="00E96CB3" w14:paraId="610E0320" w14:textId="77777777" w:rsidTr="00B9524E">
        <w:trPr>
          <w:trHeight w:val="340"/>
          <w:jc w:val="center"/>
        </w:trPr>
        <w:tc>
          <w:tcPr>
            <w:tcW w:w="1285" w:type="pct"/>
            <w:vMerge/>
            <w:vAlign w:val="center"/>
          </w:tcPr>
          <w:p w14:paraId="3610399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277D8C5A"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16</w:t>
            </w:r>
          </w:p>
        </w:tc>
        <w:tc>
          <w:tcPr>
            <w:tcW w:w="852" w:type="pct"/>
            <w:vAlign w:val="center"/>
          </w:tcPr>
          <w:p w14:paraId="167E2B4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二氯甲烷</w:t>
            </w:r>
          </w:p>
        </w:tc>
        <w:tc>
          <w:tcPr>
            <w:tcW w:w="365" w:type="pct"/>
            <w:vAlign w:val="center"/>
          </w:tcPr>
          <w:p w14:paraId="014EAFF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616</w:t>
            </w:r>
          </w:p>
        </w:tc>
        <w:tc>
          <w:tcPr>
            <w:tcW w:w="365" w:type="pct"/>
            <w:vAlign w:val="center"/>
          </w:tcPr>
          <w:p w14:paraId="42C2400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2000</w:t>
            </w:r>
          </w:p>
        </w:tc>
        <w:tc>
          <w:tcPr>
            <w:tcW w:w="245" w:type="pct"/>
            <w:vAlign w:val="center"/>
          </w:tcPr>
          <w:p w14:paraId="311FDC9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39</w:t>
            </w:r>
          </w:p>
        </w:tc>
        <w:tc>
          <w:tcPr>
            <w:tcW w:w="914" w:type="pct"/>
            <w:vAlign w:val="center"/>
          </w:tcPr>
          <w:p w14:paraId="2E5F203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芘</w:t>
            </w:r>
          </w:p>
        </w:tc>
        <w:tc>
          <w:tcPr>
            <w:tcW w:w="365" w:type="pct"/>
            <w:vAlign w:val="center"/>
          </w:tcPr>
          <w:p w14:paraId="1263CC2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199AC1E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r>
      <w:tr w:rsidR="00D947F5" w:rsidRPr="00E96CB3" w14:paraId="352BF04D" w14:textId="77777777" w:rsidTr="00B9524E">
        <w:trPr>
          <w:trHeight w:val="340"/>
          <w:jc w:val="center"/>
        </w:trPr>
        <w:tc>
          <w:tcPr>
            <w:tcW w:w="1285" w:type="pct"/>
            <w:vMerge/>
            <w:vAlign w:val="center"/>
          </w:tcPr>
          <w:p w14:paraId="719AC9A6"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5A36DC24"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17</w:t>
            </w:r>
          </w:p>
        </w:tc>
        <w:tc>
          <w:tcPr>
            <w:tcW w:w="852" w:type="pct"/>
            <w:vAlign w:val="center"/>
          </w:tcPr>
          <w:p w14:paraId="05A82E3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二氯丙烷</w:t>
            </w:r>
          </w:p>
        </w:tc>
        <w:tc>
          <w:tcPr>
            <w:tcW w:w="365" w:type="pct"/>
            <w:vAlign w:val="center"/>
          </w:tcPr>
          <w:p w14:paraId="2001C55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365" w:type="pct"/>
            <w:vAlign w:val="center"/>
          </w:tcPr>
          <w:p w14:paraId="7EFCF19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47</w:t>
            </w:r>
          </w:p>
        </w:tc>
        <w:tc>
          <w:tcPr>
            <w:tcW w:w="245" w:type="pct"/>
            <w:vAlign w:val="center"/>
          </w:tcPr>
          <w:p w14:paraId="48CC731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914" w:type="pct"/>
            <w:vAlign w:val="center"/>
          </w:tcPr>
          <w:p w14:paraId="6668E9C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[b]</w:t>
            </w:r>
            <w:r w:rsidRPr="00E96CB3">
              <w:rPr>
                <w:rFonts w:ascii="Times New Roman" w:eastAsiaTheme="minorEastAsia" w:hAnsi="Times New Roman"/>
                <w:color w:val="000000"/>
                <w:kern w:val="0"/>
              </w:rPr>
              <w:t>荧蒽</w:t>
            </w:r>
          </w:p>
        </w:tc>
        <w:tc>
          <w:tcPr>
            <w:tcW w:w="365" w:type="pct"/>
            <w:vAlign w:val="center"/>
          </w:tcPr>
          <w:p w14:paraId="61DDC47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13C62FF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151</w:t>
            </w:r>
          </w:p>
        </w:tc>
      </w:tr>
      <w:tr w:rsidR="00D947F5" w:rsidRPr="00E96CB3" w14:paraId="57FB8887" w14:textId="77777777" w:rsidTr="00B9524E">
        <w:trPr>
          <w:trHeight w:val="340"/>
          <w:jc w:val="center"/>
        </w:trPr>
        <w:tc>
          <w:tcPr>
            <w:tcW w:w="1285" w:type="pct"/>
            <w:vMerge/>
            <w:vAlign w:val="center"/>
          </w:tcPr>
          <w:p w14:paraId="71AE8952"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4FD6F657"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18</w:t>
            </w:r>
          </w:p>
        </w:tc>
        <w:tc>
          <w:tcPr>
            <w:tcW w:w="852" w:type="pct"/>
            <w:vAlign w:val="center"/>
          </w:tcPr>
          <w:p w14:paraId="04B542A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1,1,1,2-</w:t>
            </w:r>
            <w:r w:rsidRPr="00E96CB3">
              <w:rPr>
                <w:rFonts w:ascii="Times New Roman" w:eastAsiaTheme="minorEastAsia" w:hAnsi="Times New Roman"/>
                <w:color w:val="000000"/>
                <w:kern w:val="0"/>
              </w:rPr>
              <w:t>四氯乙烷</w:t>
            </w:r>
          </w:p>
        </w:tc>
        <w:tc>
          <w:tcPr>
            <w:tcW w:w="365" w:type="pct"/>
            <w:vAlign w:val="center"/>
          </w:tcPr>
          <w:p w14:paraId="38CA820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365" w:type="pct"/>
            <w:vAlign w:val="center"/>
          </w:tcPr>
          <w:p w14:paraId="4BEAB7A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c>
          <w:tcPr>
            <w:tcW w:w="245" w:type="pct"/>
            <w:vAlign w:val="center"/>
          </w:tcPr>
          <w:p w14:paraId="0693961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w:t>
            </w:r>
          </w:p>
        </w:tc>
        <w:tc>
          <w:tcPr>
            <w:tcW w:w="914" w:type="pct"/>
            <w:vAlign w:val="center"/>
          </w:tcPr>
          <w:p w14:paraId="66F110A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[k]</w:t>
            </w:r>
            <w:r w:rsidRPr="00E96CB3">
              <w:rPr>
                <w:rFonts w:ascii="Times New Roman" w:eastAsiaTheme="minorEastAsia" w:hAnsi="Times New Roman"/>
                <w:color w:val="000000"/>
                <w:kern w:val="0"/>
              </w:rPr>
              <w:t>荧蒽</w:t>
            </w:r>
          </w:p>
        </w:tc>
        <w:tc>
          <w:tcPr>
            <w:tcW w:w="365" w:type="pct"/>
            <w:vAlign w:val="center"/>
          </w:tcPr>
          <w:p w14:paraId="4919720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151</w:t>
            </w:r>
          </w:p>
        </w:tc>
        <w:tc>
          <w:tcPr>
            <w:tcW w:w="365" w:type="pct"/>
            <w:vAlign w:val="center"/>
          </w:tcPr>
          <w:p w14:paraId="70390ED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1500</w:t>
            </w:r>
          </w:p>
        </w:tc>
      </w:tr>
      <w:tr w:rsidR="00D947F5" w:rsidRPr="00E96CB3" w14:paraId="70CC8C02" w14:textId="77777777" w:rsidTr="00B9524E">
        <w:trPr>
          <w:trHeight w:val="340"/>
          <w:jc w:val="center"/>
        </w:trPr>
        <w:tc>
          <w:tcPr>
            <w:tcW w:w="1285" w:type="pct"/>
            <w:vMerge/>
            <w:vAlign w:val="center"/>
          </w:tcPr>
          <w:p w14:paraId="67B179E2"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1E9DC0F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19</w:t>
            </w:r>
          </w:p>
        </w:tc>
        <w:tc>
          <w:tcPr>
            <w:tcW w:w="852" w:type="pct"/>
            <w:vAlign w:val="center"/>
          </w:tcPr>
          <w:p w14:paraId="24FFE8B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1,1,2,2-</w:t>
            </w:r>
            <w:r w:rsidRPr="00E96CB3">
              <w:rPr>
                <w:rFonts w:ascii="Times New Roman" w:eastAsiaTheme="minorEastAsia" w:hAnsi="Times New Roman"/>
                <w:color w:val="000000"/>
                <w:kern w:val="0"/>
              </w:rPr>
              <w:t>四氯乙烷</w:t>
            </w:r>
          </w:p>
        </w:tc>
        <w:tc>
          <w:tcPr>
            <w:tcW w:w="365" w:type="pct"/>
            <w:vAlign w:val="center"/>
          </w:tcPr>
          <w:p w14:paraId="088EB3E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6.8</w:t>
            </w:r>
          </w:p>
        </w:tc>
        <w:tc>
          <w:tcPr>
            <w:tcW w:w="365" w:type="pct"/>
            <w:vAlign w:val="center"/>
          </w:tcPr>
          <w:p w14:paraId="65988A7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245" w:type="pct"/>
            <w:vAlign w:val="center"/>
          </w:tcPr>
          <w:p w14:paraId="280415F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42</w:t>
            </w:r>
          </w:p>
        </w:tc>
        <w:tc>
          <w:tcPr>
            <w:tcW w:w="914" w:type="pct"/>
            <w:vAlign w:val="center"/>
          </w:tcPr>
          <w:p w14:paraId="3FCBD42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h]</w:t>
            </w:r>
            <w:r w:rsidRPr="00E96CB3">
              <w:rPr>
                <w:rFonts w:ascii="Times New Roman" w:eastAsiaTheme="minorEastAsia" w:hAnsi="Times New Roman"/>
                <w:color w:val="000000"/>
                <w:kern w:val="0"/>
              </w:rPr>
              <w:t>蒽）</w:t>
            </w:r>
          </w:p>
        </w:tc>
        <w:tc>
          <w:tcPr>
            <w:tcW w:w="365" w:type="pct"/>
            <w:vAlign w:val="center"/>
          </w:tcPr>
          <w:p w14:paraId="0996250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1293</w:t>
            </w:r>
          </w:p>
        </w:tc>
        <w:tc>
          <w:tcPr>
            <w:tcW w:w="365" w:type="pct"/>
            <w:vAlign w:val="center"/>
          </w:tcPr>
          <w:p w14:paraId="601716A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129000</w:t>
            </w:r>
          </w:p>
        </w:tc>
      </w:tr>
      <w:tr w:rsidR="00D947F5" w:rsidRPr="00E96CB3" w14:paraId="46484F0D" w14:textId="77777777" w:rsidTr="00B9524E">
        <w:trPr>
          <w:trHeight w:val="340"/>
          <w:jc w:val="center"/>
        </w:trPr>
        <w:tc>
          <w:tcPr>
            <w:tcW w:w="1285" w:type="pct"/>
            <w:vMerge/>
            <w:vAlign w:val="center"/>
          </w:tcPr>
          <w:p w14:paraId="72242149"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6F1DD165"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52" w:type="pct"/>
            <w:vAlign w:val="center"/>
          </w:tcPr>
          <w:p w14:paraId="65F714D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四氯乙烯</w:t>
            </w:r>
          </w:p>
        </w:tc>
        <w:tc>
          <w:tcPr>
            <w:tcW w:w="365" w:type="pct"/>
            <w:vAlign w:val="center"/>
          </w:tcPr>
          <w:p w14:paraId="52E74D6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53</w:t>
            </w:r>
          </w:p>
        </w:tc>
        <w:tc>
          <w:tcPr>
            <w:tcW w:w="365" w:type="pct"/>
            <w:vAlign w:val="center"/>
          </w:tcPr>
          <w:p w14:paraId="0E91455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183</w:t>
            </w:r>
          </w:p>
        </w:tc>
        <w:tc>
          <w:tcPr>
            <w:tcW w:w="245" w:type="pct"/>
            <w:vAlign w:val="center"/>
          </w:tcPr>
          <w:p w14:paraId="761D8A5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w:t>
            </w:r>
          </w:p>
        </w:tc>
        <w:tc>
          <w:tcPr>
            <w:tcW w:w="914" w:type="pct"/>
            <w:vAlign w:val="center"/>
          </w:tcPr>
          <w:p w14:paraId="6651423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䓛</w:t>
            </w:r>
          </w:p>
        </w:tc>
        <w:tc>
          <w:tcPr>
            <w:tcW w:w="365" w:type="pct"/>
            <w:vAlign w:val="center"/>
          </w:tcPr>
          <w:p w14:paraId="5665EF5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1F9C327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r>
      <w:tr w:rsidR="00D947F5" w:rsidRPr="00E96CB3" w14:paraId="07CCDBDB" w14:textId="77777777" w:rsidTr="00B9524E">
        <w:trPr>
          <w:trHeight w:val="340"/>
          <w:jc w:val="center"/>
        </w:trPr>
        <w:tc>
          <w:tcPr>
            <w:tcW w:w="1285" w:type="pct"/>
            <w:vMerge/>
            <w:vAlign w:val="center"/>
          </w:tcPr>
          <w:p w14:paraId="5F0D876D"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25115B68"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21</w:t>
            </w:r>
          </w:p>
        </w:tc>
        <w:tc>
          <w:tcPr>
            <w:tcW w:w="852" w:type="pct"/>
            <w:vAlign w:val="center"/>
          </w:tcPr>
          <w:p w14:paraId="25EC737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1,1,1-</w:t>
            </w:r>
            <w:r w:rsidRPr="00E96CB3">
              <w:rPr>
                <w:rFonts w:ascii="Times New Roman" w:eastAsiaTheme="minorEastAsia" w:hAnsi="Times New Roman"/>
                <w:color w:val="000000"/>
                <w:kern w:val="0"/>
              </w:rPr>
              <w:t>三氯乙烷</w:t>
            </w:r>
          </w:p>
        </w:tc>
        <w:tc>
          <w:tcPr>
            <w:tcW w:w="365" w:type="pct"/>
            <w:vAlign w:val="center"/>
          </w:tcPr>
          <w:p w14:paraId="7B161EB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840</w:t>
            </w:r>
          </w:p>
        </w:tc>
        <w:tc>
          <w:tcPr>
            <w:tcW w:w="365" w:type="pct"/>
            <w:vAlign w:val="center"/>
          </w:tcPr>
          <w:p w14:paraId="1AA4B90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840</w:t>
            </w:r>
          </w:p>
        </w:tc>
        <w:tc>
          <w:tcPr>
            <w:tcW w:w="245" w:type="pct"/>
            <w:vAlign w:val="center"/>
          </w:tcPr>
          <w:p w14:paraId="3C5A3E7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w:t>
            </w:r>
          </w:p>
        </w:tc>
        <w:tc>
          <w:tcPr>
            <w:tcW w:w="914" w:type="pct"/>
            <w:vAlign w:val="center"/>
          </w:tcPr>
          <w:p w14:paraId="6D1C4D8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茚并</w:t>
            </w:r>
            <w:r w:rsidRPr="00E96CB3">
              <w:rPr>
                <w:rFonts w:ascii="Times New Roman" w:eastAsiaTheme="minorEastAsia" w:hAnsi="Times New Roman"/>
                <w:color w:val="000000"/>
                <w:kern w:val="0"/>
              </w:rPr>
              <w:t>[1,2,3-cd]</w:t>
            </w:r>
            <w:r w:rsidRPr="00E96CB3">
              <w:rPr>
                <w:rFonts w:ascii="Times New Roman" w:eastAsiaTheme="minorEastAsia" w:hAnsi="Times New Roman"/>
                <w:color w:val="000000"/>
                <w:kern w:val="0"/>
              </w:rPr>
              <w:t>芘</w:t>
            </w:r>
          </w:p>
        </w:tc>
        <w:tc>
          <w:tcPr>
            <w:tcW w:w="365" w:type="pct"/>
            <w:vAlign w:val="center"/>
          </w:tcPr>
          <w:p w14:paraId="71D7012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6053BED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151</w:t>
            </w:r>
          </w:p>
        </w:tc>
      </w:tr>
      <w:tr w:rsidR="00D947F5" w:rsidRPr="00E96CB3" w14:paraId="62DFBF62" w14:textId="77777777" w:rsidTr="00B9524E">
        <w:trPr>
          <w:trHeight w:val="340"/>
          <w:jc w:val="center"/>
        </w:trPr>
        <w:tc>
          <w:tcPr>
            <w:tcW w:w="1285" w:type="pct"/>
            <w:vMerge/>
            <w:vAlign w:val="center"/>
          </w:tcPr>
          <w:p w14:paraId="591B184E"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7F80479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22</w:t>
            </w:r>
          </w:p>
        </w:tc>
        <w:tc>
          <w:tcPr>
            <w:tcW w:w="852" w:type="pct"/>
            <w:vAlign w:val="center"/>
          </w:tcPr>
          <w:p w14:paraId="774680B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1,1,2-</w:t>
            </w:r>
            <w:r w:rsidRPr="00E96CB3">
              <w:rPr>
                <w:rFonts w:ascii="Times New Roman" w:eastAsiaTheme="minorEastAsia" w:hAnsi="Times New Roman"/>
                <w:color w:val="000000"/>
                <w:kern w:val="0"/>
              </w:rPr>
              <w:t>三氯乙烷</w:t>
            </w:r>
          </w:p>
        </w:tc>
        <w:tc>
          <w:tcPr>
            <w:tcW w:w="365" w:type="pct"/>
            <w:vAlign w:val="center"/>
          </w:tcPr>
          <w:p w14:paraId="66C4837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365" w:type="pct"/>
            <w:vAlign w:val="center"/>
          </w:tcPr>
          <w:p w14:paraId="1BF4FCE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245" w:type="pct"/>
            <w:vAlign w:val="center"/>
          </w:tcPr>
          <w:p w14:paraId="2096B6A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w:t>
            </w:r>
          </w:p>
        </w:tc>
        <w:tc>
          <w:tcPr>
            <w:tcW w:w="914" w:type="pct"/>
            <w:vAlign w:val="center"/>
          </w:tcPr>
          <w:p w14:paraId="50EA203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萘</w:t>
            </w:r>
          </w:p>
        </w:tc>
        <w:tc>
          <w:tcPr>
            <w:tcW w:w="365" w:type="pct"/>
            <w:vAlign w:val="center"/>
          </w:tcPr>
          <w:p w14:paraId="40E318B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365" w:type="pct"/>
            <w:vAlign w:val="center"/>
          </w:tcPr>
          <w:p w14:paraId="63377DB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700</w:t>
            </w:r>
          </w:p>
        </w:tc>
      </w:tr>
      <w:tr w:rsidR="00D947F5" w:rsidRPr="00E96CB3" w14:paraId="70A5E0CF" w14:textId="77777777" w:rsidTr="00B9524E">
        <w:trPr>
          <w:trHeight w:val="340"/>
          <w:jc w:val="center"/>
        </w:trPr>
        <w:tc>
          <w:tcPr>
            <w:tcW w:w="1285" w:type="pct"/>
            <w:vMerge/>
            <w:vAlign w:val="center"/>
          </w:tcPr>
          <w:p w14:paraId="3CBDF8E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5F01A74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23</w:t>
            </w:r>
          </w:p>
        </w:tc>
        <w:tc>
          <w:tcPr>
            <w:tcW w:w="852" w:type="pct"/>
            <w:vAlign w:val="center"/>
          </w:tcPr>
          <w:p w14:paraId="5D7A487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三氯乙烯</w:t>
            </w:r>
          </w:p>
        </w:tc>
        <w:tc>
          <w:tcPr>
            <w:tcW w:w="365" w:type="pct"/>
            <w:vAlign w:val="center"/>
          </w:tcPr>
          <w:p w14:paraId="373A237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365" w:type="pct"/>
            <w:vAlign w:val="center"/>
          </w:tcPr>
          <w:p w14:paraId="4C6F753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245" w:type="pct"/>
            <w:vAlign w:val="center"/>
          </w:tcPr>
          <w:p w14:paraId="6AF0381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46</w:t>
            </w:r>
          </w:p>
        </w:tc>
        <w:tc>
          <w:tcPr>
            <w:tcW w:w="914" w:type="pct"/>
            <w:vAlign w:val="center"/>
          </w:tcPr>
          <w:p w14:paraId="1CA488E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石油烃</w:t>
            </w:r>
          </w:p>
        </w:tc>
        <w:tc>
          <w:tcPr>
            <w:tcW w:w="365" w:type="pct"/>
            <w:vAlign w:val="center"/>
          </w:tcPr>
          <w:p w14:paraId="6F2592F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4500</w:t>
            </w:r>
          </w:p>
        </w:tc>
        <w:tc>
          <w:tcPr>
            <w:tcW w:w="365" w:type="pct"/>
            <w:vAlign w:val="center"/>
          </w:tcPr>
          <w:p w14:paraId="0F84B1C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9000</w:t>
            </w:r>
          </w:p>
        </w:tc>
      </w:tr>
    </w:tbl>
    <w:p w14:paraId="26AE4F26" w14:textId="77777777" w:rsidR="00CA36A2" w:rsidRPr="00E96CB3" w:rsidRDefault="00CA36A2" w:rsidP="00D947F5">
      <w:pPr>
        <w:adjustRightInd w:val="0"/>
        <w:snapToGrid w:val="0"/>
        <w:spacing w:line="360" w:lineRule="auto"/>
        <w:rPr>
          <w:rFonts w:ascii="Times New Roman" w:eastAsiaTheme="minorEastAsia" w:hAnsi="Times New Roman"/>
          <w:color w:val="000000"/>
          <w:sz w:val="24"/>
          <w:szCs w:val="24"/>
        </w:rPr>
      </w:pPr>
    </w:p>
    <w:p w14:paraId="081F38A7" w14:textId="77777777" w:rsidR="00CA36A2" w:rsidRPr="00E96CB3" w:rsidRDefault="00CA36A2" w:rsidP="00D947F5">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 xml:space="preserve">.6-6 </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农用地土壤环境质量标准一览表</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mg/kg</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962"/>
        <w:gridCol w:w="711"/>
        <w:gridCol w:w="1352"/>
        <w:gridCol w:w="848"/>
        <w:gridCol w:w="1157"/>
        <w:gridCol w:w="1157"/>
        <w:gridCol w:w="853"/>
      </w:tblGrid>
      <w:tr w:rsidR="00D947F5" w:rsidRPr="00E96CB3" w14:paraId="2D7B373F" w14:textId="77777777" w:rsidTr="004D162B">
        <w:trPr>
          <w:trHeight w:val="340"/>
          <w:tblHeader/>
          <w:jc w:val="center"/>
        </w:trPr>
        <w:tc>
          <w:tcPr>
            <w:tcW w:w="1638" w:type="pct"/>
            <w:vAlign w:val="center"/>
          </w:tcPr>
          <w:p w14:paraId="30CD1BF6"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标准名称</w:t>
            </w:r>
          </w:p>
        </w:tc>
        <w:tc>
          <w:tcPr>
            <w:tcW w:w="393" w:type="pct"/>
            <w:vAlign w:val="center"/>
          </w:tcPr>
          <w:p w14:paraId="47B6762C"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748" w:type="pct"/>
            <w:vAlign w:val="center"/>
          </w:tcPr>
          <w:p w14:paraId="3DE04C9A"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2221" w:type="pct"/>
            <w:gridSpan w:val="4"/>
            <w:vAlign w:val="center"/>
          </w:tcPr>
          <w:p w14:paraId="60E788E2"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筛选值</w:t>
            </w:r>
          </w:p>
        </w:tc>
      </w:tr>
      <w:tr w:rsidR="00D947F5" w:rsidRPr="00E96CB3" w14:paraId="54B2357C" w14:textId="77777777" w:rsidTr="004D162B">
        <w:trPr>
          <w:trHeight w:val="340"/>
          <w:jc w:val="center"/>
        </w:trPr>
        <w:tc>
          <w:tcPr>
            <w:tcW w:w="1638" w:type="pct"/>
            <w:vMerge w:val="restart"/>
            <w:vAlign w:val="center"/>
          </w:tcPr>
          <w:p w14:paraId="6B032A0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GB15618-2018</w:t>
            </w:r>
            <w:r w:rsidRPr="00E96CB3">
              <w:rPr>
                <w:rFonts w:ascii="Times New Roman" w:eastAsiaTheme="minorEastAsia" w:hAnsi="Times New Roman"/>
                <w:color w:val="000000"/>
                <w:kern w:val="0"/>
              </w:rPr>
              <w:t>表</w:t>
            </w:r>
            <w:r w:rsidRPr="00E96CB3">
              <w:rPr>
                <w:rFonts w:ascii="Times New Roman" w:eastAsiaTheme="minorEastAsia" w:hAnsi="Times New Roman"/>
                <w:color w:val="000000"/>
                <w:kern w:val="0"/>
              </w:rPr>
              <w:t>1</w:t>
            </w:r>
            <w:r w:rsidR="00B9524E"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其他</w:t>
            </w:r>
            <w:r w:rsidRPr="00E96CB3">
              <w:rPr>
                <w:rFonts w:ascii="Times New Roman" w:eastAsiaTheme="minorEastAsia" w:hAnsi="Times New Roman"/>
                <w:color w:val="000000"/>
                <w:kern w:val="0"/>
              </w:rPr>
              <w:t>”</w:t>
            </w:r>
          </w:p>
        </w:tc>
        <w:tc>
          <w:tcPr>
            <w:tcW w:w="393" w:type="pct"/>
            <w:vAlign w:val="center"/>
          </w:tcPr>
          <w:p w14:paraId="736F321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748" w:type="pct"/>
            <w:vAlign w:val="center"/>
          </w:tcPr>
          <w:p w14:paraId="0BE1925F" w14:textId="711D1E0B" w:rsidR="00D947F5" w:rsidRPr="00E96CB3" w:rsidRDefault="0012007B"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p</w:t>
            </w:r>
            <w:r w:rsidR="00D947F5" w:rsidRPr="00E96CB3">
              <w:rPr>
                <w:rFonts w:ascii="Times New Roman" w:eastAsiaTheme="minorEastAsia" w:hAnsi="Times New Roman"/>
                <w:color w:val="000000"/>
                <w:kern w:val="0"/>
              </w:rPr>
              <w:t>H</w:t>
            </w:r>
            <w:r w:rsidR="004D162B">
              <w:rPr>
                <w:rFonts w:ascii="Times New Roman" w:eastAsiaTheme="minorEastAsia" w:hAnsi="Times New Roman" w:hint="eastAsia"/>
                <w:color w:val="000000"/>
                <w:kern w:val="0"/>
              </w:rPr>
              <w:t>（无纲量</w:t>
            </w:r>
            <w:r w:rsidR="004D162B">
              <w:rPr>
                <w:rFonts w:ascii="Times New Roman" w:eastAsiaTheme="minorEastAsia" w:hAnsi="Times New Roman"/>
                <w:color w:val="000000"/>
                <w:kern w:val="0"/>
              </w:rPr>
              <w:t>）</w:t>
            </w:r>
          </w:p>
        </w:tc>
        <w:tc>
          <w:tcPr>
            <w:tcW w:w="469" w:type="pct"/>
            <w:vAlign w:val="center"/>
          </w:tcPr>
          <w:p w14:paraId="67B8FD4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p>
        </w:tc>
        <w:tc>
          <w:tcPr>
            <w:tcW w:w="640" w:type="pct"/>
            <w:vAlign w:val="center"/>
          </w:tcPr>
          <w:p w14:paraId="3ED9AAE4" w14:textId="1351DEBE" w:rsidR="00D947F5" w:rsidRPr="00E96CB3" w:rsidRDefault="00D947F5" w:rsidP="0012007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r w:rsidR="0012007B"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6.5</w:t>
            </w:r>
          </w:p>
        </w:tc>
        <w:tc>
          <w:tcPr>
            <w:tcW w:w="640" w:type="pct"/>
            <w:vAlign w:val="center"/>
          </w:tcPr>
          <w:p w14:paraId="3F7DD0B5" w14:textId="54B5FF91" w:rsidR="00D947F5" w:rsidRPr="00E96CB3" w:rsidRDefault="00D947F5" w:rsidP="0012007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w:t>
            </w:r>
            <w:r w:rsidR="0012007B"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7.5</w:t>
            </w:r>
          </w:p>
        </w:tc>
        <w:tc>
          <w:tcPr>
            <w:tcW w:w="472" w:type="pct"/>
            <w:vAlign w:val="center"/>
          </w:tcPr>
          <w:p w14:paraId="58BC8E7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&gt;7.5</w:t>
            </w:r>
          </w:p>
        </w:tc>
      </w:tr>
      <w:tr w:rsidR="00D947F5" w:rsidRPr="00E96CB3" w14:paraId="5EC38294" w14:textId="77777777" w:rsidTr="004D162B">
        <w:trPr>
          <w:trHeight w:val="340"/>
          <w:jc w:val="center"/>
        </w:trPr>
        <w:tc>
          <w:tcPr>
            <w:tcW w:w="1638" w:type="pct"/>
            <w:vMerge/>
            <w:vAlign w:val="center"/>
          </w:tcPr>
          <w:p w14:paraId="53BAB01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p>
        </w:tc>
        <w:tc>
          <w:tcPr>
            <w:tcW w:w="393" w:type="pct"/>
            <w:vAlign w:val="center"/>
          </w:tcPr>
          <w:p w14:paraId="3C0308C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748" w:type="pct"/>
            <w:vAlign w:val="center"/>
          </w:tcPr>
          <w:p w14:paraId="5B737AC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镉</w:t>
            </w:r>
          </w:p>
        </w:tc>
        <w:tc>
          <w:tcPr>
            <w:tcW w:w="469" w:type="pct"/>
            <w:vAlign w:val="center"/>
          </w:tcPr>
          <w:p w14:paraId="7839F3A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p>
        </w:tc>
        <w:tc>
          <w:tcPr>
            <w:tcW w:w="640" w:type="pct"/>
            <w:vAlign w:val="center"/>
          </w:tcPr>
          <w:p w14:paraId="6244C22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p>
        </w:tc>
        <w:tc>
          <w:tcPr>
            <w:tcW w:w="640" w:type="pct"/>
            <w:vAlign w:val="center"/>
          </w:tcPr>
          <w:p w14:paraId="02D8470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p>
        </w:tc>
        <w:tc>
          <w:tcPr>
            <w:tcW w:w="472" w:type="pct"/>
            <w:vAlign w:val="center"/>
          </w:tcPr>
          <w:p w14:paraId="3E29A59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w:t>
            </w:r>
          </w:p>
        </w:tc>
      </w:tr>
      <w:tr w:rsidR="00D947F5" w:rsidRPr="00E96CB3" w14:paraId="4A821A5B" w14:textId="77777777" w:rsidTr="004D162B">
        <w:trPr>
          <w:trHeight w:val="340"/>
          <w:jc w:val="center"/>
        </w:trPr>
        <w:tc>
          <w:tcPr>
            <w:tcW w:w="1638" w:type="pct"/>
            <w:vMerge/>
            <w:vAlign w:val="center"/>
          </w:tcPr>
          <w:p w14:paraId="0D7552F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p>
        </w:tc>
        <w:tc>
          <w:tcPr>
            <w:tcW w:w="393" w:type="pct"/>
            <w:vAlign w:val="center"/>
          </w:tcPr>
          <w:p w14:paraId="68FD8AF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748" w:type="pct"/>
            <w:vAlign w:val="center"/>
          </w:tcPr>
          <w:p w14:paraId="61C9753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汞</w:t>
            </w:r>
          </w:p>
        </w:tc>
        <w:tc>
          <w:tcPr>
            <w:tcW w:w="469" w:type="pct"/>
            <w:vAlign w:val="center"/>
          </w:tcPr>
          <w:p w14:paraId="08A24AA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w:t>
            </w:r>
          </w:p>
        </w:tc>
        <w:tc>
          <w:tcPr>
            <w:tcW w:w="640" w:type="pct"/>
            <w:vAlign w:val="center"/>
          </w:tcPr>
          <w:p w14:paraId="551768D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w:t>
            </w:r>
          </w:p>
        </w:tc>
        <w:tc>
          <w:tcPr>
            <w:tcW w:w="640" w:type="pct"/>
            <w:vAlign w:val="center"/>
          </w:tcPr>
          <w:p w14:paraId="7E1E27C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2.4</w:t>
            </w:r>
          </w:p>
        </w:tc>
        <w:tc>
          <w:tcPr>
            <w:tcW w:w="472" w:type="pct"/>
            <w:vAlign w:val="center"/>
          </w:tcPr>
          <w:p w14:paraId="65E9843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3.4</w:t>
            </w:r>
          </w:p>
        </w:tc>
      </w:tr>
      <w:tr w:rsidR="00D947F5" w:rsidRPr="00E96CB3" w14:paraId="533A2B53" w14:textId="77777777" w:rsidTr="004D162B">
        <w:trPr>
          <w:trHeight w:val="340"/>
          <w:jc w:val="center"/>
        </w:trPr>
        <w:tc>
          <w:tcPr>
            <w:tcW w:w="1638" w:type="pct"/>
            <w:vMerge/>
            <w:vAlign w:val="center"/>
          </w:tcPr>
          <w:p w14:paraId="7C39EFD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p>
        </w:tc>
        <w:tc>
          <w:tcPr>
            <w:tcW w:w="393" w:type="pct"/>
            <w:vAlign w:val="center"/>
          </w:tcPr>
          <w:p w14:paraId="55B41D8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748" w:type="pct"/>
            <w:vAlign w:val="center"/>
          </w:tcPr>
          <w:p w14:paraId="79DE4E1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砷</w:t>
            </w:r>
          </w:p>
        </w:tc>
        <w:tc>
          <w:tcPr>
            <w:tcW w:w="469" w:type="pct"/>
            <w:vAlign w:val="center"/>
          </w:tcPr>
          <w:p w14:paraId="6067889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640" w:type="pct"/>
            <w:vAlign w:val="center"/>
          </w:tcPr>
          <w:p w14:paraId="7EF03C4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640" w:type="pct"/>
            <w:vAlign w:val="center"/>
          </w:tcPr>
          <w:p w14:paraId="61467DA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472" w:type="pct"/>
            <w:vAlign w:val="center"/>
          </w:tcPr>
          <w:p w14:paraId="684FAA0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r>
      <w:tr w:rsidR="00D947F5" w:rsidRPr="00E96CB3" w14:paraId="566D2D7B" w14:textId="77777777" w:rsidTr="004D162B">
        <w:trPr>
          <w:trHeight w:val="340"/>
          <w:jc w:val="center"/>
        </w:trPr>
        <w:tc>
          <w:tcPr>
            <w:tcW w:w="1638" w:type="pct"/>
            <w:vMerge/>
            <w:vAlign w:val="center"/>
          </w:tcPr>
          <w:p w14:paraId="799D011D"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1740C04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748" w:type="pct"/>
            <w:vAlign w:val="center"/>
          </w:tcPr>
          <w:p w14:paraId="2A1E331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铅</w:t>
            </w:r>
          </w:p>
        </w:tc>
        <w:tc>
          <w:tcPr>
            <w:tcW w:w="469" w:type="pct"/>
            <w:vAlign w:val="center"/>
          </w:tcPr>
          <w:p w14:paraId="639B19D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640" w:type="pct"/>
            <w:vAlign w:val="center"/>
          </w:tcPr>
          <w:p w14:paraId="503B9CE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w:t>
            </w:r>
          </w:p>
        </w:tc>
        <w:tc>
          <w:tcPr>
            <w:tcW w:w="640" w:type="pct"/>
            <w:vAlign w:val="center"/>
          </w:tcPr>
          <w:p w14:paraId="19FE580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w:t>
            </w:r>
          </w:p>
        </w:tc>
        <w:tc>
          <w:tcPr>
            <w:tcW w:w="472" w:type="pct"/>
            <w:vAlign w:val="center"/>
          </w:tcPr>
          <w:p w14:paraId="4D83DAC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170</w:t>
            </w:r>
          </w:p>
        </w:tc>
      </w:tr>
      <w:tr w:rsidR="00D947F5" w:rsidRPr="00E96CB3" w14:paraId="32550D78" w14:textId="77777777" w:rsidTr="004D162B">
        <w:trPr>
          <w:trHeight w:val="340"/>
          <w:jc w:val="center"/>
        </w:trPr>
        <w:tc>
          <w:tcPr>
            <w:tcW w:w="1638" w:type="pct"/>
            <w:vMerge/>
            <w:vAlign w:val="center"/>
          </w:tcPr>
          <w:p w14:paraId="3576A71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23F419C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748" w:type="pct"/>
            <w:vAlign w:val="center"/>
          </w:tcPr>
          <w:p w14:paraId="668DE8FE" w14:textId="740DDAE4" w:rsidR="00D947F5" w:rsidRPr="00E96CB3" w:rsidRDefault="00D947F5" w:rsidP="004D162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铬</w:t>
            </w:r>
          </w:p>
        </w:tc>
        <w:tc>
          <w:tcPr>
            <w:tcW w:w="469" w:type="pct"/>
            <w:vAlign w:val="center"/>
          </w:tcPr>
          <w:p w14:paraId="6D30423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150</w:t>
            </w:r>
          </w:p>
        </w:tc>
        <w:tc>
          <w:tcPr>
            <w:tcW w:w="640" w:type="pct"/>
            <w:vAlign w:val="center"/>
          </w:tcPr>
          <w:p w14:paraId="6F69586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150</w:t>
            </w:r>
          </w:p>
        </w:tc>
        <w:tc>
          <w:tcPr>
            <w:tcW w:w="640" w:type="pct"/>
            <w:vAlign w:val="center"/>
          </w:tcPr>
          <w:p w14:paraId="37713D3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472" w:type="pct"/>
            <w:vAlign w:val="center"/>
          </w:tcPr>
          <w:p w14:paraId="0E4619B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r>
      <w:tr w:rsidR="00D947F5" w:rsidRPr="00E96CB3" w14:paraId="558624F1" w14:textId="77777777" w:rsidTr="004D162B">
        <w:trPr>
          <w:trHeight w:val="340"/>
          <w:jc w:val="center"/>
        </w:trPr>
        <w:tc>
          <w:tcPr>
            <w:tcW w:w="1638" w:type="pct"/>
            <w:vMerge/>
            <w:vAlign w:val="center"/>
          </w:tcPr>
          <w:p w14:paraId="03F290D6"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0BAB05D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748" w:type="pct"/>
            <w:vAlign w:val="center"/>
          </w:tcPr>
          <w:p w14:paraId="3B0C918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铜</w:t>
            </w:r>
          </w:p>
        </w:tc>
        <w:tc>
          <w:tcPr>
            <w:tcW w:w="469" w:type="pct"/>
            <w:vAlign w:val="center"/>
          </w:tcPr>
          <w:p w14:paraId="6C37C24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640" w:type="pct"/>
            <w:vAlign w:val="center"/>
          </w:tcPr>
          <w:p w14:paraId="32242C2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640" w:type="pct"/>
            <w:vAlign w:val="center"/>
          </w:tcPr>
          <w:p w14:paraId="30BDB2D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c>
          <w:tcPr>
            <w:tcW w:w="472" w:type="pct"/>
            <w:vAlign w:val="center"/>
          </w:tcPr>
          <w:p w14:paraId="788305E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r>
      <w:tr w:rsidR="00D947F5" w:rsidRPr="00E96CB3" w14:paraId="1BEED012" w14:textId="77777777" w:rsidTr="004D162B">
        <w:trPr>
          <w:trHeight w:val="340"/>
          <w:jc w:val="center"/>
        </w:trPr>
        <w:tc>
          <w:tcPr>
            <w:tcW w:w="1638" w:type="pct"/>
            <w:vMerge/>
            <w:vAlign w:val="center"/>
          </w:tcPr>
          <w:p w14:paraId="16440A0B"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4B420F5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748" w:type="pct"/>
            <w:vAlign w:val="center"/>
          </w:tcPr>
          <w:p w14:paraId="4052E05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镍</w:t>
            </w:r>
          </w:p>
        </w:tc>
        <w:tc>
          <w:tcPr>
            <w:tcW w:w="469" w:type="pct"/>
            <w:vAlign w:val="center"/>
          </w:tcPr>
          <w:p w14:paraId="4675F0E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640" w:type="pct"/>
            <w:vAlign w:val="center"/>
          </w:tcPr>
          <w:p w14:paraId="35A7B2B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640" w:type="pct"/>
            <w:vAlign w:val="center"/>
          </w:tcPr>
          <w:p w14:paraId="7D7F3C4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c>
          <w:tcPr>
            <w:tcW w:w="472" w:type="pct"/>
            <w:vAlign w:val="center"/>
          </w:tcPr>
          <w:p w14:paraId="1537E23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190</w:t>
            </w:r>
          </w:p>
        </w:tc>
      </w:tr>
      <w:tr w:rsidR="00D947F5" w:rsidRPr="00E96CB3" w14:paraId="374B1E82" w14:textId="77777777" w:rsidTr="004D162B">
        <w:trPr>
          <w:trHeight w:val="340"/>
          <w:jc w:val="center"/>
        </w:trPr>
        <w:tc>
          <w:tcPr>
            <w:tcW w:w="1638" w:type="pct"/>
            <w:vMerge/>
            <w:vAlign w:val="center"/>
          </w:tcPr>
          <w:p w14:paraId="33B105D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29394DD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748" w:type="pct"/>
            <w:vAlign w:val="center"/>
          </w:tcPr>
          <w:p w14:paraId="166BF0F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锌</w:t>
            </w:r>
          </w:p>
        </w:tc>
        <w:tc>
          <w:tcPr>
            <w:tcW w:w="469" w:type="pct"/>
            <w:vAlign w:val="center"/>
          </w:tcPr>
          <w:p w14:paraId="4607447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640" w:type="pct"/>
            <w:vAlign w:val="center"/>
          </w:tcPr>
          <w:p w14:paraId="1FDA46D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640" w:type="pct"/>
            <w:vAlign w:val="center"/>
          </w:tcPr>
          <w:p w14:paraId="13DBCBF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c>
          <w:tcPr>
            <w:tcW w:w="472" w:type="pct"/>
            <w:vAlign w:val="center"/>
          </w:tcPr>
          <w:p w14:paraId="722CAF3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r>
    </w:tbl>
    <w:p w14:paraId="57DE445B" w14:textId="77777777" w:rsidR="00CA36A2" w:rsidRPr="00E96CB3" w:rsidRDefault="00CA36A2" w:rsidP="00B9524E">
      <w:pPr>
        <w:adjustRightInd w:val="0"/>
        <w:snapToGrid w:val="0"/>
        <w:spacing w:line="360" w:lineRule="auto"/>
        <w:ind w:firstLineChars="200" w:firstLine="480"/>
        <w:rPr>
          <w:rFonts w:ascii="Times New Roman" w:eastAsiaTheme="minorEastAsia" w:hAnsi="Times New Roman"/>
          <w:kern w:val="0"/>
          <w:sz w:val="24"/>
          <w:szCs w:val="24"/>
        </w:rPr>
      </w:pPr>
    </w:p>
    <w:p w14:paraId="04F13CD1" w14:textId="77777777" w:rsidR="00CA36A2" w:rsidRPr="004D162B" w:rsidRDefault="00D947F5" w:rsidP="00D947F5">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6</w:t>
      </w:r>
      <w:r w:rsidRPr="004D162B">
        <w:rPr>
          <w:rFonts w:ascii="Times New Roman" w:eastAsiaTheme="minorEastAsia" w:hAnsi="Times New Roman"/>
          <w:b/>
          <w:color w:val="000000"/>
          <w:sz w:val="24"/>
          <w:szCs w:val="24"/>
        </w:rPr>
        <w:t>、</w:t>
      </w:r>
      <w:r w:rsidR="00CA36A2" w:rsidRPr="004D162B">
        <w:rPr>
          <w:rFonts w:ascii="Times New Roman" w:eastAsiaTheme="minorEastAsia" w:hAnsi="Times New Roman"/>
          <w:b/>
          <w:color w:val="000000"/>
          <w:sz w:val="24"/>
          <w:szCs w:val="24"/>
        </w:rPr>
        <w:t>底泥</w:t>
      </w:r>
    </w:p>
    <w:p w14:paraId="35B6C4AA" w14:textId="6FA6FB91" w:rsidR="00CA36A2" w:rsidRPr="00E96CB3" w:rsidRDefault="00CA36A2" w:rsidP="00D947F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底泥不是土壤，不能直接引用土壤质量标准。由于底泥没有相应的环境指标标准，根据其最终用途参考执行相应的土壤质量标准。底泥参考执行《土壤环境质量</w:t>
      </w:r>
      <w:r w:rsidR="00D947F5"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建设用地土壤污染风险管控标准》（</w:t>
      </w:r>
      <w:r w:rsidR="00D947F5" w:rsidRPr="00E96CB3">
        <w:rPr>
          <w:rFonts w:ascii="Times New Roman" w:eastAsiaTheme="minorEastAsia" w:hAnsi="Times New Roman"/>
          <w:color w:val="000000"/>
          <w:sz w:val="24"/>
          <w:szCs w:val="24"/>
        </w:rPr>
        <w:t>GB36600-2018</w:t>
      </w:r>
      <w:r w:rsidRPr="00E96CB3">
        <w:rPr>
          <w:rFonts w:ascii="Times New Roman" w:eastAsiaTheme="minorEastAsia" w:hAnsi="Times New Roman"/>
          <w:color w:val="000000"/>
          <w:sz w:val="24"/>
          <w:szCs w:val="24"/>
        </w:rPr>
        <w:t>）中第二类用地筛选值限值要求。</w:t>
      </w:r>
    </w:p>
    <w:p w14:paraId="3FA38413" w14:textId="78480ACB" w:rsidR="00CA36A2" w:rsidRPr="00E96CB3" w:rsidRDefault="00CA36A2" w:rsidP="00D947F5">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.6-7</w:t>
      </w:r>
      <w:r w:rsidR="00D947F5" w:rsidRPr="00E96CB3">
        <w:rPr>
          <w:rFonts w:ascii="Times New Roman" w:eastAsiaTheme="minorEastAsia" w:hAnsi="Times New Roman"/>
          <w:b/>
          <w:color w:val="000000"/>
          <w:sz w:val="24"/>
          <w:szCs w:val="24"/>
        </w:rPr>
        <w:t xml:space="preserve">  </w:t>
      </w:r>
      <w:r w:rsidR="00130E7C"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项目底泥参考执行标准</w:t>
      </w:r>
      <w:r w:rsidR="00D947F5" w:rsidRPr="00E96CB3">
        <w:rPr>
          <w:rFonts w:ascii="Times New Roman" w:eastAsiaTheme="minorEastAsia" w:hAnsi="Times New Roman"/>
          <w:b/>
          <w:color w:val="000000"/>
          <w:sz w:val="24"/>
          <w:szCs w:val="24"/>
        </w:rPr>
        <w:t xml:space="preserve">        </w:t>
      </w:r>
      <w:r w:rsidR="00D947F5"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mg/kg</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459"/>
        <w:gridCol w:w="1059"/>
        <w:gridCol w:w="2736"/>
        <w:gridCol w:w="1392"/>
        <w:gridCol w:w="1394"/>
      </w:tblGrid>
      <w:tr w:rsidR="00CA36A2" w:rsidRPr="00E96CB3" w14:paraId="741C44B2" w14:textId="77777777" w:rsidTr="00B9524E">
        <w:trPr>
          <w:trHeight w:val="350"/>
          <w:jc w:val="center"/>
        </w:trPr>
        <w:tc>
          <w:tcPr>
            <w:tcW w:w="1360" w:type="pct"/>
            <w:vMerge w:val="restart"/>
            <w:vAlign w:val="center"/>
          </w:tcPr>
          <w:p w14:paraId="7F0EB054"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标准名称</w:t>
            </w:r>
          </w:p>
        </w:tc>
        <w:tc>
          <w:tcPr>
            <w:tcW w:w="586" w:type="pct"/>
            <w:vMerge w:val="restart"/>
            <w:vAlign w:val="center"/>
          </w:tcPr>
          <w:p w14:paraId="718F8824"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513" w:type="pct"/>
            <w:vMerge w:val="restart"/>
            <w:vAlign w:val="center"/>
          </w:tcPr>
          <w:p w14:paraId="2A66B036"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1541" w:type="pct"/>
            <w:gridSpan w:val="2"/>
            <w:vAlign w:val="center"/>
          </w:tcPr>
          <w:p w14:paraId="4082C715"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评价标准</w:t>
            </w:r>
          </w:p>
        </w:tc>
      </w:tr>
      <w:tr w:rsidR="00CA36A2" w:rsidRPr="00E96CB3" w14:paraId="541F29A4" w14:textId="77777777" w:rsidTr="00B9524E">
        <w:trPr>
          <w:trHeight w:val="350"/>
          <w:jc w:val="center"/>
        </w:trPr>
        <w:tc>
          <w:tcPr>
            <w:tcW w:w="1360" w:type="pct"/>
            <w:vMerge/>
            <w:vAlign w:val="center"/>
          </w:tcPr>
          <w:p w14:paraId="7B845938" w14:textId="77777777" w:rsidR="00CA36A2" w:rsidRPr="00E96CB3" w:rsidRDefault="00CA36A2" w:rsidP="00D947F5">
            <w:pPr>
              <w:autoSpaceDE w:val="0"/>
              <w:autoSpaceDN w:val="0"/>
              <w:adjustRightInd w:val="0"/>
              <w:snapToGrid w:val="0"/>
              <w:jc w:val="center"/>
              <w:rPr>
                <w:rFonts w:ascii="Times New Roman" w:eastAsiaTheme="minorEastAsia" w:hAnsi="Times New Roman"/>
                <w:b/>
                <w:kern w:val="0"/>
              </w:rPr>
            </w:pPr>
          </w:p>
        </w:tc>
        <w:tc>
          <w:tcPr>
            <w:tcW w:w="586" w:type="pct"/>
            <w:vMerge/>
            <w:vAlign w:val="center"/>
          </w:tcPr>
          <w:p w14:paraId="1F5FC397" w14:textId="77777777" w:rsidR="00CA36A2" w:rsidRPr="00E96CB3" w:rsidRDefault="00CA36A2" w:rsidP="00D947F5">
            <w:pPr>
              <w:autoSpaceDE w:val="0"/>
              <w:autoSpaceDN w:val="0"/>
              <w:adjustRightInd w:val="0"/>
              <w:snapToGrid w:val="0"/>
              <w:jc w:val="center"/>
              <w:rPr>
                <w:rFonts w:ascii="Times New Roman" w:eastAsiaTheme="minorEastAsia" w:hAnsi="Times New Roman"/>
                <w:b/>
                <w:kern w:val="0"/>
              </w:rPr>
            </w:pPr>
          </w:p>
        </w:tc>
        <w:tc>
          <w:tcPr>
            <w:tcW w:w="1513" w:type="pct"/>
            <w:vMerge/>
            <w:vAlign w:val="center"/>
          </w:tcPr>
          <w:p w14:paraId="37DF3047" w14:textId="77777777" w:rsidR="00CA36A2" w:rsidRPr="00E96CB3" w:rsidRDefault="00CA36A2" w:rsidP="00D947F5">
            <w:pPr>
              <w:autoSpaceDE w:val="0"/>
              <w:autoSpaceDN w:val="0"/>
              <w:adjustRightInd w:val="0"/>
              <w:snapToGrid w:val="0"/>
              <w:jc w:val="center"/>
              <w:rPr>
                <w:rFonts w:ascii="Times New Roman" w:eastAsiaTheme="minorEastAsia" w:hAnsi="Times New Roman"/>
                <w:b/>
                <w:kern w:val="0"/>
              </w:rPr>
            </w:pPr>
          </w:p>
        </w:tc>
        <w:tc>
          <w:tcPr>
            <w:tcW w:w="770" w:type="pct"/>
            <w:vAlign w:val="center"/>
          </w:tcPr>
          <w:p w14:paraId="084BE505"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筛选值</w:t>
            </w:r>
          </w:p>
        </w:tc>
        <w:tc>
          <w:tcPr>
            <w:tcW w:w="771" w:type="pct"/>
            <w:vAlign w:val="center"/>
          </w:tcPr>
          <w:p w14:paraId="629DA065"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管控值</w:t>
            </w:r>
          </w:p>
        </w:tc>
      </w:tr>
      <w:tr w:rsidR="00EB1C28" w:rsidRPr="00E96CB3" w14:paraId="7FE86C5F" w14:textId="77777777" w:rsidTr="00B9524E">
        <w:trPr>
          <w:trHeight w:val="350"/>
          <w:jc w:val="center"/>
        </w:trPr>
        <w:tc>
          <w:tcPr>
            <w:tcW w:w="1360" w:type="pct"/>
            <w:vMerge w:val="restart"/>
            <w:vAlign w:val="center"/>
          </w:tcPr>
          <w:p w14:paraId="4A8D6872"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GB36600-2018</w:t>
            </w:r>
            <w:r w:rsidRPr="00E96CB3">
              <w:rPr>
                <w:rFonts w:ascii="Times New Roman" w:eastAsiaTheme="minorEastAsia" w:hAnsi="Times New Roman"/>
                <w:color w:val="000000"/>
                <w:kern w:val="0"/>
              </w:rPr>
              <w:t>第二类用地</w:t>
            </w:r>
          </w:p>
        </w:tc>
        <w:tc>
          <w:tcPr>
            <w:tcW w:w="586" w:type="pct"/>
            <w:vAlign w:val="center"/>
          </w:tcPr>
          <w:p w14:paraId="2DECBE86"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w:t>
            </w:r>
          </w:p>
        </w:tc>
        <w:tc>
          <w:tcPr>
            <w:tcW w:w="1513" w:type="pct"/>
            <w:vAlign w:val="center"/>
          </w:tcPr>
          <w:p w14:paraId="6E55DDBD" w14:textId="62B85ACD"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砷</w:t>
            </w:r>
          </w:p>
        </w:tc>
        <w:tc>
          <w:tcPr>
            <w:tcW w:w="770" w:type="pct"/>
            <w:vAlign w:val="center"/>
          </w:tcPr>
          <w:p w14:paraId="6F288B4D" w14:textId="6130C51D"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771" w:type="pct"/>
            <w:vAlign w:val="center"/>
          </w:tcPr>
          <w:p w14:paraId="0174FBB1" w14:textId="2706C9AC"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140</w:t>
            </w:r>
          </w:p>
        </w:tc>
      </w:tr>
      <w:tr w:rsidR="00EB1C28" w:rsidRPr="00E96CB3" w14:paraId="12AF89EC" w14:textId="77777777" w:rsidTr="00B9524E">
        <w:trPr>
          <w:trHeight w:val="350"/>
          <w:jc w:val="center"/>
        </w:trPr>
        <w:tc>
          <w:tcPr>
            <w:tcW w:w="1360" w:type="pct"/>
            <w:vMerge/>
            <w:vAlign w:val="center"/>
          </w:tcPr>
          <w:p w14:paraId="129265C3"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1556A26A"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w:t>
            </w:r>
          </w:p>
        </w:tc>
        <w:tc>
          <w:tcPr>
            <w:tcW w:w="1513" w:type="pct"/>
            <w:vAlign w:val="center"/>
          </w:tcPr>
          <w:p w14:paraId="37A1754E" w14:textId="5580670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镉</w:t>
            </w:r>
          </w:p>
        </w:tc>
        <w:tc>
          <w:tcPr>
            <w:tcW w:w="770" w:type="pct"/>
            <w:vAlign w:val="center"/>
          </w:tcPr>
          <w:p w14:paraId="481DFF09" w14:textId="39FC66DB"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w:t>
            </w:r>
          </w:p>
        </w:tc>
        <w:tc>
          <w:tcPr>
            <w:tcW w:w="771" w:type="pct"/>
            <w:vAlign w:val="center"/>
          </w:tcPr>
          <w:p w14:paraId="41CDE3F8" w14:textId="2302C31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172</w:t>
            </w:r>
          </w:p>
        </w:tc>
      </w:tr>
      <w:tr w:rsidR="00EB1C28" w:rsidRPr="00E96CB3" w14:paraId="1085A8AF" w14:textId="77777777" w:rsidTr="00B9524E">
        <w:trPr>
          <w:trHeight w:val="350"/>
          <w:jc w:val="center"/>
        </w:trPr>
        <w:tc>
          <w:tcPr>
            <w:tcW w:w="1360" w:type="pct"/>
            <w:vMerge/>
            <w:vAlign w:val="center"/>
          </w:tcPr>
          <w:p w14:paraId="734ADAA1"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19B23FA9"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3</w:t>
            </w:r>
          </w:p>
        </w:tc>
        <w:tc>
          <w:tcPr>
            <w:tcW w:w="1513" w:type="pct"/>
            <w:vAlign w:val="center"/>
          </w:tcPr>
          <w:p w14:paraId="664102E5" w14:textId="52934859" w:rsidR="00EB1C28" w:rsidRPr="00E96CB3" w:rsidRDefault="00EB1C28" w:rsidP="004D162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铬</w:t>
            </w:r>
          </w:p>
        </w:tc>
        <w:tc>
          <w:tcPr>
            <w:tcW w:w="770" w:type="pct"/>
            <w:vAlign w:val="center"/>
          </w:tcPr>
          <w:p w14:paraId="6718F67D" w14:textId="4A7380AF"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w:t>
            </w:r>
          </w:p>
        </w:tc>
        <w:tc>
          <w:tcPr>
            <w:tcW w:w="771" w:type="pct"/>
            <w:vAlign w:val="center"/>
          </w:tcPr>
          <w:p w14:paraId="43B4F772" w14:textId="4C1C9210"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78</w:t>
            </w:r>
          </w:p>
        </w:tc>
      </w:tr>
      <w:tr w:rsidR="00EB1C28" w:rsidRPr="00E96CB3" w14:paraId="0A46B55A" w14:textId="77777777" w:rsidTr="00B9524E">
        <w:trPr>
          <w:trHeight w:val="350"/>
          <w:jc w:val="center"/>
        </w:trPr>
        <w:tc>
          <w:tcPr>
            <w:tcW w:w="1360" w:type="pct"/>
            <w:vMerge/>
            <w:vAlign w:val="center"/>
          </w:tcPr>
          <w:p w14:paraId="72A4F400"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3D318735"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w:t>
            </w:r>
          </w:p>
        </w:tc>
        <w:tc>
          <w:tcPr>
            <w:tcW w:w="1513" w:type="pct"/>
            <w:vAlign w:val="center"/>
          </w:tcPr>
          <w:p w14:paraId="301CC29D" w14:textId="386DC7DB"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铜</w:t>
            </w:r>
          </w:p>
        </w:tc>
        <w:tc>
          <w:tcPr>
            <w:tcW w:w="770" w:type="pct"/>
            <w:vAlign w:val="center"/>
          </w:tcPr>
          <w:p w14:paraId="5A62CA04" w14:textId="6698F4BF"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18000</w:t>
            </w:r>
          </w:p>
        </w:tc>
        <w:tc>
          <w:tcPr>
            <w:tcW w:w="771" w:type="pct"/>
            <w:vAlign w:val="center"/>
          </w:tcPr>
          <w:p w14:paraId="1AECD226" w14:textId="14F23B93"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36000</w:t>
            </w:r>
          </w:p>
        </w:tc>
      </w:tr>
      <w:tr w:rsidR="00EB1C28" w:rsidRPr="00E96CB3" w14:paraId="7D1D72C9" w14:textId="77777777" w:rsidTr="00B9524E">
        <w:trPr>
          <w:trHeight w:val="350"/>
          <w:jc w:val="center"/>
        </w:trPr>
        <w:tc>
          <w:tcPr>
            <w:tcW w:w="1360" w:type="pct"/>
            <w:vMerge/>
            <w:vAlign w:val="center"/>
          </w:tcPr>
          <w:p w14:paraId="55A8045A"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29BBD58D"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w:t>
            </w:r>
          </w:p>
        </w:tc>
        <w:tc>
          <w:tcPr>
            <w:tcW w:w="1513" w:type="pct"/>
            <w:vAlign w:val="center"/>
          </w:tcPr>
          <w:p w14:paraId="25FC486F" w14:textId="2BE4375E"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铅</w:t>
            </w:r>
          </w:p>
        </w:tc>
        <w:tc>
          <w:tcPr>
            <w:tcW w:w="770" w:type="pct"/>
            <w:vAlign w:val="center"/>
          </w:tcPr>
          <w:p w14:paraId="5A73855E" w14:textId="6D2CD72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800</w:t>
            </w:r>
          </w:p>
        </w:tc>
        <w:tc>
          <w:tcPr>
            <w:tcW w:w="771" w:type="pct"/>
            <w:vAlign w:val="center"/>
          </w:tcPr>
          <w:p w14:paraId="1CD04616" w14:textId="6C45FFDA"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2500</w:t>
            </w:r>
          </w:p>
        </w:tc>
      </w:tr>
      <w:tr w:rsidR="00EB1C28" w:rsidRPr="00E96CB3" w14:paraId="3FBBBD71" w14:textId="77777777" w:rsidTr="00B9524E">
        <w:trPr>
          <w:trHeight w:val="350"/>
          <w:jc w:val="center"/>
        </w:trPr>
        <w:tc>
          <w:tcPr>
            <w:tcW w:w="1360" w:type="pct"/>
            <w:vMerge/>
            <w:vAlign w:val="center"/>
          </w:tcPr>
          <w:p w14:paraId="4978F4F9"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405AD9D6" w14:textId="62E74918"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6</w:t>
            </w:r>
          </w:p>
        </w:tc>
        <w:tc>
          <w:tcPr>
            <w:tcW w:w="1513" w:type="pct"/>
            <w:vAlign w:val="center"/>
          </w:tcPr>
          <w:p w14:paraId="7863B75D" w14:textId="5475399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汞</w:t>
            </w:r>
          </w:p>
        </w:tc>
        <w:tc>
          <w:tcPr>
            <w:tcW w:w="770" w:type="pct"/>
            <w:vAlign w:val="center"/>
          </w:tcPr>
          <w:p w14:paraId="247E55B6" w14:textId="302E54C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38</w:t>
            </w:r>
          </w:p>
        </w:tc>
        <w:tc>
          <w:tcPr>
            <w:tcW w:w="771" w:type="pct"/>
            <w:vAlign w:val="center"/>
          </w:tcPr>
          <w:p w14:paraId="1DAAE263" w14:textId="7C764B39"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82</w:t>
            </w:r>
          </w:p>
        </w:tc>
      </w:tr>
      <w:tr w:rsidR="00EB1C28" w:rsidRPr="00E96CB3" w14:paraId="3F5C5162" w14:textId="77777777" w:rsidTr="00B9524E">
        <w:trPr>
          <w:trHeight w:val="350"/>
          <w:jc w:val="center"/>
        </w:trPr>
        <w:tc>
          <w:tcPr>
            <w:tcW w:w="1360" w:type="pct"/>
            <w:vMerge/>
            <w:vAlign w:val="center"/>
          </w:tcPr>
          <w:p w14:paraId="20BF186E"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5E18EC28" w14:textId="422BFEF5"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7</w:t>
            </w:r>
          </w:p>
        </w:tc>
        <w:tc>
          <w:tcPr>
            <w:tcW w:w="1513" w:type="pct"/>
            <w:vAlign w:val="center"/>
          </w:tcPr>
          <w:p w14:paraId="7D289D35" w14:textId="16D92075"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石油烃</w:t>
            </w:r>
          </w:p>
        </w:tc>
        <w:tc>
          <w:tcPr>
            <w:tcW w:w="770" w:type="pct"/>
            <w:vAlign w:val="center"/>
          </w:tcPr>
          <w:p w14:paraId="1A2402ED" w14:textId="22BEEA5E"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4500</w:t>
            </w:r>
          </w:p>
        </w:tc>
        <w:tc>
          <w:tcPr>
            <w:tcW w:w="771" w:type="pct"/>
            <w:vAlign w:val="center"/>
          </w:tcPr>
          <w:p w14:paraId="7290FD8F" w14:textId="1131E507"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9000</w:t>
            </w:r>
          </w:p>
        </w:tc>
      </w:tr>
    </w:tbl>
    <w:p w14:paraId="721EEF82" w14:textId="77777777" w:rsidR="00CA36A2" w:rsidRPr="00E96CB3" w:rsidRDefault="00CA36A2" w:rsidP="00CA36A2">
      <w:pPr>
        <w:autoSpaceDE w:val="0"/>
        <w:autoSpaceDN w:val="0"/>
        <w:adjustRightInd w:val="0"/>
        <w:jc w:val="left"/>
        <w:rPr>
          <w:rFonts w:ascii="Times New Roman" w:eastAsiaTheme="minorEastAsia" w:hAnsi="Times New Roman"/>
          <w:kern w:val="0"/>
          <w:sz w:val="24"/>
          <w:szCs w:val="24"/>
        </w:rPr>
      </w:pPr>
    </w:p>
    <w:p w14:paraId="27D73987" w14:textId="77777777" w:rsidR="00C73136" w:rsidRPr="00E96CB3" w:rsidRDefault="00C73136" w:rsidP="00C73136">
      <w:pPr>
        <w:pStyle w:val="3"/>
        <w:rPr>
          <w:rFonts w:eastAsiaTheme="minorEastAsia"/>
        </w:rPr>
      </w:pPr>
      <w:r w:rsidRPr="00E96CB3">
        <w:rPr>
          <w:rFonts w:eastAsiaTheme="minorEastAsia"/>
        </w:rPr>
        <w:t>污染物排放标准</w:t>
      </w:r>
    </w:p>
    <w:p w14:paraId="06C6A7B8" w14:textId="77777777" w:rsidR="00C73136" w:rsidRPr="00CF3C7C" w:rsidRDefault="00C73136" w:rsidP="00C73136">
      <w:pPr>
        <w:adjustRightInd w:val="0"/>
        <w:snapToGrid w:val="0"/>
        <w:spacing w:line="360" w:lineRule="auto"/>
        <w:ind w:firstLineChars="200" w:firstLine="482"/>
        <w:rPr>
          <w:rFonts w:ascii="Times New Roman" w:eastAsiaTheme="minorEastAsia" w:hAnsi="Times New Roman"/>
          <w:b/>
          <w:color w:val="000000"/>
          <w:sz w:val="24"/>
          <w:szCs w:val="24"/>
        </w:rPr>
      </w:pPr>
      <w:r w:rsidRPr="00CF3C7C">
        <w:rPr>
          <w:rFonts w:ascii="Times New Roman" w:eastAsiaTheme="minorEastAsia" w:hAnsi="Times New Roman"/>
          <w:b/>
          <w:color w:val="000000"/>
          <w:sz w:val="24"/>
          <w:szCs w:val="24"/>
        </w:rPr>
        <w:t>1</w:t>
      </w:r>
      <w:r w:rsidRPr="00CF3C7C">
        <w:rPr>
          <w:rFonts w:ascii="Times New Roman" w:eastAsiaTheme="minorEastAsia" w:hAnsi="Times New Roman"/>
          <w:b/>
          <w:color w:val="000000"/>
          <w:sz w:val="24"/>
          <w:szCs w:val="24"/>
        </w:rPr>
        <w:t>、废水</w:t>
      </w:r>
    </w:p>
    <w:p w14:paraId="0E1CEFC0" w14:textId="77777777" w:rsidR="00C73136" w:rsidRPr="00E96CB3" w:rsidRDefault="00C73136" w:rsidP="00C73136">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船舶废水执行《船舶水污染物排放标准》（</w:t>
      </w:r>
      <w:r w:rsidRPr="00E96CB3">
        <w:rPr>
          <w:rFonts w:ascii="Times New Roman" w:eastAsiaTheme="minorEastAsia" w:hAnsi="Times New Roman"/>
          <w:color w:val="000000"/>
          <w:sz w:val="24"/>
          <w:szCs w:val="24"/>
        </w:rPr>
        <w:t>GB3552-2018</w:t>
      </w:r>
      <w:r w:rsidRPr="00E96CB3">
        <w:rPr>
          <w:rFonts w:ascii="Times New Roman" w:eastAsiaTheme="minorEastAsia" w:hAnsi="Times New Roman"/>
          <w:color w:val="000000"/>
          <w:sz w:val="24"/>
          <w:szCs w:val="24"/>
        </w:rPr>
        <w:t>），详见表</w:t>
      </w:r>
      <w:r w:rsidRPr="00E96CB3">
        <w:rPr>
          <w:rFonts w:ascii="Times New Roman" w:eastAsiaTheme="minorEastAsia" w:hAnsi="Times New Roman"/>
          <w:color w:val="000000"/>
          <w:sz w:val="24"/>
          <w:szCs w:val="24"/>
        </w:rPr>
        <w:t>2.6-8</w:t>
      </w:r>
      <w:r w:rsidRPr="00E96CB3">
        <w:rPr>
          <w:rFonts w:ascii="Times New Roman" w:eastAsiaTheme="minorEastAsia" w:hAnsi="Times New Roman"/>
          <w:color w:val="000000"/>
          <w:sz w:val="24"/>
          <w:szCs w:val="24"/>
        </w:rPr>
        <w:t>。</w:t>
      </w:r>
    </w:p>
    <w:p w14:paraId="07264B2E" w14:textId="77777777" w:rsidR="00C73136" w:rsidRPr="00E96CB3" w:rsidRDefault="00C73136" w:rsidP="00C73136">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2.6-8  </w:t>
      </w:r>
      <w:r w:rsidRPr="00E96CB3">
        <w:rPr>
          <w:rFonts w:ascii="Times New Roman" w:eastAsiaTheme="minorEastAsia" w:hAnsi="Times New Roman"/>
          <w:b/>
          <w:color w:val="000000"/>
          <w:sz w:val="24"/>
          <w:szCs w:val="24"/>
        </w:rPr>
        <w:t>船舶水污染物排放控制标准（</w:t>
      </w:r>
      <w:r w:rsidRPr="00E96CB3">
        <w:rPr>
          <w:rFonts w:ascii="Times New Roman" w:eastAsiaTheme="minorEastAsia" w:hAnsi="Times New Roman"/>
          <w:b/>
          <w:color w:val="000000"/>
          <w:sz w:val="24"/>
          <w:szCs w:val="24"/>
        </w:rPr>
        <w:t>GB3552-2018</w:t>
      </w:r>
      <w:r w:rsidRPr="00E96CB3">
        <w:rPr>
          <w:rFonts w:ascii="Times New Roman" w:eastAsiaTheme="minorEastAsia" w:hAnsi="Times New Roman"/>
          <w:b/>
          <w:color w:val="000000"/>
          <w:sz w:val="24"/>
          <w:szCs w:val="24"/>
        </w:rPr>
        <w:t>）</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66"/>
        <w:gridCol w:w="976"/>
        <w:gridCol w:w="7098"/>
      </w:tblGrid>
      <w:tr w:rsidR="00C73136" w:rsidRPr="00E96CB3" w14:paraId="16B818E3" w14:textId="77777777" w:rsidTr="00CF3C7C">
        <w:trPr>
          <w:trHeight w:val="340"/>
          <w:jc w:val="center"/>
        </w:trPr>
        <w:tc>
          <w:tcPr>
            <w:tcW w:w="534" w:type="pct"/>
            <w:vAlign w:val="center"/>
          </w:tcPr>
          <w:p w14:paraId="631EE08D"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540" w:type="pct"/>
            <w:vAlign w:val="center"/>
          </w:tcPr>
          <w:p w14:paraId="32996DF2"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w:t>
            </w:r>
          </w:p>
        </w:tc>
        <w:tc>
          <w:tcPr>
            <w:tcW w:w="3926" w:type="pct"/>
            <w:vAlign w:val="center"/>
          </w:tcPr>
          <w:p w14:paraId="431BA5E5"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标准值</w:t>
            </w:r>
          </w:p>
        </w:tc>
      </w:tr>
      <w:tr w:rsidR="00C73136" w:rsidRPr="00E96CB3" w14:paraId="6E8713BB" w14:textId="77777777" w:rsidTr="00CF3C7C">
        <w:trPr>
          <w:trHeight w:val="340"/>
          <w:jc w:val="center"/>
        </w:trPr>
        <w:tc>
          <w:tcPr>
            <w:tcW w:w="534" w:type="pct"/>
            <w:vAlign w:val="center"/>
          </w:tcPr>
          <w:p w14:paraId="2F9F7603"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540" w:type="pct"/>
            <w:vAlign w:val="center"/>
          </w:tcPr>
          <w:p w14:paraId="137F17C0"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船舶含油污水</w:t>
            </w:r>
          </w:p>
        </w:tc>
        <w:tc>
          <w:tcPr>
            <w:tcW w:w="3926" w:type="pct"/>
            <w:vAlign w:val="center"/>
          </w:tcPr>
          <w:p w14:paraId="0DBEDF3E" w14:textId="77777777" w:rsidR="00C73136" w:rsidRPr="00E96CB3" w:rsidRDefault="00C73136" w:rsidP="00CD3C1A">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内河</w:t>
            </w:r>
            <w:r w:rsidR="00CD3C1A"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机器处所油污水，</w:t>
            </w:r>
            <w:r w:rsidRPr="00E96CB3">
              <w:rPr>
                <w:rFonts w:ascii="Times New Roman" w:eastAsiaTheme="minorEastAsia" w:hAnsi="Times New Roman"/>
                <w:color w:val="000000"/>
                <w:kern w:val="0"/>
              </w:rPr>
              <w:t>202</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年</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月</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日之前建造的船舶执行石油类最高容许浓度</w:t>
            </w:r>
            <w:r w:rsidRPr="00E96CB3">
              <w:rPr>
                <w:rFonts w:ascii="Times New Roman" w:eastAsiaTheme="minorEastAsia" w:hAnsi="Times New Roman"/>
                <w:color w:val="000000"/>
                <w:kern w:val="0"/>
              </w:rPr>
              <w:t>≤1</w:t>
            </w:r>
            <w:r w:rsidR="00055F61" w:rsidRPr="00E96CB3">
              <w:rPr>
                <w:rFonts w:ascii="Times New Roman" w:eastAsiaTheme="minorEastAsia" w:hAnsi="Times New Roman"/>
                <w:color w:val="000000"/>
                <w:kern w:val="0"/>
              </w:rPr>
              <w:t>5</w:t>
            </w:r>
            <w:r w:rsidRPr="00E96CB3">
              <w:rPr>
                <w:rFonts w:ascii="Times New Roman" w:eastAsiaTheme="minorEastAsia" w:hAnsi="Times New Roman"/>
                <w:color w:val="000000"/>
                <w:kern w:val="0"/>
              </w:rPr>
              <w:t>mg/</w:t>
            </w:r>
            <w:r w:rsidR="00CD3C1A" w:rsidRPr="00E96CB3">
              <w:rPr>
                <w:rFonts w:ascii="Times New Roman" w:eastAsiaTheme="minorEastAsia" w:hAnsi="Times New Roman"/>
                <w:color w:val="000000"/>
                <w:kern w:val="0"/>
              </w:rPr>
              <w:t>L</w:t>
            </w:r>
            <w:r w:rsidRPr="00E96CB3">
              <w:rPr>
                <w:rFonts w:ascii="Times New Roman" w:eastAsiaTheme="minorEastAsia" w:hAnsi="Times New Roman"/>
                <w:color w:val="000000"/>
                <w:kern w:val="0"/>
              </w:rPr>
              <w:t>或收集并排入接收设施；</w:t>
            </w:r>
            <w:r w:rsidRPr="00E96CB3">
              <w:rPr>
                <w:rFonts w:ascii="Times New Roman" w:eastAsiaTheme="minorEastAsia" w:hAnsi="Times New Roman"/>
                <w:color w:val="000000"/>
                <w:kern w:val="0"/>
              </w:rPr>
              <w:t>202</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年</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月</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日及以后建造的船舶收集并排入接收设施</w:t>
            </w:r>
          </w:p>
        </w:tc>
      </w:tr>
      <w:tr w:rsidR="00C73136" w:rsidRPr="00E96CB3" w14:paraId="5F15DEDC" w14:textId="77777777" w:rsidTr="00CF3C7C">
        <w:trPr>
          <w:trHeight w:val="340"/>
          <w:jc w:val="center"/>
        </w:trPr>
        <w:tc>
          <w:tcPr>
            <w:tcW w:w="534" w:type="pct"/>
            <w:vAlign w:val="center"/>
          </w:tcPr>
          <w:p w14:paraId="4F0CCE57"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540" w:type="pct"/>
            <w:vAlign w:val="center"/>
          </w:tcPr>
          <w:p w14:paraId="3954BE8A"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3926" w:type="pct"/>
            <w:vAlign w:val="center"/>
          </w:tcPr>
          <w:p w14:paraId="031E934C" w14:textId="77777777" w:rsidR="00055F61" w:rsidRPr="00E96CB3" w:rsidRDefault="00C73136" w:rsidP="00055F61">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内河</w:t>
            </w:r>
            <w:r w:rsidR="00CD3C1A"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利用船载收集装置收集排入接收设施。或利用船载生活污水处理装置处理达到如下标准排放：</w:t>
            </w:r>
          </w:p>
          <w:p w14:paraId="470571F2" w14:textId="77777777" w:rsidR="00055F61" w:rsidRPr="00E96CB3" w:rsidRDefault="00CD3C1A" w:rsidP="00055F61">
            <w:pPr>
              <w:autoSpaceDE w:val="0"/>
              <w:autoSpaceDN w:val="0"/>
              <w:adjustRightInd w:val="0"/>
              <w:snapToGrid w:val="0"/>
              <w:ind w:firstLineChars="100" w:firstLine="210"/>
              <w:rPr>
                <w:rFonts w:ascii="Times New Roman" w:eastAsiaTheme="minorEastAsia" w:hAnsi="Times New Roman"/>
                <w:color w:val="000000"/>
                <w:kern w:val="0"/>
              </w:rPr>
            </w:pPr>
            <w:r w:rsidRPr="00E96CB3">
              <w:rPr>
                <w:rFonts w:ascii="宋体" w:hAnsi="宋体" w:cs="宋体" w:hint="eastAsia"/>
                <w:color w:val="000000"/>
                <w:kern w:val="0"/>
              </w:rPr>
              <w:t>⑴</w:t>
            </w:r>
            <w:r w:rsidR="00055F61" w:rsidRPr="00E96CB3">
              <w:rPr>
                <w:rFonts w:ascii="Times New Roman" w:eastAsiaTheme="minorEastAsia" w:hAnsi="Times New Roman"/>
                <w:color w:val="000000"/>
                <w:kern w:val="0"/>
              </w:rPr>
              <w:t xml:space="preserve"> </w:t>
            </w:r>
            <w:r w:rsidR="00C73136" w:rsidRPr="00E96CB3">
              <w:rPr>
                <w:rFonts w:ascii="Times New Roman" w:eastAsiaTheme="minorEastAsia" w:hAnsi="Times New Roman"/>
                <w:color w:val="000000"/>
                <w:kern w:val="0"/>
              </w:rPr>
              <w:t>201</w:t>
            </w:r>
            <w:r w:rsidR="00055F61" w:rsidRPr="00E96CB3">
              <w:rPr>
                <w:rFonts w:ascii="Times New Roman" w:eastAsiaTheme="minorEastAsia" w:hAnsi="Times New Roman"/>
                <w:color w:val="000000"/>
                <w:kern w:val="0"/>
              </w:rPr>
              <w:t>2</w:t>
            </w:r>
            <w:r w:rsidR="00C73136" w:rsidRPr="00E96CB3">
              <w:rPr>
                <w:rFonts w:ascii="Times New Roman" w:eastAsiaTheme="minorEastAsia" w:hAnsi="Times New Roman"/>
                <w:color w:val="000000"/>
                <w:kern w:val="0"/>
              </w:rPr>
              <w:t>年</w:t>
            </w:r>
            <w:r w:rsidR="00055F61" w:rsidRPr="00E96CB3">
              <w:rPr>
                <w:rFonts w:ascii="Times New Roman" w:eastAsiaTheme="minorEastAsia" w:hAnsi="Times New Roman"/>
                <w:color w:val="000000"/>
                <w:kern w:val="0"/>
              </w:rPr>
              <w:t>1</w:t>
            </w:r>
            <w:r w:rsidR="00C73136" w:rsidRPr="00E96CB3">
              <w:rPr>
                <w:rFonts w:ascii="Times New Roman" w:eastAsiaTheme="minorEastAsia" w:hAnsi="Times New Roman"/>
                <w:color w:val="000000"/>
                <w:kern w:val="0"/>
              </w:rPr>
              <w:t>月</w:t>
            </w:r>
            <w:r w:rsidR="00055F61" w:rsidRPr="00E96CB3">
              <w:rPr>
                <w:rFonts w:ascii="Times New Roman" w:eastAsiaTheme="minorEastAsia" w:hAnsi="Times New Roman"/>
                <w:color w:val="000000"/>
                <w:kern w:val="0"/>
              </w:rPr>
              <w:t>1</w:t>
            </w:r>
            <w:r w:rsidR="00C73136" w:rsidRPr="00E96CB3">
              <w:rPr>
                <w:rFonts w:ascii="Times New Roman" w:eastAsiaTheme="minorEastAsia" w:hAnsi="Times New Roman"/>
                <w:color w:val="000000"/>
                <w:kern w:val="0"/>
              </w:rPr>
              <w:t>日以前安装含更换生活污水处理装置的船舶执行</w:t>
            </w:r>
            <w:r w:rsidR="00C73136" w:rsidRPr="00E96CB3">
              <w:rPr>
                <w:rFonts w:ascii="Times New Roman" w:eastAsiaTheme="minorEastAsia" w:hAnsi="Times New Roman"/>
                <w:color w:val="000000"/>
                <w:kern w:val="0"/>
              </w:rPr>
              <w:t>BOD</w:t>
            </w:r>
            <w:r w:rsidR="00055F61" w:rsidRPr="00E96CB3">
              <w:rPr>
                <w:rFonts w:ascii="Times New Roman" w:eastAsiaTheme="minorEastAsia" w:hAnsi="Times New Roman"/>
                <w:color w:val="000000"/>
                <w:kern w:val="0"/>
                <w:vertAlign w:val="subscript"/>
              </w:rPr>
              <w:t>5</w:t>
            </w:r>
            <w:r w:rsidR="00C73136" w:rsidRPr="00E96CB3">
              <w:rPr>
                <w:rFonts w:ascii="Times New Roman" w:eastAsiaTheme="minorEastAsia" w:hAnsi="Times New Roman"/>
                <w:color w:val="000000"/>
                <w:kern w:val="0"/>
              </w:rPr>
              <w:t>最高容许浓度</w:t>
            </w:r>
            <w:r w:rsidR="00C73136" w:rsidRPr="00E96CB3">
              <w:rPr>
                <w:rFonts w:ascii="Times New Roman" w:eastAsiaTheme="minorEastAsia" w:hAnsi="Times New Roman"/>
                <w:color w:val="000000"/>
                <w:kern w:val="0"/>
              </w:rPr>
              <w:t>≤50mg/L</w:t>
            </w:r>
            <w:r w:rsidR="00055F61" w:rsidRPr="00E96CB3">
              <w:rPr>
                <w:rFonts w:ascii="Times New Roman" w:eastAsiaTheme="minorEastAsia" w:hAnsi="Times New Roman"/>
                <w:color w:val="000000"/>
                <w:kern w:val="0"/>
              </w:rPr>
              <w:t>；</w:t>
            </w:r>
          </w:p>
          <w:p w14:paraId="36F1389E" w14:textId="77777777" w:rsidR="00C73136" w:rsidRPr="00E96CB3" w:rsidRDefault="00CD3C1A" w:rsidP="00055F61">
            <w:pPr>
              <w:autoSpaceDE w:val="0"/>
              <w:autoSpaceDN w:val="0"/>
              <w:adjustRightInd w:val="0"/>
              <w:snapToGrid w:val="0"/>
              <w:ind w:firstLineChars="100" w:firstLine="210"/>
              <w:rPr>
                <w:rFonts w:ascii="Times New Roman" w:eastAsiaTheme="minorEastAsia" w:hAnsi="Times New Roman"/>
                <w:color w:val="000000"/>
                <w:kern w:val="0"/>
              </w:rPr>
            </w:pPr>
            <w:r w:rsidRPr="00E96CB3">
              <w:rPr>
                <w:rFonts w:ascii="宋体" w:hAnsi="宋体" w:cs="宋体" w:hint="eastAsia"/>
                <w:color w:val="000000"/>
                <w:kern w:val="0"/>
              </w:rPr>
              <w:t>⑵</w:t>
            </w:r>
            <w:r w:rsidRPr="00E96CB3">
              <w:rPr>
                <w:rFonts w:ascii="Times New Roman" w:eastAsiaTheme="minorEastAsia" w:hAnsi="Times New Roman"/>
                <w:color w:val="000000"/>
                <w:kern w:val="0"/>
              </w:rPr>
              <w:t xml:space="preserve"> </w:t>
            </w:r>
            <w:r w:rsidR="00C73136" w:rsidRPr="00E96CB3">
              <w:rPr>
                <w:rFonts w:ascii="Times New Roman" w:eastAsiaTheme="minorEastAsia" w:hAnsi="Times New Roman"/>
                <w:color w:val="000000"/>
                <w:kern w:val="0"/>
              </w:rPr>
              <w:t>201</w:t>
            </w:r>
            <w:r w:rsidR="00055F61" w:rsidRPr="00E96CB3">
              <w:rPr>
                <w:rFonts w:ascii="Times New Roman" w:eastAsiaTheme="minorEastAsia" w:hAnsi="Times New Roman"/>
                <w:color w:val="000000"/>
                <w:kern w:val="0"/>
              </w:rPr>
              <w:t>2</w:t>
            </w:r>
            <w:r w:rsidR="00C73136" w:rsidRPr="00E96CB3">
              <w:rPr>
                <w:rFonts w:ascii="Times New Roman" w:eastAsiaTheme="minorEastAsia" w:hAnsi="Times New Roman"/>
                <w:color w:val="000000"/>
                <w:kern w:val="0"/>
              </w:rPr>
              <w:t>年</w:t>
            </w:r>
            <w:r w:rsidR="00055F61" w:rsidRPr="00E96CB3">
              <w:rPr>
                <w:rFonts w:ascii="Times New Roman" w:eastAsiaTheme="minorEastAsia" w:hAnsi="Times New Roman"/>
                <w:color w:val="000000"/>
                <w:kern w:val="0"/>
              </w:rPr>
              <w:t>1</w:t>
            </w:r>
            <w:r w:rsidR="00C73136" w:rsidRPr="00E96CB3">
              <w:rPr>
                <w:rFonts w:ascii="Times New Roman" w:eastAsiaTheme="minorEastAsia" w:hAnsi="Times New Roman"/>
                <w:color w:val="000000"/>
                <w:kern w:val="0"/>
              </w:rPr>
              <w:t>月</w:t>
            </w:r>
            <w:r w:rsidR="00055F61" w:rsidRPr="00E96CB3">
              <w:rPr>
                <w:rFonts w:ascii="Times New Roman" w:eastAsiaTheme="minorEastAsia" w:hAnsi="Times New Roman"/>
                <w:color w:val="000000"/>
                <w:kern w:val="0"/>
              </w:rPr>
              <w:t>1</w:t>
            </w:r>
            <w:r w:rsidR="00C73136" w:rsidRPr="00E96CB3">
              <w:rPr>
                <w:rFonts w:ascii="Times New Roman" w:eastAsiaTheme="minorEastAsia" w:hAnsi="Times New Roman"/>
                <w:color w:val="000000"/>
                <w:kern w:val="0"/>
              </w:rPr>
              <w:t>日及以后安装含更换生活污水处理装置的船舶执行</w:t>
            </w:r>
            <w:r w:rsidR="00C73136" w:rsidRPr="00E96CB3">
              <w:rPr>
                <w:rFonts w:ascii="Times New Roman" w:eastAsiaTheme="minorEastAsia" w:hAnsi="Times New Roman"/>
                <w:color w:val="000000"/>
                <w:kern w:val="0"/>
              </w:rPr>
              <w:t>BOD</w:t>
            </w:r>
            <w:r w:rsidR="00055F61" w:rsidRPr="00E96CB3">
              <w:rPr>
                <w:rFonts w:ascii="Times New Roman" w:eastAsiaTheme="minorEastAsia" w:hAnsi="Times New Roman"/>
                <w:color w:val="000000"/>
                <w:kern w:val="0"/>
                <w:vertAlign w:val="subscript"/>
              </w:rPr>
              <w:t>5</w:t>
            </w:r>
            <w:r w:rsidR="00C73136" w:rsidRPr="00E96CB3">
              <w:rPr>
                <w:rFonts w:ascii="Times New Roman" w:eastAsiaTheme="minorEastAsia" w:hAnsi="Times New Roman"/>
                <w:color w:val="000000"/>
                <w:kern w:val="0"/>
              </w:rPr>
              <w:t>最高容许浓度</w:t>
            </w:r>
            <w:r w:rsidR="00C73136" w:rsidRPr="00E96CB3">
              <w:rPr>
                <w:rFonts w:ascii="Times New Roman" w:eastAsiaTheme="minorEastAsia" w:hAnsi="Times New Roman"/>
                <w:color w:val="000000"/>
                <w:kern w:val="0"/>
              </w:rPr>
              <w:t>≤25mg/</w:t>
            </w:r>
            <w:r w:rsidR="00055F61" w:rsidRPr="00E96CB3">
              <w:rPr>
                <w:rFonts w:ascii="Times New Roman" w:eastAsiaTheme="minorEastAsia" w:hAnsi="Times New Roman"/>
                <w:color w:val="000000"/>
                <w:kern w:val="0"/>
              </w:rPr>
              <w:t>L</w:t>
            </w:r>
            <w:r w:rsidR="00C73136" w:rsidRPr="00E96CB3">
              <w:rPr>
                <w:rFonts w:ascii="Times New Roman" w:eastAsiaTheme="minorEastAsia" w:hAnsi="Times New Roman"/>
                <w:color w:val="000000"/>
                <w:kern w:val="0"/>
              </w:rPr>
              <w:t>、</w:t>
            </w:r>
            <w:r w:rsidR="00C73136" w:rsidRPr="00E96CB3">
              <w:rPr>
                <w:rFonts w:ascii="Times New Roman" w:eastAsiaTheme="minorEastAsia" w:hAnsi="Times New Roman"/>
                <w:color w:val="000000"/>
                <w:kern w:val="0"/>
              </w:rPr>
              <w:t>COD</w:t>
            </w:r>
            <w:r w:rsidR="00C73136" w:rsidRPr="00E96CB3">
              <w:rPr>
                <w:rFonts w:ascii="Times New Roman" w:eastAsiaTheme="minorEastAsia" w:hAnsi="Times New Roman"/>
                <w:color w:val="000000"/>
                <w:kern w:val="0"/>
                <w:sz w:val="13"/>
                <w:szCs w:val="13"/>
              </w:rPr>
              <w:t>C</w:t>
            </w:r>
            <w:r w:rsidR="00055F61" w:rsidRPr="00E96CB3">
              <w:rPr>
                <w:rFonts w:ascii="Times New Roman" w:eastAsiaTheme="minorEastAsia" w:hAnsi="Times New Roman"/>
                <w:color w:val="000000"/>
                <w:kern w:val="0"/>
                <w:sz w:val="13"/>
                <w:szCs w:val="13"/>
              </w:rPr>
              <w:t>R</w:t>
            </w:r>
            <w:r w:rsidR="00C73136" w:rsidRPr="00E96CB3">
              <w:rPr>
                <w:rFonts w:ascii="Times New Roman" w:eastAsiaTheme="minorEastAsia" w:hAnsi="Times New Roman"/>
                <w:color w:val="000000"/>
                <w:kern w:val="0"/>
              </w:rPr>
              <w:t>最高容许浓度</w:t>
            </w:r>
            <w:r w:rsidR="00C73136" w:rsidRPr="00E96CB3">
              <w:rPr>
                <w:rFonts w:ascii="Times New Roman" w:eastAsiaTheme="minorEastAsia" w:hAnsi="Times New Roman"/>
                <w:color w:val="000000"/>
                <w:kern w:val="0"/>
              </w:rPr>
              <w:t>≤125mg/</w:t>
            </w:r>
            <w:r w:rsidR="00055F61" w:rsidRPr="00E96CB3">
              <w:rPr>
                <w:rFonts w:ascii="Times New Roman" w:eastAsiaTheme="minorEastAsia" w:hAnsi="Times New Roman"/>
                <w:color w:val="000000"/>
                <w:kern w:val="0"/>
              </w:rPr>
              <w:t>L</w:t>
            </w:r>
          </w:p>
        </w:tc>
      </w:tr>
    </w:tbl>
    <w:p w14:paraId="6513997A" w14:textId="77777777" w:rsidR="00C73136" w:rsidRPr="00E96CB3" w:rsidRDefault="00C73136" w:rsidP="00055F61">
      <w:pPr>
        <w:adjustRightInd w:val="0"/>
        <w:snapToGrid w:val="0"/>
        <w:spacing w:line="360" w:lineRule="auto"/>
        <w:ind w:firstLineChars="200" w:firstLine="480"/>
        <w:rPr>
          <w:rFonts w:ascii="Times New Roman" w:eastAsiaTheme="minorEastAsia" w:hAnsi="Times New Roman"/>
          <w:color w:val="000000"/>
          <w:sz w:val="24"/>
          <w:szCs w:val="24"/>
        </w:rPr>
      </w:pPr>
    </w:p>
    <w:p w14:paraId="3BF3CB51" w14:textId="0C500DA0" w:rsidR="00C73136" w:rsidRPr="00E96CB3" w:rsidRDefault="00C73136" w:rsidP="00055F6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趸船污水由管道输送至后方</w:t>
      </w:r>
      <w:r w:rsidR="00055F61" w:rsidRPr="00E96CB3">
        <w:rPr>
          <w:rFonts w:ascii="Times New Roman" w:eastAsiaTheme="minorEastAsia" w:hAnsi="Times New Roman"/>
          <w:color w:val="000000"/>
          <w:sz w:val="24"/>
          <w:szCs w:val="24"/>
        </w:rPr>
        <w:t>罐</w:t>
      </w:r>
      <w:r w:rsidRPr="00E96CB3">
        <w:rPr>
          <w:rFonts w:ascii="Times New Roman" w:eastAsiaTheme="minorEastAsia" w:hAnsi="Times New Roman"/>
          <w:color w:val="000000"/>
          <w:sz w:val="24"/>
          <w:szCs w:val="24"/>
        </w:rPr>
        <w:t>区</w:t>
      </w:r>
      <w:r w:rsidR="00CD3C1A" w:rsidRPr="00E96CB3">
        <w:rPr>
          <w:rFonts w:ascii="Times New Roman" w:eastAsiaTheme="minorEastAsia" w:hAnsi="Times New Roman"/>
          <w:color w:val="000000"/>
          <w:sz w:val="24"/>
          <w:szCs w:val="24"/>
        </w:rPr>
        <w:t>污水处理设施</w:t>
      </w:r>
      <w:r w:rsidRPr="00E96CB3">
        <w:rPr>
          <w:rFonts w:ascii="Times New Roman" w:eastAsiaTheme="minorEastAsia" w:hAnsi="Times New Roman"/>
          <w:color w:val="000000"/>
          <w:sz w:val="24"/>
          <w:szCs w:val="24"/>
        </w:rPr>
        <w:t>处理。趸船装卸区四周设收集坎，在趸船内设污水箱，</w:t>
      </w:r>
      <w:r w:rsidR="00EB1C28" w:rsidRPr="00E96CB3">
        <w:rPr>
          <w:rFonts w:ascii="Times New Roman" w:eastAsiaTheme="minorEastAsia" w:hAnsi="Times New Roman"/>
          <w:color w:val="000000"/>
          <w:sz w:val="24"/>
          <w:szCs w:val="24"/>
        </w:rPr>
        <w:t>收集坎内初期雨水和冲洗废水经收集流入污水箱中，由防爆污水泵通过管道输送至岸侧，初期雨水和冲洗废水通过污水池收集后，经污水输送泵至港口部污水处理站</w:t>
      </w:r>
      <w:r w:rsidR="00EB1C28" w:rsidRPr="00E96CB3">
        <w:rPr>
          <w:rFonts w:ascii="Times New Roman" w:eastAsiaTheme="minorEastAsia" w:hAnsi="Times New Roman"/>
          <w:kern w:val="0"/>
          <w:sz w:val="24"/>
          <w:szCs w:val="24"/>
        </w:rPr>
        <w:t>通过调节、隔油池、除油、气浮处理达到《污水综合排放标准》（</w:t>
      </w:r>
      <w:r w:rsidR="00EB1C28" w:rsidRPr="00E96CB3">
        <w:rPr>
          <w:rFonts w:ascii="Times New Roman" w:eastAsiaTheme="minorEastAsia" w:hAnsi="Times New Roman"/>
          <w:kern w:val="0"/>
          <w:sz w:val="24"/>
          <w:szCs w:val="24"/>
        </w:rPr>
        <w:t>GB8978-1996</w:t>
      </w:r>
      <w:r w:rsidR="00EB1C28" w:rsidRPr="00E96CB3">
        <w:rPr>
          <w:rFonts w:ascii="Times New Roman" w:eastAsiaTheme="minorEastAsia" w:hAnsi="Times New Roman"/>
          <w:kern w:val="0"/>
          <w:sz w:val="24"/>
          <w:szCs w:val="24"/>
        </w:rPr>
        <w:t>）</w:t>
      </w:r>
      <w:r w:rsidR="00EB1C28" w:rsidRPr="00E96CB3">
        <w:rPr>
          <w:rFonts w:ascii="Times New Roman" w:eastAsiaTheme="minorEastAsia" w:hAnsi="Times New Roman"/>
          <w:kern w:val="0"/>
          <w:sz w:val="24"/>
          <w:szCs w:val="24"/>
        </w:rPr>
        <w:lastRenderedPageBreak/>
        <w:t>三级标准水质要求后</w:t>
      </w:r>
      <w:r w:rsidR="00EB1C28" w:rsidRPr="00E96CB3">
        <w:rPr>
          <w:rFonts w:ascii="Times New Roman" w:eastAsiaTheme="minorEastAsia" w:hAnsi="Times New Roman"/>
          <w:color w:val="000000"/>
          <w:sz w:val="24"/>
          <w:szCs w:val="24"/>
        </w:rPr>
        <w:t>，再与码头部</w:t>
      </w:r>
      <w:r w:rsidR="00CF3C7C">
        <w:rPr>
          <w:rFonts w:ascii="Times New Roman" w:eastAsiaTheme="minorEastAsia" w:hAnsi="Times New Roman" w:hint="eastAsia"/>
          <w:color w:val="000000"/>
          <w:sz w:val="24"/>
          <w:szCs w:val="24"/>
        </w:rPr>
        <w:t>生产</w:t>
      </w:r>
      <w:r w:rsidR="00EB1C28" w:rsidRPr="00E96CB3">
        <w:rPr>
          <w:rFonts w:ascii="Times New Roman" w:eastAsiaTheme="minorEastAsia" w:hAnsi="Times New Roman"/>
          <w:color w:val="000000"/>
          <w:sz w:val="24"/>
          <w:szCs w:val="24"/>
        </w:rPr>
        <w:t>生</w:t>
      </w:r>
      <w:r w:rsidR="00CF3C7C">
        <w:rPr>
          <w:rFonts w:ascii="Times New Roman" w:eastAsiaTheme="minorEastAsia" w:hAnsi="Times New Roman" w:hint="eastAsia"/>
          <w:color w:val="000000"/>
          <w:sz w:val="24"/>
          <w:szCs w:val="24"/>
        </w:rPr>
        <w:t>活</w:t>
      </w:r>
      <w:r w:rsidR="00EB1C28" w:rsidRPr="00E96CB3">
        <w:rPr>
          <w:rFonts w:ascii="Times New Roman" w:eastAsiaTheme="minorEastAsia" w:hAnsi="Times New Roman"/>
          <w:color w:val="000000"/>
          <w:sz w:val="24"/>
          <w:szCs w:val="24"/>
        </w:rPr>
        <w:t>废水一同通过</w:t>
      </w:r>
      <w:r w:rsidR="00EB1C28" w:rsidRPr="00E96CB3">
        <w:rPr>
          <w:rFonts w:ascii="Times New Roman" w:eastAsiaTheme="minorEastAsia" w:hAnsi="Times New Roman"/>
          <w:kern w:val="0"/>
          <w:sz w:val="24"/>
          <w:szCs w:val="24"/>
        </w:rPr>
        <w:t>污水管网进入长岭分公司第二污水</w:t>
      </w:r>
      <w:r w:rsidR="004A4F74" w:rsidRPr="00E96CB3">
        <w:rPr>
          <w:rFonts w:ascii="Times New Roman" w:eastAsiaTheme="minorEastAsia" w:hAnsi="Times New Roman"/>
          <w:kern w:val="0"/>
          <w:sz w:val="24"/>
          <w:szCs w:val="24"/>
        </w:rPr>
        <w:t>处理厂</w:t>
      </w:r>
      <w:r w:rsidR="00EB1C28" w:rsidRPr="00E96CB3">
        <w:rPr>
          <w:rFonts w:ascii="Times New Roman" w:eastAsiaTheme="minorEastAsia" w:hAnsi="Times New Roman"/>
          <w:kern w:val="0"/>
          <w:sz w:val="24"/>
          <w:szCs w:val="24"/>
        </w:rPr>
        <w:t>，长岭分公司第二污水</w:t>
      </w:r>
      <w:r w:rsidR="004A4F74" w:rsidRPr="00E96CB3">
        <w:rPr>
          <w:rFonts w:ascii="Times New Roman" w:eastAsiaTheme="minorEastAsia" w:hAnsi="Times New Roman"/>
          <w:kern w:val="0"/>
          <w:sz w:val="24"/>
          <w:szCs w:val="24"/>
        </w:rPr>
        <w:t>处理厂</w:t>
      </w:r>
      <w:r w:rsidR="00EB1C28" w:rsidRPr="00E96CB3">
        <w:rPr>
          <w:rFonts w:ascii="Times New Roman" w:eastAsiaTheme="minorEastAsia" w:hAnsi="Times New Roman"/>
          <w:kern w:val="0"/>
          <w:sz w:val="24"/>
          <w:szCs w:val="24"/>
        </w:rPr>
        <w:t>污水处理达到《石油炼制工业污染物排放标准》（</w:t>
      </w:r>
      <w:r w:rsidR="00EB1C28" w:rsidRPr="00E96CB3">
        <w:rPr>
          <w:rFonts w:ascii="Times New Roman" w:eastAsiaTheme="minorEastAsia" w:hAnsi="Times New Roman"/>
          <w:kern w:val="0"/>
          <w:sz w:val="24"/>
          <w:szCs w:val="24"/>
        </w:rPr>
        <w:t>GB31570-2015</w:t>
      </w:r>
      <w:r w:rsidR="00EB1C28" w:rsidRPr="00E96CB3">
        <w:rPr>
          <w:rFonts w:ascii="Times New Roman" w:eastAsiaTheme="minorEastAsia" w:hAnsi="Times New Roman"/>
          <w:kern w:val="0"/>
          <w:sz w:val="24"/>
          <w:szCs w:val="24"/>
        </w:rPr>
        <w:t>）表</w:t>
      </w:r>
      <w:r w:rsidR="00EB1C28" w:rsidRPr="00E96CB3">
        <w:rPr>
          <w:rFonts w:ascii="Times New Roman" w:eastAsiaTheme="minorEastAsia" w:hAnsi="Times New Roman"/>
          <w:kern w:val="0"/>
          <w:sz w:val="24"/>
          <w:szCs w:val="24"/>
        </w:rPr>
        <w:t>1</w:t>
      </w:r>
      <w:r w:rsidR="00EB1C28" w:rsidRPr="00E96CB3">
        <w:rPr>
          <w:rFonts w:ascii="Times New Roman" w:eastAsiaTheme="minorEastAsia" w:hAnsi="Times New Roman"/>
          <w:kern w:val="0"/>
          <w:sz w:val="24"/>
          <w:szCs w:val="24"/>
        </w:rPr>
        <w:t>中直接排放限值后排入长江</w:t>
      </w:r>
      <w:r w:rsidRPr="00E96CB3">
        <w:rPr>
          <w:rFonts w:ascii="Times New Roman" w:eastAsiaTheme="minorEastAsia" w:hAnsi="Times New Roman"/>
          <w:color w:val="000000"/>
          <w:sz w:val="24"/>
          <w:szCs w:val="24"/>
        </w:rPr>
        <w:t>。排放标准具体见表</w:t>
      </w:r>
      <w:r w:rsidR="00055F61"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.6-</w:t>
      </w:r>
      <w:r w:rsidR="00055F61" w:rsidRPr="00E96CB3">
        <w:rPr>
          <w:rFonts w:ascii="Times New Roman" w:eastAsiaTheme="minorEastAsia" w:hAnsi="Times New Roman"/>
          <w:color w:val="000000"/>
          <w:sz w:val="24"/>
          <w:szCs w:val="24"/>
        </w:rPr>
        <w:t>9</w:t>
      </w:r>
      <w:r w:rsidRPr="00E96CB3">
        <w:rPr>
          <w:rFonts w:ascii="Times New Roman" w:eastAsiaTheme="minorEastAsia" w:hAnsi="Times New Roman"/>
          <w:color w:val="000000"/>
          <w:sz w:val="24"/>
          <w:szCs w:val="24"/>
        </w:rPr>
        <w:t>。</w:t>
      </w:r>
    </w:p>
    <w:p w14:paraId="12CBAEC8" w14:textId="1AFEC84F" w:rsidR="00C73136" w:rsidRPr="00E96CB3" w:rsidRDefault="00C73136" w:rsidP="00055F61">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055F61"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w:t>
      </w:r>
      <w:r w:rsidR="00055F61" w:rsidRPr="00E96CB3">
        <w:rPr>
          <w:rFonts w:ascii="Times New Roman" w:eastAsiaTheme="minorEastAsia" w:hAnsi="Times New Roman"/>
          <w:b/>
          <w:color w:val="000000"/>
          <w:sz w:val="24"/>
          <w:szCs w:val="24"/>
        </w:rPr>
        <w:t xml:space="preserve">9 </w:t>
      </w:r>
      <w:r w:rsidRPr="00E96CB3">
        <w:rPr>
          <w:rFonts w:ascii="Times New Roman" w:eastAsiaTheme="minorEastAsia" w:hAnsi="Times New Roman"/>
          <w:b/>
          <w:color w:val="000000"/>
          <w:sz w:val="24"/>
          <w:szCs w:val="24"/>
        </w:rPr>
        <w:t xml:space="preserve"> </w:t>
      </w:r>
      <w:r w:rsidR="00C46023" w:rsidRPr="00E96CB3">
        <w:rPr>
          <w:rFonts w:ascii="Times New Roman" w:eastAsiaTheme="minorEastAsia" w:hAnsi="Times New Roman"/>
          <w:b/>
          <w:color w:val="000000"/>
          <w:sz w:val="24"/>
          <w:szCs w:val="24"/>
        </w:rPr>
        <w:t>《污水综合排放标准》</w:t>
      </w:r>
      <w:r w:rsidR="00055F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r w:rsidRPr="00E96CB3">
        <w:rPr>
          <w:rFonts w:ascii="Times New Roman" w:eastAsiaTheme="minorEastAsia" w:hAnsi="Times New Roman"/>
          <w:color w:val="000000"/>
          <w:sz w:val="24"/>
          <w:szCs w:val="24"/>
        </w:rPr>
        <w:t>（</w:t>
      </w:r>
      <w:r w:rsidR="00EB1C28" w:rsidRPr="00E96CB3">
        <w:rPr>
          <w:rFonts w:ascii="Times New Roman" w:eastAsiaTheme="minorEastAsia" w:hAnsi="Times New Roman"/>
          <w:color w:val="000000"/>
          <w:sz w:val="24"/>
          <w:szCs w:val="24"/>
        </w:rPr>
        <w:t>pH</w:t>
      </w:r>
      <w:r w:rsidR="00055F61" w:rsidRPr="00E96CB3">
        <w:rPr>
          <w:rFonts w:ascii="Times New Roman" w:eastAsiaTheme="minorEastAsia" w:hAnsi="Times New Roman"/>
          <w:color w:val="000000"/>
          <w:sz w:val="24"/>
          <w:szCs w:val="24"/>
        </w:rPr>
        <w:t>无量纲）</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637"/>
        <w:gridCol w:w="1112"/>
        <w:gridCol w:w="835"/>
        <w:gridCol w:w="833"/>
        <w:gridCol w:w="833"/>
        <w:gridCol w:w="833"/>
        <w:gridCol w:w="975"/>
        <w:gridCol w:w="982"/>
      </w:tblGrid>
      <w:tr w:rsidR="000D1D10" w:rsidRPr="00E96CB3" w14:paraId="0AC1DC50" w14:textId="77777777" w:rsidTr="00CF3C7C">
        <w:trPr>
          <w:trHeight w:val="338"/>
          <w:tblHeader/>
          <w:jc w:val="center"/>
        </w:trPr>
        <w:tc>
          <w:tcPr>
            <w:tcW w:w="1458" w:type="pct"/>
            <w:vAlign w:val="center"/>
          </w:tcPr>
          <w:p w14:paraId="2AFCE5A8" w14:textId="77777777"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标准名称</w:t>
            </w:r>
          </w:p>
        </w:tc>
        <w:tc>
          <w:tcPr>
            <w:tcW w:w="615" w:type="pct"/>
            <w:vAlign w:val="center"/>
          </w:tcPr>
          <w:p w14:paraId="43031DF2" w14:textId="77777777"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执行级别</w:t>
            </w:r>
          </w:p>
        </w:tc>
        <w:tc>
          <w:tcPr>
            <w:tcW w:w="462" w:type="pct"/>
            <w:vAlign w:val="center"/>
          </w:tcPr>
          <w:p w14:paraId="69A0A46E" w14:textId="77777777"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pH</w:t>
            </w:r>
          </w:p>
        </w:tc>
        <w:tc>
          <w:tcPr>
            <w:tcW w:w="461" w:type="pct"/>
            <w:vAlign w:val="center"/>
          </w:tcPr>
          <w:p w14:paraId="6985BC23" w14:textId="2725918D"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SS</w:t>
            </w:r>
          </w:p>
        </w:tc>
        <w:tc>
          <w:tcPr>
            <w:tcW w:w="461" w:type="pct"/>
            <w:vAlign w:val="center"/>
          </w:tcPr>
          <w:p w14:paraId="65501C14" w14:textId="5C995966"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BOD</w:t>
            </w:r>
            <w:r w:rsidRPr="00E96CB3">
              <w:rPr>
                <w:rFonts w:ascii="Times New Roman" w:eastAsiaTheme="minorEastAsia" w:hAnsi="Times New Roman"/>
                <w:b/>
                <w:color w:val="000000"/>
                <w:kern w:val="0"/>
                <w:vertAlign w:val="subscript"/>
              </w:rPr>
              <w:t>5</w:t>
            </w:r>
          </w:p>
        </w:tc>
        <w:tc>
          <w:tcPr>
            <w:tcW w:w="461" w:type="pct"/>
            <w:vAlign w:val="center"/>
          </w:tcPr>
          <w:p w14:paraId="52D0EFCB" w14:textId="00F021E9"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COD</w:t>
            </w:r>
          </w:p>
        </w:tc>
        <w:tc>
          <w:tcPr>
            <w:tcW w:w="539" w:type="pct"/>
            <w:vAlign w:val="center"/>
          </w:tcPr>
          <w:p w14:paraId="02BA04D4" w14:textId="6CD57343"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石油类</w:t>
            </w:r>
          </w:p>
        </w:tc>
        <w:tc>
          <w:tcPr>
            <w:tcW w:w="544" w:type="pct"/>
            <w:vAlign w:val="center"/>
          </w:tcPr>
          <w:p w14:paraId="3557F795" w14:textId="53B3B4EB"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NH</w:t>
            </w:r>
            <w:r w:rsidRPr="00E96CB3">
              <w:rPr>
                <w:rFonts w:ascii="Times New Roman" w:eastAsiaTheme="minorEastAsia" w:hAnsi="Times New Roman"/>
                <w:b/>
                <w:color w:val="000000"/>
                <w:kern w:val="0"/>
                <w:sz w:val="13"/>
                <w:szCs w:val="13"/>
              </w:rPr>
              <w:t>3</w:t>
            </w:r>
            <w:r w:rsidRPr="00E96CB3">
              <w:rPr>
                <w:rFonts w:ascii="Times New Roman" w:eastAsiaTheme="minorEastAsia" w:hAnsi="Times New Roman"/>
                <w:b/>
                <w:color w:val="000000"/>
                <w:kern w:val="0"/>
              </w:rPr>
              <w:t>-N</w:t>
            </w:r>
          </w:p>
        </w:tc>
      </w:tr>
      <w:tr w:rsidR="000D1D10" w:rsidRPr="00E96CB3" w14:paraId="1115F8D3" w14:textId="77777777" w:rsidTr="00CF3C7C">
        <w:trPr>
          <w:trHeight w:val="338"/>
          <w:jc w:val="center"/>
        </w:trPr>
        <w:tc>
          <w:tcPr>
            <w:tcW w:w="1458" w:type="pct"/>
            <w:vAlign w:val="center"/>
          </w:tcPr>
          <w:p w14:paraId="4A2D90A0" w14:textId="77777777"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《污水综合排放标准》（</w:t>
            </w:r>
            <w:r w:rsidRPr="00E96CB3">
              <w:rPr>
                <w:rFonts w:ascii="Times New Roman" w:eastAsiaTheme="minorEastAsia" w:hAnsi="Times New Roman"/>
                <w:color w:val="000000"/>
                <w:kern w:val="0"/>
              </w:rPr>
              <w:t>GB8978-1996</w:t>
            </w:r>
            <w:r w:rsidRPr="00E96CB3">
              <w:rPr>
                <w:rFonts w:ascii="Times New Roman" w:eastAsiaTheme="minorEastAsia" w:hAnsi="Times New Roman"/>
                <w:color w:val="000000"/>
                <w:kern w:val="0"/>
              </w:rPr>
              <w:t>）</w:t>
            </w:r>
          </w:p>
        </w:tc>
        <w:tc>
          <w:tcPr>
            <w:tcW w:w="615" w:type="pct"/>
            <w:vAlign w:val="center"/>
          </w:tcPr>
          <w:p w14:paraId="5112205E" w14:textId="695291C9"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462" w:type="pct"/>
            <w:vAlign w:val="center"/>
          </w:tcPr>
          <w:p w14:paraId="3F70929C" w14:textId="77777777"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6-9</w:t>
            </w:r>
          </w:p>
        </w:tc>
        <w:tc>
          <w:tcPr>
            <w:tcW w:w="461" w:type="pct"/>
            <w:vAlign w:val="center"/>
          </w:tcPr>
          <w:p w14:paraId="7E8979C8" w14:textId="674DA7E9"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461" w:type="pct"/>
            <w:vAlign w:val="center"/>
          </w:tcPr>
          <w:p w14:paraId="610A726A" w14:textId="2C6D8766"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c>
          <w:tcPr>
            <w:tcW w:w="461" w:type="pct"/>
            <w:vAlign w:val="center"/>
          </w:tcPr>
          <w:p w14:paraId="5CB54A0E" w14:textId="1751908F"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500</w:t>
            </w:r>
          </w:p>
        </w:tc>
        <w:tc>
          <w:tcPr>
            <w:tcW w:w="539" w:type="pct"/>
            <w:vAlign w:val="center"/>
          </w:tcPr>
          <w:p w14:paraId="5346192A" w14:textId="0FE1760F"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544" w:type="pct"/>
            <w:vAlign w:val="center"/>
          </w:tcPr>
          <w:p w14:paraId="434033F4" w14:textId="479A920A"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r>
    </w:tbl>
    <w:p w14:paraId="12F780AF" w14:textId="77777777" w:rsidR="00C73136" w:rsidRPr="00E96CB3" w:rsidRDefault="00C73136" w:rsidP="00F84B61">
      <w:pPr>
        <w:adjustRightInd w:val="0"/>
        <w:snapToGrid w:val="0"/>
        <w:spacing w:line="360" w:lineRule="auto"/>
        <w:ind w:firstLineChars="200" w:firstLine="480"/>
        <w:rPr>
          <w:rFonts w:ascii="Times New Roman" w:eastAsiaTheme="minorEastAsia" w:hAnsi="Times New Roman"/>
          <w:kern w:val="0"/>
          <w:sz w:val="24"/>
          <w:szCs w:val="24"/>
        </w:rPr>
      </w:pPr>
    </w:p>
    <w:p w14:paraId="5141CC4F" w14:textId="31432983" w:rsidR="00C46023" w:rsidRPr="00E96CB3" w:rsidRDefault="00481ED2" w:rsidP="00481ED2">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2.6-10  </w:t>
      </w:r>
      <w:r w:rsidRPr="00E96CB3">
        <w:rPr>
          <w:rFonts w:ascii="Times New Roman" w:eastAsiaTheme="minorEastAsia" w:hAnsi="Times New Roman"/>
          <w:b/>
          <w:color w:val="000000"/>
          <w:sz w:val="24"/>
          <w:szCs w:val="24"/>
        </w:rPr>
        <w:t>《石油炼制工业污染物排放标准》</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pH</w:t>
      </w:r>
      <w:r w:rsidRPr="00E96CB3">
        <w:rPr>
          <w:rFonts w:ascii="Times New Roman" w:eastAsiaTheme="minorEastAsia" w:hAnsi="Times New Roman"/>
          <w:color w:val="000000"/>
          <w:sz w:val="24"/>
          <w:szCs w:val="24"/>
        </w:rPr>
        <w:t>无量纲）</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775"/>
        <w:gridCol w:w="2754"/>
        <w:gridCol w:w="1276"/>
        <w:gridCol w:w="850"/>
        <w:gridCol w:w="2175"/>
        <w:gridCol w:w="1210"/>
      </w:tblGrid>
      <w:tr w:rsidR="00481ED2" w:rsidRPr="00E96CB3" w14:paraId="0D7904FC" w14:textId="77777777" w:rsidTr="00481ED2">
        <w:trPr>
          <w:trHeight w:val="340"/>
          <w:jc w:val="center"/>
        </w:trPr>
        <w:tc>
          <w:tcPr>
            <w:tcW w:w="429" w:type="pct"/>
            <w:vAlign w:val="center"/>
          </w:tcPr>
          <w:p w14:paraId="142565A9"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523" w:type="pct"/>
            <w:vAlign w:val="center"/>
          </w:tcPr>
          <w:p w14:paraId="79B9C86D"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指标</w:t>
            </w:r>
          </w:p>
        </w:tc>
        <w:tc>
          <w:tcPr>
            <w:tcW w:w="706" w:type="pct"/>
            <w:vAlign w:val="center"/>
          </w:tcPr>
          <w:p w14:paraId="674AFB1A"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标准限值</w:t>
            </w:r>
          </w:p>
        </w:tc>
        <w:tc>
          <w:tcPr>
            <w:tcW w:w="470" w:type="pct"/>
            <w:vAlign w:val="center"/>
          </w:tcPr>
          <w:p w14:paraId="428FF7E0"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203" w:type="pct"/>
            <w:vAlign w:val="center"/>
          </w:tcPr>
          <w:p w14:paraId="282527A4"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指标</w:t>
            </w:r>
          </w:p>
        </w:tc>
        <w:tc>
          <w:tcPr>
            <w:tcW w:w="669" w:type="pct"/>
            <w:vAlign w:val="center"/>
          </w:tcPr>
          <w:p w14:paraId="346E7B32"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标准限值</w:t>
            </w:r>
          </w:p>
        </w:tc>
      </w:tr>
      <w:tr w:rsidR="00481ED2" w:rsidRPr="00E96CB3" w14:paraId="1A21814E" w14:textId="77777777" w:rsidTr="00481ED2">
        <w:trPr>
          <w:trHeight w:val="340"/>
          <w:jc w:val="center"/>
        </w:trPr>
        <w:tc>
          <w:tcPr>
            <w:tcW w:w="429" w:type="pct"/>
            <w:vAlign w:val="center"/>
          </w:tcPr>
          <w:p w14:paraId="76C0E686" w14:textId="2548B338"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1523" w:type="pct"/>
            <w:vAlign w:val="center"/>
          </w:tcPr>
          <w:p w14:paraId="61589E9C" w14:textId="5F25244C" w:rsidR="00C46023" w:rsidRPr="00E96CB3" w:rsidRDefault="00CF3C7C" w:rsidP="00481ED2">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color w:val="000000"/>
                <w:kern w:val="0"/>
              </w:rPr>
              <w:t>pH</w:t>
            </w:r>
            <w:r w:rsidR="00C46023" w:rsidRPr="00E96CB3">
              <w:rPr>
                <w:rFonts w:ascii="Times New Roman" w:eastAsiaTheme="minorEastAsia" w:hAnsi="Times New Roman"/>
                <w:color w:val="000000"/>
                <w:kern w:val="0"/>
              </w:rPr>
              <w:t>（无量纲）</w:t>
            </w:r>
          </w:p>
        </w:tc>
        <w:tc>
          <w:tcPr>
            <w:tcW w:w="706" w:type="pct"/>
            <w:vAlign w:val="center"/>
          </w:tcPr>
          <w:p w14:paraId="1FC9B14C" w14:textId="53F781B0"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r w:rsidR="00481ED2"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9</w:t>
            </w:r>
          </w:p>
        </w:tc>
        <w:tc>
          <w:tcPr>
            <w:tcW w:w="470" w:type="pct"/>
            <w:vAlign w:val="center"/>
          </w:tcPr>
          <w:p w14:paraId="17A3764C" w14:textId="138683F0"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1203" w:type="pct"/>
            <w:vAlign w:val="center"/>
          </w:tcPr>
          <w:p w14:paraId="74FDF23C"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总氮</w:t>
            </w:r>
          </w:p>
        </w:tc>
        <w:tc>
          <w:tcPr>
            <w:tcW w:w="669" w:type="pct"/>
            <w:vAlign w:val="center"/>
          </w:tcPr>
          <w:p w14:paraId="4D42E394" w14:textId="2A8041AA"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r>
      <w:tr w:rsidR="00481ED2" w:rsidRPr="00E96CB3" w14:paraId="0375B65B" w14:textId="77777777" w:rsidTr="00481ED2">
        <w:trPr>
          <w:trHeight w:val="340"/>
          <w:jc w:val="center"/>
        </w:trPr>
        <w:tc>
          <w:tcPr>
            <w:tcW w:w="429" w:type="pct"/>
            <w:vAlign w:val="center"/>
          </w:tcPr>
          <w:p w14:paraId="126A4D54" w14:textId="1563E86F"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1523" w:type="pct"/>
            <w:vAlign w:val="center"/>
          </w:tcPr>
          <w:p w14:paraId="132547A4" w14:textId="1840EBB8" w:rsidR="00C46023" w:rsidRPr="00E96CB3" w:rsidRDefault="00CF3C7C" w:rsidP="00481ED2">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悬浮物</w:t>
            </w:r>
            <w:r>
              <w:rPr>
                <w:rFonts w:ascii="Times New Roman" w:eastAsiaTheme="minorEastAsia" w:hAnsi="Times New Roman"/>
                <w:color w:val="000000"/>
                <w:kern w:val="0"/>
              </w:rPr>
              <w:t>（</w:t>
            </w:r>
            <w:r w:rsidR="00C46023" w:rsidRPr="00E96CB3">
              <w:rPr>
                <w:rFonts w:ascii="Times New Roman" w:eastAsiaTheme="minorEastAsia" w:hAnsi="Times New Roman"/>
                <w:color w:val="000000"/>
                <w:kern w:val="0"/>
              </w:rPr>
              <w:t>SS</w:t>
            </w:r>
            <w:r>
              <w:rPr>
                <w:rFonts w:ascii="Times New Roman" w:eastAsiaTheme="minorEastAsia" w:hAnsi="Times New Roman" w:hint="eastAsia"/>
                <w:color w:val="000000"/>
                <w:kern w:val="0"/>
              </w:rPr>
              <w:t>）</w:t>
            </w:r>
          </w:p>
        </w:tc>
        <w:tc>
          <w:tcPr>
            <w:tcW w:w="706" w:type="pct"/>
            <w:vAlign w:val="center"/>
          </w:tcPr>
          <w:p w14:paraId="183A13EE" w14:textId="751953EB"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470" w:type="pct"/>
            <w:vAlign w:val="center"/>
          </w:tcPr>
          <w:p w14:paraId="071B5187" w14:textId="67B5507C"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1203" w:type="pct"/>
            <w:vAlign w:val="center"/>
          </w:tcPr>
          <w:p w14:paraId="3E136722"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总磷</w:t>
            </w:r>
          </w:p>
        </w:tc>
        <w:tc>
          <w:tcPr>
            <w:tcW w:w="669" w:type="pct"/>
            <w:vAlign w:val="center"/>
          </w:tcPr>
          <w:p w14:paraId="09685AF2" w14:textId="31DD9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r>
      <w:tr w:rsidR="00481ED2" w:rsidRPr="00E96CB3" w14:paraId="6174CA74" w14:textId="77777777" w:rsidTr="00481ED2">
        <w:trPr>
          <w:trHeight w:val="340"/>
          <w:jc w:val="center"/>
        </w:trPr>
        <w:tc>
          <w:tcPr>
            <w:tcW w:w="429" w:type="pct"/>
            <w:vAlign w:val="center"/>
          </w:tcPr>
          <w:p w14:paraId="55E17CA0" w14:textId="1D0871B8"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1523" w:type="pct"/>
            <w:vAlign w:val="center"/>
          </w:tcPr>
          <w:p w14:paraId="4676EF79" w14:textId="67FF703D"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化学需氧量（</w:t>
            </w: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w:t>
            </w:r>
          </w:p>
        </w:tc>
        <w:tc>
          <w:tcPr>
            <w:tcW w:w="706" w:type="pct"/>
            <w:vAlign w:val="center"/>
          </w:tcPr>
          <w:p w14:paraId="5BCDDDA1" w14:textId="4D81D08A"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470" w:type="pct"/>
            <w:vAlign w:val="center"/>
          </w:tcPr>
          <w:p w14:paraId="03BC602E" w14:textId="082A2C0E"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1203" w:type="pct"/>
            <w:vAlign w:val="center"/>
          </w:tcPr>
          <w:p w14:paraId="6CC26D65"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669" w:type="pct"/>
            <w:vAlign w:val="center"/>
          </w:tcPr>
          <w:p w14:paraId="79EBADBB" w14:textId="54E8DA78"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r>
      <w:tr w:rsidR="00481ED2" w:rsidRPr="00E96CB3" w14:paraId="241099CF" w14:textId="77777777" w:rsidTr="00481ED2">
        <w:trPr>
          <w:trHeight w:val="340"/>
          <w:jc w:val="center"/>
        </w:trPr>
        <w:tc>
          <w:tcPr>
            <w:tcW w:w="429" w:type="pct"/>
            <w:vAlign w:val="center"/>
          </w:tcPr>
          <w:p w14:paraId="5887B728" w14:textId="04120F14"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1523" w:type="pct"/>
            <w:vAlign w:val="center"/>
          </w:tcPr>
          <w:p w14:paraId="698A4C66" w14:textId="43D931CE"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五日生化需氧量（</w:t>
            </w: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vertAlign w:val="subscript"/>
              </w:rPr>
              <w:t>5</w:t>
            </w:r>
            <w:r w:rsidRPr="00E96CB3">
              <w:rPr>
                <w:rFonts w:ascii="Times New Roman" w:eastAsiaTheme="minorEastAsia" w:hAnsi="Times New Roman"/>
                <w:color w:val="000000"/>
                <w:kern w:val="0"/>
              </w:rPr>
              <w:t>）</w:t>
            </w:r>
          </w:p>
        </w:tc>
        <w:tc>
          <w:tcPr>
            <w:tcW w:w="706" w:type="pct"/>
            <w:vAlign w:val="center"/>
          </w:tcPr>
          <w:p w14:paraId="79A1E135" w14:textId="7E5886DF"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470" w:type="pct"/>
            <w:vAlign w:val="center"/>
          </w:tcPr>
          <w:p w14:paraId="5249ADA2" w14:textId="253B0D74"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1203" w:type="pct"/>
            <w:vAlign w:val="center"/>
          </w:tcPr>
          <w:p w14:paraId="6F96F199"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硫化物</w:t>
            </w:r>
          </w:p>
        </w:tc>
        <w:tc>
          <w:tcPr>
            <w:tcW w:w="669" w:type="pct"/>
            <w:vAlign w:val="center"/>
          </w:tcPr>
          <w:p w14:paraId="0CBF5AF1" w14:textId="657FD91B"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r>
      <w:tr w:rsidR="00481ED2" w:rsidRPr="00E96CB3" w14:paraId="2CD76E9B" w14:textId="77777777" w:rsidTr="00481ED2">
        <w:trPr>
          <w:trHeight w:val="340"/>
          <w:jc w:val="center"/>
        </w:trPr>
        <w:tc>
          <w:tcPr>
            <w:tcW w:w="429" w:type="pct"/>
            <w:vAlign w:val="center"/>
          </w:tcPr>
          <w:p w14:paraId="2BE94DE7" w14:textId="74B8C2F6"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1523" w:type="pct"/>
            <w:vAlign w:val="center"/>
          </w:tcPr>
          <w:p w14:paraId="305E5722" w14:textId="6F1C559E"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706" w:type="pct"/>
            <w:vAlign w:val="center"/>
          </w:tcPr>
          <w:p w14:paraId="2E418061" w14:textId="2D0D9126"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w:t>
            </w:r>
          </w:p>
        </w:tc>
        <w:tc>
          <w:tcPr>
            <w:tcW w:w="470" w:type="pct"/>
            <w:vAlign w:val="center"/>
          </w:tcPr>
          <w:p w14:paraId="21E6D897" w14:textId="7C86374B"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203" w:type="pct"/>
            <w:vAlign w:val="center"/>
          </w:tcPr>
          <w:p w14:paraId="300FDA0B"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挥发酚</w:t>
            </w:r>
          </w:p>
        </w:tc>
        <w:tc>
          <w:tcPr>
            <w:tcW w:w="669" w:type="pct"/>
            <w:vAlign w:val="center"/>
          </w:tcPr>
          <w:p w14:paraId="6B2CB2E2" w14:textId="440425F1"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w:t>
            </w:r>
          </w:p>
        </w:tc>
      </w:tr>
    </w:tbl>
    <w:p w14:paraId="6447DA2C" w14:textId="77777777" w:rsidR="00C46023" w:rsidRPr="00E96CB3" w:rsidRDefault="00C46023" w:rsidP="00F84B61">
      <w:pPr>
        <w:adjustRightInd w:val="0"/>
        <w:snapToGrid w:val="0"/>
        <w:spacing w:line="360" w:lineRule="auto"/>
        <w:ind w:firstLineChars="200" w:firstLine="480"/>
        <w:rPr>
          <w:rFonts w:ascii="Times New Roman" w:eastAsiaTheme="minorEastAsia" w:hAnsi="Times New Roman"/>
          <w:kern w:val="0"/>
          <w:sz w:val="24"/>
          <w:szCs w:val="24"/>
        </w:rPr>
      </w:pPr>
    </w:p>
    <w:p w14:paraId="3C107EBC" w14:textId="01332F84" w:rsidR="00C73136" w:rsidRPr="00CF3C7C" w:rsidRDefault="00055F61" w:rsidP="00C73136">
      <w:pPr>
        <w:adjustRightInd w:val="0"/>
        <w:snapToGrid w:val="0"/>
        <w:spacing w:line="360" w:lineRule="auto"/>
        <w:ind w:firstLineChars="200" w:firstLine="482"/>
        <w:rPr>
          <w:rFonts w:ascii="Times New Roman" w:eastAsiaTheme="minorEastAsia" w:hAnsi="Times New Roman"/>
          <w:b/>
          <w:color w:val="000000"/>
          <w:sz w:val="24"/>
          <w:szCs w:val="24"/>
        </w:rPr>
      </w:pPr>
      <w:r w:rsidRPr="00CF3C7C">
        <w:rPr>
          <w:rFonts w:ascii="Times New Roman" w:eastAsiaTheme="minorEastAsia" w:hAnsi="Times New Roman"/>
          <w:b/>
          <w:color w:val="000000"/>
          <w:sz w:val="24"/>
          <w:szCs w:val="24"/>
        </w:rPr>
        <w:t>2</w:t>
      </w:r>
      <w:r w:rsidR="00CF3C7C">
        <w:rPr>
          <w:rFonts w:ascii="Times New Roman" w:eastAsiaTheme="minorEastAsia" w:hAnsi="Times New Roman"/>
          <w:b/>
          <w:color w:val="000000"/>
          <w:sz w:val="24"/>
          <w:szCs w:val="24"/>
        </w:rPr>
        <w:t>、废气</w:t>
      </w:r>
    </w:p>
    <w:p w14:paraId="5FDABEDF" w14:textId="3268D6D8" w:rsidR="00C73136" w:rsidRPr="00E96CB3" w:rsidRDefault="00C73136" w:rsidP="00C73136">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项目营期产生的主要大气污染物是油品装卸时产生的</w:t>
      </w:r>
      <w:r w:rsidR="00F84B61" w:rsidRPr="00E96CB3">
        <w:rPr>
          <w:rFonts w:ascii="Times New Roman" w:eastAsiaTheme="minorEastAsia" w:hAnsi="Times New Roman"/>
          <w:color w:val="000000"/>
          <w:sz w:val="24"/>
          <w:szCs w:val="24"/>
        </w:rPr>
        <w:t>油气</w:t>
      </w:r>
      <w:r w:rsidR="00055F61"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以非甲烷总烃计</w:t>
      </w:r>
      <w:r w:rsidR="00055F61"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，厂界内产生的无组织非甲烷总烃排放执行《挥发性有机物无组织排放控制标准》（</w:t>
      </w:r>
      <w:r w:rsidR="00055F61" w:rsidRPr="00E96CB3">
        <w:rPr>
          <w:rFonts w:ascii="Times New Roman" w:eastAsiaTheme="minorEastAsia" w:hAnsi="Times New Roman"/>
          <w:color w:val="000000"/>
          <w:sz w:val="24"/>
          <w:szCs w:val="24"/>
        </w:rPr>
        <w:t>GB37822-2019</w:t>
      </w:r>
      <w:r w:rsidRPr="00E96CB3">
        <w:rPr>
          <w:rFonts w:ascii="Times New Roman" w:eastAsiaTheme="minorEastAsia" w:hAnsi="Times New Roman"/>
          <w:color w:val="000000"/>
          <w:sz w:val="24"/>
          <w:szCs w:val="24"/>
        </w:rPr>
        <w:t>）中限值要求，详见表</w:t>
      </w:r>
      <w:r w:rsidR="00055F61" w:rsidRPr="00E96CB3">
        <w:rPr>
          <w:rFonts w:ascii="Times New Roman" w:eastAsiaTheme="minorEastAsia" w:hAnsi="Times New Roman"/>
          <w:color w:val="000000"/>
          <w:sz w:val="24"/>
          <w:szCs w:val="24"/>
        </w:rPr>
        <w:t>2.6-1</w:t>
      </w:r>
      <w:r w:rsidR="00481ED2"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w:t>
      </w:r>
    </w:p>
    <w:p w14:paraId="65D96346" w14:textId="53B416ED" w:rsidR="00C73136" w:rsidRPr="00E96CB3" w:rsidRDefault="00C73136" w:rsidP="00055F61">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055F61"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w:t>
      </w:r>
      <w:r w:rsidR="00055F61" w:rsidRPr="00E96CB3">
        <w:rPr>
          <w:rFonts w:ascii="Times New Roman" w:eastAsiaTheme="minorEastAsia" w:hAnsi="Times New Roman"/>
          <w:b/>
          <w:color w:val="000000"/>
          <w:sz w:val="24"/>
          <w:szCs w:val="24"/>
        </w:rPr>
        <w:t>1</w:t>
      </w:r>
      <w:r w:rsidR="00481ED2" w:rsidRPr="00E96CB3">
        <w:rPr>
          <w:rFonts w:ascii="Times New Roman" w:eastAsiaTheme="minorEastAsia" w:hAnsi="Times New Roman"/>
          <w:b/>
          <w:color w:val="000000"/>
          <w:sz w:val="24"/>
          <w:szCs w:val="24"/>
        </w:rPr>
        <w:t>1</w:t>
      </w:r>
      <w:r w:rsidR="00055F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项目厂界内无组织排放限值一览表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402"/>
        <w:gridCol w:w="1702"/>
        <w:gridCol w:w="2126"/>
        <w:gridCol w:w="1479"/>
        <w:gridCol w:w="2331"/>
      </w:tblGrid>
      <w:tr w:rsidR="00C73136" w:rsidRPr="00E96CB3" w14:paraId="028B29E4" w14:textId="77777777" w:rsidTr="00F84B61">
        <w:trPr>
          <w:trHeight w:val="340"/>
          <w:jc w:val="center"/>
        </w:trPr>
        <w:tc>
          <w:tcPr>
            <w:tcW w:w="775" w:type="pct"/>
            <w:vAlign w:val="center"/>
          </w:tcPr>
          <w:p w14:paraId="5FC274B5"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污染物名称</w:t>
            </w:r>
          </w:p>
        </w:tc>
        <w:tc>
          <w:tcPr>
            <w:tcW w:w="941" w:type="pct"/>
            <w:vAlign w:val="center"/>
          </w:tcPr>
          <w:p w14:paraId="42041C65"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排放限值</w:t>
            </w:r>
            <w:r w:rsidRPr="00E96CB3">
              <w:rPr>
                <w:rFonts w:ascii="Times New Roman" w:eastAsiaTheme="minorEastAsia" w:hAnsi="Times New Roman"/>
                <w:b/>
                <w:bCs/>
                <w:color w:val="000000"/>
                <w:kern w:val="0"/>
              </w:rPr>
              <w:t>mg/m</w:t>
            </w:r>
            <w:r w:rsidR="00055F61" w:rsidRPr="00E96CB3">
              <w:rPr>
                <w:rFonts w:ascii="Times New Roman" w:eastAsiaTheme="minorEastAsia" w:hAnsi="Times New Roman"/>
                <w:b/>
                <w:bCs/>
                <w:color w:val="000000"/>
                <w:kern w:val="0"/>
                <w:vertAlign w:val="superscript"/>
              </w:rPr>
              <w:t>3</w:t>
            </w:r>
          </w:p>
        </w:tc>
        <w:tc>
          <w:tcPr>
            <w:tcW w:w="1176" w:type="pct"/>
            <w:vAlign w:val="center"/>
          </w:tcPr>
          <w:p w14:paraId="32C223F6"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特别排放限值</w:t>
            </w:r>
            <w:r w:rsidRPr="00E96CB3">
              <w:rPr>
                <w:rFonts w:ascii="Times New Roman" w:eastAsiaTheme="minorEastAsia" w:hAnsi="Times New Roman"/>
                <w:b/>
                <w:bCs/>
                <w:color w:val="000000"/>
                <w:kern w:val="0"/>
              </w:rPr>
              <w:t>mg/m</w:t>
            </w:r>
            <w:r w:rsidR="00055F61" w:rsidRPr="00E96CB3">
              <w:rPr>
                <w:rFonts w:ascii="Times New Roman" w:eastAsiaTheme="minorEastAsia" w:hAnsi="Times New Roman"/>
                <w:b/>
                <w:bCs/>
                <w:color w:val="000000"/>
                <w:kern w:val="0"/>
                <w:vertAlign w:val="superscript"/>
              </w:rPr>
              <w:t>3</w:t>
            </w:r>
          </w:p>
        </w:tc>
        <w:tc>
          <w:tcPr>
            <w:tcW w:w="818" w:type="pct"/>
            <w:vAlign w:val="center"/>
          </w:tcPr>
          <w:p w14:paraId="5CEA62F7"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限值含义</w:t>
            </w:r>
          </w:p>
        </w:tc>
        <w:tc>
          <w:tcPr>
            <w:tcW w:w="1289" w:type="pct"/>
            <w:vAlign w:val="center"/>
          </w:tcPr>
          <w:p w14:paraId="26E38C54"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无组织排放监控要求</w:t>
            </w:r>
          </w:p>
        </w:tc>
      </w:tr>
      <w:tr w:rsidR="00055F61" w:rsidRPr="00E96CB3" w14:paraId="13FF1413" w14:textId="77777777" w:rsidTr="00F84B61">
        <w:trPr>
          <w:trHeight w:val="340"/>
          <w:jc w:val="center"/>
        </w:trPr>
        <w:tc>
          <w:tcPr>
            <w:tcW w:w="775" w:type="pct"/>
            <w:vMerge w:val="restart"/>
            <w:vAlign w:val="center"/>
          </w:tcPr>
          <w:p w14:paraId="2FD2CC39"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941" w:type="pct"/>
            <w:vAlign w:val="center"/>
          </w:tcPr>
          <w:p w14:paraId="44F1699F"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176" w:type="pct"/>
            <w:vAlign w:val="center"/>
          </w:tcPr>
          <w:p w14:paraId="7C6DCB1B"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818" w:type="pct"/>
            <w:vAlign w:val="center"/>
          </w:tcPr>
          <w:p w14:paraId="1B15BC8D"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监控点处</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平均浓度值</w:t>
            </w:r>
          </w:p>
        </w:tc>
        <w:tc>
          <w:tcPr>
            <w:tcW w:w="1289" w:type="pct"/>
            <w:vMerge w:val="restart"/>
            <w:vAlign w:val="center"/>
          </w:tcPr>
          <w:p w14:paraId="2BEF3CDF"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在厂房外设置监控点</w:t>
            </w:r>
          </w:p>
        </w:tc>
      </w:tr>
      <w:tr w:rsidR="00055F61" w:rsidRPr="00E96CB3" w14:paraId="032B142E" w14:textId="77777777" w:rsidTr="00F84B61">
        <w:trPr>
          <w:trHeight w:val="340"/>
          <w:jc w:val="center"/>
        </w:trPr>
        <w:tc>
          <w:tcPr>
            <w:tcW w:w="775" w:type="pct"/>
            <w:vMerge/>
            <w:vAlign w:val="center"/>
          </w:tcPr>
          <w:p w14:paraId="3BB1E74F"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p>
        </w:tc>
        <w:tc>
          <w:tcPr>
            <w:tcW w:w="941" w:type="pct"/>
            <w:vAlign w:val="center"/>
          </w:tcPr>
          <w:p w14:paraId="33038356"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1176" w:type="pct"/>
            <w:vAlign w:val="center"/>
          </w:tcPr>
          <w:p w14:paraId="28D25894"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818" w:type="pct"/>
            <w:vAlign w:val="center"/>
          </w:tcPr>
          <w:p w14:paraId="289CF38B"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监控点处任意一次浓度值</w:t>
            </w:r>
          </w:p>
        </w:tc>
        <w:tc>
          <w:tcPr>
            <w:tcW w:w="1289" w:type="pct"/>
            <w:vMerge/>
            <w:vAlign w:val="center"/>
          </w:tcPr>
          <w:p w14:paraId="2837E3CE"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p>
        </w:tc>
      </w:tr>
    </w:tbl>
    <w:p w14:paraId="26B1E0FC" w14:textId="77777777" w:rsidR="00C73136" w:rsidRPr="00E96CB3" w:rsidRDefault="00C73136" w:rsidP="00CA36A2">
      <w:pPr>
        <w:adjustRightInd w:val="0"/>
        <w:snapToGrid w:val="0"/>
        <w:spacing w:line="360" w:lineRule="auto"/>
        <w:ind w:firstLineChars="200" w:firstLine="480"/>
        <w:rPr>
          <w:rFonts w:ascii="Times New Roman" w:eastAsiaTheme="minorEastAsia" w:hAnsi="Times New Roman"/>
          <w:color w:val="000000"/>
          <w:sz w:val="24"/>
          <w:szCs w:val="24"/>
        </w:rPr>
      </w:pPr>
    </w:p>
    <w:p w14:paraId="1110E6D7" w14:textId="77777777" w:rsidR="00C73136" w:rsidRPr="00CF3C7C" w:rsidRDefault="00055F61" w:rsidP="00055F61">
      <w:pPr>
        <w:adjustRightInd w:val="0"/>
        <w:snapToGrid w:val="0"/>
        <w:spacing w:line="360" w:lineRule="auto"/>
        <w:ind w:firstLineChars="200" w:firstLine="482"/>
        <w:rPr>
          <w:rFonts w:ascii="Times New Roman" w:eastAsiaTheme="minorEastAsia" w:hAnsi="Times New Roman"/>
          <w:b/>
          <w:color w:val="000000"/>
          <w:sz w:val="24"/>
          <w:szCs w:val="24"/>
        </w:rPr>
      </w:pPr>
      <w:r w:rsidRPr="00CF3C7C">
        <w:rPr>
          <w:rFonts w:ascii="Times New Roman" w:eastAsiaTheme="minorEastAsia" w:hAnsi="Times New Roman"/>
          <w:b/>
          <w:color w:val="000000"/>
          <w:sz w:val="24"/>
          <w:szCs w:val="24"/>
        </w:rPr>
        <w:t>3</w:t>
      </w:r>
      <w:r w:rsidRPr="00CF3C7C">
        <w:rPr>
          <w:rFonts w:ascii="Times New Roman" w:eastAsiaTheme="minorEastAsia" w:hAnsi="Times New Roman"/>
          <w:b/>
          <w:color w:val="000000"/>
          <w:sz w:val="24"/>
          <w:szCs w:val="24"/>
        </w:rPr>
        <w:t>、</w:t>
      </w:r>
      <w:r w:rsidR="00C73136" w:rsidRPr="00CF3C7C">
        <w:rPr>
          <w:rFonts w:ascii="Times New Roman" w:eastAsiaTheme="minorEastAsia" w:hAnsi="Times New Roman"/>
          <w:b/>
          <w:color w:val="000000"/>
          <w:sz w:val="24"/>
          <w:szCs w:val="24"/>
        </w:rPr>
        <w:t>噪声</w:t>
      </w:r>
    </w:p>
    <w:p w14:paraId="50746E91" w14:textId="6EFAD28A" w:rsidR="00C73136" w:rsidRPr="00E96CB3" w:rsidRDefault="00C73136" w:rsidP="00055F6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营运期项目靠近长江侧边界噪声排放标准执行《工业企业厂界环境噪声排放标准》（</w:t>
      </w:r>
      <w:r w:rsidRPr="00E96CB3">
        <w:rPr>
          <w:rFonts w:ascii="Times New Roman" w:eastAsiaTheme="minorEastAsia" w:hAnsi="Times New Roman"/>
          <w:color w:val="000000"/>
          <w:sz w:val="24"/>
          <w:szCs w:val="24"/>
        </w:rPr>
        <w:t>GB12348-2008</w:t>
      </w:r>
      <w:r w:rsidRPr="00E96CB3">
        <w:rPr>
          <w:rFonts w:ascii="Times New Roman" w:eastAsiaTheme="minorEastAsia" w:hAnsi="Times New Roman"/>
          <w:color w:val="000000"/>
          <w:sz w:val="24"/>
          <w:szCs w:val="24"/>
        </w:rPr>
        <w:t>）</w:t>
      </w:r>
      <w:r w:rsidR="00F84B61"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类标准，其他厂界执行</w:t>
      </w:r>
      <w:r w:rsidR="00F84B61"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类标准，具体见表</w:t>
      </w:r>
      <w:r w:rsidR="00F46350" w:rsidRPr="00E96CB3">
        <w:rPr>
          <w:rFonts w:ascii="Times New Roman" w:eastAsiaTheme="minorEastAsia" w:hAnsi="Times New Roman"/>
          <w:color w:val="000000"/>
          <w:sz w:val="24"/>
          <w:szCs w:val="24"/>
        </w:rPr>
        <w:t>2.6-1</w:t>
      </w:r>
      <w:r w:rsidR="00481ED2"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；施工期执行《建筑施工场界环境噪声排放标准》（</w:t>
      </w:r>
      <w:r w:rsidR="00F46350" w:rsidRPr="00E96CB3">
        <w:rPr>
          <w:rFonts w:ascii="Times New Roman" w:eastAsiaTheme="minorEastAsia" w:hAnsi="Times New Roman"/>
          <w:color w:val="000000"/>
          <w:sz w:val="24"/>
          <w:szCs w:val="24"/>
        </w:rPr>
        <w:t>GB12523-2011</w:t>
      </w:r>
      <w:r w:rsidRPr="00E96CB3">
        <w:rPr>
          <w:rFonts w:ascii="Times New Roman" w:eastAsiaTheme="minorEastAsia" w:hAnsi="Times New Roman"/>
          <w:color w:val="000000"/>
          <w:sz w:val="24"/>
          <w:szCs w:val="24"/>
        </w:rPr>
        <w:t>）的标准，具体见表</w:t>
      </w:r>
      <w:r w:rsidR="00055F61"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.6-1</w:t>
      </w:r>
      <w:r w:rsidR="00481ED2" w:rsidRPr="00E96CB3">
        <w:rPr>
          <w:rFonts w:ascii="Times New Roman" w:eastAsiaTheme="minorEastAsia" w:hAnsi="Times New Roman"/>
          <w:color w:val="000000"/>
          <w:sz w:val="24"/>
          <w:szCs w:val="24"/>
        </w:rPr>
        <w:t>3</w:t>
      </w:r>
      <w:r w:rsidRPr="00E96CB3">
        <w:rPr>
          <w:rFonts w:ascii="Times New Roman" w:eastAsiaTheme="minorEastAsia" w:hAnsi="Times New Roman"/>
          <w:color w:val="000000"/>
          <w:sz w:val="24"/>
          <w:szCs w:val="24"/>
        </w:rPr>
        <w:t>。</w:t>
      </w:r>
    </w:p>
    <w:p w14:paraId="1DC28DD0" w14:textId="3EB868EE" w:rsidR="00C73136" w:rsidRPr="00E96CB3" w:rsidRDefault="00C73136" w:rsidP="00055F61">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055F61"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.6-1</w:t>
      </w:r>
      <w:r w:rsidR="00481ED2"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 xml:space="preserve"> </w:t>
      </w:r>
      <w:r w:rsidR="00055F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工业企业厂界环境噪声排放标准</w:t>
      </w:r>
      <w:r w:rsidR="00055F61" w:rsidRPr="00E96CB3">
        <w:rPr>
          <w:rFonts w:ascii="Times New Roman" w:eastAsiaTheme="minorEastAsia" w:hAnsi="Times New Roman"/>
          <w:b/>
          <w:color w:val="000000"/>
          <w:sz w:val="24"/>
          <w:szCs w:val="24"/>
        </w:rPr>
        <w:t xml:space="preserve"> </w:t>
      </w:r>
      <w:r w:rsidR="00F84B61" w:rsidRPr="00E96CB3">
        <w:rPr>
          <w:rFonts w:ascii="Times New Roman" w:eastAsiaTheme="minorEastAsia" w:hAnsi="Times New Roman"/>
          <w:b/>
          <w:color w:val="000000"/>
          <w:sz w:val="24"/>
          <w:szCs w:val="24"/>
        </w:rPr>
        <w:t xml:space="preserve">   </w:t>
      </w:r>
      <w:r w:rsidR="00055F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00055F61" w:rsidRPr="00E96CB3">
        <w:rPr>
          <w:rFonts w:ascii="Times New Roman" w:eastAsiaTheme="minorEastAsia" w:hAnsi="Times New Roman"/>
          <w:color w:val="000000"/>
          <w:sz w:val="24"/>
          <w:szCs w:val="24"/>
        </w:rPr>
        <w:t>dB(A)</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3017"/>
        <w:gridCol w:w="3014"/>
        <w:gridCol w:w="3009"/>
      </w:tblGrid>
      <w:tr w:rsidR="00C73136" w:rsidRPr="00E96CB3" w14:paraId="480784B3" w14:textId="77777777" w:rsidTr="00CF3C7C">
        <w:trPr>
          <w:trHeight w:val="340"/>
          <w:tblHeader/>
          <w:jc w:val="center"/>
        </w:trPr>
        <w:tc>
          <w:tcPr>
            <w:tcW w:w="1669" w:type="pct"/>
            <w:vAlign w:val="center"/>
          </w:tcPr>
          <w:p w14:paraId="4BC735EF"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667" w:type="pct"/>
            <w:vAlign w:val="center"/>
          </w:tcPr>
          <w:p w14:paraId="346CF5B4"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昼间</w:t>
            </w:r>
          </w:p>
        </w:tc>
        <w:tc>
          <w:tcPr>
            <w:tcW w:w="1664" w:type="pct"/>
            <w:vAlign w:val="center"/>
          </w:tcPr>
          <w:p w14:paraId="531AD919"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夜间</w:t>
            </w:r>
          </w:p>
        </w:tc>
      </w:tr>
      <w:tr w:rsidR="00C73136" w:rsidRPr="00E96CB3" w14:paraId="1E1EC08C" w14:textId="77777777" w:rsidTr="00CF3C7C">
        <w:trPr>
          <w:trHeight w:val="340"/>
          <w:jc w:val="center"/>
        </w:trPr>
        <w:tc>
          <w:tcPr>
            <w:tcW w:w="1669" w:type="pct"/>
            <w:vAlign w:val="center"/>
          </w:tcPr>
          <w:p w14:paraId="637AA117" w14:textId="77777777" w:rsidR="00C73136" w:rsidRPr="00E96CB3" w:rsidRDefault="00F46350"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r w:rsidR="00C73136" w:rsidRPr="00E96CB3">
              <w:rPr>
                <w:rFonts w:ascii="Times New Roman" w:eastAsiaTheme="minorEastAsia" w:hAnsi="Times New Roman"/>
                <w:color w:val="000000"/>
                <w:kern w:val="0"/>
              </w:rPr>
              <w:t>类</w:t>
            </w:r>
          </w:p>
        </w:tc>
        <w:tc>
          <w:tcPr>
            <w:tcW w:w="1667" w:type="pct"/>
            <w:vAlign w:val="center"/>
          </w:tcPr>
          <w:p w14:paraId="7282D5EE"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r w:rsidR="00F46350" w:rsidRPr="00E96CB3">
              <w:rPr>
                <w:rFonts w:ascii="Times New Roman" w:eastAsiaTheme="minorEastAsia" w:hAnsi="Times New Roman"/>
                <w:color w:val="000000"/>
                <w:kern w:val="0"/>
              </w:rPr>
              <w:t>0</w:t>
            </w:r>
          </w:p>
        </w:tc>
        <w:tc>
          <w:tcPr>
            <w:tcW w:w="1664" w:type="pct"/>
            <w:vAlign w:val="center"/>
          </w:tcPr>
          <w:p w14:paraId="2055FEDA"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r w:rsidR="00F46350" w:rsidRPr="00E96CB3">
              <w:rPr>
                <w:rFonts w:ascii="Times New Roman" w:eastAsiaTheme="minorEastAsia" w:hAnsi="Times New Roman"/>
                <w:color w:val="000000"/>
                <w:kern w:val="0"/>
              </w:rPr>
              <w:t>0</w:t>
            </w:r>
          </w:p>
        </w:tc>
      </w:tr>
      <w:tr w:rsidR="00C73136" w:rsidRPr="00E96CB3" w14:paraId="38D2E863" w14:textId="77777777" w:rsidTr="00CF3C7C">
        <w:trPr>
          <w:trHeight w:val="340"/>
          <w:jc w:val="center"/>
        </w:trPr>
        <w:tc>
          <w:tcPr>
            <w:tcW w:w="1669" w:type="pct"/>
            <w:vAlign w:val="center"/>
          </w:tcPr>
          <w:p w14:paraId="1CCD7C0D" w14:textId="77777777" w:rsidR="00C73136" w:rsidRPr="00E96CB3" w:rsidRDefault="00F46350"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r w:rsidR="00C73136" w:rsidRPr="00E96CB3">
              <w:rPr>
                <w:rFonts w:ascii="Times New Roman" w:eastAsiaTheme="minorEastAsia" w:hAnsi="Times New Roman"/>
                <w:color w:val="000000"/>
                <w:kern w:val="0"/>
              </w:rPr>
              <w:t>类</w:t>
            </w:r>
          </w:p>
        </w:tc>
        <w:tc>
          <w:tcPr>
            <w:tcW w:w="1667" w:type="pct"/>
            <w:vAlign w:val="center"/>
          </w:tcPr>
          <w:p w14:paraId="121CB340"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r w:rsidR="00F46350" w:rsidRPr="00E96CB3">
              <w:rPr>
                <w:rFonts w:ascii="Times New Roman" w:eastAsiaTheme="minorEastAsia" w:hAnsi="Times New Roman"/>
                <w:color w:val="000000"/>
                <w:kern w:val="0"/>
              </w:rPr>
              <w:t>0</w:t>
            </w:r>
          </w:p>
        </w:tc>
        <w:tc>
          <w:tcPr>
            <w:tcW w:w="1664" w:type="pct"/>
            <w:vAlign w:val="center"/>
          </w:tcPr>
          <w:p w14:paraId="72155E63"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r w:rsidR="00F46350" w:rsidRPr="00E96CB3">
              <w:rPr>
                <w:rFonts w:ascii="Times New Roman" w:eastAsiaTheme="minorEastAsia" w:hAnsi="Times New Roman"/>
                <w:color w:val="000000"/>
                <w:kern w:val="0"/>
              </w:rPr>
              <w:t>1</w:t>
            </w:r>
          </w:p>
        </w:tc>
      </w:tr>
    </w:tbl>
    <w:p w14:paraId="0E29F183" w14:textId="77777777" w:rsidR="00C73136" w:rsidRPr="00E96CB3" w:rsidRDefault="00C73136" w:rsidP="00A8279E">
      <w:pPr>
        <w:adjustRightInd w:val="0"/>
        <w:snapToGrid w:val="0"/>
        <w:ind w:firstLineChars="200" w:firstLine="480"/>
        <w:rPr>
          <w:rFonts w:ascii="Times New Roman" w:eastAsiaTheme="minorEastAsia" w:hAnsi="Times New Roman"/>
          <w:color w:val="000000"/>
          <w:sz w:val="24"/>
          <w:szCs w:val="24"/>
        </w:rPr>
      </w:pPr>
    </w:p>
    <w:p w14:paraId="7A22F65E" w14:textId="72A19E51" w:rsidR="00F46350" w:rsidRPr="00E96CB3" w:rsidRDefault="00F46350" w:rsidP="00F46350">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color w:val="000000"/>
          <w:sz w:val="24"/>
          <w:szCs w:val="24"/>
        </w:rPr>
        <w:t>2.6-1</w:t>
      </w:r>
      <w:r w:rsidR="00481ED2" w:rsidRPr="00E96CB3">
        <w:rPr>
          <w:rFonts w:ascii="Times New Roman" w:eastAsiaTheme="minorEastAsia" w:hAnsi="Times New Roman"/>
          <w:b/>
          <w:color w:val="000000"/>
          <w:sz w:val="24"/>
          <w:szCs w:val="24"/>
        </w:rPr>
        <w:t>3</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建筑施工场界噪声限值标准</w:t>
      </w:r>
      <w:r w:rsidRPr="00E96CB3">
        <w:rPr>
          <w:rFonts w:ascii="Times New Roman" w:eastAsiaTheme="minorEastAsia" w:hAnsi="Times New Roman"/>
          <w:b/>
          <w:color w:val="000000"/>
          <w:sz w:val="24"/>
          <w:szCs w:val="24"/>
        </w:rPr>
        <w:t xml:space="preserve">   </w:t>
      </w:r>
      <w:r w:rsidR="00F84B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dB(A)</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22"/>
        <w:gridCol w:w="4518"/>
      </w:tblGrid>
      <w:tr w:rsidR="00F46350" w:rsidRPr="00E96CB3" w14:paraId="3857B1AB" w14:textId="77777777" w:rsidTr="00F84B61">
        <w:trPr>
          <w:trHeight w:val="340"/>
          <w:jc w:val="center"/>
        </w:trPr>
        <w:tc>
          <w:tcPr>
            <w:tcW w:w="5000" w:type="pct"/>
            <w:gridSpan w:val="2"/>
            <w:vAlign w:val="center"/>
          </w:tcPr>
          <w:p w14:paraId="2A5274CD" w14:textId="77777777" w:rsidR="00F46350" w:rsidRPr="00E96CB3" w:rsidRDefault="00F46350" w:rsidP="00F46350">
            <w:pPr>
              <w:autoSpaceDE w:val="0"/>
              <w:autoSpaceDN w:val="0"/>
              <w:adjustRightInd w:val="0"/>
              <w:snapToGrid w:val="0"/>
              <w:jc w:val="center"/>
              <w:rPr>
                <w:rFonts w:ascii="Times New Roman" w:eastAsiaTheme="minorEastAsia" w:hAnsi="Times New Roman"/>
                <w:b/>
                <w:kern w:val="0"/>
                <w:sz w:val="24"/>
                <w:szCs w:val="24"/>
              </w:rPr>
            </w:pPr>
            <w:r w:rsidRPr="00E96CB3">
              <w:rPr>
                <w:rFonts w:ascii="Times New Roman" w:eastAsiaTheme="minorEastAsia" w:hAnsi="Times New Roman"/>
                <w:b/>
                <w:color w:val="000000"/>
                <w:kern w:val="0"/>
              </w:rPr>
              <w:t>噪声限值</w:t>
            </w:r>
          </w:p>
        </w:tc>
      </w:tr>
      <w:tr w:rsidR="00F46350" w:rsidRPr="00E96CB3" w14:paraId="2DC6DE98" w14:textId="77777777" w:rsidTr="00F84B61">
        <w:trPr>
          <w:trHeight w:val="340"/>
          <w:jc w:val="center"/>
        </w:trPr>
        <w:tc>
          <w:tcPr>
            <w:tcW w:w="2501" w:type="pct"/>
            <w:vAlign w:val="center"/>
          </w:tcPr>
          <w:p w14:paraId="1747B4C1" w14:textId="77777777" w:rsidR="00F46350" w:rsidRPr="00E96CB3" w:rsidRDefault="00F46350" w:rsidP="00F46350">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昼间</w:t>
            </w:r>
          </w:p>
        </w:tc>
        <w:tc>
          <w:tcPr>
            <w:tcW w:w="2499" w:type="pct"/>
            <w:vAlign w:val="center"/>
          </w:tcPr>
          <w:p w14:paraId="34EE1C77" w14:textId="77777777" w:rsidR="00F46350" w:rsidRPr="00E96CB3" w:rsidRDefault="00F46350" w:rsidP="00F46350">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夜间</w:t>
            </w:r>
          </w:p>
        </w:tc>
      </w:tr>
      <w:tr w:rsidR="00F46350" w:rsidRPr="00E96CB3" w14:paraId="190E4C7C" w14:textId="77777777" w:rsidTr="00F84B61">
        <w:trPr>
          <w:trHeight w:val="340"/>
          <w:jc w:val="center"/>
        </w:trPr>
        <w:tc>
          <w:tcPr>
            <w:tcW w:w="2501" w:type="pct"/>
            <w:vAlign w:val="center"/>
          </w:tcPr>
          <w:p w14:paraId="41562D22" w14:textId="77777777" w:rsidR="00F46350" w:rsidRPr="00E96CB3" w:rsidRDefault="00F46350" w:rsidP="00F46350">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70</w:t>
            </w:r>
          </w:p>
        </w:tc>
        <w:tc>
          <w:tcPr>
            <w:tcW w:w="2499" w:type="pct"/>
            <w:vAlign w:val="center"/>
          </w:tcPr>
          <w:p w14:paraId="220E48DF" w14:textId="77777777" w:rsidR="00F46350" w:rsidRPr="00E96CB3" w:rsidRDefault="00F46350" w:rsidP="00F46350">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55</w:t>
            </w:r>
          </w:p>
        </w:tc>
      </w:tr>
    </w:tbl>
    <w:p w14:paraId="5498F0BC" w14:textId="77777777" w:rsidR="00F46350" w:rsidRPr="00E96CB3" w:rsidRDefault="00F46350" w:rsidP="00F46350">
      <w:pPr>
        <w:adjustRightInd w:val="0"/>
        <w:snapToGrid w:val="0"/>
        <w:spacing w:line="360" w:lineRule="auto"/>
        <w:ind w:firstLineChars="200" w:firstLine="480"/>
        <w:rPr>
          <w:rFonts w:ascii="Times New Roman" w:eastAsiaTheme="minorEastAsia" w:hAnsi="Times New Roman"/>
          <w:color w:val="000000"/>
          <w:sz w:val="24"/>
          <w:szCs w:val="24"/>
        </w:rPr>
      </w:pPr>
    </w:p>
    <w:p w14:paraId="0A584546" w14:textId="77777777" w:rsidR="00C73136" w:rsidRPr="00CF3C7C" w:rsidRDefault="00F46350" w:rsidP="00F46350">
      <w:pPr>
        <w:adjustRightInd w:val="0"/>
        <w:snapToGrid w:val="0"/>
        <w:spacing w:line="360" w:lineRule="auto"/>
        <w:ind w:firstLineChars="200" w:firstLine="482"/>
        <w:rPr>
          <w:rFonts w:ascii="Times New Roman" w:eastAsiaTheme="minorEastAsia" w:hAnsi="Times New Roman"/>
          <w:b/>
          <w:color w:val="000000"/>
          <w:sz w:val="24"/>
          <w:szCs w:val="24"/>
        </w:rPr>
      </w:pPr>
      <w:r w:rsidRPr="00CF3C7C">
        <w:rPr>
          <w:rFonts w:ascii="Times New Roman" w:eastAsiaTheme="minorEastAsia" w:hAnsi="Times New Roman"/>
          <w:b/>
          <w:color w:val="000000"/>
          <w:sz w:val="24"/>
          <w:szCs w:val="24"/>
        </w:rPr>
        <w:t>4</w:t>
      </w:r>
      <w:r w:rsidRPr="00CF3C7C">
        <w:rPr>
          <w:rFonts w:ascii="Times New Roman" w:eastAsiaTheme="minorEastAsia" w:hAnsi="Times New Roman"/>
          <w:b/>
          <w:color w:val="000000"/>
          <w:sz w:val="24"/>
          <w:szCs w:val="24"/>
        </w:rPr>
        <w:t>、</w:t>
      </w:r>
      <w:r w:rsidR="00C73136" w:rsidRPr="00CF3C7C">
        <w:rPr>
          <w:rFonts w:ascii="Times New Roman" w:eastAsiaTheme="minorEastAsia" w:hAnsi="Times New Roman"/>
          <w:b/>
          <w:color w:val="000000"/>
          <w:sz w:val="24"/>
          <w:szCs w:val="24"/>
        </w:rPr>
        <w:t>固体废物</w:t>
      </w:r>
    </w:p>
    <w:p w14:paraId="77665443" w14:textId="683DD687" w:rsidR="00F46350" w:rsidRPr="00E96CB3" w:rsidRDefault="00C73136"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船舶垃圾</w:t>
      </w:r>
      <w:r w:rsidR="00F84B61"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执行《船舶水污染物排放标准》</w:t>
      </w:r>
      <w:r w:rsidR="00F46350"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GB3552-2018</w:t>
      </w:r>
      <w:r w:rsidR="00F46350"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，具体见表</w:t>
      </w:r>
      <w:r w:rsidR="00F46350" w:rsidRPr="00E96CB3">
        <w:rPr>
          <w:rFonts w:ascii="Times New Roman" w:eastAsiaTheme="minorEastAsia" w:hAnsi="Times New Roman"/>
          <w:color w:val="000000"/>
          <w:sz w:val="24"/>
          <w:szCs w:val="24"/>
        </w:rPr>
        <w:t>2</w:t>
      </w:r>
      <w:r w:rsidR="00F84B61" w:rsidRPr="00E96CB3">
        <w:rPr>
          <w:rFonts w:ascii="Times New Roman" w:eastAsiaTheme="minorEastAsia" w:hAnsi="Times New Roman"/>
          <w:color w:val="000000"/>
          <w:sz w:val="24"/>
          <w:szCs w:val="24"/>
        </w:rPr>
        <w:t>.6-1</w:t>
      </w:r>
      <w:r w:rsidR="00481ED2"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w:t>
      </w:r>
    </w:p>
    <w:p w14:paraId="2BBB7345" w14:textId="6082B400" w:rsidR="00C73136" w:rsidRPr="00E96CB3" w:rsidRDefault="00C73136" w:rsidP="00F46350">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F46350"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.6-1</w:t>
      </w:r>
      <w:r w:rsidR="00481ED2" w:rsidRPr="00E96CB3">
        <w:rPr>
          <w:rFonts w:ascii="Times New Roman" w:eastAsiaTheme="minorEastAsia" w:hAnsi="Times New Roman"/>
          <w:b/>
          <w:color w:val="000000"/>
          <w:sz w:val="24"/>
          <w:szCs w:val="24"/>
        </w:rPr>
        <w:t>4</w:t>
      </w:r>
      <w:r w:rsidR="00F46350"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船舶水污染物排放标准</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20"/>
        <w:gridCol w:w="4520"/>
      </w:tblGrid>
      <w:tr w:rsidR="00F46350" w:rsidRPr="00E96CB3" w14:paraId="7688FC65" w14:textId="77777777" w:rsidTr="00E7563F">
        <w:trPr>
          <w:trHeight w:val="340"/>
          <w:jc w:val="center"/>
        </w:trPr>
        <w:tc>
          <w:tcPr>
            <w:tcW w:w="2500" w:type="pct"/>
            <w:vAlign w:val="center"/>
          </w:tcPr>
          <w:p w14:paraId="5141EB51"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排放物</w:t>
            </w:r>
          </w:p>
        </w:tc>
        <w:tc>
          <w:tcPr>
            <w:tcW w:w="2500" w:type="pct"/>
            <w:vAlign w:val="center"/>
          </w:tcPr>
          <w:p w14:paraId="68ED66AD"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内河</w:t>
            </w:r>
          </w:p>
        </w:tc>
      </w:tr>
      <w:tr w:rsidR="00F46350" w:rsidRPr="00E96CB3" w14:paraId="6E10EE81" w14:textId="77777777" w:rsidTr="00E7563F">
        <w:trPr>
          <w:trHeight w:val="340"/>
          <w:jc w:val="center"/>
        </w:trPr>
        <w:tc>
          <w:tcPr>
            <w:tcW w:w="2500" w:type="pct"/>
            <w:vAlign w:val="center"/>
          </w:tcPr>
          <w:p w14:paraId="0047B112"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塑料制品</w:t>
            </w:r>
          </w:p>
        </w:tc>
        <w:tc>
          <w:tcPr>
            <w:tcW w:w="2500" w:type="pct"/>
            <w:vAlign w:val="center"/>
          </w:tcPr>
          <w:p w14:paraId="5960B51D"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禁止投入水域</w:t>
            </w:r>
          </w:p>
        </w:tc>
      </w:tr>
      <w:tr w:rsidR="00F46350" w:rsidRPr="00E96CB3" w14:paraId="3136EA2D" w14:textId="77777777" w:rsidTr="00E7563F">
        <w:trPr>
          <w:trHeight w:val="340"/>
          <w:jc w:val="center"/>
        </w:trPr>
        <w:tc>
          <w:tcPr>
            <w:tcW w:w="2500" w:type="pct"/>
            <w:vAlign w:val="center"/>
          </w:tcPr>
          <w:p w14:paraId="1A9AB258"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飘浮物</w:t>
            </w:r>
          </w:p>
        </w:tc>
        <w:tc>
          <w:tcPr>
            <w:tcW w:w="2500" w:type="pct"/>
            <w:vAlign w:val="center"/>
          </w:tcPr>
          <w:p w14:paraId="3BB8879A"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禁止投入水域</w:t>
            </w:r>
          </w:p>
        </w:tc>
      </w:tr>
      <w:tr w:rsidR="00F46350" w:rsidRPr="00E96CB3" w14:paraId="352707FD" w14:textId="77777777" w:rsidTr="00E7563F">
        <w:trPr>
          <w:trHeight w:val="340"/>
          <w:jc w:val="center"/>
        </w:trPr>
        <w:tc>
          <w:tcPr>
            <w:tcW w:w="2500" w:type="pct"/>
            <w:vAlign w:val="center"/>
          </w:tcPr>
          <w:p w14:paraId="22C281E9"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食品废物及其他垃圾</w:t>
            </w:r>
          </w:p>
        </w:tc>
        <w:tc>
          <w:tcPr>
            <w:tcW w:w="2500" w:type="pct"/>
            <w:vAlign w:val="center"/>
          </w:tcPr>
          <w:p w14:paraId="1AFE9F03"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禁止投入水域</w:t>
            </w:r>
          </w:p>
        </w:tc>
      </w:tr>
    </w:tbl>
    <w:p w14:paraId="356A3CD8" w14:textId="77777777" w:rsidR="00C73136" w:rsidRPr="00E96CB3" w:rsidRDefault="00C73136" w:rsidP="00CA36A2">
      <w:pPr>
        <w:adjustRightInd w:val="0"/>
        <w:snapToGrid w:val="0"/>
        <w:spacing w:line="360" w:lineRule="auto"/>
        <w:ind w:firstLineChars="200" w:firstLine="480"/>
        <w:rPr>
          <w:rFonts w:ascii="Times New Roman" w:eastAsiaTheme="minorEastAsia" w:hAnsi="Times New Roman"/>
          <w:color w:val="000000"/>
          <w:sz w:val="24"/>
          <w:szCs w:val="24"/>
        </w:rPr>
      </w:pPr>
    </w:p>
    <w:p w14:paraId="47ACEC55" w14:textId="77777777" w:rsidR="00C73136" w:rsidRPr="00E96CB3" w:rsidRDefault="00C73136"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陆域一般固体废物：</w:t>
      </w:r>
      <w:r w:rsidR="00F84B61" w:rsidRPr="00E96CB3">
        <w:rPr>
          <w:rFonts w:ascii="Times New Roman" w:eastAsiaTheme="minorEastAsia" w:hAnsi="Times New Roman"/>
          <w:color w:val="000000"/>
          <w:sz w:val="24"/>
          <w:szCs w:val="24"/>
        </w:rPr>
        <w:t>执行</w:t>
      </w:r>
      <w:r w:rsidRPr="00E96CB3">
        <w:rPr>
          <w:rFonts w:ascii="Times New Roman" w:eastAsiaTheme="minorEastAsia" w:hAnsi="Times New Roman"/>
          <w:color w:val="000000"/>
          <w:sz w:val="24"/>
          <w:szCs w:val="24"/>
        </w:rPr>
        <w:t>《一般工业固体废物贮存、处置场污染控制标准》（</w:t>
      </w:r>
      <w:r w:rsidR="00F46350" w:rsidRPr="00E96CB3">
        <w:rPr>
          <w:rFonts w:ascii="Times New Roman" w:eastAsiaTheme="minorEastAsia" w:hAnsi="Times New Roman"/>
          <w:color w:val="000000"/>
          <w:sz w:val="24"/>
          <w:szCs w:val="24"/>
        </w:rPr>
        <w:t>GB18599-2001</w:t>
      </w:r>
      <w:r w:rsidRPr="00E96CB3">
        <w:rPr>
          <w:rFonts w:ascii="Times New Roman" w:eastAsiaTheme="minorEastAsia" w:hAnsi="Times New Roman"/>
          <w:color w:val="000000"/>
          <w:sz w:val="24"/>
          <w:szCs w:val="24"/>
        </w:rPr>
        <w:t>）及修改单。</w:t>
      </w:r>
    </w:p>
    <w:p w14:paraId="4FF345C1" w14:textId="77777777" w:rsidR="00C73136" w:rsidRPr="00E96CB3" w:rsidRDefault="00C73136"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陆域危险废物：</w:t>
      </w:r>
      <w:r w:rsidR="00F84B61" w:rsidRPr="00E96CB3">
        <w:rPr>
          <w:rFonts w:ascii="Times New Roman" w:eastAsiaTheme="minorEastAsia" w:hAnsi="Times New Roman"/>
          <w:color w:val="000000"/>
          <w:sz w:val="24"/>
          <w:szCs w:val="24"/>
        </w:rPr>
        <w:t>执行</w:t>
      </w:r>
      <w:r w:rsidRPr="00E96CB3">
        <w:rPr>
          <w:rFonts w:ascii="Times New Roman" w:eastAsiaTheme="minorEastAsia" w:hAnsi="Times New Roman"/>
          <w:color w:val="000000"/>
          <w:sz w:val="24"/>
          <w:szCs w:val="24"/>
        </w:rPr>
        <w:t>《危险废物贮存污染控制标准》（</w:t>
      </w:r>
      <w:r w:rsidR="00F46350" w:rsidRPr="00E96CB3">
        <w:rPr>
          <w:rFonts w:ascii="Times New Roman" w:eastAsiaTheme="minorEastAsia" w:hAnsi="Times New Roman"/>
          <w:color w:val="000000"/>
          <w:sz w:val="24"/>
          <w:szCs w:val="24"/>
        </w:rPr>
        <w:t>GB18597-2001</w:t>
      </w:r>
      <w:r w:rsidRPr="00E96CB3">
        <w:rPr>
          <w:rFonts w:ascii="Times New Roman" w:eastAsiaTheme="minorEastAsia" w:hAnsi="Times New Roman"/>
          <w:color w:val="000000"/>
          <w:sz w:val="24"/>
          <w:szCs w:val="24"/>
        </w:rPr>
        <w:t>）及修改单。</w:t>
      </w:r>
    </w:p>
    <w:p w14:paraId="42C7E4E4" w14:textId="77777777" w:rsidR="004A4774" w:rsidRPr="00E96CB3" w:rsidRDefault="00204AA6" w:rsidP="00F46350">
      <w:pPr>
        <w:pStyle w:val="2"/>
        <w:rPr>
          <w:rFonts w:ascii="Times New Roman" w:eastAsiaTheme="minorEastAsia" w:hAnsi="Times New Roman"/>
          <w:b/>
        </w:rPr>
      </w:pPr>
      <w:bookmarkStart w:id="28" w:name="_Toc37943015"/>
      <w:r w:rsidRPr="00E96CB3">
        <w:rPr>
          <w:rFonts w:ascii="Times New Roman" w:eastAsiaTheme="minorEastAsia" w:hAnsi="Times New Roman"/>
          <w:b/>
        </w:rPr>
        <w:t>主要环境保护目标调查</w:t>
      </w:r>
      <w:bookmarkEnd w:id="28"/>
    </w:p>
    <w:p w14:paraId="09A4C843" w14:textId="77777777" w:rsidR="00F46350" w:rsidRPr="00E96CB3" w:rsidRDefault="00F46350" w:rsidP="00F46350">
      <w:pPr>
        <w:pStyle w:val="3"/>
        <w:rPr>
          <w:rFonts w:eastAsiaTheme="minorEastAsia"/>
        </w:rPr>
      </w:pPr>
      <w:r w:rsidRPr="00E96CB3">
        <w:rPr>
          <w:rFonts w:eastAsiaTheme="minorEastAsia"/>
        </w:rPr>
        <w:t>地表水保护目标</w:t>
      </w:r>
    </w:p>
    <w:p w14:paraId="11A3661E" w14:textId="121D9A03" w:rsidR="00F46350" w:rsidRPr="00E96CB3" w:rsidRDefault="00067934"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本项目地表水保护目标</w:t>
      </w:r>
      <w:r w:rsidR="00F46350" w:rsidRPr="00E96CB3">
        <w:rPr>
          <w:rFonts w:ascii="Times New Roman" w:eastAsiaTheme="minorEastAsia" w:hAnsi="Times New Roman"/>
          <w:color w:val="000000"/>
          <w:sz w:val="24"/>
          <w:szCs w:val="24"/>
        </w:rPr>
        <w:t>为评价江段</w:t>
      </w:r>
      <w:r w:rsidRPr="00E96CB3">
        <w:rPr>
          <w:rFonts w:ascii="Times New Roman" w:eastAsiaTheme="minorEastAsia" w:hAnsi="Times New Roman"/>
          <w:color w:val="000000"/>
          <w:sz w:val="24"/>
          <w:szCs w:val="24"/>
        </w:rPr>
        <w:t>的</w:t>
      </w:r>
      <w:r w:rsidR="00CF3C7C">
        <w:rPr>
          <w:rFonts w:ascii="宋体" w:hAnsi="宋体" w:cs="宋体" w:hint="eastAsia"/>
          <w:color w:val="000000"/>
          <w:sz w:val="24"/>
          <w:szCs w:val="24"/>
          <w:lang w:eastAsia="ja-JP"/>
        </w:rPr>
        <w:t>Ⅲ</w:t>
      </w:r>
      <w:r w:rsidR="00F46350" w:rsidRPr="00E96CB3">
        <w:rPr>
          <w:rFonts w:ascii="Times New Roman" w:eastAsiaTheme="minorEastAsia" w:hAnsi="Times New Roman"/>
          <w:color w:val="000000"/>
          <w:sz w:val="24"/>
          <w:szCs w:val="24"/>
        </w:rPr>
        <w:t>类渔业用水区水体</w:t>
      </w:r>
      <w:r w:rsidR="000D1D10" w:rsidRPr="00E96CB3">
        <w:rPr>
          <w:rFonts w:ascii="Times New Roman" w:eastAsiaTheme="minorEastAsia" w:hAnsi="Times New Roman"/>
          <w:color w:val="000000"/>
          <w:sz w:val="24"/>
          <w:szCs w:val="24"/>
        </w:rPr>
        <w:t>以及</w:t>
      </w:r>
      <w:r w:rsidRPr="00E96CB3">
        <w:rPr>
          <w:rFonts w:ascii="Times New Roman" w:eastAsiaTheme="minorEastAsia" w:hAnsi="Times New Roman"/>
          <w:color w:val="000000"/>
          <w:sz w:val="24"/>
          <w:szCs w:val="24"/>
        </w:rPr>
        <w:t>周边的农灌沟渠</w:t>
      </w:r>
      <w:r w:rsidR="00F46350" w:rsidRPr="00E96CB3">
        <w:rPr>
          <w:rFonts w:ascii="Times New Roman" w:eastAsiaTheme="minorEastAsia" w:hAnsi="Times New Roman"/>
          <w:color w:val="000000"/>
          <w:sz w:val="24"/>
          <w:szCs w:val="24"/>
        </w:rPr>
        <w:t>。另外，项目码头上游约</w:t>
      </w:r>
      <w:r w:rsidR="00F46350" w:rsidRPr="00E96CB3">
        <w:rPr>
          <w:rFonts w:ascii="Times New Roman" w:eastAsiaTheme="minorEastAsia" w:hAnsi="Times New Roman"/>
          <w:color w:val="000000"/>
          <w:sz w:val="24"/>
          <w:szCs w:val="24"/>
        </w:rPr>
        <w:t>10km</w:t>
      </w:r>
      <w:r w:rsidR="00F46350" w:rsidRPr="00E96CB3">
        <w:rPr>
          <w:rFonts w:ascii="Times New Roman" w:eastAsiaTheme="minorEastAsia" w:hAnsi="Times New Roman"/>
          <w:color w:val="000000"/>
          <w:sz w:val="24"/>
          <w:szCs w:val="24"/>
        </w:rPr>
        <w:t>至下</w:t>
      </w:r>
      <w:r w:rsidR="00F46350" w:rsidRPr="00CF3C7C">
        <w:rPr>
          <w:rFonts w:ascii="Times New Roman" w:eastAsiaTheme="minorEastAsia" w:hAnsi="Times New Roman"/>
          <w:color w:val="000000" w:themeColor="text1"/>
          <w:sz w:val="24"/>
          <w:szCs w:val="24"/>
        </w:rPr>
        <w:t>游约</w:t>
      </w:r>
      <w:r w:rsidR="00F46350" w:rsidRPr="00CF3C7C">
        <w:rPr>
          <w:rFonts w:ascii="Times New Roman" w:eastAsiaTheme="minorEastAsia" w:hAnsi="Times New Roman"/>
          <w:color w:val="000000" w:themeColor="text1"/>
          <w:sz w:val="24"/>
          <w:szCs w:val="24"/>
        </w:rPr>
        <w:t>30km</w:t>
      </w:r>
      <w:r w:rsidR="00F46350" w:rsidRPr="00CF3C7C">
        <w:rPr>
          <w:rFonts w:ascii="Times New Roman" w:eastAsiaTheme="minorEastAsia" w:hAnsi="Times New Roman"/>
          <w:color w:val="000000" w:themeColor="text1"/>
          <w:sz w:val="24"/>
          <w:szCs w:val="24"/>
        </w:rPr>
        <w:t>范围内水源地有</w:t>
      </w:r>
      <w:r w:rsidRPr="00CF3C7C">
        <w:rPr>
          <w:rFonts w:ascii="Times New Roman" w:eastAsiaTheme="minorEastAsia" w:hAnsi="Times New Roman"/>
          <w:bCs/>
          <w:color w:val="000000" w:themeColor="text1"/>
          <w:sz w:val="24"/>
        </w:rPr>
        <w:t>岳阳市云溪区陆城镇水厂文桥镇水厂长江取水口饮用水源保护区、岳阳市云溪区道仁矶水厂长江取水口饮用水水源保护区和</w:t>
      </w:r>
      <w:r w:rsidRPr="00CF3C7C">
        <w:rPr>
          <w:rFonts w:ascii="Times New Roman" w:eastAsiaTheme="minorEastAsia" w:hAnsi="Times New Roman"/>
          <w:color w:val="000000" w:themeColor="text1"/>
          <w:kern w:val="0"/>
          <w:sz w:val="24"/>
          <w:szCs w:val="24"/>
        </w:rPr>
        <w:t>儒溪工业园工业取水</w:t>
      </w:r>
      <w:r w:rsidRPr="00E96CB3">
        <w:rPr>
          <w:rFonts w:ascii="Times New Roman" w:eastAsiaTheme="minorEastAsia" w:hAnsi="Times New Roman"/>
          <w:color w:val="000000" w:themeColor="text1"/>
          <w:kern w:val="0"/>
          <w:sz w:val="24"/>
          <w:szCs w:val="24"/>
        </w:rPr>
        <w:t>口</w:t>
      </w:r>
      <w:r w:rsidR="00F46350" w:rsidRPr="00E96CB3">
        <w:rPr>
          <w:rFonts w:ascii="Times New Roman" w:eastAsiaTheme="minorEastAsia" w:hAnsi="Times New Roman"/>
          <w:color w:val="000000"/>
          <w:sz w:val="24"/>
          <w:szCs w:val="24"/>
        </w:rPr>
        <w:t>。项目地表水保护目标见表</w:t>
      </w:r>
      <w:r w:rsidR="00F46350" w:rsidRPr="00E96CB3">
        <w:rPr>
          <w:rFonts w:ascii="Times New Roman" w:eastAsiaTheme="minorEastAsia" w:hAnsi="Times New Roman"/>
          <w:color w:val="000000"/>
          <w:sz w:val="24"/>
          <w:szCs w:val="24"/>
        </w:rPr>
        <w:t>2.7-1</w:t>
      </w:r>
      <w:r w:rsidR="00F46350" w:rsidRPr="00E96CB3">
        <w:rPr>
          <w:rFonts w:ascii="Times New Roman" w:eastAsiaTheme="minorEastAsia" w:hAnsi="Times New Roman"/>
          <w:color w:val="000000"/>
          <w:sz w:val="24"/>
          <w:szCs w:val="24"/>
        </w:rPr>
        <w:t>，项目码头与饮用水水源保护区位置关系见表</w:t>
      </w:r>
      <w:r w:rsidR="00F46350" w:rsidRPr="00E96CB3">
        <w:rPr>
          <w:rFonts w:ascii="Times New Roman" w:eastAsiaTheme="minorEastAsia" w:hAnsi="Times New Roman"/>
          <w:color w:val="000000"/>
          <w:sz w:val="24"/>
          <w:szCs w:val="24"/>
        </w:rPr>
        <w:t>2.7-2</w:t>
      </w:r>
      <w:r w:rsidR="00F46350" w:rsidRPr="00E96CB3">
        <w:rPr>
          <w:rFonts w:ascii="Times New Roman" w:eastAsiaTheme="minorEastAsia" w:hAnsi="Times New Roman"/>
          <w:color w:val="000000"/>
          <w:sz w:val="24"/>
          <w:szCs w:val="24"/>
        </w:rPr>
        <w:t>。</w:t>
      </w:r>
    </w:p>
    <w:p w14:paraId="44915415" w14:textId="13A3BAFA" w:rsidR="00F46350" w:rsidRPr="00E96CB3" w:rsidRDefault="00F46350" w:rsidP="00F46350">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2.7-1  </w:t>
      </w:r>
      <w:r w:rsidR="000D1D10"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项目地表水保护目标</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15"/>
        <w:gridCol w:w="1216"/>
        <w:gridCol w:w="1111"/>
        <w:gridCol w:w="780"/>
        <w:gridCol w:w="3324"/>
        <w:gridCol w:w="779"/>
        <w:gridCol w:w="915"/>
      </w:tblGrid>
      <w:tr w:rsidR="00F46350" w:rsidRPr="00E96CB3" w14:paraId="248555A1" w14:textId="77777777" w:rsidTr="0045729A">
        <w:trPr>
          <w:trHeight w:val="340"/>
          <w:jc w:val="center"/>
        </w:trPr>
        <w:tc>
          <w:tcPr>
            <w:tcW w:w="545" w:type="pct"/>
            <w:vMerge w:val="restart"/>
            <w:vAlign w:val="center"/>
          </w:tcPr>
          <w:p w14:paraId="16537289"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保护目标名称</w:t>
            </w:r>
          </w:p>
        </w:tc>
        <w:tc>
          <w:tcPr>
            <w:tcW w:w="1095" w:type="pct"/>
            <w:gridSpan w:val="2"/>
            <w:vAlign w:val="center"/>
          </w:tcPr>
          <w:p w14:paraId="1A5DC17F"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坐标</w:t>
            </w:r>
          </w:p>
        </w:tc>
        <w:tc>
          <w:tcPr>
            <w:tcW w:w="470" w:type="pct"/>
            <w:vMerge w:val="restart"/>
            <w:vAlign w:val="center"/>
          </w:tcPr>
          <w:p w14:paraId="19D4E2CE" w14:textId="77777777" w:rsidR="0045729A"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kern w:val="0"/>
              </w:rPr>
              <w:t>保护</w:t>
            </w:r>
          </w:p>
          <w:p w14:paraId="170DBF1F"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kern w:val="0"/>
              </w:rPr>
              <w:t>内容</w:t>
            </w:r>
          </w:p>
        </w:tc>
        <w:tc>
          <w:tcPr>
            <w:tcW w:w="1877" w:type="pct"/>
            <w:vMerge w:val="restart"/>
            <w:vAlign w:val="center"/>
          </w:tcPr>
          <w:p w14:paraId="0569CA47"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环境功能区</w:t>
            </w:r>
          </w:p>
        </w:tc>
        <w:tc>
          <w:tcPr>
            <w:tcW w:w="469" w:type="pct"/>
            <w:vMerge w:val="restart"/>
            <w:vAlign w:val="center"/>
          </w:tcPr>
          <w:p w14:paraId="4681BA3E"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相对厂址方位</w:t>
            </w:r>
          </w:p>
        </w:tc>
        <w:tc>
          <w:tcPr>
            <w:tcW w:w="544" w:type="pct"/>
            <w:vMerge w:val="restart"/>
            <w:vAlign w:val="center"/>
          </w:tcPr>
          <w:p w14:paraId="79D2BC0E"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相对厂界最近距离</w:t>
            </w:r>
          </w:p>
        </w:tc>
      </w:tr>
      <w:tr w:rsidR="00F46350" w:rsidRPr="00E96CB3" w14:paraId="59087D6E" w14:textId="77777777" w:rsidTr="0045729A">
        <w:trPr>
          <w:trHeight w:val="340"/>
          <w:jc w:val="center"/>
        </w:trPr>
        <w:tc>
          <w:tcPr>
            <w:tcW w:w="545" w:type="pct"/>
            <w:vMerge/>
            <w:vAlign w:val="center"/>
          </w:tcPr>
          <w:p w14:paraId="2A32D4BC" w14:textId="77777777" w:rsidR="00F46350" w:rsidRPr="00E96CB3" w:rsidRDefault="00F46350" w:rsidP="0045729A">
            <w:pPr>
              <w:autoSpaceDE w:val="0"/>
              <w:autoSpaceDN w:val="0"/>
              <w:adjustRightInd w:val="0"/>
              <w:snapToGrid w:val="0"/>
              <w:jc w:val="center"/>
              <w:rPr>
                <w:rFonts w:ascii="Times New Roman" w:eastAsiaTheme="minorEastAsia" w:hAnsi="Times New Roman"/>
                <w:b/>
                <w:color w:val="000000"/>
                <w:kern w:val="0"/>
              </w:rPr>
            </w:pPr>
          </w:p>
        </w:tc>
        <w:tc>
          <w:tcPr>
            <w:tcW w:w="548" w:type="pct"/>
            <w:vAlign w:val="center"/>
          </w:tcPr>
          <w:p w14:paraId="7B180291" w14:textId="77777777" w:rsidR="00F46350" w:rsidRPr="00E96CB3" w:rsidRDefault="0045729A" w:rsidP="0045729A">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东经</w:t>
            </w:r>
          </w:p>
        </w:tc>
        <w:tc>
          <w:tcPr>
            <w:tcW w:w="547" w:type="pct"/>
            <w:vAlign w:val="center"/>
          </w:tcPr>
          <w:p w14:paraId="63275F72" w14:textId="77777777" w:rsidR="00F46350" w:rsidRPr="00E96CB3" w:rsidRDefault="0045729A"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北纬</w:t>
            </w:r>
          </w:p>
        </w:tc>
        <w:tc>
          <w:tcPr>
            <w:tcW w:w="470" w:type="pct"/>
            <w:vMerge/>
            <w:vAlign w:val="center"/>
          </w:tcPr>
          <w:p w14:paraId="78859278" w14:textId="77777777" w:rsidR="00F46350" w:rsidRPr="00E96CB3" w:rsidRDefault="00F46350" w:rsidP="0045729A">
            <w:pPr>
              <w:autoSpaceDE w:val="0"/>
              <w:autoSpaceDN w:val="0"/>
              <w:adjustRightInd w:val="0"/>
              <w:snapToGrid w:val="0"/>
              <w:jc w:val="center"/>
              <w:rPr>
                <w:rFonts w:ascii="Times New Roman" w:eastAsiaTheme="minorEastAsia" w:hAnsi="Times New Roman"/>
                <w:b/>
                <w:color w:val="000000"/>
                <w:kern w:val="0"/>
              </w:rPr>
            </w:pPr>
          </w:p>
        </w:tc>
        <w:tc>
          <w:tcPr>
            <w:tcW w:w="1877" w:type="pct"/>
            <w:vMerge/>
            <w:vAlign w:val="center"/>
          </w:tcPr>
          <w:p w14:paraId="375101AD"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p>
        </w:tc>
        <w:tc>
          <w:tcPr>
            <w:tcW w:w="469" w:type="pct"/>
            <w:vMerge/>
            <w:vAlign w:val="center"/>
          </w:tcPr>
          <w:p w14:paraId="39BA1BE5"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p>
        </w:tc>
        <w:tc>
          <w:tcPr>
            <w:tcW w:w="544" w:type="pct"/>
            <w:vMerge/>
            <w:vAlign w:val="center"/>
          </w:tcPr>
          <w:p w14:paraId="33CCF60F"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p>
        </w:tc>
      </w:tr>
      <w:tr w:rsidR="00F46350" w:rsidRPr="00E96CB3" w14:paraId="32B9F8B1" w14:textId="77777777" w:rsidTr="0045729A">
        <w:trPr>
          <w:trHeight w:val="340"/>
          <w:jc w:val="center"/>
        </w:trPr>
        <w:tc>
          <w:tcPr>
            <w:tcW w:w="545" w:type="pct"/>
            <w:vAlign w:val="center"/>
          </w:tcPr>
          <w:p w14:paraId="424FC303" w14:textId="217C6168" w:rsidR="00F46350" w:rsidRPr="00E96CB3" w:rsidRDefault="00F46350" w:rsidP="00CA7FC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长江（岳阳段）</w:t>
            </w:r>
          </w:p>
        </w:tc>
        <w:tc>
          <w:tcPr>
            <w:tcW w:w="548" w:type="pct"/>
            <w:vAlign w:val="center"/>
          </w:tcPr>
          <w:p w14:paraId="08F910AD" w14:textId="5C5ED06B" w:rsidR="00F46350" w:rsidRPr="00E96CB3" w:rsidRDefault="00CA7FCC" w:rsidP="0045729A">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113°17'00.89"</w:t>
            </w:r>
          </w:p>
        </w:tc>
        <w:tc>
          <w:tcPr>
            <w:tcW w:w="547" w:type="pct"/>
            <w:vAlign w:val="center"/>
          </w:tcPr>
          <w:p w14:paraId="5601745E" w14:textId="1A7BFBED" w:rsidR="00F46350" w:rsidRPr="00E96CB3" w:rsidRDefault="00CA7FCC" w:rsidP="0045729A">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29°35'39.58"</w:t>
            </w:r>
          </w:p>
        </w:tc>
        <w:tc>
          <w:tcPr>
            <w:tcW w:w="470" w:type="pct"/>
            <w:vAlign w:val="center"/>
          </w:tcPr>
          <w:p w14:paraId="10DA2AD8" w14:textId="77777777" w:rsidR="00F46350" w:rsidRPr="00E96CB3" w:rsidRDefault="00F46350" w:rsidP="0045729A">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水体</w:t>
            </w:r>
          </w:p>
          <w:p w14:paraId="1CAA5B24" w14:textId="77777777" w:rsidR="00F46350" w:rsidRPr="00E96CB3" w:rsidRDefault="00F46350" w:rsidP="0045729A">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水质</w:t>
            </w:r>
          </w:p>
        </w:tc>
        <w:tc>
          <w:tcPr>
            <w:tcW w:w="1877" w:type="pct"/>
            <w:vAlign w:val="center"/>
          </w:tcPr>
          <w:p w14:paraId="4E77302C" w14:textId="77777777" w:rsidR="00F46350" w:rsidRPr="00E96CB3" w:rsidRDefault="00F46350" w:rsidP="0045729A">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《地表水环境质量标准》（</w:t>
            </w:r>
            <w:r w:rsidRPr="00E96CB3">
              <w:rPr>
                <w:rFonts w:ascii="Times New Roman" w:eastAsiaTheme="minorEastAsia" w:hAnsi="Times New Roman"/>
                <w:color w:val="000000"/>
                <w:kern w:val="0"/>
              </w:rPr>
              <w:t>GB3838-2002</w:t>
            </w:r>
            <w:r w:rsidRPr="00E96CB3">
              <w:rPr>
                <w:rFonts w:ascii="Times New Roman" w:eastAsiaTheme="minorEastAsia" w:hAnsi="Times New Roman"/>
                <w:color w:val="000000"/>
                <w:kern w:val="0"/>
              </w:rPr>
              <w:t>）</w:t>
            </w:r>
            <w:r w:rsidRPr="00E96CB3">
              <w:rPr>
                <w:rFonts w:ascii="宋体" w:hAnsi="宋体" w:cs="宋体" w:hint="eastAsia"/>
                <w:color w:val="000000"/>
                <w:kern w:val="0"/>
              </w:rPr>
              <w:t>Ⅲ</w:t>
            </w:r>
            <w:r w:rsidRPr="00E96CB3">
              <w:rPr>
                <w:rFonts w:ascii="Times New Roman" w:eastAsiaTheme="minorEastAsia" w:hAnsi="Times New Roman"/>
                <w:color w:val="000000"/>
                <w:kern w:val="0"/>
              </w:rPr>
              <w:t>类，渔业用水区</w:t>
            </w:r>
          </w:p>
        </w:tc>
        <w:tc>
          <w:tcPr>
            <w:tcW w:w="469" w:type="pct"/>
            <w:vAlign w:val="center"/>
          </w:tcPr>
          <w:p w14:paraId="4D7FD563" w14:textId="77777777" w:rsidR="00F46350" w:rsidRPr="00E96CB3" w:rsidRDefault="00F46350" w:rsidP="0045729A">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北侧</w:t>
            </w:r>
          </w:p>
        </w:tc>
        <w:tc>
          <w:tcPr>
            <w:tcW w:w="544" w:type="pct"/>
            <w:vAlign w:val="center"/>
          </w:tcPr>
          <w:p w14:paraId="3C2A02CB" w14:textId="77777777" w:rsidR="00F46350" w:rsidRPr="00E96CB3" w:rsidRDefault="00F46350" w:rsidP="0045729A">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紧邻</w:t>
            </w:r>
          </w:p>
        </w:tc>
      </w:tr>
    </w:tbl>
    <w:p w14:paraId="23867B10" w14:textId="77777777" w:rsidR="00F46350" w:rsidRPr="00E96CB3" w:rsidRDefault="00F46350" w:rsidP="00F46350">
      <w:pPr>
        <w:adjustRightInd w:val="0"/>
        <w:snapToGrid w:val="0"/>
        <w:spacing w:line="360" w:lineRule="auto"/>
        <w:ind w:firstLineChars="200" w:firstLine="480"/>
        <w:rPr>
          <w:rFonts w:ascii="Times New Roman" w:eastAsiaTheme="minorEastAsia" w:hAnsi="Times New Roman"/>
          <w:color w:val="000000"/>
          <w:sz w:val="24"/>
          <w:szCs w:val="24"/>
        </w:rPr>
      </w:pPr>
    </w:p>
    <w:p w14:paraId="792BE9B4" w14:textId="0B48CAD6" w:rsidR="00F46350" w:rsidRPr="00E96CB3" w:rsidRDefault="00F46350" w:rsidP="00F46350">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2.7-2  </w:t>
      </w:r>
      <w:r w:rsidR="000D1D10"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项目与水源地保护区的位置关系</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04"/>
        <w:gridCol w:w="1697"/>
        <w:gridCol w:w="3113"/>
        <w:gridCol w:w="3526"/>
      </w:tblGrid>
      <w:tr w:rsidR="00F46350" w:rsidRPr="00E96CB3" w14:paraId="406F49C9" w14:textId="77777777" w:rsidTr="00A8279E">
        <w:trPr>
          <w:trHeight w:val="350"/>
          <w:tblHeader/>
          <w:jc w:val="center"/>
        </w:trPr>
        <w:tc>
          <w:tcPr>
            <w:tcW w:w="389" w:type="pct"/>
            <w:tcMar>
              <w:left w:w="0" w:type="dxa"/>
              <w:right w:w="0" w:type="dxa"/>
            </w:tcMar>
            <w:vAlign w:val="center"/>
          </w:tcPr>
          <w:p w14:paraId="24B196E1"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938" w:type="pct"/>
            <w:tcMar>
              <w:left w:w="0" w:type="dxa"/>
              <w:right w:w="0" w:type="dxa"/>
            </w:tcMar>
            <w:vAlign w:val="center"/>
          </w:tcPr>
          <w:p w14:paraId="4BF5EC36"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名称</w:t>
            </w:r>
          </w:p>
        </w:tc>
        <w:tc>
          <w:tcPr>
            <w:tcW w:w="1722" w:type="pct"/>
            <w:tcMar>
              <w:left w:w="0" w:type="dxa"/>
              <w:right w:w="0" w:type="dxa"/>
            </w:tcMar>
            <w:vAlign w:val="center"/>
          </w:tcPr>
          <w:p w14:paraId="3473AF7B" w14:textId="77777777" w:rsidR="00F46350" w:rsidRPr="00E96CB3" w:rsidRDefault="004E4C6A" w:rsidP="00F4635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w:t>
            </w:r>
            <w:r w:rsidR="00F46350" w:rsidRPr="00E96CB3">
              <w:rPr>
                <w:rFonts w:ascii="Times New Roman" w:eastAsiaTheme="minorEastAsia" w:hAnsi="Times New Roman"/>
                <w:b/>
                <w:color w:val="000000"/>
                <w:kern w:val="0"/>
              </w:rPr>
              <w:t>位置</w:t>
            </w:r>
          </w:p>
        </w:tc>
        <w:tc>
          <w:tcPr>
            <w:tcW w:w="1950" w:type="pct"/>
            <w:tcMar>
              <w:left w:w="0" w:type="dxa"/>
              <w:right w:w="0" w:type="dxa"/>
            </w:tcMar>
            <w:vAlign w:val="center"/>
          </w:tcPr>
          <w:p w14:paraId="551FCFAF" w14:textId="77777777" w:rsidR="00F46350" w:rsidRPr="00E96CB3" w:rsidRDefault="0045729A" w:rsidP="00F4635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规模与环境特征</w:t>
            </w:r>
          </w:p>
        </w:tc>
      </w:tr>
      <w:tr w:rsidR="00A12E0E" w:rsidRPr="00A12E0E" w14:paraId="3C1BBFEE" w14:textId="77777777" w:rsidTr="00A8279E">
        <w:trPr>
          <w:trHeight w:val="189"/>
          <w:jc w:val="center"/>
        </w:trPr>
        <w:tc>
          <w:tcPr>
            <w:tcW w:w="389" w:type="pct"/>
            <w:tcMar>
              <w:left w:w="0" w:type="dxa"/>
              <w:right w:w="0" w:type="dxa"/>
            </w:tcMar>
            <w:vAlign w:val="center"/>
          </w:tcPr>
          <w:p w14:paraId="086E7C5D" w14:textId="77777777" w:rsidR="00F46350" w:rsidRPr="00A12E0E" w:rsidRDefault="00F46350"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1</w:t>
            </w:r>
          </w:p>
        </w:tc>
        <w:tc>
          <w:tcPr>
            <w:tcW w:w="938" w:type="pct"/>
            <w:tcMar>
              <w:left w:w="0" w:type="dxa"/>
              <w:right w:w="0" w:type="dxa"/>
            </w:tcMar>
            <w:vAlign w:val="center"/>
          </w:tcPr>
          <w:p w14:paraId="11A5B52F" w14:textId="77777777" w:rsidR="00F46350" w:rsidRPr="00A12E0E" w:rsidRDefault="0045729A" w:rsidP="00F46350">
            <w:pPr>
              <w:autoSpaceDE w:val="0"/>
              <w:autoSpaceDN w:val="0"/>
              <w:adjustRightInd w:val="0"/>
              <w:snapToGrid w:val="0"/>
              <w:jc w:val="center"/>
              <w:rPr>
                <w:rFonts w:ascii="Times New Roman" w:eastAsiaTheme="minorEastAsia" w:hAnsi="Times New Roman"/>
                <w:color w:val="000000" w:themeColor="text1"/>
                <w:kern w:val="0"/>
                <w:highlight w:val="yellow"/>
              </w:rPr>
            </w:pPr>
            <w:r w:rsidRPr="00A12E0E">
              <w:rPr>
                <w:rFonts w:ascii="Times New Roman" w:eastAsiaTheme="minorEastAsia" w:hAnsi="Times New Roman"/>
                <w:bCs/>
                <w:color w:val="000000" w:themeColor="text1"/>
              </w:rPr>
              <w:t>岳阳市云溪区陆城镇水厂文桥镇水厂长江取水口饮用水源保护区</w:t>
            </w:r>
          </w:p>
        </w:tc>
        <w:tc>
          <w:tcPr>
            <w:tcW w:w="1722" w:type="pct"/>
            <w:tcMar>
              <w:left w:w="0" w:type="dxa"/>
              <w:right w:w="0" w:type="dxa"/>
            </w:tcMar>
            <w:vAlign w:val="center"/>
          </w:tcPr>
          <w:p w14:paraId="1D2484CC" w14:textId="7FB471EB" w:rsidR="005E3744" w:rsidRPr="00A12E0E" w:rsidRDefault="009824D2" w:rsidP="00574C55">
            <w:pPr>
              <w:autoSpaceDE w:val="0"/>
              <w:autoSpaceDN w:val="0"/>
              <w:adjustRightInd w:val="0"/>
              <w:snapToGrid w:val="0"/>
              <w:rPr>
                <w:rFonts w:ascii="Times New Roman" w:eastAsiaTheme="minorEastAsia" w:hAnsi="Times New Roman"/>
                <w:color w:val="000000" w:themeColor="text1"/>
                <w:kern w:val="0"/>
              </w:rPr>
            </w:pPr>
            <w:r w:rsidRPr="00A12E0E">
              <w:rPr>
                <w:rFonts w:ascii="Times New Roman" w:eastAsiaTheme="minorEastAsia" w:hAnsi="Times New Roman" w:hint="eastAsia"/>
                <w:color w:val="000000" w:themeColor="text1"/>
                <w:kern w:val="0"/>
              </w:rPr>
              <w:t>根据</w:t>
            </w:r>
            <w:r w:rsidRPr="00A12E0E">
              <w:rPr>
                <w:rFonts w:ascii="Times New Roman" w:eastAsiaTheme="minorEastAsia" w:hAnsi="Times New Roman"/>
                <w:color w:val="000000" w:themeColor="text1"/>
                <w:kern w:val="0"/>
              </w:rPr>
              <w:t>岳</w:t>
            </w:r>
            <w:r w:rsidRPr="00A12E0E">
              <w:rPr>
                <w:rFonts w:ascii="Times New Roman" w:eastAsiaTheme="minorEastAsia" w:hAnsi="Times New Roman" w:hint="eastAsia"/>
                <w:color w:val="000000" w:themeColor="text1"/>
                <w:kern w:val="0"/>
              </w:rPr>
              <w:t>云政函</w:t>
            </w:r>
            <w:r w:rsidRPr="00A12E0E">
              <w:rPr>
                <w:rFonts w:ascii="Times New Roman" w:eastAsiaTheme="minorEastAsia" w:hAnsi="Times New Roman"/>
                <w:color w:val="000000" w:themeColor="text1"/>
                <w:kern w:val="0"/>
              </w:rPr>
              <w:t>〔</w:t>
            </w:r>
            <w:r w:rsidRPr="00A12E0E">
              <w:rPr>
                <w:rFonts w:ascii="Times New Roman" w:eastAsiaTheme="minorEastAsia" w:hAnsi="Times New Roman" w:hint="eastAsia"/>
                <w:color w:val="000000" w:themeColor="text1"/>
                <w:kern w:val="0"/>
              </w:rPr>
              <w:t>2020</w:t>
            </w:r>
            <w:r w:rsidRPr="00A12E0E">
              <w:rPr>
                <w:rFonts w:ascii="Times New Roman" w:eastAsiaTheme="minorEastAsia" w:hAnsi="Times New Roman" w:hint="eastAsia"/>
                <w:color w:val="000000" w:themeColor="text1"/>
                <w:kern w:val="0"/>
              </w:rPr>
              <w:t>〕</w:t>
            </w:r>
            <w:r w:rsidRPr="00A12E0E">
              <w:rPr>
                <w:rFonts w:ascii="Times New Roman" w:eastAsiaTheme="minorEastAsia" w:hAnsi="Times New Roman" w:hint="eastAsia"/>
                <w:color w:val="000000" w:themeColor="text1"/>
                <w:kern w:val="0"/>
              </w:rPr>
              <w:t>32</w:t>
            </w:r>
            <w:r w:rsidRPr="00A12E0E">
              <w:rPr>
                <w:rFonts w:ascii="Times New Roman" w:eastAsiaTheme="minorEastAsia" w:hAnsi="Times New Roman" w:hint="eastAsia"/>
                <w:color w:val="000000" w:themeColor="text1"/>
                <w:kern w:val="0"/>
              </w:rPr>
              <w:t>号</w:t>
            </w:r>
            <w:r w:rsidRPr="00A12E0E">
              <w:rPr>
                <w:rFonts w:ascii="Times New Roman" w:eastAsiaTheme="minorEastAsia" w:hAnsi="Times New Roman"/>
                <w:color w:val="000000" w:themeColor="text1"/>
                <w:kern w:val="0"/>
              </w:rPr>
              <w:t>文，该</w:t>
            </w:r>
            <w:r w:rsidR="0045729A" w:rsidRPr="00A12E0E">
              <w:rPr>
                <w:rFonts w:ascii="Times New Roman" w:eastAsiaTheme="minorEastAsia" w:hAnsi="Times New Roman"/>
                <w:color w:val="000000" w:themeColor="text1"/>
                <w:kern w:val="0"/>
              </w:rPr>
              <w:t>取水口</w:t>
            </w:r>
            <w:r w:rsidRPr="00A12E0E">
              <w:rPr>
                <w:rFonts w:ascii="Times New Roman" w:eastAsiaTheme="minorEastAsia" w:hAnsi="Times New Roman" w:hint="eastAsia"/>
                <w:color w:val="000000" w:themeColor="text1"/>
                <w:kern w:val="0"/>
              </w:rPr>
              <w:t>实际</w:t>
            </w:r>
            <w:r w:rsidR="0045729A" w:rsidRPr="00A12E0E">
              <w:rPr>
                <w:rFonts w:ascii="Times New Roman" w:eastAsiaTheme="minorEastAsia" w:hAnsi="Times New Roman"/>
                <w:color w:val="000000" w:themeColor="text1"/>
                <w:kern w:val="0"/>
              </w:rPr>
              <w:t>坐标为</w:t>
            </w:r>
            <w:r w:rsidR="00F46350" w:rsidRPr="00A12E0E">
              <w:rPr>
                <w:rFonts w:ascii="Times New Roman" w:eastAsiaTheme="minorEastAsia" w:hAnsi="Times New Roman"/>
                <w:color w:val="000000" w:themeColor="text1"/>
                <w:kern w:val="0"/>
              </w:rPr>
              <w:t>E</w:t>
            </w:r>
            <w:r w:rsidR="0045729A"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113°16'</w:t>
            </w:r>
            <w:r w:rsidRPr="00A12E0E">
              <w:rPr>
                <w:rFonts w:ascii="Times New Roman" w:eastAsiaTheme="minorEastAsia" w:hAnsi="Times New Roman"/>
                <w:color w:val="000000" w:themeColor="text1"/>
                <w:kern w:val="0"/>
              </w:rPr>
              <w:t>19.47</w:t>
            </w:r>
            <w:r w:rsidR="00CA7FCC" w:rsidRPr="00A12E0E">
              <w:rPr>
                <w:rFonts w:ascii="Times New Roman" w:eastAsiaTheme="minorEastAsia" w:hAnsi="Times New Roman"/>
                <w:color w:val="000000" w:themeColor="text1"/>
                <w:kern w:val="0"/>
              </w:rPr>
              <w:t>"</w:t>
            </w:r>
            <w:r w:rsidR="0045729A" w:rsidRPr="00A12E0E">
              <w:rPr>
                <w:rFonts w:ascii="Times New Roman" w:eastAsiaTheme="minorEastAsia" w:hAnsi="Times New Roman"/>
                <w:color w:val="000000" w:themeColor="text1"/>
                <w:kern w:val="0"/>
              </w:rPr>
              <w:t>，</w:t>
            </w:r>
            <w:r w:rsidR="00F46350" w:rsidRPr="00A12E0E">
              <w:rPr>
                <w:rFonts w:ascii="Times New Roman" w:eastAsiaTheme="minorEastAsia" w:hAnsi="Times New Roman"/>
                <w:color w:val="000000" w:themeColor="text1"/>
                <w:kern w:val="0"/>
              </w:rPr>
              <w:t>N</w:t>
            </w:r>
            <w:r w:rsidR="0045729A"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29°35'</w:t>
            </w:r>
            <w:r w:rsidRPr="00A12E0E">
              <w:rPr>
                <w:rFonts w:ascii="Times New Roman" w:eastAsiaTheme="minorEastAsia" w:hAnsi="Times New Roman"/>
                <w:color w:val="000000" w:themeColor="text1"/>
                <w:kern w:val="0"/>
              </w:rPr>
              <w:t>24.357</w:t>
            </w:r>
            <w:r w:rsidR="00CA7FCC" w:rsidRPr="00A12E0E">
              <w:rPr>
                <w:rFonts w:ascii="Times New Roman" w:eastAsiaTheme="minorEastAsia" w:hAnsi="Times New Roman"/>
                <w:color w:val="000000" w:themeColor="text1"/>
                <w:kern w:val="0"/>
              </w:rPr>
              <w:t>"</w:t>
            </w:r>
            <w:r w:rsidR="0045729A" w:rsidRPr="00A12E0E">
              <w:rPr>
                <w:rFonts w:ascii="Times New Roman" w:eastAsiaTheme="minorEastAsia" w:hAnsi="Times New Roman"/>
                <w:color w:val="000000" w:themeColor="text1"/>
                <w:kern w:val="0"/>
              </w:rPr>
              <w:t>。</w:t>
            </w:r>
            <w:r w:rsidRPr="00A12E0E">
              <w:rPr>
                <w:rFonts w:ascii="Times New Roman" w:eastAsiaTheme="minorEastAsia" w:hAnsi="Times New Roman" w:hint="eastAsia"/>
                <w:color w:val="000000" w:themeColor="text1"/>
                <w:kern w:val="0"/>
              </w:rPr>
              <w:t>根据</w:t>
            </w:r>
            <w:r w:rsidRPr="00A12E0E">
              <w:rPr>
                <w:rFonts w:ascii="Times New Roman" w:eastAsiaTheme="minorEastAsia" w:hAnsi="Times New Roman"/>
                <w:color w:val="000000" w:themeColor="text1"/>
                <w:kern w:val="0"/>
              </w:rPr>
              <w:t>实际坐标位置，按照《岳阳市</w:t>
            </w:r>
            <w:r w:rsidRPr="00A12E0E">
              <w:rPr>
                <w:rFonts w:ascii="Times New Roman" w:eastAsiaTheme="minorEastAsia" w:hAnsi="Times New Roman"/>
                <w:color w:val="000000" w:themeColor="text1"/>
                <w:kern w:val="0"/>
              </w:rPr>
              <w:lastRenderedPageBreak/>
              <w:t>云溪区陆城镇水厂文桥镇水厂长江取水口饮用水源保护区划分技术报告》</w:t>
            </w:r>
            <w:r w:rsidRPr="00A12E0E">
              <w:rPr>
                <w:rFonts w:ascii="Times New Roman" w:eastAsiaTheme="minorEastAsia" w:hAnsi="Times New Roman" w:hint="eastAsia"/>
                <w:color w:val="000000" w:themeColor="text1"/>
                <w:kern w:val="0"/>
              </w:rPr>
              <w:t>的</w:t>
            </w:r>
            <w:r w:rsidRPr="00A12E0E">
              <w:rPr>
                <w:rFonts w:ascii="Times New Roman" w:eastAsiaTheme="minorEastAsia" w:hAnsi="Times New Roman"/>
                <w:color w:val="000000" w:themeColor="text1"/>
                <w:kern w:val="0"/>
              </w:rPr>
              <w:t>划分方案，该</w:t>
            </w:r>
            <w:r w:rsidR="0045729A" w:rsidRPr="00A12E0E">
              <w:rPr>
                <w:rFonts w:ascii="Times New Roman" w:eastAsiaTheme="minorEastAsia" w:hAnsi="Times New Roman"/>
                <w:color w:val="000000" w:themeColor="text1"/>
                <w:kern w:val="0"/>
              </w:rPr>
              <w:t>水源地二级保护区下边界与本项目的上边界最近直线距离约</w:t>
            </w:r>
            <w:r w:rsidR="000D2EF7" w:rsidRPr="00A12E0E">
              <w:rPr>
                <w:rFonts w:ascii="Times New Roman" w:eastAsiaTheme="minorEastAsia" w:hAnsi="Times New Roman"/>
                <w:color w:val="000000" w:themeColor="text1"/>
                <w:kern w:val="0"/>
              </w:rPr>
              <w:t>370m</w:t>
            </w:r>
            <w:r w:rsidR="00092562" w:rsidRPr="00A12E0E">
              <w:rPr>
                <w:rFonts w:ascii="Times New Roman" w:eastAsiaTheme="minorEastAsia" w:hAnsi="Times New Roman"/>
                <w:color w:val="000000" w:themeColor="text1"/>
                <w:kern w:val="0"/>
              </w:rPr>
              <w:t>，</w:t>
            </w:r>
            <w:r w:rsidRPr="00A12E0E">
              <w:rPr>
                <w:rFonts w:ascii="Times New Roman" w:eastAsiaTheme="minorEastAsia" w:hAnsi="Times New Roman" w:hint="eastAsia"/>
                <w:color w:val="000000" w:themeColor="text1"/>
                <w:kern w:val="0"/>
              </w:rPr>
              <w:t>本项目</w:t>
            </w:r>
            <w:r w:rsidRPr="00A12E0E">
              <w:rPr>
                <w:rFonts w:ascii="Times New Roman" w:eastAsiaTheme="minorEastAsia" w:hAnsi="Times New Roman"/>
                <w:color w:val="000000" w:themeColor="text1"/>
                <w:kern w:val="0"/>
              </w:rPr>
              <w:t>不涉及</w:t>
            </w:r>
            <w:r w:rsidRPr="00A12E0E">
              <w:rPr>
                <w:rFonts w:ascii="Times New Roman" w:eastAsiaTheme="minorEastAsia" w:hAnsi="Times New Roman" w:hint="eastAsia"/>
                <w:color w:val="000000" w:themeColor="text1"/>
                <w:kern w:val="0"/>
              </w:rPr>
              <w:t>水源地</w:t>
            </w:r>
            <w:r w:rsidRPr="00A12E0E">
              <w:rPr>
                <w:rFonts w:ascii="Times New Roman" w:eastAsiaTheme="minorEastAsia" w:hAnsi="Times New Roman"/>
                <w:color w:val="000000" w:themeColor="text1"/>
                <w:kern w:val="0"/>
              </w:rPr>
              <w:t>保护区</w:t>
            </w:r>
            <w:r w:rsidRPr="00A12E0E">
              <w:rPr>
                <w:rFonts w:ascii="Times New Roman" w:eastAsiaTheme="minorEastAsia" w:hAnsi="Times New Roman" w:hint="eastAsia"/>
                <w:color w:val="000000" w:themeColor="text1"/>
                <w:kern w:val="0"/>
              </w:rPr>
              <w:t>范围</w:t>
            </w:r>
            <w:r w:rsidRPr="00A12E0E">
              <w:rPr>
                <w:rFonts w:ascii="Times New Roman" w:eastAsiaTheme="minorEastAsia" w:hAnsi="Times New Roman"/>
                <w:color w:val="000000" w:themeColor="text1"/>
                <w:kern w:val="0"/>
              </w:rPr>
              <w:t>，</w:t>
            </w:r>
            <w:r w:rsidR="00092562" w:rsidRPr="00A12E0E">
              <w:rPr>
                <w:rFonts w:ascii="Times New Roman" w:eastAsiaTheme="minorEastAsia" w:hAnsi="Times New Roman"/>
                <w:color w:val="000000" w:themeColor="text1"/>
                <w:kern w:val="0"/>
              </w:rPr>
              <w:t>见</w:t>
            </w:r>
            <w:r w:rsidRPr="00A12E0E">
              <w:rPr>
                <w:rFonts w:ascii="Times New Roman" w:eastAsiaTheme="minorEastAsia" w:hAnsi="Times New Roman" w:hint="eastAsia"/>
                <w:color w:val="000000" w:themeColor="text1"/>
                <w:kern w:val="0"/>
              </w:rPr>
              <w:t>附件</w:t>
            </w:r>
            <w:r w:rsidRPr="00A12E0E">
              <w:rPr>
                <w:rFonts w:ascii="Times New Roman" w:eastAsiaTheme="minorEastAsia" w:hAnsi="Times New Roman" w:hint="eastAsia"/>
                <w:color w:val="000000" w:themeColor="text1"/>
                <w:kern w:val="0"/>
              </w:rPr>
              <w:t>8</w:t>
            </w:r>
            <w:r w:rsidRPr="00A12E0E">
              <w:rPr>
                <w:rFonts w:ascii="Times New Roman" w:eastAsiaTheme="minorEastAsia" w:hAnsi="Times New Roman"/>
                <w:color w:val="000000" w:themeColor="text1"/>
                <w:kern w:val="0"/>
              </w:rPr>
              <w:t>、</w:t>
            </w:r>
            <w:r w:rsidR="00092562" w:rsidRPr="00A12E0E">
              <w:rPr>
                <w:rFonts w:ascii="Times New Roman" w:eastAsiaTheme="minorEastAsia" w:hAnsi="Times New Roman"/>
                <w:color w:val="000000" w:themeColor="text1"/>
                <w:kern w:val="0"/>
              </w:rPr>
              <w:t>附图</w:t>
            </w:r>
            <w:r w:rsidR="00092562" w:rsidRPr="00A12E0E">
              <w:rPr>
                <w:rFonts w:ascii="Times New Roman" w:eastAsiaTheme="minorEastAsia" w:hAnsi="Times New Roman"/>
                <w:color w:val="000000" w:themeColor="text1"/>
                <w:kern w:val="0"/>
              </w:rPr>
              <w:t>1</w:t>
            </w:r>
            <w:r w:rsidR="00D75F90" w:rsidRPr="00A12E0E">
              <w:rPr>
                <w:rFonts w:ascii="Times New Roman" w:eastAsiaTheme="minorEastAsia" w:hAnsi="Times New Roman"/>
                <w:color w:val="000000" w:themeColor="text1"/>
                <w:kern w:val="0"/>
              </w:rPr>
              <w:t>4</w:t>
            </w:r>
          </w:p>
        </w:tc>
        <w:tc>
          <w:tcPr>
            <w:tcW w:w="1950" w:type="pct"/>
            <w:tcMar>
              <w:left w:w="0" w:type="dxa"/>
              <w:right w:w="0" w:type="dxa"/>
            </w:tcMar>
            <w:vAlign w:val="center"/>
          </w:tcPr>
          <w:p w14:paraId="1D074CD8" w14:textId="77777777" w:rsidR="00F46350" w:rsidRPr="00A12E0E" w:rsidRDefault="0045729A"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rPr>
              <w:lastRenderedPageBreak/>
              <w:t>该取水口取水水量为</w:t>
            </w:r>
            <w:r w:rsidRPr="00A12E0E">
              <w:rPr>
                <w:rFonts w:ascii="Times New Roman" w:eastAsiaTheme="minorEastAsia" w:hAnsi="Times New Roman"/>
                <w:color w:val="000000" w:themeColor="text1"/>
              </w:rPr>
              <w:t>1500</w:t>
            </w:r>
            <w:r w:rsidRPr="00A12E0E">
              <w:rPr>
                <w:rFonts w:ascii="Times New Roman" w:eastAsiaTheme="minorEastAsia" w:hAnsi="Times New Roman"/>
                <w:color w:val="000000" w:themeColor="text1"/>
              </w:rPr>
              <w:t>万</w:t>
            </w:r>
            <w:r w:rsidRPr="00A12E0E">
              <w:rPr>
                <w:rFonts w:ascii="Times New Roman" w:eastAsiaTheme="minorEastAsia" w:hAnsi="Times New Roman"/>
                <w:color w:val="000000" w:themeColor="text1"/>
              </w:rPr>
              <w:t>m</w:t>
            </w:r>
            <w:r w:rsidRPr="00A12E0E">
              <w:rPr>
                <w:rFonts w:ascii="Times New Roman" w:eastAsiaTheme="minorEastAsia" w:hAnsi="Times New Roman"/>
                <w:color w:val="000000" w:themeColor="text1"/>
                <w:vertAlign w:val="superscript"/>
              </w:rPr>
              <w:t>3</w:t>
            </w:r>
            <w:r w:rsidRPr="00A12E0E">
              <w:rPr>
                <w:rFonts w:ascii="Times New Roman" w:eastAsiaTheme="minorEastAsia" w:hAnsi="Times New Roman"/>
                <w:color w:val="000000" w:themeColor="text1"/>
              </w:rPr>
              <w:t>/a</w:t>
            </w:r>
            <w:r w:rsidRPr="00A12E0E">
              <w:rPr>
                <w:rFonts w:ascii="Times New Roman" w:eastAsiaTheme="minorEastAsia" w:hAnsi="Times New Roman"/>
                <w:color w:val="000000" w:themeColor="text1"/>
              </w:rPr>
              <w:t>，其中</w:t>
            </w:r>
            <w:r w:rsidRPr="00A12E0E">
              <w:rPr>
                <w:rFonts w:ascii="Times New Roman" w:eastAsiaTheme="minorEastAsia" w:hAnsi="Times New Roman"/>
                <w:color w:val="000000" w:themeColor="text1"/>
              </w:rPr>
              <w:t>80.3</w:t>
            </w:r>
            <w:r w:rsidRPr="00A12E0E">
              <w:rPr>
                <w:rFonts w:ascii="Times New Roman" w:eastAsiaTheme="minorEastAsia" w:hAnsi="Times New Roman"/>
                <w:color w:val="000000" w:themeColor="text1"/>
              </w:rPr>
              <w:t>万</w:t>
            </w:r>
            <w:r w:rsidRPr="00A12E0E">
              <w:rPr>
                <w:rFonts w:ascii="Times New Roman" w:eastAsiaTheme="minorEastAsia" w:hAnsi="Times New Roman"/>
                <w:color w:val="000000" w:themeColor="text1"/>
              </w:rPr>
              <w:t>m</w:t>
            </w:r>
            <w:r w:rsidRPr="00A12E0E">
              <w:rPr>
                <w:rFonts w:ascii="Times New Roman" w:eastAsiaTheme="minorEastAsia" w:hAnsi="Times New Roman"/>
                <w:color w:val="000000" w:themeColor="text1"/>
                <w:vertAlign w:val="superscript"/>
              </w:rPr>
              <w:t>3</w:t>
            </w:r>
            <w:r w:rsidRPr="00A12E0E">
              <w:rPr>
                <w:rFonts w:ascii="Times New Roman" w:eastAsiaTheme="minorEastAsia" w:hAnsi="Times New Roman"/>
                <w:color w:val="000000" w:themeColor="text1"/>
              </w:rPr>
              <w:t>/a</w:t>
            </w:r>
            <w:r w:rsidR="000D2EF7" w:rsidRPr="00A12E0E">
              <w:rPr>
                <w:rFonts w:ascii="Times New Roman" w:eastAsiaTheme="minorEastAsia" w:hAnsi="Times New Roman"/>
                <w:color w:val="000000" w:themeColor="text1"/>
              </w:rPr>
              <w:t>用于文桥镇水厂和陆城镇水厂取水，其余为长岭炼油厂工业取水</w:t>
            </w:r>
          </w:p>
        </w:tc>
      </w:tr>
      <w:tr w:rsidR="00A12E0E" w:rsidRPr="00A12E0E" w14:paraId="63146FAA" w14:textId="77777777" w:rsidTr="009824D2">
        <w:trPr>
          <w:trHeight w:val="335"/>
          <w:jc w:val="center"/>
        </w:trPr>
        <w:tc>
          <w:tcPr>
            <w:tcW w:w="389" w:type="pct"/>
            <w:tcMar>
              <w:left w:w="0" w:type="dxa"/>
              <w:right w:w="0" w:type="dxa"/>
            </w:tcMar>
            <w:vAlign w:val="center"/>
          </w:tcPr>
          <w:p w14:paraId="0F9ECF8D" w14:textId="77777777" w:rsidR="00F46350" w:rsidRPr="00A12E0E" w:rsidRDefault="00F46350"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2</w:t>
            </w:r>
          </w:p>
        </w:tc>
        <w:tc>
          <w:tcPr>
            <w:tcW w:w="938" w:type="pct"/>
            <w:tcMar>
              <w:left w:w="0" w:type="dxa"/>
              <w:right w:w="0" w:type="dxa"/>
            </w:tcMar>
            <w:vAlign w:val="center"/>
          </w:tcPr>
          <w:p w14:paraId="5A8D0FA4" w14:textId="77777777" w:rsidR="00F46350" w:rsidRPr="00A12E0E" w:rsidRDefault="0045729A" w:rsidP="00F46350">
            <w:pPr>
              <w:autoSpaceDE w:val="0"/>
              <w:autoSpaceDN w:val="0"/>
              <w:adjustRightInd w:val="0"/>
              <w:snapToGrid w:val="0"/>
              <w:jc w:val="center"/>
              <w:rPr>
                <w:rFonts w:ascii="Times New Roman" w:eastAsiaTheme="minorEastAsia" w:hAnsi="Times New Roman"/>
                <w:color w:val="000000" w:themeColor="text1"/>
                <w:kern w:val="0"/>
                <w:highlight w:val="yellow"/>
              </w:rPr>
            </w:pPr>
            <w:r w:rsidRPr="00A12E0E">
              <w:rPr>
                <w:rFonts w:ascii="Times New Roman" w:eastAsiaTheme="minorEastAsia" w:hAnsi="Times New Roman"/>
                <w:bCs/>
                <w:color w:val="000000" w:themeColor="text1"/>
              </w:rPr>
              <w:t>岳阳市云溪区道仁矶水厂长江取水口饮用水水源保护区</w:t>
            </w:r>
          </w:p>
        </w:tc>
        <w:tc>
          <w:tcPr>
            <w:tcW w:w="1722" w:type="pct"/>
            <w:tcMar>
              <w:left w:w="0" w:type="dxa"/>
              <w:right w:w="0" w:type="dxa"/>
            </w:tcMar>
            <w:vAlign w:val="center"/>
          </w:tcPr>
          <w:p w14:paraId="709DE1FD" w14:textId="69ECD31C" w:rsidR="00F46350" w:rsidRPr="00A12E0E" w:rsidRDefault="000D2EF7" w:rsidP="00D75F9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取水口坐标为</w:t>
            </w:r>
            <w:r w:rsidRPr="00A12E0E">
              <w:rPr>
                <w:rFonts w:ascii="Times New Roman" w:eastAsiaTheme="minorEastAsia" w:hAnsi="Times New Roman"/>
                <w:color w:val="000000" w:themeColor="text1"/>
                <w:kern w:val="0"/>
              </w:rPr>
              <w:t>E</w:t>
            </w:r>
            <w:r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113°13'40.47"</w:t>
            </w:r>
            <w:r w:rsidRPr="00A12E0E">
              <w:rPr>
                <w:rFonts w:ascii="Times New Roman" w:eastAsiaTheme="minorEastAsia" w:hAnsi="Times New Roman"/>
                <w:color w:val="000000" w:themeColor="text1"/>
                <w:kern w:val="0"/>
              </w:rPr>
              <w:t>，</w:t>
            </w:r>
            <w:r w:rsidRPr="00A12E0E">
              <w:rPr>
                <w:rFonts w:ascii="Times New Roman" w:eastAsiaTheme="minorEastAsia" w:hAnsi="Times New Roman"/>
                <w:color w:val="000000" w:themeColor="text1"/>
                <w:kern w:val="0"/>
              </w:rPr>
              <w:t>N</w:t>
            </w:r>
            <w:r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29°32'23.90"</w:t>
            </w:r>
            <w:r w:rsidRPr="00A12E0E">
              <w:rPr>
                <w:rFonts w:ascii="Times New Roman" w:eastAsiaTheme="minorEastAsia" w:hAnsi="Times New Roman"/>
                <w:color w:val="000000" w:themeColor="text1"/>
                <w:kern w:val="0"/>
              </w:rPr>
              <w:t>。水源地二级保护区下边界与本项目的上边界最近直线距离约</w:t>
            </w:r>
            <w:r w:rsidRPr="00A12E0E">
              <w:rPr>
                <w:rFonts w:ascii="Times New Roman" w:eastAsiaTheme="minorEastAsia" w:hAnsi="Times New Roman"/>
                <w:color w:val="000000" w:themeColor="text1"/>
                <w:kern w:val="0"/>
              </w:rPr>
              <w:t>7.5km</w:t>
            </w:r>
            <w:r w:rsidR="00092562" w:rsidRPr="00A12E0E">
              <w:rPr>
                <w:rFonts w:ascii="Times New Roman" w:eastAsiaTheme="minorEastAsia" w:hAnsi="Times New Roman"/>
                <w:color w:val="000000" w:themeColor="text1"/>
                <w:kern w:val="0"/>
              </w:rPr>
              <w:t>，见附图</w:t>
            </w:r>
            <w:r w:rsidR="00092562" w:rsidRPr="00A12E0E">
              <w:rPr>
                <w:rFonts w:ascii="Times New Roman" w:eastAsiaTheme="minorEastAsia" w:hAnsi="Times New Roman"/>
                <w:color w:val="000000" w:themeColor="text1"/>
                <w:kern w:val="0"/>
              </w:rPr>
              <w:t>1</w:t>
            </w:r>
            <w:r w:rsidR="00D75F90" w:rsidRPr="00A12E0E">
              <w:rPr>
                <w:rFonts w:ascii="Times New Roman" w:eastAsiaTheme="minorEastAsia" w:hAnsi="Times New Roman"/>
                <w:color w:val="000000" w:themeColor="text1"/>
                <w:kern w:val="0"/>
              </w:rPr>
              <w:t>5</w:t>
            </w:r>
          </w:p>
        </w:tc>
        <w:tc>
          <w:tcPr>
            <w:tcW w:w="1950" w:type="pct"/>
            <w:tcMar>
              <w:left w:w="0" w:type="dxa"/>
              <w:right w:w="0" w:type="dxa"/>
            </w:tcMar>
            <w:vAlign w:val="center"/>
          </w:tcPr>
          <w:p w14:paraId="73F397D3" w14:textId="77777777" w:rsidR="00F46350" w:rsidRPr="00A12E0E" w:rsidRDefault="000D2EF7"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rPr>
              <w:t>该取水口取水量为</w:t>
            </w:r>
            <w:r w:rsidRPr="00A12E0E">
              <w:rPr>
                <w:rFonts w:ascii="Times New Roman" w:eastAsiaTheme="minorEastAsia" w:hAnsi="Times New Roman"/>
                <w:color w:val="000000" w:themeColor="text1"/>
              </w:rPr>
              <w:t>40.15</w:t>
            </w:r>
            <w:r w:rsidRPr="00A12E0E">
              <w:rPr>
                <w:rFonts w:ascii="Times New Roman" w:eastAsiaTheme="minorEastAsia" w:hAnsi="Times New Roman"/>
                <w:color w:val="000000" w:themeColor="text1"/>
              </w:rPr>
              <w:t>万</w:t>
            </w:r>
            <w:r w:rsidRPr="00A12E0E">
              <w:rPr>
                <w:rFonts w:ascii="Times New Roman" w:eastAsiaTheme="minorEastAsia" w:hAnsi="Times New Roman"/>
                <w:color w:val="000000" w:themeColor="text1"/>
              </w:rPr>
              <w:t>m³/a</w:t>
            </w:r>
            <w:r w:rsidRPr="00A12E0E">
              <w:rPr>
                <w:rFonts w:ascii="Times New Roman" w:eastAsiaTheme="minorEastAsia" w:hAnsi="Times New Roman"/>
                <w:color w:val="000000" w:themeColor="text1"/>
              </w:rPr>
              <w:t>（</w:t>
            </w:r>
            <w:r w:rsidRPr="00A12E0E">
              <w:rPr>
                <w:rFonts w:ascii="Times New Roman" w:eastAsiaTheme="minorEastAsia" w:hAnsi="Times New Roman"/>
                <w:color w:val="000000" w:themeColor="text1"/>
              </w:rPr>
              <w:t>1100m³/d</w:t>
            </w:r>
            <w:r w:rsidRPr="00A12E0E">
              <w:rPr>
                <w:rFonts w:ascii="Times New Roman" w:eastAsiaTheme="minorEastAsia" w:hAnsi="Times New Roman"/>
                <w:color w:val="000000" w:themeColor="text1"/>
              </w:rPr>
              <w:t>），服务人口为</w:t>
            </w:r>
            <w:r w:rsidRPr="00A12E0E">
              <w:rPr>
                <w:rFonts w:ascii="Times New Roman" w:eastAsiaTheme="minorEastAsia" w:hAnsi="Times New Roman"/>
                <w:color w:val="000000" w:themeColor="text1"/>
              </w:rPr>
              <w:t>9429</w:t>
            </w:r>
            <w:r w:rsidRPr="00A12E0E">
              <w:rPr>
                <w:rFonts w:ascii="Times New Roman" w:eastAsiaTheme="minorEastAsia" w:hAnsi="Times New Roman"/>
                <w:color w:val="000000" w:themeColor="text1"/>
              </w:rPr>
              <w:t>人，服务范围为居委会、滨江村、泗泷村、丁山村、柳田村、基隆村等</w:t>
            </w:r>
          </w:p>
        </w:tc>
      </w:tr>
      <w:tr w:rsidR="00A12E0E" w:rsidRPr="00A12E0E" w14:paraId="1EF4E4D9" w14:textId="77777777" w:rsidTr="009824D2">
        <w:trPr>
          <w:trHeight w:val="335"/>
          <w:jc w:val="center"/>
        </w:trPr>
        <w:tc>
          <w:tcPr>
            <w:tcW w:w="389" w:type="pct"/>
            <w:tcMar>
              <w:left w:w="0" w:type="dxa"/>
              <w:right w:w="0" w:type="dxa"/>
            </w:tcMar>
            <w:vAlign w:val="center"/>
          </w:tcPr>
          <w:p w14:paraId="220CA9E5" w14:textId="77777777" w:rsidR="00F46350" w:rsidRPr="00A12E0E" w:rsidRDefault="00F46350"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3</w:t>
            </w:r>
          </w:p>
        </w:tc>
        <w:tc>
          <w:tcPr>
            <w:tcW w:w="938" w:type="pct"/>
            <w:tcMar>
              <w:left w:w="0" w:type="dxa"/>
              <w:right w:w="0" w:type="dxa"/>
            </w:tcMar>
            <w:vAlign w:val="center"/>
          </w:tcPr>
          <w:p w14:paraId="5ADE8790" w14:textId="77777777" w:rsidR="00F46350" w:rsidRPr="00A12E0E" w:rsidRDefault="000D2EF7" w:rsidP="00F46350">
            <w:pPr>
              <w:autoSpaceDE w:val="0"/>
              <w:autoSpaceDN w:val="0"/>
              <w:adjustRightInd w:val="0"/>
              <w:snapToGrid w:val="0"/>
              <w:jc w:val="center"/>
              <w:rPr>
                <w:rFonts w:ascii="Times New Roman" w:eastAsiaTheme="minorEastAsia" w:hAnsi="Times New Roman"/>
                <w:color w:val="000000" w:themeColor="text1"/>
                <w:kern w:val="0"/>
                <w:highlight w:val="yellow"/>
              </w:rPr>
            </w:pPr>
            <w:r w:rsidRPr="00A12E0E">
              <w:rPr>
                <w:rFonts w:ascii="Times New Roman" w:eastAsiaTheme="minorEastAsia" w:hAnsi="Times New Roman"/>
                <w:color w:val="000000" w:themeColor="text1"/>
              </w:rPr>
              <w:t>临湘市工业园滨江产业示范区自来水厂（取水口）</w:t>
            </w:r>
          </w:p>
        </w:tc>
        <w:tc>
          <w:tcPr>
            <w:tcW w:w="1722" w:type="pct"/>
            <w:tcMar>
              <w:left w:w="0" w:type="dxa"/>
              <w:right w:w="0" w:type="dxa"/>
            </w:tcMar>
            <w:vAlign w:val="center"/>
          </w:tcPr>
          <w:p w14:paraId="26038332" w14:textId="0681270F" w:rsidR="00F46350" w:rsidRPr="00A12E0E" w:rsidRDefault="000D2EF7" w:rsidP="00D75F9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取水口坐标为</w:t>
            </w:r>
            <w:r w:rsidRPr="00A12E0E">
              <w:rPr>
                <w:rFonts w:ascii="Times New Roman" w:eastAsiaTheme="minorEastAsia" w:hAnsi="Times New Roman"/>
                <w:color w:val="000000" w:themeColor="text1"/>
                <w:kern w:val="0"/>
              </w:rPr>
              <w:t>E</w:t>
            </w:r>
            <w:r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113°19'12.06"</w:t>
            </w:r>
            <w:r w:rsidRPr="00A12E0E">
              <w:rPr>
                <w:rFonts w:ascii="Times New Roman" w:eastAsiaTheme="minorEastAsia" w:hAnsi="Times New Roman"/>
                <w:color w:val="000000" w:themeColor="text1"/>
                <w:kern w:val="0"/>
              </w:rPr>
              <w:t>，</w:t>
            </w:r>
            <w:r w:rsidRPr="00A12E0E">
              <w:rPr>
                <w:rFonts w:ascii="Times New Roman" w:eastAsiaTheme="minorEastAsia" w:hAnsi="Times New Roman"/>
                <w:color w:val="000000" w:themeColor="text1"/>
                <w:kern w:val="0"/>
              </w:rPr>
              <w:t>N</w:t>
            </w:r>
            <w:r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29°37'42.95"</w:t>
            </w:r>
            <w:r w:rsidRPr="00A12E0E">
              <w:rPr>
                <w:rFonts w:ascii="Times New Roman" w:eastAsiaTheme="minorEastAsia" w:hAnsi="Times New Roman"/>
                <w:color w:val="000000" w:themeColor="text1"/>
                <w:kern w:val="0"/>
              </w:rPr>
              <w:t>，</w:t>
            </w:r>
            <w:r w:rsidRPr="00A12E0E">
              <w:rPr>
                <w:rFonts w:ascii="Times New Roman" w:eastAsiaTheme="minorEastAsia" w:hAnsi="Times New Roman"/>
                <w:color w:val="000000" w:themeColor="text1"/>
              </w:rPr>
              <w:t>该取水口位于</w:t>
            </w:r>
            <w:r w:rsidRPr="00A12E0E">
              <w:rPr>
                <w:rFonts w:ascii="Times New Roman" w:eastAsiaTheme="minorEastAsia" w:hAnsi="Times New Roman"/>
                <w:color w:val="000000" w:themeColor="text1"/>
                <w:kern w:val="0"/>
              </w:rPr>
              <w:t>本项目的下边界最近直线距离约</w:t>
            </w:r>
            <w:r w:rsidRPr="00A12E0E">
              <w:rPr>
                <w:rFonts w:ascii="Times New Roman" w:eastAsiaTheme="minorEastAsia" w:hAnsi="Times New Roman"/>
                <w:color w:val="000000" w:themeColor="text1"/>
                <w:kern w:val="0"/>
              </w:rPr>
              <w:t>4.8km</w:t>
            </w:r>
            <w:r w:rsidR="00092562" w:rsidRPr="00A12E0E">
              <w:rPr>
                <w:rFonts w:ascii="Times New Roman" w:eastAsiaTheme="minorEastAsia" w:hAnsi="Times New Roman"/>
                <w:color w:val="000000" w:themeColor="text1"/>
                <w:kern w:val="0"/>
              </w:rPr>
              <w:t>，见附图</w:t>
            </w:r>
            <w:r w:rsidR="00092562" w:rsidRPr="00A12E0E">
              <w:rPr>
                <w:rFonts w:ascii="Times New Roman" w:eastAsiaTheme="minorEastAsia" w:hAnsi="Times New Roman"/>
                <w:color w:val="000000" w:themeColor="text1"/>
                <w:kern w:val="0"/>
              </w:rPr>
              <w:t>1</w:t>
            </w:r>
            <w:r w:rsidR="00D75F90" w:rsidRPr="00A12E0E">
              <w:rPr>
                <w:rFonts w:ascii="Times New Roman" w:eastAsiaTheme="minorEastAsia" w:hAnsi="Times New Roman"/>
                <w:color w:val="000000" w:themeColor="text1"/>
                <w:kern w:val="0"/>
              </w:rPr>
              <w:t>6</w:t>
            </w:r>
          </w:p>
        </w:tc>
        <w:tc>
          <w:tcPr>
            <w:tcW w:w="1950" w:type="pct"/>
            <w:tcMar>
              <w:left w:w="0" w:type="dxa"/>
              <w:right w:w="0" w:type="dxa"/>
            </w:tcMar>
            <w:vAlign w:val="center"/>
          </w:tcPr>
          <w:p w14:paraId="6FCCCD82" w14:textId="77777777" w:rsidR="00F46350" w:rsidRPr="00A12E0E" w:rsidRDefault="000D2EF7"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rPr>
              <w:t>该取水口取水主要作为临湘市儒溪工业区工业企业生产用水，兼顾规划区</w:t>
            </w:r>
            <w:r w:rsidRPr="00A12E0E">
              <w:rPr>
                <w:rFonts w:ascii="Times New Roman" w:eastAsiaTheme="minorEastAsia" w:hAnsi="Times New Roman"/>
                <w:color w:val="000000" w:themeColor="text1"/>
              </w:rPr>
              <w:t>3</w:t>
            </w:r>
            <w:r w:rsidRPr="00A12E0E">
              <w:rPr>
                <w:rFonts w:ascii="Times New Roman" w:eastAsiaTheme="minorEastAsia" w:hAnsi="Times New Roman"/>
                <w:color w:val="000000" w:themeColor="text1"/>
              </w:rPr>
              <w:t>万居民生活用水，并已建成北控水务集公司团自来水厂，该自来水公司设计供水量</w:t>
            </w:r>
            <w:r w:rsidRPr="00A12E0E">
              <w:rPr>
                <w:rFonts w:ascii="Times New Roman" w:eastAsiaTheme="minorEastAsia" w:hAnsi="Times New Roman"/>
                <w:color w:val="000000" w:themeColor="text1"/>
              </w:rPr>
              <w:t>5</w:t>
            </w:r>
            <w:r w:rsidRPr="00A12E0E">
              <w:rPr>
                <w:rFonts w:ascii="Times New Roman" w:eastAsiaTheme="minorEastAsia" w:hAnsi="Times New Roman"/>
                <w:color w:val="000000" w:themeColor="text1"/>
              </w:rPr>
              <w:t>万</w:t>
            </w:r>
            <w:r w:rsidRPr="00A12E0E">
              <w:rPr>
                <w:rFonts w:ascii="Times New Roman" w:eastAsiaTheme="minorEastAsia" w:hAnsi="Times New Roman"/>
                <w:color w:val="000000" w:themeColor="text1"/>
              </w:rPr>
              <w:t>m</w:t>
            </w:r>
            <w:r w:rsidRPr="00A12E0E">
              <w:rPr>
                <w:rFonts w:ascii="Times New Roman" w:eastAsiaTheme="minorEastAsia" w:hAnsi="Times New Roman"/>
                <w:color w:val="000000" w:themeColor="text1"/>
                <w:vertAlign w:val="superscript"/>
              </w:rPr>
              <w:t>3</w:t>
            </w:r>
            <w:r w:rsidRPr="00A12E0E">
              <w:rPr>
                <w:rFonts w:ascii="Times New Roman" w:eastAsiaTheme="minorEastAsia" w:hAnsi="Times New Roman"/>
                <w:color w:val="000000" w:themeColor="text1"/>
              </w:rPr>
              <w:t>/d</w:t>
            </w:r>
            <w:r w:rsidRPr="00A12E0E">
              <w:rPr>
                <w:rFonts w:ascii="Times New Roman" w:eastAsiaTheme="minorEastAsia" w:hAnsi="Times New Roman"/>
                <w:color w:val="000000" w:themeColor="text1"/>
              </w:rPr>
              <w:t>，供水范围为儒溪工业规划区约</w:t>
            </w:r>
            <w:r w:rsidRPr="00A12E0E">
              <w:rPr>
                <w:rFonts w:ascii="Times New Roman" w:eastAsiaTheme="minorEastAsia" w:hAnsi="Times New Roman"/>
                <w:color w:val="000000" w:themeColor="text1"/>
              </w:rPr>
              <w:t>3</w:t>
            </w:r>
            <w:r w:rsidRPr="00A12E0E">
              <w:rPr>
                <w:rFonts w:ascii="Times New Roman" w:eastAsiaTheme="minorEastAsia" w:hAnsi="Times New Roman"/>
                <w:color w:val="000000" w:themeColor="text1"/>
              </w:rPr>
              <w:t>万人</w:t>
            </w:r>
          </w:p>
        </w:tc>
      </w:tr>
    </w:tbl>
    <w:p w14:paraId="33FC0C9C" w14:textId="3A9EAB3D" w:rsidR="00F46350" w:rsidRPr="00E96CB3" w:rsidRDefault="00E7563F" w:rsidP="00A12E0E">
      <w:pPr>
        <w:adjustRightInd w:val="0"/>
        <w:snapToGrid w:val="0"/>
        <w:rPr>
          <w:rFonts w:ascii="Times New Roman" w:eastAsiaTheme="minorEastAsia" w:hAnsi="Times New Roman"/>
          <w:bCs/>
          <w:color w:val="000000" w:themeColor="text1"/>
        </w:rPr>
      </w:pPr>
      <w:r w:rsidRPr="00A12E0E">
        <w:rPr>
          <w:rFonts w:ascii="Times New Roman" w:eastAsiaTheme="minorEastAsia" w:hAnsi="Times New Roman"/>
          <w:color w:val="000000" w:themeColor="text1"/>
        </w:rPr>
        <w:t>注：云溪区</w:t>
      </w:r>
      <w:r w:rsidR="00A12E0E" w:rsidRPr="00A12E0E">
        <w:rPr>
          <w:rFonts w:ascii="Times New Roman" w:eastAsiaTheme="minorEastAsia" w:hAnsi="Times New Roman" w:hint="eastAsia"/>
          <w:color w:val="000000" w:themeColor="text1"/>
        </w:rPr>
        <w:t>人民政府</w:t>
      </w:r>
      <w:r w:rsidRPr="00A12E0E">
        <w:rPr>
          <w:rFonts w:ascii="Times New Roman" w:eastAsiaTheme="minorEastAsia" w:hAnsi="Times New Roman"/>
          <w:color w:val="000000" w:themeColor="text1"/>
        </w:rPr>
        <w:t>已向</w:t>
      </w:r>
      <w:r w:rsidR="00A12E0E" w:rsidRPr="00A12E0E">
        <w:rPr>
          <w:rFonts w:ascii="Times New Roman" w:eastAsiaTheme="minorEastAsia" w:hAnsi="Times New Roman" w:hint="eastAsia"/>
          <w:color w:val="000000" w:themeColor="text1"/>
        </w:rPr>
        <w:t>省</w:t>
      </w:r>
      <w:r w:rsidR="00A12E0E" w:rsidRPr="00A12E0E">
        <w:rPr>
          <w:rFonts w:ascii="Times New Roman" w:eastAsiaTheme="minorEastAsia" w:hAnsi="Times New Roman"/>
          <w:color w:val="000000" w:themeColor="text1"/>
        </w:rPr>
        <w:t>、市生态环境部门申请取消</w:t>
      </w:r>
      <w:r w:rsidR="00A12E0E" w:rsidRPr="00A12E0E">
        <w:rPr>
          <w:rFonts w:ascii="Times New Roman" w:eastAsiaTheme="minorEastAsia" w:hAnsi="Times New Roman"/>
          <w:bCs/>
          <w:color w:val="000000" w:themeColor="text1"/>
        </w:rPr>
        <w:t>岳阳市云溪区陆城镇水厂文桥镇水厂长江取水口饮用水源保护区和岳阳市云溪区道仁矶水厂长江取水口饮用水水源保护区</w:t>
      </w:r>
      <w:r w:rsidR="00A12E0E" w:rsidRPr="00A12E0E">
        <w:rPr>
          <w:rFonts w:ascii="Times New Roman" w:eastAsiaTheme="minorEastAsia" w:hAnsi="Times New Roman" w:hint="eastAsia"/>
          <w:color w:val="000000" w:themeColor="text1"/>
        </w:rPr>
        <w:t>的</w:t>
      </w:r>
      <w:r w:rsidR="00A12E0E">
        <w:rPr>
          <w:rFonts w:ascii="Times New Roman" w:eastAsiaTheme="minorEastAsia" w:hAnsi="Times New Roman" w:hint="eastAsia"/>
          <w:color w:val="000000"/>
        </w:rPr>
        <w:t>划定工作</w:t>
      </w:r>
      <w:r w:rsidRPr="00E96CB3">
        <w:rPr>
          <w:rFonts w:ascii="Times New Roman" w:eastAsiaTheme="minorEastAsia" w:hAnsi="Times New Roman"/>
          <w:bCs/>
          <w:color w:val="000000" w:themeColor="text1"/>
        </w:rPr>
        <w:t>。</w:t>
      </w:r>
    </w:p>
    <w:p w14:paraId="677C83DA" w14:textId="77777777" w:rsidR="00E7563F" w:rsidRPr="00E96CB3" w:rsidRDefault="00E7563F" w:rsidP="00E7563F">
      <w:pPr>
        <w:adjustRightInd w:val="0"/>
        <w:snapToGrid w:val="0"/>
        <w:spacing w:line="360" w:lineRule="auto"/>
        <w:rPr>
          <w:rFonts w:ascii="Times New Roman" w:eastAsiaTheme="minorEastAsia" w:hAnsi="Times New Roman"/>
          <w:color w:val="000000"/>
        </w:rPr>
      </w:pPr>
    </w:p>
    <w:p w14:paraId="2EDB3177" w14:textId="77777777" w:rsidR="00F46350" w:rsidRPr="00E96CB3" w:rsidRDefault="00F46350" w:rsidP="00385907">
      <w:pPr>
        <w:pStyle w:val="3"/>
        <w:rPr>
          <w:rFonts w:eastAsiaTheme="minorEastAsia"/>
        </w:rPr>
      </w:pPr>
      <w:r w:rsidRPr="00E96CB3">
        <w:rPr>
          <w:rFonts w:eastAsiaTheme="minorEastAsia"/>
        </w:rPr>
        <w:t>环境空气</w:t>
      </w:r>
      <w:r w:rsidR="00817C39" w:rsidRPr="00E96CB3">
        <w:rPr>
          <w:rFonts w:eastAsiaTheme="minorEastAsia"/>
        </w:rPr>
        <w:t>、声环境</w:t>
      </w:r>
      <w:r w:rsidRPr="00E96CB3">
        <w:rPr>
          <w:rFonts w:eastAsiaTheme="minorEastAsia"/>
        </w:rPr>
        <w:t>保护目标</w:t>
      </w:r>
    </w:p>
    <w:p w14:paraId="2A0571F5" w14:textId="77777777" w:rsidR="00F46350" w:rsidRPr="00E96CB3" w:rsidRDefault="00817C39"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F46350" w:rsidRPr="00E96CB3">
        <w:rPr>
          <w:rFonts w:ascii="Times New Roman" w:eastAsiaTheme="minorEastAsia" w:hAnsi="Times New Roman"/>
          <w:color w:val="000000"/>
          <w:sz w:val="24"/>
          <w:szCs w:val="24"/>
        </w:rPr>
        <w:t>项目环境空气</w:t>
      </w:r>
      <w:r w:rsidRPr="00E96CB3">
        <w:rPr>
          <w:rFonts w:ascii="Times New Roman" w:eastAsiaTheme="minorEastAsia" w:hAnsi="Times New Roman"/>
          <w:color w:val="000000"/>
          <w:sz w:val="24"/>
          <w:szCs w:val="24"/>
        </w:rPr>
        <w:t>、声环境</w:t>
      </w:r>
      <w:r w:rsidR="00F46350" w:rsidRPr="00E96CB3">
        <w:rPr>
          <w:rFonts w:ascii="Times New Roman" w:eastAsiaTheme="minorEastAsia" w:hAnsi="Times New Roman"/>
          <w:color w:val="000000"/>
          <w:sz w:val="24"/>
          <w:szCs w:val="24"/>
        </w:rPr>
        <w:t>评价范围内敏感点见下表。</w:t>
      </w:r>
    </w:p>
    <w:p w14:paraId="2DF181AC" w14:textId="77777777" w:rsidR="00F46350" w:rsidRPr="00E96CB3" w:rsidRDefault="00F46350" w:rsidP="00385907">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385907" w:rsidRPr="00E96CB3">
        <w:rPr>
          <w:rFonts w:ascii="Times New Roman" w:eastAsiaTheme="minorEastAsia" w:hAnsi="Times New Roman"/>
          <w:b/>
          <w:color w:val="000000"/>
          <w:sz w:val="24"/>
          <w:szCs w:val="24"/>
        </w:rPr>
        <w:t xml:space="preserve">2.7-3  </w:t>
      </w:r>
      <w:r w:rsidRPr="00E96CB3">
        <w:rPr>
          <w:rFonts w:ascii="Times New Roman" w:eastAsiaTheme="minorEastAsia" w:hAnsi="Times New Roman"/>
          <w:b/>
          <w:color w:val="000000"/>
          <w:sz w:val="24"/>
          <w:szCs w:val="24"/>
        </w:rPr>
        <w:t>评价范围内环境空气保护目标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08"/>
        <w:gridCol w:w="1216"/>
        <w:gridCol w:w="1111"/>
        <w:gridCol w:w="532"/>
        <w:gridCol w:w="1382"/>
        <w:gridCol w:w="2168"/>
        <w:gridCol w:w="825"/>
        <w:gridCol w:w="998"/>
      </w:tblGrid>
      <w:tr w:rsidR="00EE2D15" w:rsidRPr="00E96CB3" w14:paraId="2A445478" w14:textId="77777777" w:rsidTr="00D34590">
        <w:trPr>
          <w:trHeight w:val="284"/>
          <w:jc w:val="center"/>
        </w:trPr>
        <w:tc>
          <w:tcPr>
            <w:tcW w:w="466" w:type="pct"/>
            <w:vMerge w:val="restart"/>
            <w:vAlign w:val="center"/>
          </w:tcPr>
          <w:p w14:paraId="250869C5"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保护目标名称</w:t>
            </w:r>
          </w:p>
        </w:tc>
        <w:tc>
          <w:tcPr>
            <w:tcW w:w="1173" w:type="pct"/>
            <w:gridSpan w:val="2"/>
            <w:vAlign w:val="center"/>
          </w:tcPr>
          <w:p w14:paraId="4ECE6C94"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坐标</w:t>
            </w:r>
          </w:p>
        </w:tc>
        <w:tc>
          <w:tcPr>
            <w:tcW w:w="313" w:type="pct"/>
            <w:vMerge w:val="restart"/>
            <w:vAlign w:val="center"/>
          </w:tcPr>
          <w:p w14:paraId="60284494"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保护</w:t>
            </w:r>
          </w:p>
          <w:p w14:paraId="03DBC14E"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对象</w:t>
            </w:r>
          </w:p>
        </w:tc>
        <w:tc>
          <w:tcPr>
            <w:tcW w:w="783" w:type="pct"/>
            <w:vMerge w:val="restart"/>
            <w:vAlign w:val="center"/>
          </w:tcPr>
          <w:p w14:paraId="20937127"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保护内容</w:t>
            </w:r>
          </w:p>
        </w:tc>
        <w:tc>
          <w:tcPr>
            <w:tcW w:w="1218" w:type="pct"/>
            <w:vMerge w:val="restart"/>
            <w:vAlign w:val="center"/>
          </w:tcPr>
          <w:p w14:paraId="5368B843"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环境功能区</w:t>
            </w:r>
          </w:p>
        </w:tc>
        <w:tc>
          <w:tcPr>
            <w:tcW w:w="475" w:type="pct"/>
            <w:vMerge w:val="restart"/>
            <w:vAlign w:val="center"/>
          </w:tcPr>
          <w:p w14:paraId="7371CD09"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相对厂址方位</w:t>
            </w:r>
          </w:p>
        </w:tc>
        <w:tc>
          <w:tcPr>
            <w:tcW w:w="571" w:type="pct"/>
            <w:vMerge w:val="restart"/>
            <w:vAlign w:val="center"/>
          </w:tcPr>
          <w:p w14:paraId="6FD3C548"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相对厂界最近距离</w:t>
            </w:r>
          </w:p>
        </w:tc>
      </w:tr>
      <w:tr w:rsidR="00EE2D15" w:rsidRPr="00E96CB3" w14:paraId="0E5D4ADD" w14:textId="77777777" w:rsidTr="00D34590">
        <w:trPr>
          <w:trHeight w:val="284"/>
          <w:jc w:val="center"/>
        </w:trPr>
        <w:tc>
          <w:tcPr>
            <w:tcW w:w="466" w:type="pct"/>
            <w:vMerge/>
            <w:vAlign w:val="center"/>
          </w:tcPr>
          <w:p w14:paraId="1A693612"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625" w:type="pct"/>
            <w:vAlign w:val="center"/>
          </w:tcPr>
          <w:p w14:paraId="514C060A"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东经</w:t>
            </w:r>
          </w:p>
        </w:tc>
        <w:tc>
          <w:tcPr>
            <w:tcW w:w="548" w:type="pct"/>
            <w:vAlign w:val="center"/>
          </w:tcPr>
          <w:p w14:paraId="6C907BA1"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北纬</w:t>
            </w:r>
          </w:p>
        </w:tc>
        <w:tc>
          <w:tcPr>
            <w:tcW w:w="313" w:type="pct"/>
            <w:vMerge/>
            <w:vAlign w:val="center"/>
          </w:tcPr>
          <w:p w14:paraId="7DE3D30F"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783" w:type="pct"/>
            <w:vMerge/>
            <w:vAlign w:val="center"/>
          </w:tcPr>
          <w:p w14:paraId="2824E528"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1218" w:type="pct"/>
            <w:vMerge/>
            <w:vAlign w:val="center"/>
          </w:tcPr>
          <w:p w14:paraId="2A77E901"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475" w:type="pct"/>
            <w:vMerge/>
            <w:vAlign w:val="center"/>
          </w:tcPr>
          <w:p w14:paraId="55328B0D"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571" w:type="pct"/>
            <w:vMerge/>
            <w:vAlign w:val="center"/>
          </w:tcPr>
          <w:p w14:paraId="0F0D5AB3"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r>
      <w:tr w:rsidR="00EE2D15" w:rsidRPr="00E96CB3" w14:paraId="63D53423" w14:textId="77777777" w:rsidTr="00D34590">
        <w:trPr>
          <w:trHeight w:val="284"/>
          <w:jc w:val="center"/>
        </w:trPr>
        <w:tc>
          <w:tcPr>
            <w:tcW w:w="466" w:type="pct"/>
            <w:vAlign w:val="center"/>
          </w:tcPr>
          <w:p w14:paraId="2C0DBEDA"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沙窝</w:t>
            </w:r>
          </w:p>
        </w:tc>
        <w:tc>
          <w:tcPr>
            <w:tcW w:w="625" w:type="pct"/>
            <w:vAlign w:val="center"/>
          </w:tcPr>
          <w:p w14:paraId="265F7E60" w14:textId="47412AB6" w:rsidR="00EE2D15" w:rsidRPr="00E96CB3" w:rsidRDefault="007A4DD9"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bidi="ar"/>
              </w:rPr>
              <w:t>113°17'09.16"</w:t>
            </w:r>
          </w:p>
        </w:tc>
        <w:tc>
          <w:tcPr>
            <w:tcW w:w="548" w:type="pct"/>
            <w:vAlign w:val="center"/>
          </w:tcPr>
          <w:p w14:paraId="387FDFCC" w14:textId="084272AE" w:rsidR="00EE2D15" w:rsidRPr="00E96CB3" w:rsidRDefault="007A4DD9"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bidi="ar"/>
              </w:rPr>
              <w:t>29°35'24.20"</w:t>
            </w:r>
          </w:p>
        </w:tc>
        <w:tc>
          <w:tcPr>
            <w:tcW w:w="313" w:type="pct"/>
            <w:vAlign w:val="center"/>
          </w:tcPr>
          <w:p w14:paraId="1CB9746C"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居住</w:t>
            </w:r>
          </w:p>
        </w:tc>
        <w:tc>
          <w:tcPr>
            <w:tcW w:w="783" w:type="pct"/>
            <w:vAlign w:val="center"/>
          </w:tcPr>
          <w:p w14:paraId="11B40883"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户，约</w:t>
            </w:r>
            <w:r w:rsidRPr="00E96CB3">
              <w:rPr>
                <w:rFonts w:ascii="Times New Roman" w:eastAsiaTheme="minorEastAsia" w:hAnsi="Times New Roman"/>
                <w:color w:val="000000"/>
                <w:kern w:val="0"/>
              </w:rPr>
              <w:t>60</w:t>
            </w:r>
            <w:r w:rsidRPr="00E96CB3">
              <w:rPr>
                <w:rFonts w:ascii="Times New Roman" w:eastAsiaTheme="minorEastAsia" w:hAnsi="Times New Roman"/>
                <w:color w:val="000000"/>
                <w:kern w:val="0"/>
              </w:rPr>
              <w:t>人</w:t>
            </w:r>
          </w:p>
        </w:tc>
        <w:tc>
          <w:tcPr>
            <w:tcW w:w="1218" w:type="pct"/>
            <w:vMerge w:val="restart"/>
            <w:vAlign w:val="center"/>
          </w:tcPr>
          <w:p w14:paraId="42B742AF"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《环境空气质量标准》（</w:t>
            </w:r>
            <w:r w:rsidRPr="00E96CB3">
              <w:rPr>
                <w:rFonts w:ascii="Times New Roman" w:eastAsiaTheme="minorEastAsia" w:hAnsi="Times New Roman"/>
                <w:color w:val="000000"/>
                <w:kern w:val="0"/>
              </w:rPr>
              <w:t>GB 3095-2012</w:t>
            </w:r>
            <w:r w:rsidRPr="00E96CB3">
              <w:rPr>
                <w:rFonts w:ascii="Times New Roman" w:eastAsiaTheme="minorEastAsia" w:hAnsi="Times New Roman"/>
                <w:color w:val="000000"/>
                <w:kern w:val="0"/>
              </w:rPr>
              <w:t>）二级标准，《声环境质量标准》（</w:t>
            </w:r>
            <w:r w:rsidRPr="00E96CB3">
              <w:rPr>
                <w:rFonts w:ascii="Times New Roman" w:eastAsiaTheme="minorEastAsia" w:hAnsi="Times New Roman"/>
                <w:color w:val="000000"/>
                <w:kern w:val="0"/>
              </w:rPr>
              <w:t>GB3096-2008</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类标准</w:t>
            </w:r>
          </w:p>
        </w:tc>
        <w:tc>
          <w:tcPr>
            <w:tcW w:w="475" w:type="pct"/>
            <w:vAlign w:val="center"/>
          </w:tcPr>
          <w:p w14:paraId="029A2832" w14:textId="77777777" w:rsidR="000D1D10"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管线</w:t>
            </w:r>
          </w:p>
          <w:p w14:paraId="0B861D27" w14:textId="6F04BF55"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北侧</w:t>
            </w:r>
          </w:p>
        </w:tc>
        <w:tc>
          <w:tcPr>
            <w:tcW w:w="571" w:type="pct"/>
            <w:vAlign w:val="center"/>
          </w:tcPr>
          <w:p w14:paraId="33191206"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18m</w:t>
            </w:r>
          </w:p>
        </w:tc>
      </w:tr>
      <w:tr w:rsidR="00EE2D15" w:rsidRPr="00E96CB3" w14:paraId="67BEA030" w14:textId="77777777" w:rsidTr="00D34590">
        <w:trPr>
          <w:trHeight w:val="284"/>
          <w:jc w:val="center"/>
        </w:trPr>
        <w:tc>
          <w:tcPr>
            <w:tcW w:w="466" w:type="pct"/>
            <w:vAlign w:val="center"/>
          </w:tcPr>
          <w:p w14:paraId="053E1941"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冯家坡</w:t>
            </w:r>
          </w:p>
        </w:tc>
        <w:tc>
          <w:tcPr>
            <w:tcW w:w="625" w:type="pct"/>
            <w:vAlign w:val="center"/>
          </w:tcPr>
          <w:p w14:paraId="3A5B93BA" w14:textId="60FF747C" w:rsidR="00EE2D15" w:rsidRPr="00E96CB3" w:rsidRDefault="007A4DD9"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bidi="ar"/>
              </w:rPr>
              <w:t>113°17'13.52"</w:t>
            </w:r>
          </w:p>
        </w:tc>
        <w:tc>
          <w:tcPr>
            <w:tcW w:w="548" w:type="pct"/>
            <w:vAlign w:val="center"/>
          </w:tcPr>
          <w:p w14:paraId="663F1A7D" w14:textId="658EF08F" w:rsidR="00EE2D15" w:rsidRPr="00E96CB3" w:rsidRDefault="007A4DD9"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bidi="ar"/>
              </w:rPr>
              <w:t>29°35'17.52"</w:t>
            </w:r>
          </w:p>
        </w:tc>
        <w:tc>
          <w:tcPr>
            <w:tcW w:w="313" w:type="pct"/>
            <w:vAlign w:val="center"/>
          </w:tcPr>
          <w:p w14:paraId="1DE81809"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居住</w:t>
            </w:r>
          </w:p>
        </w:tc>
        <w:tc>
          <w:tcPr>
            <w:tcW w:w="783" w:type="pct"/>
            <w:vAlign w:val="center"/>
          </w:tcPr>
          <w:p w14:paraId="6BEED6F3"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w:t>
            </w:r>
            <w:r w:rsidRPr="00E96CB3">
              <w:rPr>
                <w:rFonts w:ascii="Times New Roman" w:eastAsiaTheme="minorEastAsia" w:hAnsi="Times New Roman"/>
                <w:color w:val="000000"/>
                <w:kern w:val="0"/>
              </w:rPr>
              <w:t>户，约</w:t>
            </w:r>
            <w:r w:rsidRPr="00E96CB3">
              <w:rPr>
                <w:rFonts w:ascii="Times New Roman" w:eastAsiaTheme="minorEastAsia" w:hAnsi="Times New Roman"/>
                <w:color w:val="000000"/>
                <w:kern w:val="0"/>
              </w:rPr>
              <w:t>63</w:t>
            </w:r>
            <w:r w:rsidRPr="00E96CB3">
              <w:rPr>
                <w:rFonts w:ascii="Times New Roman" w:eastAsiaTheme="minorEastAsia" w:hAnsi="Times New Roman"/>
                <w:color w:val="000000"/>
                <w:kern w:val="0"/>
              </w:rPr>
              <w:t>人</w:t>
            </w:r>
          </w:p>
        </w:tc>
        <w:tc>
          <w:tcPr>
            <w:tcW w:w="1218" w:type="pct"/>
            <w:vMerge/>
            <w:vAlign w:val="center"/>
          </w:tcPr>
          <w:p w14:paraId="44B925A2" w14:textId="77777777" w:rsidR="00EE2D15" w:rsidRPr="00E96CB3" w:rsidRDefault="00EE2D15" w:rsidP="00EE2D15">
            <w:pPr>
              <w:autoSpaceDE w:val="0"/>
              <w:autoSpaceDN w:val="0"/>
              <w:adjustRightInd w:val="0"/>
              <w:snapToGrid w:val="0"/>
              <w:jc w:val="center"/>
              <w:rPr>
                <w:rFonts w:ascii="Times New Roman" w:eastAsiaTheme="minorEastAsia" w:hAnsi="Times New Roman"/>
                <w:kern w:val="0"/>
              </w:rPr>
            </w:pPr>
          </w:p>
        </w:tc>
        <w:tc>
          <w:tcPr>
            <w:tcW w:w="475" w:type="pct"/>
            <w:vAlign w:val="center"/>
          </w:tcPr>
          <w:p w14:paraId="242D106D" w14:textId="77777777" w:rsidR="000D1D10"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管线</w:t>
            </w:r>
          </w:p>
          <w:p w14:paraId="0DE58D59" w14:textId="6FDBE968"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东侧</w:t>
            </w:r>
          </w:p>
        </w:tc>
        <w:tc>
          <w:tcPr>
            <w:tcW w:w="571" w:type="pct"/>
            <w:vAlign w:val="center"/>
          </w:tcPr>
          <w:p w14:paraId="3A6C4C79"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125m</w:t>
            </w:r>
          </w:p>
        </w:tc>
      </w:tr>
    </w:tbl>
    <w:p w14:paraId="1714304D" w14:textId="77777777" w:rsidR="00F46350" w:rsidRPr="00E96CB3" w:rsidRDefault="00F46350" w:rsidP="00CA36A2">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p>
    <w:p w14:paraId="7C8DABCC" w14:textId="77777777" w:rsidR="00385907" w:rsidRPr="00E96CB3" w:rsidRDefault="00385907" w:rsidP="00385907">
      <w:pPr>
        <w:pStyle w:val="3"/>
        <w:rPr>
          <w:rFonts w:eastAsiaTheme="minorEastAsia"/>
        </w:rPr>
      </w:pPr>
      <w:r w:rsidRPr="00E96CB3">
        <w:rPr>
          <w:rFonts w:eastAsiaTheme="minorEastAsia"/>
        </w:rPr>
        <w:t>生态环境保护目标</w:t>
      </w:r>
    </w:p>
    <w:p w14:paraId="6204A94B" w14:textId="77777777" w:rsidR="00385907" w:rsidRPr="00E96CB3" w:rsidRDefault="00385907" w:rsidP="00385907">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Times New Roman" w:eastAsiaTheme="minorEastAsia" w:hAnsi="Times New Roman"/>
          <w:color w:val="000000"/>
          <w:kern w:val="0"/>
          <w:sz w:val="24"/>
          <w:szCs w:val="24"/>
          <w:lang w:bidi="ar"/>
        </w:rPr>
        <w:t>根据现场调查，本项目陆域评价范围内未发现国家级和地方重点保护野生动植物和名木古树分布。</w:t>
      </w:r>
    </w:p>
    <w:p w14:paraId="67DF8992" w14:textId="5E45F71C" w:rsidR="004E4C6A" w:rsidRDefault="00385907" w:rsidP="004E4C6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kern w:val="0"/>
          <w:sz w:val="24"/>
          <w:szCs w:val="24"/>
          <w:lang w:bidi="ar"/>
        </w:rPr>
        <w:t>本</w:t>
      </w:r>
      <w:r w:rsidR="000D1D10" w:rsidRPr="00E96CB3">
        <w:rPr>
          <w:rFonts w:ascii="Times New Roman" w:eastAsiaTheme="minorEastAsia" w:hAnsi="Times New Roman"/>
          <w:color w:val="000000"/>
          <w:kern w:val="0"/>
          <w:sz w:val="24"/>
          <w:szCs w:val="24"/>
          <w:lang w:bidi="ar"/>
        </w:rPr>
        <w:t>项目</w:t>
      </w:r>
      <w:r w:rsidRPr="00E96CB3">
        <w:rPr>
          <w:rFonts w:ascii="Times New Roman" w:eastAsiaTheme="minorEastAsia" w:hAnsi="Times New Roman"/>
          <w:color w:val="000000"/>
          <w:kern w:val="0"/>
          <w:sz w:val="24"/>
          <w:szCs w:val="24"/>
          <w:lang w:bidi="ar"/>
        </w:rPr>
        <w:t>生态影响保护目标为</w:t>
      </w:r>
      <w:r w:rsidR="004E4C6A" w:rsidRPr="00E96CB3">
        <w:rPr>
          <w:rFonts w:ascii="Times New Roman" w:eastAsiaTheme="minorEastAsia" w:hAnsi="Times New Roman"/>
          <w:color w:val="000000" w:themeColor="text1"/>
          <w:kern w:val="0"/>
          <w:sz w:val="24"/>
          <w:szCs w:val="24"/>
        </w:rPr>
        <w:t>长江监利四大家鱼国家级水产种质资源保护区，</w:t>
      </w:r>
      <w:r w:rsidR="004E4C6A" w:rsidRPr="00E96CB3">
        <w:rPr>
          <w:rFonts w:ascii="Times New Roman" w:eastAsiaTheme="minorEastAsia" w:hAnsi="Times New Roman"/>
          <w:color w:val="000000"/>
          <w:kern w:val="0"/>
          <w:sz w:val="24"/>
          <w:szCs w:val="24"/>
          <w:lang w:bidi="ar"/>
        </w:rPr>
        <w:t>本</w:t>
      </w:r>
      <w:r w:rsidR="000D1D10" w:rsidRPr="00E96CB3">
        <w:rPr>
          <w:rFonts w:ascii="Times New Roman" w:eastAsiaTheme="minorEastAsia" w:hAnsi="Times New Roman"/>
          <w:color w:val="000000"/>
          <w:kern w:val="0"/>
          <w:sz w:val="24"/>
          <w:szCs w:val="24"/>
          <w:lang w:bidi="ar"/>
        </w:rPr>
        <w:t>项目</w:t>
      </w:r>
      <w:r w:rsidR="004E4C6A" w:rsidRPr="00E96CB3">
        <w:rPr>
          <w:rFonts w:ascii="Times New Roman" w:eastAsiaTheme="minorEastAsia" w:hAnsi="Times New Roman"/>
          <w:color w:val="000000"/>
          <w:kern w:val="0"/>
          <w:sz w:val="24"/>
          <w:szCs w:val="24"/>
          <w:lang w:bidi="ar"/>
        </w:rPr>
        <w:t>不在产卵场、索饵场、越冬场范围内，产漂流性卵鱼类产卵场距</w:t>
      </w:r>
      <w:r w:rsidR="00A901AD" w:rsidRPr="00E96CB3">
        <w:rPr>
          <w:rFonts w:ascii="Times New Roman" w:eastAsiaTheme="minorEastAsia" w:hAnsi="Times New Roman"/>
          <w:color w:val="000000"/>
          <w:kern w:val="0"/>
          <w:sz w:val="24"/>
          <w:szCs w:val="24"/>
          <w:lang w:bidi="ar"/>
        </w:rPr>
        <w:t>本项目</w:t>
      </w:r>
      <w:r w:rsidR="004E4C6A" w:rsidRPr="00E96CB3">
        <w:rPr>
          <w:rFonts w:ascii="Times New Roman" w:eastAsiaTheme="minorEastAsia" w:hAnsi="Times New Roman"/>
          <w:color w:val="000000"/>
          <w:kern w:val="0"/>
          <w:sz w:val="24"/>
          <w:szCs w:val="24"/>
          <w:lang w:bidi="ar"/>
        </w:rPr>
        <w:t>最近的产卵场在</w:t>
      </w:r>
      <w:r w:rsidR="000D1D10" w:rsidRPr="00E96CB3">
        <w:rPr>
          <w:rFonts w:ascii="Times New Roman" w:eastAsiaTheme="minorEastAsia" w:hAnsi="Times New Roman"/>
          <w:color w:val="000000"/>
          <w:kern w:val="0"/>
          <w:sz w:val="24"/>
          <w:szCs w:val="24"/>
          <w:lang w:bidi="ar"/>
        </w:rPr>
        <w:t>白螺镇下游</w:t>
      </w:r>
      <w:r w:rsidR="000D1D10" w:rsidRPr="00E96CB3">
        <w:rPr>
          <w:rFonts w:ascii="Times New Roman" w:eastAsiaTheme="minorEastAsia" w:hAnsi="Times New Roman"/>
          <w:color w:val="000000"/>
          <w:kern w:val="0"/>
          <w:sz w:val="24"/>
          <w:szCs w:val="24"/>
          <w:lang w:bidi="ar"/>
        </w:rPr>
        <w:t>4km</w:t>
      </w:r>
      <w:r w:rsidR="000D1D10" w:rsidRPr="00E96CB3">
        <w:rPr>
          <w:rFonts w:ascii="Times New Roman" w:eastAsiaTheme="minorEastAsia" w:hAnsi="Times New Roman"/>
          <w:color w:val="000000"/>
          <w:kern w:val="0"/>
          <w:sz w:val="24"/>
          <w:szCs w:val="24"/>
          <w:lang w:bidi="ar"/>
        </w:rPr>
        <w:t>洲滩</w:t>
      </w:r>
      <w:r w:rsidR="004E4C6A" w:rsidRPr="00E96CB3">
        <w:rPr>
          <w:rFonts w:ascii="Times New Roman" w:eastAsiaTheme="minorEastAsia" w:hAnsi="Times New Roman"/>
          <w:color w:val="000000"/>
          <w:kern w:val="0"/>
          <w:sz w:val="24"/>
          <w:szCs w:val="24"/>
          <w:lang w:bidi="ar"/>
        </w:rPr>
        <w:t>，位于工程下游约</w:t>
      </w:r>
      <w:r w:rsidR="000D1D10" w:rsidRPr="00E96CB3">
        <w:rPr>
          <w:rFonts w:ascii="Times New Roman" w:eastAsiaTheme="minorEastAsia" w:hAnsi="Times New Roman"/>
          <w:color w:val="000000"/>
          <w:kern w:val="0"/>
          <w:sz w:val="24"/>
          <w:szCs w:val="24"/>
          <w:lang w:bidi="ar"/>
        </w:rPr>
        <w:t>5.3</w:t>
      </w:r>
      <w:r w:rsidR="004E4C6A" w:rsidRPr="00E96CB3">
        <w:rPr>
          <w:rFonts w:ascii="Times New Roman" w:eastAsiaTheme="minorEastAsia" w:hAnsi="Times New Roman"/>
          <w:color w:val="000000"/>
          <w:kern w:val="0"/>
          <w:sz w:val="24"/>
          <w:szCs w:val="24"/>
          <w:lang w:bidi="ar"/>
        </w:rPr>
        <w:t>km</w:t>
      </w:r>
      <w:r w:rsidR="004E4C6A" w:rsidRPr="00E96CB3">
        <w:rPr>
          <w:rFonts w:ascii="Times New Roman" w:eastAsiaTheme="minorEastAsia" w:hAnsi="Times New Roman"/>
          <w:color w:val="000000"/>
          <w:kern w:val="0"/>
          <w:sz w:val="24"/>
          <w:szCs w:val="24"/>
          <w:lang w:bidi="ar"/>
        </w:rPr>
        <w:t>。此外，在项目南侧约</w:t>
      </w:r>
      <w:r w:rsidR="004E4C6A" w:rsidRPr="00E96CB3">
        <w:rPr>
          <w:rFonts w:ascii="Times New Roman" w:eastAsiaTheme="minorEastAsia" w:hAnsi="Times New Roman"/>
          <w:color w:val="000000"/>
          <w:kern w:val="0"/>
          <w:sz w:val="24"/>
          <w:szCs w:val="24"/>
          <w:lang w:bidi="ar"/>
        </w:rPr>
        <w:t>2.4km</w:t>
      </w:r>
      <w:r w:rsidR="004E4C6A" w:rsidRPr="00E96CB3">
        <w:rPr>
          <w:rFonts w:ascii="Times New Roman" w:eastAsiaTheme="minorEastAsia" w:hAnsi="Times New Roman"/>
          <w:color w:val="000000"/>
          <w:kern w:val="0"/>
          <w:sz w:val="24"/>
          <w:szCs w:val="24"/>
          <w:lang w:bidi="ar"/>
        </w:rPr>
        <w:t>处为</w:t>
      </w:r>
      <w:r w:rsidR="000D1D10" w:rsidRPr="00E96CB3">
        <w:rPr>
          <w:rFonts w:ascii="Times New Roman" w:eastAsiaTheme="minorEastAsia" w:hAnsi="Times New Roman"/>
          <w:color w:val="000000" w:themeColor="text1"/>
          <w:kern w:val="0"/>
          <w:sz w:val="24"/>
          <w:szCs w:val="24"/>
        </w:rPr>
        <w:t>湖南云溪白泥湖国家湿地公园，</w:t>
      </w:r>
      <w:r w:rsidR="004E4C6A" w:rsidRPr="00E96CB3">
        <w:rPr>
          <w:rFonts w:ascii="Times New Roman" w:eastAsiaTheme="minorEastAsia" w:hAnsi="Times New Roman"/>
          <w:color w:val="000000" w:themeColor="text1"/>
          <w:kern w:val="0"/>
          <w:sz w:val="24"/>
          <w:szCs w:val="24"/>
        </w:rPr>
        <w:t>项目位于湿地公园范围外。</w:t>
      </w:r>
    </w:p>
    <w:p w14:paraId="5BB6C00F" w14:textId="77777777" w:rsidR="00A8279E" w:rsidRDefault="00A8279E" w:rsidP="004E4C6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0CF2F637" w14:textId="77777777" w:rsidR="00A8279E" w:rsidRPr="00E96CB3" w:rsidRDefault="00A8279E" w:rsidP="004E4C6A">
      <w:pPr>
        <w:adjustRightInd w:val="0"/>
        <w:snapToGrid w:val="0"/>
        <w:spacing w:line="360" w:lineRule="auto"/>
        <w:ind w:firstLineChars="200" w:firstLine="480"/>
        <w:rPr>
          <w:rFonts w:ascii="Times New Roman" w:eastAsiaTheme="minorEastAsia" w:hAnsi="Times New Roman" w:hint="eastAsia"/>
          <w:color w:val="000000" w:themeColor="text1"/>
          <w:kern w:val="0"/>
          <w:sz w:val="24"/>
          <w:szCs w:val="24"/>
        </w:rPr>
      </w:pPr>
    </w:p>
    <w:p w14:paraId="05AD9264" w14:textId="77777777" w:rsidR="00EE2D15" w:rsidRPr="00E96CB3" w:rsidRDefault="00EE2D15" w:rsidP="00EE2D15">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color w:val="000000"/>
          <w:sz w:val="24"/>
          <w:szCs w:val="24"/>
        </w:rPr>
        <w:t>2.7-</w:t>
      </w:r>
      <w:r w:rsidR="00421AF0" w:rsidRPr="00E96CB3">
        <w:rPr>
          <w:rFonts w:ascii="Times New Roman" w:eastAsiaTheme="minorEastAsia" w:hAnsi="Times New Roman"/>
          <w:b/>
          <w:color w:val="000000"/>
          <w:sz w:val="24"/>
          <w:szCs w:val="24"/>
        </w:rPr>
        <w:t>4</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评价范围内生态环境保护目标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7"/>
        <w:gridCol w:w="2222"/>
        <w:gridCol w:w="5361"/>
      </w:tblGrid>
      <w:tr w:rsidR="00EE2D15" w:rsidRPr="00E96CB3" w14:paraId="7B3D0887" w14:textId="77777777" w:rsidTr="00BC55BC">
        <w:trPr>
          <w:trHeight w:val="340"/>
          <w:tblHeader/>
          <w:jc w:val="center"/>
        </w:trPr>
        <w:tc>
          <w:tcPr>
            <w:tcW w:w="806" w:type="pct"/>
            <w:vAlign w:val="center"/>
          </w:tcPr>
          <w:p w14:paraId="6ED5AC77" w14:textId="77777777" w:rsidR="00EE2D15" w:rsidRPr="00E96CB3" w:rsidRDefault="00EE2D15" w:rsidP="009D5675">
            <w:pPr>
              <w:pStyle w:val="affb"/>
              <w:adjustRightInd w:val="0"/>
              <w:snapToGrid w:val="0"/>
              <w:spacing w:line="240" w:lineRule="auto"/>
              <w:rPr>
                <w:rFonts w:eastAsiaTheme="minorEastAsia"/>
                <w:b/>
                <w:color w:val="000000"/>
                <w:sz w:val="21"/>
                <w:szCs w:val="21"/>
              </w:rPr>
            </w:pPr>
            <w:r w:rsidRPr="00E96CB3">
              <w:rPr>
                <w:rFonts w:eastAsiaTheme="minorEastAsia"/>
                <w:b/>
                <w:color w:val="000000"/>
                <w:sz w:val="21"/>
                <w:szCs w:val="21"/>
              </w:rPr>
              <w:t>敏感点</w:t>
            </w:r>
          </w:p>
        </w:tc>
        <w:tc>
          <w:tcPr>
            <w:tcW w:w="1229" w:type="pct"/>
            <w:vAlign w:val="center"/>
          </w:tcPr>
          <w:p w14:paraId="16463C88" w14:textId="77777777" w:rsidR="00EE2D15" w:rsidRPr="00E96CB3" w:rsidRDefault="00EE2D15" w:rsidP="009D5675">
            <w:pPr>
              <w:pStyle w:val="affb"/>
              <w:adjustRightInd w:val="0"/>
              <w:snapToGrid w:val="0"/>
              <w:spacing w:line="240" w:lineRule="auto"/>
              <w:rPr>
                <w:rFonts w:eastAsiaTheme="minorEastAsia"/>
                <w:b/>
                <w:color w:val="000000"/>
                <w:sz w:val="21"/>
                <w:szCs w:val="21"/>
              </w:rPr>
            </w:pPr>
            <w:r w:rsidRPr="00E96CB3">
              <w:rPr>
                <w:rFonts w:eastAsiaTheme="minorEastAsia"/>
                <w:b/>
                <w:color w:val="000000"/>
                <w:sz w:val="21"/>
                <w:szCs w:val="21"/>
              </w:rPr>
              <w:t>与工程相对位置</w:t>
            </w:r>
          </w:p>
        </w:tc>
        <w:tc>
          <w:tcPr>
            <w:tcW w:w="2965" w:type="pct"/>
            <w:vAlign w:val="center"/>
          </w:tcPr>
          <w:p w14:paraId="1F8CE515" w14:textId="77777777" w:rsidR="00EE2D15" w:rsidRPr="00E96CB3" w:rsidRDefault="00EE2D15" w:rsidP="009D5675">
            <w:pPr>
              <w:pStyle w:val="affb"/>
              <w:adjustRightInd w:val="0"/>
              <w:snapToGrid w:val="0"/>
              <w:spacing w:line="240" w:lineRule="auto"/>
              <w:rPr>
                <w:rFonts w:eastAsiaTheme="minorEastAsia"/>
                <w:b/>
                <w:color w:val="000000"/>
                <w:sz w:val="21"/>
                <w:szCs w:val="21"/>
              </w:rPr>
            </w:pPr>
            <w:r w:rsidRPr="00E96CB3">
              <w:rPr>
                <w:rFonts w:eastAsiaTheme="minorEastAsia"/>
                <w:b/>
                <w:color w:val="000000"/>
                <w:sz w:val="21"/>
                <w:szCs w:val="21"/>
              </w:rPr>
              <w:t>规模与环境特征</w:t>
            </w:r>
          </w:p>
        </w:tc>
      </w:tr>
      <w:tr w:rsidR="00EE2D15" w:rsidRPr="00E96CB3" w14:paraId="08320AC2" w14:textId="77777777" w:rsidTr="00BC55BC">
        <w:trPr>
          <w:trHeight w:val="340"/>
          <w:jc w:val="center"/>
        </w:trPr>
        <w:tc>
          <w:tcPr>
            <w:tcW w:w="806" w:type="pct"/>
            <w:vAlign w:val="center"/>
          </w:tcPr>
          <w:p w14:paraId="6F7D2232" w14:textId="77777777" w:rsidR="00EE2D15" w:rsidRPr="00E96CB3" w:rsidRDefault="00EE2D15" w:rsidP="009D5675">
            <w:pPr>
              <w:pStyle w:val="affb"/>
              <w:adjustRightInd w:val="0"/>
              <w:snapToGrid w:val="0"/>
              <w:spacing w:line="240" w:lineRule="auto"/>
              <w:rPr>
                <w:rFonts w:eastAsiaTheme="minorEastAsia"/>
                <w:color w:val="000000"/>
                <w:sz w:val="21"/>
                <w:szCs w:val="21"/>
              </w:rPr>
            </w:pPr>
            <w:r w:rsidRPr="00E96CB3">
              <w:rPr>
                <w:rFonts w:eastAsiaTheme="minorEastAsia"/>
                <w:color w:val="000000"/>
                <w:sz w:val="21"/>
                <w:szCs w:val="21"/>
              </w:rPr>
              <w:t>野生动植物资源</w:t>
            </w:r>
          </w:p>
        </w:tc>
        <w:tc>
          <w:tcPr>
            <w:tcW w:w="1229" w:type="pct"/>
            <w:vAlign w:val="center"/>
          </w:tcPr>
          <w:p w14:paraId="2E95BB72" w14:textId="77777777" w:rsidR="00EE2D15" w:rsidRPr="00E96CB3" w:rsidRDefault="00EE2D15" w:rsidP="009D5675">
            <w:pPr>
              <w:pStyle w:val="affb"/>
              <w:adjustRightInd w:val="0"/>
              <w:snapToGrid w:val="0"/>
              <w:spacing w:line="240" w:lineRule="auto"/>
              <w:jc w:val="both"/>
              <w:rPr>
                <w:rFonts w:eastAsiaTheme="minorEastAsia"/>
                <w:color w:val="000000"/>
                <w:sz w:val="21"/>
                <w:szCs w:val="21"/>
              </w:rPr>
            </w:pPr>
            <w:r w:rsidRPr="00E96CB3">
              <w:rPr>
                <w:rFonts w:eastAsiaTheme="minorEastAsia"/>
                <w:color w:val="000000"/>
                <w:sz w:val="21"/>
                <w:szCs w:val="21"/>
              </w:rPr>
              <w:t>分布于码头作业区边缘影响区域内</w:t>
            </w:r>
          </w:p>
        </w:tc>
        <w:tc>
          <w:tcPr>
            <w:tcW w:w="2965" w:type="pct"/>
            <w:vAlign w:val="center"/>
          </w:tcPr>
          <w:p w14:paraId="4144D1D1" w14:textId="77777777" w:rsidR="00EE2D15" w:rsidRPr="00E96CB3" w:rsidRDefault="00EE2D15"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植被类型单一，主要是常见的人工植被为主，另外还有大量的灌草丛；野生动物较少，多为鸟类、蛇类、青蛙、鼠类等常见物种，无珍稀濒危物种</w:t>
            </w:r>
          </w:p>
        </w:tc>
      </w:tr>
      <w:tr w:rsidR="00EE2D15" w:rsidRPr="00E96CB3" w14:paraId="77E43D3E" w14:textId="77777777" w:rsidTr="00BC55BC">
        <w:trPr>
          <w:trHeight w:val="340"/>
          <w:jc w:val="center"/>
        </w:trPr>
        <w:tc>
          <w:tcPr>
            <w:tcW w:w="806" w:type="pct"/>
            <w:vAlign w:val="center"/>
          </w:tcPr>
          <w:p w14:paraId="023F5937" w14:textId="2E4636F0" w:rsidR="00EE2D15" w:rsidRPr="00E96CB3" w:rsidRDefault="00EE2D15" w:rsidP="009D5675">
            <w:pPr>
              <w:pStyle w:val="affb"/>
              <w:adjustRightInd w:val="0"/>
              <w:snapToGrid w:val="0"/>
              <w:spacing w:line="240" w:lineRule="auto"/>
              <w:rPr>
                <w:rFonts w:eastAsiaTheme="minorEastAsia"/>
                <w:color w:val="000000"/>
                <w:sz w:val="21"/>
                <w:szCs w:val="21"/>
              </w:rPr>
            </w:pPr>
            <w:r w:rsidRPr="00E96CB3">
              <w:rPr>
                <w:rFonts w:eastAsiaTheme="minorEastAsia"/>
                <w:color w:val="000000"/>
                <w:sz w:val="21"/>
                <w:szCs w:val="21"/>
              </w:rPr>
              <w:t>水生生物资源</w:t>
            </w:r>
          </w:p>
        </w:tc>
        <w:tc>
          <w:tcPr>
            <w:tcW w:w="1229" w:type="pct"/>
            <w:vAlign w:val="center"/>
          </w:tcPr>
          <w:p w14:paraId="534E4183" w14:textId="77777777" w:rsidR="00EE2D15" w:rsidRPr="00E96CB3" w:rsidRDefault="00EE2D15"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评价长江江段</w:t>
            </w:r>
          </w:p>
        </w:tc>
        <w:tc>
          <w:tcPr>
            <w:tcW w:w="2965" w:type="pct"/>
            <w:vAlign w:val="center"/>
          </w:tcPr>
          <w:p w14:paraId="7C3427B5" w14:textId="25ED6260" w:rsidR="007561BC" w:rsidRPr="00E96CB3" w:rsidRDefault="00EE2D15"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水生生物丰富，</w:t>
            </w:r>
            <w:r w:rsidR="009D5675" w:rsidRPr="00E96CB3">
              <w:rPr>
                <w:rFonts w:eastAsiaTheme="minorEastAsia"/>
                <w:color w:val="000000" w:themeColor="text1"/>
                <w:sz w:val="21"/>
                <w:szCs w:val="21"/>
              </w:rPr>
              <w:t>浮游植物有</w:t>
            </w:r>
            <w:r w:rsidR="009D5675" w:rsidRPr="00E96CB3">
              <w:rPr>
                <w:rFonts w:eastAsiaTheme="minorEastAsia"/>
                <w:color w:val="000000" w:themeColor="text1"/>
                <w:sz w:val="21"/>
                <w:szCs w:val="21"/>
              </w:rPr>
              <w:t>64</w:t>
            </w:r>
            <w:r w:rsidR="009D5675" w:rsidRPr="00E96CB3">
              <w:rPr>
                <w:rFonts w:eastAsiaTheme="minorEastAsia"/>
                <w:color w:val="000000" w:themeColor="text1"/>
                <w:sz w:val="21"/>
                <w:szCs w:val="21"/>
              </w:rPr>
              <w:t>种，</w:t>
            </w:r>
            <w:r w:rsidRPr="00E96CB3">
              <w:rPr>
                <w:rFonts w:eastAsiaTheme="minorEastAsia"/>
                <w:color w:val="000000" w:themeColor="text1"/>
                <w:sz w:val="21"/>
                <w:szCs w:val="21"/>
              </w:rPr>
              <w:t>浮游动物有</w:t>
            </w:r>
            <w:r w:rsidR="009D5675" w:rsidRPr="00E96CB3">
              <w:rPr>
                <w:rFonts w:eastAsiaTheme="minorEastAsia"/>
                <w:color w:val="000000" w:themeColor="text1"/>
                <w:sz w:val="21"/>
                <w:szCs w:val="21"/>
              </w:rPr>
              <w:t>58</w:t>
            </w:r>
            <w:r w:rsidRPr="00E96CB3">
              <w:rPr>
                <w:rFonts w:eastAsiaTheme="minorEastAsia"/>
                <w:color w:val="000000" w:themeColor="text1"/>
                <w:sz w:val="21"/>
                <w:szCs w:val="21"/>
              </w:rPr>
              <w:t>种</w:t>
            </w:r>
            <w:r w:rsidR="009D5675" w:rsidRPr="00E96CB3">
              <w:rPr>
                <w:rFonts w:eastAsiaTheme="minorEastAsia"/>
                <w:color w:val="000000" w:themeColor="text1"/>
                <w:sz w:val="21"/>
                <w:szCs w:val="21"/>
              </w:rPr>
              <w:t>，</w:t>
            </w:r>
            <w:r w:rsidRPr="00E96CB3">
              <w:rPr>
                <w:rFonts w:eastAsiaTheme="minorEastAsia"/>
                <w:color w:val="000000" w:themeColor="text1"/>
                <w:sz w:val="21"/>
                <w:szCs w:val="21"/>
              </w:rPr>
              <w:t>底栖动物约有</w:t>
            </w:r>
            <w:r w:rsidR="009D5675" w:rsidRPr="00E96CB3">
              <w:rPr>
                <w:rFonts w:eastAsiaTheme="minorEastAsia"/>
                <w:color w:val="000000" w:themeColor="text1"/>
                <w:sz w:val="21"/>
                <w:szCs w:val="21"/>
              </w:rPr>
              <w:t>20</w:t>
            </w:r>
            <w:r w:rsidRPr="00E96CB3">
              <w:rPr>
                <w:rFonts w:eastAsiaTheme="minorEastAsia"/>
                <w:color w:val="000000" w:themeColor="text1"/>
                <w:sz w:val="21"/>
                <w:szCs w:val="21"/>
              </w:rPr>
              <w:t>种</w:t>
            </w:r>
            <w:r w:rsidR="009D5675" w:rsidRPr="00E96CB3">
              <w:rPr>
                <w:rFonts w:eastAsiaTheme="minorEastAsia"/>
                <w:color w:val="000000" w:themeColor="text1"/>
                <w:sz w:val="21"/>
                <w:szCs w:val="21"/>
              </w:rPr>
              <w:t>。</w:t>
            </w:r>
            <w:r w:rsidRPr="00E96CB3">
              <w:rPr>
                <w:rFonts w:eastAsiaTheme="minorEastAsia"/>
                <w:color w:val="000000" w:themeColor="text1"/>
                <w:sz w:val="21"/>
                <w:szCs w:val="21"/>
              </w:rPr>
              <w:t>有鱼类</w:t>
            </w:r>
            <w:r w:rsidRPr="00E96CB3">
              <w:rPr>
                <w:rFonts w:eastAsiaTheme="minorEastAsia"/>
                <w:color w:val="000000" w:themeColor="text1"/>
                <w:sz w:val="21"/>
                <w:szCs w:val="21"/>
              </w:rPr>
              <w:t>11</w:t>
            </w:r>
            <w:r w:rsidR="009D5675" w:rsidRPr="00E96CB3">
              <w:rPr>
                <w:rFonts w:eastAsiaTheme="minorEastAsia"/>
                <w:color w:val="000000" w:themeColor="text1"/>
                <w:sz w:val="21"/>
                <w:szCs w:val="21"/>
              </w:rPr>
              <w:t>5</w:t>
            </w:r>
            <w:r w:rsidRPr="00E96CB3">
              <w:rPr>
                <w:rFonts w:eastAsiaTheme="minorEastAsia"/>
                <w:color w:val="000000" w:themeColor="text1"/>
                <w:sz w:val="21"/>
                <w:szCs w:val="21"/>
              </w:rPr>
              <w:t>种，以鲤科为大宗，是淡水鱼类主要集</w:t>
            </w:r>
            <w:r w:rsidR="009D5675" w:rsidRPr="00E96CB3">
              <w:rPr>
                <w:rFonts w:eastAsiaTheme="minorEastAsia"/>
                <w:color w:val="000000" w:themeColor="text1"/>
                <w:sz w:val="21"/>
                <w:szCs w:val="21"/>
              </w:rPr>
              <w:t>散地，且洄游性鱼类较多，其他水生动物有软体类、甲壳类、爬行类等</w:t>
            </w:r>
          </w:p>
        </w:tc>
      </w:tr>
      <w:tr w:rsidR="00EE2D15" w:rsidRPr="00E96CB3" w14:paraId="5E4A8915" w14:textId="77777777" w:rsidTr="00BC55BC">
        <w:trPr>
          <w:trHeight w:val="340"/>
          <w:jc w:val="center"/>
        </w:trPr>
        <w:tc>
          <w:tcPr>
            <w:tcW w:w="806" w:type="pct"/>
            <w:vAlign w:val="center"/>
          </w:tcPr>
          <w:p w14:paraId="0A0E6259" w14:textId="77777777" w:rsidR="00EE2D15" w:rsidRPr="00E96CB3" w:rsidRDefault="00EE2D15" w:rsidP="009D5675">
            <w:pPr>
              <w:pStyle w:val="affb"/>
              <w:adjustRightInd w:val="0"/>
              <w:snapToGrid w:val="0"/>
              <w:spacing w:line="240" w:lineRule="auto"/>
              <w:rPr>
                <w:rFonts w:eastAsiaTheme="minorEastAsia"/>
                <w:color w:val="000000"/>
                <w:sz w:val="21"/>
                <w:szCs w:val="21"/>
              </w:rPr>
            </w:pPr>
            <w:r w:rsidRPr="00E96CB3">
              <w:rPr>
                <w:rFonts w:eastAsiaTheme="minorEastAsia"/>
                <w:color w:val="000000"/>
                <w:sz w:val="21"/>
                <w:szCs w:val="21"/>
              </w:rPr>
              <w:t>农田</w:t>
            </w:r>
          </w:p>
        </w:tc>
        <w:tc>
          <w:tcPr>
            <w:tcW w:w="1229" w:type="pct"/>
            <w:vAlign w:val="center"/>
          </w:tcPr>
          <w:p w14:paraId="64DF9652" w14:textId="77777777" w:rsidR="00EE2D15" w:rsidRPr="00E96CB3" w:rsidRDefault="00EE2D15" w:rsidP="009D5675">
            <w:pPr>
              <w:pStyle w:val="affb"/>
              <w:adjustRightInd w:val="0"/>
              <w:snapToGrid w:val="0"/>
              <w:spacing w:line="240" w:lineRule="auto"/>
              <w:jc w:val="both"/>
              <w:rPr>
                <w:rFonts w:eastAsiaTheme="minorEastAsia"/>
                <w:color w:val="000000"/>
                <w:sz w:val="21"/>
                <w:szCs w:val="21"/>
              </w:rPr>
            </w:pPr>
            <w:r w:rsidRPr="00E96CB3">
              <w:rPr>
                <w:rFonts w:eastAsiaTheme="minorEastAsia"/>
                <w:color w:val="000000"/>
                <w:sz w:val="21"/>
                <w:szCs w:val="21"/>
              </w:rPr>
              <w:t>分布于码头作业区外</w:t>
            </w:r>
          </w:p>
        </w:tc>
        <w:tc>
          <w:tcPr>
            <w:tcW w:w="2965" w:type="pct"/>
            <w:vAlign w:val="center"/>
          </w:tcPr>
          <w:p w14:paraId="7096A526" w14:textId="77777777" w:rsidR="00EE2D15" w:rsidRPr="00E96CB3" w:rsidRDefault="00EE2D15"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主要作物为水稻、玉米、棉花等</w:t>
            </w:r>
          </w:p>
        </w:tc>
      </w:tr>
      <w:tr w:rsidR="00092562" w:rsidRPr="00E96CB3" w14:paraId="42026BDC" w14:textId="77777777" w:rsidTr="00BC55BC">
        <w:trPr>
          <w:trHeight w:val="340"/>
          <w:jc w:val="center"/>
        </w:trPr>
        <w:tc>
          <w:tcPr>
            <w:tcW w:w="806" w:type="pct"/>
            <w:vAlign w:val="center"/>
          </w:tcPr>
          <w:p w14:paraId="6C79C238" w14:textId="77777777" w:rsidR="00092562" w:rsidRPr="00E96CB3" w:rsidRDefault="00092562" w:rsidP="009D5675">
            <w:pPr>
              <w:pStyle w:val="affb"/>
              <w:adjustRightInd w:val="0"/>
              <w:snapToGrid w:val="0"/>
              <w:spacing w:line="240" w:lineRule="auto"/>
              <w:rPr>
                <w:rFonts w:eastAsiaTheme="minorEastAsia"/>
                <w:sz w:val="21"/>
                <w:szCs w:val="21"/>
              </w:rPr>
            </w:pPr>
            <w:r w:rsidRPr="00E96CB3">
              <w:rPr>
                <w:rFonts w:eastAsiaTheme="minorEastAsia"/>
                <w:sz w:val="21"/>
                <w:szCs w:val="21"/>
              </w:rPr>
              <w:t>长江监利段四大家鱼国家级水产种质资源保护区</w:t>
            </w:r>
          </w:p>
        </w:tc>
        <w:tc>
          <w:tcPr>
            <w:tcW w:w="1229" w:type="pct"/>
            <w:vAlign w:val="center"/>
          </w:tcPr>
          <w:p w14:paraId="161CC526" w14:textId="77777777" w:rsidR="00092562" w:rsidRPr="00E96CB3" w:rsidRDefault="00092562" w:rsidP="009D5675">
            <w:pPr>
              <w:pStyle w:val="affb"/>
              <w:adjustRightInd w:val="0"/>
              <w:snapToGrid w:val="0"/>
              <w:spacing w:line="240" w:lineRule="auto"/>
              <w:jc w:val="both"/>
              <w:rPr>
                <w:rFonts w:eastAsiaTheme="minorEastAsia"/>
                <w:sz w:val="21"/>
                <w:szCs w:val="21"/>
              </w:rPr>
            </w:pPr>
            <w:r w:rsidRPr="00E96CB3">
              <w:rPr>
                <w:rFonts w:eastAsiaTheme="minorEastAsia"/>
                <w:sz w:val="21"/>
                <w:szCs w:val="21"/>
              </w:rPr>
              <w:t>本项目位于该水产种质自然保护区的实验区内，见附图</w:t>
            </w:r>
            <w:r w:rsidRPr="00E96CB3">
              <w:rPr>
                <w:rFonts w:eastAsiaTheme="minorEastAsia"/>
                <w:sz w:val="21"/>
                <w:szCs w:val="21"/>
              </w:rPr>
              <w:t>10</w:t>
            </w:r>
          </w:p>
        </w:tc>
        <w:tc>
          <w:tcPr>
            <w:tcW w:w="2965" w:type="pct"/>
            <w:vAlign w:val="center"/>
          </w:tcPr>
          <w:p w14:paraId="68C3FE5F" w14:textId="77777777" w:rsidR="00092562" w:rsidRPr="00E96CB3" w:rsidRDefault="00092562"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主要保护对象为青鱼、草鱼、鲢、鳙四大家鱼，其他保护对象为保护区内的其它水生生物。</w:t>
            </w:r>
            <w:r w:rsidR="00082474" w:rsidRPr="00E96CB3">
              <w:rPr>
                <w:rFonts w:eastAsiaTheme="minorEastAsia"/>
                <w:color w:val="000000" w:themeColor="text1"/>
                <w:sz w:val="21"/>
                <w:szCs w:val="21"/>
              </w:rPr>
              <w:t>距离工程最近的成规模的鱼类产卵场位于白螺镇下游</w:t>
            </w:r>
            <w:r w:rsidR="00082474" w:rsidRPr="00E96CB3">
              <w:rPr>
                <w:rFonts w:eastAsiaTheme="minorEastAsia"/>
                <w:color w:val="000000" w:themeColor="text1"/>
                <w:sz w:val="21"/>
                <w:szCs w:val="21"/>
              </w:rPr>
              <w:t>4km</w:t>
            </w:r>
            <w:r w:rsidR="00082474" w:rsidRPr="00E96CB3">
              <w:rPr>
                <w:rFonts w:eastAsiaTheme="minorEastAsia"/>
                <w:color w:val="000000" w:themeColor="text1"/>
                <w:sz w:val="21"/>
                <w:szCs w:val="21"/>
              </w:rPr>
              <w:t>洲滩，距离工程上游约</w:t>
            </w:r>
            <w:r w:rsidR="00082474" w:rsidRPr="00E96CB3">
              <w:rPr>
                <w:rFonts w:eastAsiaTheme="minorEastAsia"/>
                <w:color w:val="000000" w:themeColor="text1"/>
                <w:sz w:val="21"/>
                <w:szCs w:val="21"/>
              </w:rPr>
              <w:t>5.3km</w:t>
            </w:r>
          </w:p>
        </w:tc>
      </w:tr>
      <w:tr w:rsidR="00092562" w:rsidRPr="00E96CB3" w14:paraId="7BB80F8E" w14:textId="77777777" w:rsidTr="00BC55BC">
        <w:trPr>
          <w:trHeight w:val="340"/>
          <w:jc w:val="center"/>
        </w:trPr>
        <w:tc>
          <w:tcPr>
            <w:tcW w:w="806" w:type="pct"/>
            <w:vAlign w:val="center"/>
          </w:tcPr>
          <w:p w14:paraId="71F0BF98" w14:textId="77777777" w:rsidR="00092562" w:rsidRPr="00E96CB3" w:rsidRDefault="00092562" w:rsidP="009D5675">
            <w:pPr>
              <w:pStyle w:val="affb"/>
              <w:adjustRightInd w:val="0"/>
              <w:snapToGrid w:val="0"/>
              <w:spacing w:line="240" w:lineRule="auto"/>
              <w:rPr>
                <w:rFonts w:eastAsiaTheme="minorEastAsia"/>
                <w:sz w:val="21"/>
                <w:szCs w:val="21"/>
              </w:rPr>
            </w:pPr>
            <w:r w:rsidRPr="00E96CB3">
              <w:rPr>
                <w:rFonts w:eastAsiaTheme="minorEastAsia"/>
                <w:color w:val="000000" w:themeColor="text1"/>
                <w:kern w:val="0"/>
                <w:sz w:val="21"/>
                <w:szCs w:val="21"/>
              </w:rPr>
              <w:t>湖南云溪白泥湖国家湿地公园</w:t>
            </w:r>
          </w:p>
        </w:tc>
        <w:tc>
          <w:tcPr>
            <w:tcW w:w="1229" w:type="pct"/>
            <w:vAlign w:val="center"/>
          </w:tcPr>
          <w:p w14:paraId="3BF320E8" w14:textId="77777777" w:rsidR="00092562" w:rsidRPr="00E96CB3" w:rsidRDefault="006021E4" w:rsidP="009D5675">
            <w:pPr>
              <w:pStyle w:val="affb"/>
              <w:adjustRightInd w:val="0"/>
              <w:snapToGrid w:val="0"/>
              <w:spacing w:line="240" w:lineRule="auto"/>
              <w:jc w:val="both"/>
              <w:rPr>
                <w:rFonts w:eastAsiaTheme="minorEastAsia"/>
                <w:sz w:val="21"/>
                <w:szCs w:val="21"/>
              </w:rPr>
            </w:pPr>
            <w:r w:rsidRPr="00E96CB3">
              <w:rPr>
                <w:rFonts w:eastAsiaTheme="minorEastAsia"/>
                <w:bCs/>
                <w:sz w:val="21"/>
                <w:szCs w:val="21"/>
              </w:rPr>
              <w:t>本项目位于白泥湖湿地公园范围外，项目与湿地公园边界最近直线距离约</w:t>
            </w:r>
            <w:r w:rsidRPr="00E96CB3">
              <w:rPr>
                <w:rFonts w:eastAsiaTheme="minorEastAsia"/>
                <w:bCs/>
                <w:kern w:val="2"/>
                <w:sz w:val="21"/>
                <w:szCs w:val="21"/>
              </w:rPr>
              <w:t>2.4km</w:t>
            </w:r>
            <w:r w:rsidRPr="00E96CB3">
              <w:rPr>
                <w:rFonts w:eastAsiaTheme="minorEastAsia"/>
                <w:bCs/>
                <w:sz w:val="21"/>
                <w:szCs w:val="21"/>
              </w:rPr>
              <w:t>，见附图</w:t>
            </w:r>
            <w:r w:rsidRPr="00E96CB3">
              <w:rPr>
                <w:rFonts w:eastAsiaTheme="minorEastAsia"/>
                <w:bCs/>
                <w:sz w:val="21"/>
                <w:szCs w:val="21"/>
              </w:rPr>
              <w:t>11</w:t>
            </w:r>
          </w:p>
        </w:tc>
        <w:tc>
          <w:tcPr>
            <w:tcW w:w="2965" w:type="pct"/>
            <w:vAlign w:val="center"/>
          </w:tcPr>
          <w:p w14:paraId="79423354" w14:textId="77777777" w:rsidR="00092562" w:rsidRPr="00E96CB3" w:rsidRDefault="00421AF0"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shd w:val="clear" w:color="auto" w:fill="FFFFFF"/>
              </w:rPr>
              <w:t>白泥湖国家湿地公园总面积</w:t>
            </w:r>
            <w:r w:rsidRPr="00E96CB3">
              <w:rPr>
                <w:rFonts w:eastAsiaTheme="minorEastAsia"/>
                <w:color w:val="000000" w:themeColor="text1"/>
                <w:sz w:val="21"/>
                <w:szCs w:val="21"/>
                <w:shd w:val="clear" w:color="auto" w:fill="FFFFFF"/>
              </w:rPr>
              <w:t>1195.2</w:t>
            </w:r>
            <w:r w:rsidR="00BC55BC" w:rsidRPr="00E96CB3">
              <w:rPr>
                <w:rFonts w:eastAsiaTheme="minorEastAsia"/>
                <w:color w:val="000000" w:themeColor="text1"/>
                <w:sz w:val="21"/>
                <w:szCs w:val="21"/>
                <w:shd w:val="clear" w:color="auto" w:fill="FFFFFF"/>
              </w:rPr>
              <w:t>hm</w:t>
            </w:r>
            <w:r w:rsidR="00BC55BC" w:rsidRPr="00E96CB3">
              <w:rPr>
                <w:rFonts w:eastAsiaTheme="minorEastAsia"/>
                <w:color w:val="000000" w:themeColor="text1"/>
                <w:sz w:val="21"/>
                <w:szCs w:val="21"/>
                <w:shd w:val="clear" w:color="auto" w:fill="FFFFFF"/>
                <w:vertAlign w:val="superscript"/>
              </w:rPr>
              <w:t>2</w:t>
            </w:r>
            <w:r w:rsidRPr="00E96CB3">
              <w:rPr>
                <w:rFonts w:eastAsiaTheme="minorEastAsia"/>
                <w:color w:val="000000" w:themeColor="text1"/>
                <w:sz w:val="21"/>
                <w:szCs w:val="21"/>
                <w:shd w:val="clear" w:color="auto" w:fill="FFFFFF"/>
              </w:rPr>
              <w:t>，湿地率达</w:t>
            </w:r>
            <w:r w:rsidRPr="00E96CB3">
              <w:rPr>
                <w:rFonts w:eastAsiaTheme="minorEastAsia"/>
                <w:color w:val="000000" w:themeColor="text1"/>
                <w:sz w:val="21"/>
                <w:szCs w:val="21"/>
                <w:shd w:val="clear" w:color="auto" w:fill="FFFFFF"/>
              </w:rPr>
              <w:t>89.95%</w:t>
            </w:r>
            <w:r w:rsidRPr="00E96CB3">
              <w:rPr>
                <w:rFonts w:eastAsiaTheme="minorEastAsia"/>
                <w:color w:val="000000" w:themeColor="text1"/>
                <w:sz w:val="21"/>
                <w:szCs w:val="21"/>
                <w:shd w:val="clear" w:color="auto" w:fill="FFFFFF"/>
              </w:rPr>
              <w:t>。园内湿地类型多样，有湖泊湿地、沼泽湿地和人工湿地</w:t>
            </w:r>
            <w:r w:rsidRPr="00E96CB3">
              <w:rPr>
                <w:rFonts w:eastAsiaTheme="minorEastAsia"/>
                <w:color w:val="000000" w:themeColor="text1"/>
                <w:sz w:val="21"/>
                <w:szCs w:val="21"/>
                <w:shd w:val="clear" w:color="auto" w:fill="FFFFFF"/>
              </w:rPr>
              <w:t>3</w:t>
            </w:r>
            <w:r w:rsidRPr="00E96CB3">
              <w:rPr>
                <w:rFonts w:eastAsiaTheme="minorEastAsia"/>
                <w:color w:val="000000" w:themeColor="text1"/>
                <w:sz w:val="21"/>
                <w:szCs w:val="21"/>
                <w:shd w:val="clear" w:color="auto" w:fill="FFFFFF"/>
              </w:rPr>
              <w:t>大湿地类，永久性淡水湖、草本沼泽等</w:t>
            </w:r>
            <w:r w:rsidRPr="00E96CB3">
              <w:rPr>
                <w:rFonts w:eastAsiaTheme="minorEastAsia"/>
                <w:color w:val="000000" w:themeColor="text1"/>
                <w:sz w:val="21"/>
                <w:szCs w:val="21"/>
                <w:shd w:val="clear" w:color="auto" w:fill="FFFFFF"/>
              </w:rPr>
              <w:t>6</w:t>
            </w:r>
            <w:r w:rsidRPr="00E96CB3">
              <w:rPr>
                <w:rFonts w:eastAsiaTheme="minorEastAsia"/>
                <w:color w:val="000000" w:themeColor="text1"/>
                <w:sz w:val="21"/>
                <w:szCs w:val="21"/>
                <w:shd w:val="clear" w:color="auto" w:fill="FFFFFF"/>
              </w:rPr>
              <w:t>种湿地型，有国家</w:t>
            </w:r>
            <w:r w:rsidRPr="00E96CB3">
              <w:rPr>
                <w:rFonts w:ascii="宋体" w:hAnsi="宋体" w:cs="宋体" w:hint="eastAsia"/>
                <w:color w:val="000000" w:themeColor="text1"/>
                <w:sz w:val="21"/>
                <w:szCs w:val="21"/>
                <w:shd w:val="clear" w:color="auto" w:fill="FFFFFF"/>
              </w:rPr>
              <w:t>Ⅱ</w:t>
            </w:r>
            <w:r w:rsidRPr="00E96CB3">
              <w:rPr>
                <w:rFonts w:eastAsiaTheme="minorEastAsia"/>
                <w:color w:val="000000" w:themeColor="text1"/>
                <w:sz w:val="21"/>
                <w:szCs w:val="21"/>
                <w:shd w:val="clear" w:color="auto" w:fill="FFFFFF"/>
              </w:rPr>
              <w:t>级重点保护野生植物</w:t>
            </w:r>
            <w:r w:rsidRPr="00E96CB3">
              <w:rPr>
                <w:rFonts w:eastAsiaTheme="minorEastAsia"/>
                <w:color w:val="000000" w:themeColor="text1"/>
                <w:sz w:val="21"/>
                <w:szCs w:val="21"/>
                <w:shd w:val="clear" w:color="auto" w:fill="FFFFFF"/>
              </w:rPr>
              <w:t>4</w:t>
            </w:r>
            <w:r w:rsidRPr="00E96CB3">
              <w:rPr>
                <w:rFonts w:eastAsiaTheme="minorEastAsia"/>
                <w:color w:val="000000" w:themeColor="text1"/>
                <w:sz w:val="21"/>
                <w:szCs w:val="21"/>
                <w:shd w:val="clear" w:color="auto" w:fill="FFFFFF"/>
              </w:rPr>
              <w:t>种，国家</w:t>
            </w:r>
            <w:r w:rsidRPr="00E96CB3">
              <w:rPr>
                <w:rFonts w:ascii="宋体" w:hAnsi="宋体" w:cs="宋体" w:hint="eastAsia"/>
                <w:color w:val="000000" w:themeColor="text1"/>
                <w:sz w:val="21"/>
                <w:szCs w:val="21"/>
                <w:shd w:val="clear" w:color="auto" w:fill="FFFFFF"/>
              </w:rPr>
              <w:t>Ⅱ</w:t>
            </w:r>
            <w:r w:rsidRPr="00E96CB3">
              <w:rPr>
                <w:rFonts w:eastAsiaTheme="minorEastAsia"/>
                <w:color w:val="000000" w:themeColor="text1"/>
                <w:sz w:val="21"/>
                <w:szCs w:val="21"/>
                <w:shd w:val="clear" w:color="auto" w:fill="FFFFFF"/>
              </w:rPr>
              <w:t>级重点保护野生动物</w:t>
            </w:r>
            <w:r w:rsidRPr="00E96CB3">
              <w:rPr>
                <w:rFonts w:eastAsiaTheme="minorEastAsia"/>
                <w:color w:val="000000" w:themeColor="text1"/>
                <w:sz w:val="21"/>
                <w:szCs w:val="21"/>
                <w:shd w:val="clear" w:color="auto" w:fill="FFFFFF"/>
              </w:rPr>
              <w:t>7</w:t>
            </w:r>
            <w:r w:rsidRPr="00E96CB3">
              <w:rPr>
                <w:rFonts w:eastAsiaTheme="minorEastAsia"/>
                <w:color w:val="000000" w:themeColor="text1"/>
                <w:sz w:val="21"/>
                <w:szCs w:val="21"/>
                <w:shd w:val="clear" w:color="auto" w:fill="FFFFFF"/>
              </w:rPr>
              <w:t>种</w:t>
            </w:r>
          </w:p>
        </w:tc>
      </w:tr>
      <w:tr w:rsidR="00092562" w:rsidRPr="00E96CB3" w14:paraId="18B9A37A" w14:textId="77777777" w:rsidTr="00BC55BC">
        <w:trPr>
          <w:trHeight w:val="340"/>
          <w:jc w:val="center"/>
        </w:trPr>
        <w:tc>
          <w:tcPr>
            <w:tcW w:w="806" w:type="pct"/>
            <w:vAlign w:val="center"/>
          </w:tcPr>
          <w:p w14:paraId="5F39A61B" w14:textId="77777777" w:rsidR="00092562" w:rsidRPr="00E96CB3" w:rsidRDefault="00092562" w:rsidP="009D5675">
            <w:pPr>
              <w:pStyle w:val="affb"/>
              <w:adjustRightInd w:val="0"/>
              <w:snapToGrid w:val="0"/>
              <w:spacing w:line="240" w:lineRule="auto"/>
              <w:rPr>
                <w:rFonts w:eastAsiaTheme="minorEastAsia"/>
                <w:sz w:val="21"/>
                <w:szCs w:val="21"/>
              </w:rPr>
            </w:pPr>
            <w:r w:rsidRPr="00E96CB3">
              <w:rPr>
                <w:rFonts w:eastAsiaTheme="minorEastAsia"/>
                <w:color w:val="000000" w:themeColor="text1"/>
                <w:kern w:val="0"/>
                <w:sz w:val="21"/>
                <w:szCs w:val="21"/>
              </w:rPr>
              <w:t>湖北长江新螺段白鱀豚国家级自然保护区</w:t>
            </w:r>
          </w:p>
        </w:tc>
        <w:tc>
          <w:tcPr>
            <w:tcW w:w="1229" w:type="pct"/>
            <w:vAlign w:val="center"/>
          </w:tcPr>
          <w:p w14:paraId="41A64CD3" w14:textId="77777777" w:rsidR="00092562" w:rsidRPr="00E96CB3" w:rsidRDefault="00C66087" w:rsidP="009D5675">
            <w:pPr>
              <w:pStyle w:val="affb"/>
              <w:adjustRightInd w:val="0"/>
              <w:snapToGrid w:val="0"/>
              <w:spacing w:line="240" w:lineRule="auto"/>
              <w:jc w:val="both"/>
              <w:rPr>
                <w:rFonts w:eastAsiaTheme="minorEastAsia"/>
                <w:sz w:val="21"/>
                <w:szCs w:val="21"/>
              </w:rPr>
            </w:pPr>
            <w:r w:rsidRPr="00E96CB3">
              <w:rPr>
                <w:rFonts w:eastAsiaTheme="minorEastAsia"/>
                <w:sz w:val="21"/>
                <w:szCs w:val="21"/>
              </w:rPr>
              <w:t>本项目位于白鱀豚国家级自然保护区上游，自然保护区的范围外，项目与自然保护区最近的为实验区，与实验区上边界最近距离约</w:t>
            </w:r>
            <w:r w:rsidRPr="00E96CB3">
              <w:rPr>
                <w:rFonts w:eastAsiaTheme="minorEastAsia"/>
                <w:sz w:val="21"/>
                <w:szCs w:val="21"/>
              </w:rPr>
              <w:t>4.0km</w:t>
            </w:r>
            <w:r w:rsidR="00092562" w:rsidRPr="00E96CB3">
              <w:rPr>
                <w:rFonts w:eastAsiaTheme="minorEastAsia"/>
                <w:sz w:val="21"/>
                <w:szCs w:val="21"/>
              </w:rPr>
              <w:t>，见附图</w:t>
            </w:r>
            <w:r w:rsidR="00092562" w:rsidRPr="00E96CB3">
              <w:rPr>
                <w:rFonts w:eastAsiaTheme="minorEastAsia"/>
                <w:sz w:val="21"/>
                <w:szCs w:val="21"/>
              </w:rPr>
              <w:t>12</w:t>
            </w:r>
          </w:p>
        </w:tc>
        <w:tc>
          <w:tcPr>
            <w:tcW w:w="2965" w:type="pct"/>
            <w:vAlign w:val="center"/>
          </w:tcPr>
          <w:p w14:paraId="23DE0D86" w14:textId="77777777" w:rsidR="00092562" w:rsidRPr="00E96CB3" w:rsidRDefault="00421AF0"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shd w:val="clear" w:color="auto" w:fill="FFFFFF"/>
              </w:rPr>
              <w:t>湖北长江新螺段白鱀豚国家级自然保护区位于湖北省洪湖市、赤壁市、嘉鱼县和湖南省临湘市</w:t>
            </w:r>
            <w:r w:rsidRPr="00E96CB3">
              <w:rPr>
                <w:rFonts w:eastAsiaTheme="minorEastAsia"/>
                <w:color w:val="000000" w:themeColor="text1"/>
                <w:sz w:val="21"/>
                <w:szCs w:val="21"/>
                <w:shd w:val="clear" w:color="auto" w:fill="FFFFFF"/>
              </w:rPr>
              <w:t>4</w:t>
            </w:r>
            <w:r w:rsidRPr="00E96CB3">
              <w:rPr>
                <w:rFonts w:eastAsiaTheme="minorEastAsia"/>
                <w:color w:val="000000" w:themeColor="text1"/>
                <w:sz w:val="21"/>
                <w:szCs w:val="21"/>
                <w:shd w:val="clear" w:color="auto" w:fill="FFFFFF"/>
              </w:rPr>
              <w:t>市县的交界处。地理位置为东经</w:t>
            </w:r>
            <w:r w:rsidRPr="00E96CB3">
              <w:rPr>
                <w:rFonts w:eastAsiaTheme="minorEastAsia"/>
                <w:color w:val="000000" w:themeColor="text1"/>
                <w:sz w:val="21"/>
                <w:szCs w:val="21"/>
                <w:shd w:val="clear" w:color="auto" w:fill="FFFFFF"/>
              </w:rPr>
              <w:t>113°07ˊ19″~114°05ˊ12″</w:t>
            </w:r>
            <w:r w:rsidRPr="00E96CB3">
              <w:rPr>
                <w:rFonts w:eastAsiaTheme="minorEastAsia"/>
                <w:color w:val="000000" w:themeColor="text1"/>
                <w:sz w:val="21"/>
                <w:szCs w:val="21"/>
                <w:shd w:val="clear" w:color="auto" w:fill="FFFFFF"/>
              </w:rPr>
              <w:t>，北纬</w:t>
            </w:r>
            <w:r w:rsidRPr="00E96CB3">
              <w:rPr>
                <w:rFonts w:eastAsiaTheme="minorEastAsia"/>
                <w:color w:val="000000" w:themeColor="text1"/>
                <w:sz w:val="21"/>
                <w:szCs w:val="21"/>
                <w:shd w:val="clear" w:color="auto" w:fill="FFFFFF"/>
              </w:rPr>
              <w:t>29°38ˊ39″~30°05ˊ12″</w:t>
            </w:r>
            <w:r w:rsidRPr="00E96CB3">
              <w:rPr>
                <w:rFonts w:eastAsiaTheme="minorEastAsia"/>
                <w:color w:val="000000" w:themeColor="text1"/>
                <w:sz w:val="21"/>
                <w:szCs w:val="21"/>
                <w:shd w:val="clear" w:color="auto" w:fill="FFFFFF"/>
              </w:rPr>
              <w:t>，国土面积</w:t>
            </w:r>
            <w:r w:rsidRPr="00E96CB3">
              <w:rPr>
                <w:rFonts w:eastAsiaTheme="minorEastAsia"/>
                <w:color w:val="000000" w:themeColor="text1"/>
                <w:sz w:val="21"/>
                <w:szCs w:val="21"/>
                <w:shd w:val="clear" w:color="auto" w:fill="FFFFFF"/>
              </w:rPr>
              <w:t>41607</w:t>
            </w:r>
            <w:r w:rsidR="00D75F90" w:rsidRPr="00E96CB3">
              <w:rPr>
                <w:rFonts w:eastAsiaTheme="minorEastAsia"/>
                <w:color w:val="000000" w:themeColor="text1"/>
                <w:sz w:val="21"/>
                <w:szCs w:val="21"/>
                <w:shd w:val="clear" w:color="auto" w:fill="FFFFFF"/>
              </w:rPr>
              <w:t>hm</w:t>
            </w:r>
            <w:r w:rsidR="00D75F90" w:rsidRPr="00E96CB3">
              <w:rPr>
                <w:rFonts w:eastAsiaTheme="minorEastAsia"/>
                <w:color w:val="000000" w:themeColor="text1"/>
                <w:sz w:val="21"/>
                <w:szCs w:val="21"/>
                <w:shd w:val="clear" w:color="auto" w:fill="FFFFFF"/>
                <w:vertAlign w:val="superscript"/>
              </w:rPr>
              <w:t>2</w:t>
            </w:r>
            <w:r w:rsidRPr="00E96CB3">
              <w:rPr>
                <w:rFonts w:eastAsiaTheme="minorEastAsia"/>
                <w:color w:val="000000" w:themeColor="text1"/>
                <w:sz w:val="21"/>
                <w:szCs w:val="21"/>
                <w:shd w:val="clear" w:color="auto" w:fill="FFFFFF"/>
              </w:rPr>
              <w:t>。该区范围长</w:t>
            </w:r>
            <w:r w:rsidRPr="00E96CB3">
              <w:rPr>
                <w:rFonts w:eastAsiaTheme="minorEastAsia"/>
                <w:color w:val="000000" w:themeColor="text1"/>
                <w:sz w:val="21"/>
                <w:szCs w:val="21"/>
                <w:shd w:val="clear" w:color="auto" w:fill="FFFFFF"/>
              </w:rPr>
              <w:t>135.5km</w:t>
            </w:r>
            <w:r w:rsidRPr="00E96CB3">
              <w:rPr>
                <w:rFonts w:eastAsiaTheme="minorEastAsia"/>
                <w:color w:val="000000" w:themeColor="text1"/>
                <w:sz w:val="21"/>
                <w:szCs w:val="21"/>
                <w:shd w:val="clear" w:color="auto" w:fill="FFFFFF"/>
              </w:rPr>
              <w:t>，宽</w:t>
            </w:r>
            <w:r w:rsidRPr="00E96CB3">
              <w:rPr>
                <w:rFonts w:eastAsiaTheme="minorEastAsia"/>
                <w:color w:val="000000" w:themeColor="text1"/>
                <w:sz w:val="21"/>
                <w:szCs w:val="21"/>
                <w:shd w:val="clear" w:color="auto" w:fill="FFFFFF"/>
              </w:rPr>
              <w:t>1000~2500m</w:t>
            </w:r>
            <w:r w:rsidRPr="00E96CB3">
              <w:rPr>
                <w:rFonts w:eastAsiaTheme="minorEastAsia"/>
                <w:color w:val="000000" w:themeColor="text1"/>
                <w:sz w:val="21"/>
                <w:szCs w:val="21"/>
                <w:shd w:val="clear" w:color="auto" w:fill="FFFFFF"/>
              </w:rPr>
              <w:t>。</w:t>
            </w:r>
            <w:r w:rsidRPr="00E96CB3">
              <w:rPr>
                <w:rFonts w:eastAsiaTheme="minorEastAsia"/>
                <w:color w:val="000000" w:themeColor="text1"/>
                <w:sz w:val="21"/>
                <w:szCs w:val="21"/>
                <w:shd w:val="clear" w:color="auto" w:fill="FFFFFF"/>
              </w:rPr>
              <w:t>1987</w:t>
            </w:r>
            <w:r w:rsidRPr="00E96CB3">
              <w:rPr>
                <w:rFonts w:eastAsiaTheme="minorEastAsia"/>
                <w:color w:val="000000" w:themeColor="text1"/>
                <w:sz w:val="21"/>
                <w:szCs w:val="21"/>
                <w:shd w:val="clear" w:color="auto" w:fill="FFFFFF"/>
              </w:rPr>
              <w:t>年湖北省人民政府就批准筹建保护区，</w:t>
            </w:r>
            <w:r w:rsidRPr="00E96CB3">
              <w:rPr>
                <w:rFonts w:eastAsiaTheme="minorEastAsia"/>
                <w:color w:val="000000" w:themeColor="text1"/>
                <w:sz w:val="21"/>
                <w:szCs w:val="21"/>
                <w:shd w:val="clear" w:color="auto" w:fill="FFFFFF"/>
              </w:rPr>
              <w:t>1992</w:t>
            </w:r>
            <w:r w:rsidRPr="00E96CB3">
              <w:rPr>
                <w:rFonts w:eastAsiaTheme="minorEastAsia"/>
                <w:color w:val="000000" w:themeColor="text1"/>
                <w:sz w:val="21"/>
                <w:szCs w:val="21"/>
                <w:shd w:val="clear" w:color="auto" w:fill="FFFFFF"/>
              </w:rPr>
              <w:t>年</w:t>
            </w:r>
            <w:r w:rsidRPr="00E96CB3">
              <w:rPr>
                <w:rFonts w:eastAsiaTheme="minorEastAsia"/>
                <w:color w:val="000000" w:themeColor="text1"/>
                <w:sz w:val="21"/>
                <w:szCs w:val="21"/>
                <w:shd w:val="clear" w:color="auto" w:fill="FFFFFF"/>
              </w:rPr>
              <w:t>10</w:t>
            </w:r>
            <w:r w:rsidRPr="00E96CB3">
              <w:rPr>
                <w:rFonts w:eastAsiaTheme="minorEastAsia"/>
                <w:color w:val="000000" w:themeColor="text1"/>
                <w:sz w:val="21"/>
                <w:szCs w:val="21"/>
                <w:shd w:val="clear" w:color="auto" w:fill="FFFFFF"/>
              </w:rPr>
              <w:t>月</w:t>
            </w:r>
            <w:r w:rsidRPr="00E96CB3">
              <w:rPr>
                <w:rFonts w:eastAsiaTheme="minorEastAsia"/>
                <w:color w:val="000000" w:themeColor="text1"/>
                <w:sz w:val="21"/>
                <w:szCs w:val="21"/>
                <w:shd w:val="clear" w:color="auto" w:fill="FFFFFF"/>
              </w:rPr>
              <w:t>27</w:t>
            </w:r>
            <w:r w:rsidRPr="00E96CB3">
              <w:rPr>
                <w:rFonts w:eastAsiaTheme="minorEastAsia"/>
                <w:color w:val="000000" w:themeColor="text1"/>
                <w:sz w:val="21"/>
                <w:szCs w:val="21"/>
                <w:shd w:val="clear" w:color="auto" w:fill="FFFFFF"/>
              </w:rPr>
              <w:t>日晋升为国家级自然保护区。保护区主要保护对象是国家一级保护野生水生动物白鱀豚</w:t>
            </w:r>
          </w:p>
        </w:tc>
      </w:tr>
      <w:tr w:rsidR="00092562" w:rsidRPr="00E96CB3" w14:paraId="477F275B" w14:textId="77777777" w:rsidTr="00BC55BC">
        <w:trPr>
          <w:trHeight w:val="340"/>
          <w:jc w:val="center"/>
        </w:trPr>
        <w:tc>
          <w:tcPr>
            <w:tcW w:w="806" w:type="pct"/>
            <w:vAlign w:val="center"/>
          </w:tcPr>
          <w:p w14:paraId="24C131F9" w14:textId="77777777" w:rsidR="00092562" w:rsidRPr="00E96CB3" w:rsidRDefault="00D75F90" w:rsidP="009D5675">
            <w:pPr>
              <w:pStyle w:val="affb"/>
              <w:adjustRightInd w:val="0"/>
              <w:snapToGrid w:val="0"/>
              <w:spacing w:line="240" w:lineRule="auto"/>
              <w:rPr>
                <w:rFonts w:eastAsiaTheme="minorEastAsia"/>
                <w:sz w:val="21"/>
                <w:szCs w:val="21"/>
              </w:rPr>
            </w:pPr>
            <w:r w:rsidRPr="00E96CB3">
              <w:rPr>
                <w:rFonts w:eastAsiaTheme="minorEastAsia"/>
                <w:sz w:val="21"/>
                <w:szCs w:val="21"/>
              </w:rPr>
              <w:t>湖南</w:t>
            </w:r>
            <w:r w:rsidR="00092562" w:rsidRPr="00E96CB3">
              <w:rPr>
                <w:rFonts w:eastAsiaTheme="minorEastAsia"/>
                <w:sz w:val="21"/>
                <w:szCs w:val="21"/>
              </w:rPr>
              <w:t>东洞庭湖国家级自然保护区</w:t>
            </w:r>
          </w:p>
        </w:tc>
        <w:tc>
          <w:tcPr>
            <w:tcW w:w="1229" w:type="pct"/>
            <w:vAlign w:val="center"/>
          </w:tcPr>
          <w:p w14:paraId="22A6EF35" w14:textId="77777777" w:rsidR="00092562" w:rsidRPr="00E96CB3" w:rsidRDefault="00C66087" w:rsidP="009D5675">
            <w:pPr>
              <w:pStyle w:val="affb"/>
              <w:adjustRightInd w:val="0"/>
              <w:snapToGrid w:val="0"/>
              <w:spacing w:line="240" w:lineRule="auto"/>
              <w:jc w:val="both"/>
              <w:rPr>
                <w:rFonts w:eastAsiaTheme="minorEastAsia"/>
                <w:sz w:val="21"/>
                <w:szCs w:val="21"/>
              </w:rPr>
            </w:pPr>
            <w:r w:rsidRPr="00E96CB3">
              <w:rPr>
                <w:rFonts w:eastAsiaTheme="minorEastAsia"/>
                <w:sz w:val="21"/>
                <w:szCs w:val="21"/>
              </w:rPr>
              <w:t>本项目位于东洞庭国家级自然保护区下游，自然保护区的范围外，项目与自然保护区最近的为实验区，与实验区下边界最近距离约</w:t>
            </w:r>
            <w:r w:rsidRPr="00E96CB3">
              <w:rPr>
                <w:rFonts w:eastAsiaTheme="minorEastAsia"/>
                <w:sz w:val="21"/>
                <w:szCs w:val="21"/>
              </w:rPr>
              <w:t>8.4km</w:t>
            </w:r>
            <w:r w:rsidR="00D75F90" w:rsidRPr="00E96CB3">
              <w:rPr>
                <w:rFonts w:eastAsiaTheme="minorEastAsia"/>
                <w:sz w:val="21"/>
                <w:szCs w:val="21"/>
              </w:rPr>
              <w:t>，见附图</w:t>
            </w:r>
            <w:r w:rsidR="00D75F90" w:rsidRPr="00E96CB3">
              <w:rPr>
                <w:rFonts w:eastAsiaTheme="minorEastAsia"/>
                <w:sz w:val="21"/>
                <w:szCs w:val="21"/>
              </w:rPr>
              <w:t>13</w:t>
            </w:r>
          </w:p>
        </w:tc>
        <w:tc>
          <w:tcPr>
            <w:tcW w:w="2965" w:type="pct"/>
            <w:vAlign w:val="center"/>
          </w:tcPr>
          <w:p w14:paraId="79337E3F" w14:textId="77777777" w:rsidR="00092562" w:rsidRPr="00E96CB3" w:rsidRDefault="00421AF0"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kern w:val="2"/>
                <w:sz w:val="21"/>
                <w:szCs w:val="21"/>
                <w:shd w:val="clear" w:color="auto" w:fill="FFFFFF"/>
              </w:rPr>
              <w:t>东洞庭湖国家级自然保护区位于</w:t>
            </w:r>
            <w:hyperlink r:id="rId15" w:tgtFrame="_blank" w:history="1">
              <w:r w:rsidRPr="00E96CB3">
                <w:rPr>
                  <w:rFonts w:eastAsiaTheme="minorEastAsia"/>
                  <w:color w:val="000000" w:themeColor="text1"/>
                  <w:kern w:val="2"/>
                  <w:sz w:val="21"/>
                  <w:szCs w:val="21"/>
                  <w:shd w:val="clear" w:color="auto" w:fill="FFFFFF"/>
                </w:rPr>
                <w:t>洞庭湖</w:t>
              </w:r>
            </w:hyperlink>
            <w:r w:rsidRPr="00E96CB3">
              <w:rPr>
                <w:rFonts w:eastAsiaTheme="minorEastAsia"/>
                <w:color w:val="000000" w:themeColor="text1"/>
                <w:kern w:val="2"/>
                <w:sz w:val="21"/>
                <w:szCs w:val="21"/>
                <w:shd w:val="clear" w:color="auto" w:fill="FFFFFF"/>
              </w:rPr>
              <w:t>东部，处于长江中下游、湖南省北部，是生物多样性极为丰富的国际重要湿地。总面积</w:t>
            </w:r>
            <w:r w:rsidRPr="00E96CB3">
              <w:rPr>
                <w:rFonts w:eastAsiaTheme="minorEastAsia"/>
                <w:color w:val="000000" w:themeColor="text1"/>
                <w:kern w:val="2"/>
                <w:sz w:val="21"/>
                <w:szCs w:val="21"/>
                <w:shd w:val="clear" w:color="auto" w:fill="FFFFFF"/>
              </w:rPr>
              <w:t>19</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00D75F90"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，其中水域面积</w:t>
            </w:r>
            <w:r w:rsidRPr="00E96CB3">
              <w:rPr>
                <w:rFonts w:eastAsiaTheme="minorEastAsia"/>
                <w:color w:val="000000" w:themeColor="text1"/>
                <w:kern w:val="2"/>
                <w:sz w:val="21"/>
                <w:szCs w:val="21"/>
                <w:shd w:val="clear" w:color="auto" w:fill="FFFFFF"/>
              </w:rPr>
              <w:t>6.54</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00D75F90"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，核心区面积</w:t>
            </w:r>
            <w:r w:rsidRPr="00E96CB3">
              <w:rPr>
                <w:rFonts w:eastAsiaTheme="minorEastAsia"/>
                <w:color w:val="000000" w:themeColor="text1"/>
                <w:kern w:val="2"/>
                <w:sz w:val="21"/>
                <w:szCs w:val="21"/>
                <w:shd w:val="clear" w:color="auto" w:fill="FFFFFF"/>
              </w:rPr>
              <w:t>2.9</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00D75F90"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w:t>
            </w:r>
            <w:r w:rsidRPr="00E96CB3">
              <w:rPr>
                <w:rFonts w:eastAsiaTheme="minorEastAsia"/>
                <w:color w:val="000000" w:themeColor="text1"/>
                <w:sz w:val="21"/>
                <w:szCs w:val="21"/>
              </w:rPr>
              <w:t>保护区内有鸟类</w:t>
            </w:r>
            <w:r w:rsidRPr="00E96CB3">
              <w:rPr>
                <w:rFonts w:eastAsiaTheme="minorEastAsia"/>
                <w:color w:val="000000" w:themeColor="text1"/>
                <w:sz w:val="21"/>
                <w:szCs w:val="21"/>
              </w:rPr>
              <w:t>303</w:t>
            </w:r>
            <w:r w:rsidRPr="00E96CB3">
              <w:rPr>
                <w:rFonts w:eastAsiaTheme="minorEastAsia"/>
                <w:color w:val="000000" w:themeColor="text1"/>
                <w:sz w:val="21"/>
                <w:szCs w:val="21"/>
              </w:rPr>
              <w:t>种，鱼类</w:t>
            </w:r>
            <w:r w:rsidRPr="00E96CB3">
              <w:rPr>
                <w:rFonts w:eastAsiaTheme="minorEastAsia"/>
                <w:color w:val="000000" w:themeColor="text1"/>
                <w:sz w:val="21"/>
                <w:szCs w:val="21"/>
              </w:rPr>
              <w:t>114</w:t>
            </w:r>
            <w:r w:rsidRPr="00E96CB3">
              <w:rPr>
                <w:rFonts w:eastAsiaTheme="minorEastAsia"/>
                <w:color w:val="000000" w:themeColor="text1"/>
                <w:sz w:val="21"/>
                <w:szCs w:val="21"/>
              </w:rPr>
              <w:t>种，水生动物</w:t>
            </w:r>
            <w:r w:rsidRPr="00E96CB3">
              <w:rPr>
                <w:rFonts w:eastAsiaTheme="minorEastAsia"/>
                <w:color w:val="000000" w:themeColor="text1"/>
                <w:sz w:val="21"/>
                <w:szCs w:val="21"/>
              </w:rPr>
              <w:t>68</w:t>
            </w:r>
            <w:r w:rsidRPr="00E96CB3">
              <w:rPr>
                <w:rFonts w:eastAsiaTheme="minorEastAsia"/>
                <w:color w:val="000000" w:themeColor="text1"/>
                <w:sz w:val="21"/>
                <w:szCs w:val="21"/>
              </w:rPr>
              <w:t>种，水生植物近</w:t>
            </w:r>
            <w:r w:rsidRPr="00E96CB3">
              <w:rPr>
                <w:rFonts w:eastAsiaTheme="minorEastAsia"/>
                <w:color w:val="000000" w:themeColor="text1"/>
                <w:sz w:val="21"/>
                <w:szCs w:val="21"/>
              </w:rPr>
              <w:t>400</w:t>
            </w:r>
            <w:r w:rsidRPr="00E96CB3">
              <w:rPr>
                <w:rFonts w:eastAsiaTheme="minorEastAsia"/>
                <w:color w:val="000000" w:themeColor="text1"/>
                <w:sz w:val="21"/>
                <w:szCs w:val="21"/>
              </w:rPr>
              <w:t>种，国家重点保护的水生哺乳动物江豚和白豚</w:t>
            </w:r>
            <w:r w:rsidRPr="00E96CB3">
              <w:rPr>
                <w:rFonts w:eastAsiaTheme="minorEastAsia"/>
                <w:color w:val="000000" w:themeColor="text1"/>
                <w:sz w:val="21"/>
                <w:szCs w:val="21"/>
              </w:rPr>
              <w:t>2</w:t>
            </w:r>
            <w:r w:rsidRPr="00E96CB3">
              <w:rPr>
                <w:rFonts w:eastAsiaTheme="minorEastAsia"/>
                <w:color w:val="000000" w:themeColor="text1"/>
                <w:sz w:val="21"/>
                <w:szCs w:val="21"/>
              </w:rPr>
              <w:t>种，其中国家一级保护鸟类</w:t>
            </w:r>
            <w:r w:rsidRPr="00E96CB3">
              <w:rPr>
                <w:rFonts w:eastAsiaTheme="minorEastAsia"/>
                <w:color w:val="000000" w:themeColor="text1"/>
                <w:sz w:val="21"/>
                <w:szCs w:val="21"/>
              </w:rPr>
              <w:t>7</w:t>
            </w:r>
            <w:r w:rsidRPr="00E96CB3">
              <w:rPr>
                <w:rFonts w:eastAsiaTheme="minorEastAsia"/>
                <w:color w:val="000000" w:themeColor="text1"/>
                <w:sz w:val="21"/>
                <w:szCs w:val="21"/>
              </w:rPr>
              <w:t>种、鱼类</w:t>
            </w:r>
            <w:r w:rsidRPr="00E96CB3">
              <w:rPr>
                <w:rFonts w:eastAsiaTheme="minorEastAsia"/>
                <w:color w:val="000000" w:themeColor="text1"/>
                <w:sz w:val="21"/>
                <w:szCs w:val="21"/>
              </w:rPr>
              <w:t>2</w:t>
            </w:r>
            <w:r w:rsidRPr="00E96CB3">
              <w:rPr>
                <w:rFonts w:eastAsiaTheme="minorEastAsia"/>
                <w:color w:val="000000" w:themeColor="text1"/>
                <w:sz w:val="21"/>
                <w:szCs w:val="21"/>
              </w:rPr>
              <w:t>种、水生哺乳动物</w:t>
            </w:r>
            <w:r w:rsidRPr="00E96CB3">
              <w:rPr>
                <w:rFonts w:eastAsiaTheme="minorEastAsia"/>
                <w:color w:val="000000" w:themeColor="text1"/>
                <w:sz w:val="21"/>
                <w:szCs w:val="21"/>
              </w:rPr>
              <w:t>1</w:t>
            </w:r>
            <w:r w:rsidRPr="00E96CB3">
              <w:rPr>
                <w:rFonts w:eastAsiaTheme="minorEastAsia"/>
                <w:color w:val="000000" w:themeColor="text1"/>
                <w:sz w:val="21"/>
                <w:szCs w:val="21"/>
              </w:rPr>
              <w:t>种、保护植物</w:t>
            </w:r>
            <w:r w:rsidRPr="00E96CB3">
              <w:rPr>
                <w:rFonts w:eastAsiaTheme="minorEastAsia"/>
                <w:color w:val="000000" w:themeColor="text1"/>
                <w:sz w:val="21"/>
                <w:szCs w:val="21"/>
              </w:rPr>
              <w:t>3</w:t>
            </w:r>
            <w:r w:rsidRPr="00E96CB3">
              <w:rPr>
                <w:rFonts w:eastAsiaTheme="minorEastAsia"/>
                <w:color w:val="000000" w:themeColor="text1"/>
                <w:sz w:val="21"/>
                <w:szCs w:val="21"/>
              </w:rPr>
              <w:t>种。国家二级保护鸟类</w:t>
            </w:r>
            <w:r w:rsidRPr="00E96CB3">
              <w:rPr>
                <w:rFonts w:eastAsiaTheme="minorEastAsia"/>
                <w:color w:val="000000" w:themeColor="text1"/>
                <w:sz w:val="21"/>
                <w:szCs w:val="21"/>
              </w:rPr>
              <w:t>37</w:t>
            </w:r>
            <w:r w:rsidRPr="00E96CB3">
              <w:rPr>
                <w:rFonts w:eastAsiaTheme="minorEastAsia"/>
                <w:color w:val="000000" w:themeColor="text1"/>
                <w:sz w:val="21"/>
                <w:szCs w:val="21"/>
              </w:rPr>
              <w:t>种、鱼类</w:t>
            </w:r>
            <w:r w:rsidRPr="00E96CB3">
              <w:rPr>
                <w:rFonts w:eastAsiaTheme="minorEastAsia"/>
                <w:color w:val="000000" w:themeColor="text1"/>
                <w:sz w:val="21"/>
                <w:szCs w:val="21"/>
              </w:rPr>
              <w:t>3</w:t>
            </w:r>
            <w:r w:rsidRPr="00E96CB3">
              <w:rPr>
                <w:rFonts w:eastAsiaTheme="minorEastAsia"/>
                <w:color w:val="000000" w:themeColor="text1"/>
                <w:sz w:val="21"/>
                <w:szCs w:val="21"/>
              </w:rPr>
              <w:t>种、水生哺乳动物</w:t>
            </w:r>
            <w:r w:rsidRPr="00E96CB3">
              <w:rPr>
                <w:rFonts w:eastAsiaTheme="minorEastAsia"/>
                <w:color w:val="000000" w:themeColor="text1"/>
                <w:sz w:val="21"/>
                <w:szCs w:val="21"/>
              </w:rPr>
              <w:t>1</w:t>
            </w:r>
            <w:r w:rsidR="00BC55BC" w:rsidRPr="00E96CB3">
              <w:rPr>
                <w:rFonts w:eastAsiaTheme="minorEastAsia"/>
                <w:color w:val="000000" w:themeColor="text1"/>
                <w:sz w:val="21"/>
                <w:szCs w:val="21"/>
              </w:rPr>
              <w:t>种</w:t>
            </w:r>
          </w:p>
        </w:tc>
      </w:tr>
    </w:tbl>
    <w:p w14:paraId="74159A42" w14:textId="5E238824" w:rsidR="00385907" w:rsidRPr="00E96CB3" w:rsidRDefault="00E361F3" w:rsidP="00E361F3">
      <w:pPr>
        <w:adjustRightInd w:val="0"/>
        <w:snapToGrid w:val="0"/>
        <w:spacing w:line="360" w:lineRule="auto"/>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注：本项目不涉及生态保护红线</w:t>
      </w:r>
      <w:r w:rsidR="00D34590" w:rsidRPr="00E96CB3">
        <w:rPr>
          <w:rFonts w:ascii="Times New Roman" w:eastAsiaTheme="minorEastAsia" w:hAnsi="Times New Roman"/>
          <w:color w:val="000000"/>
          <w:kern w:val="0"/>
          <w:lang w:bidi="ar"/>
        </w:rPr>
        <w:t>范围</w:t>
      </w:r>
      <w:r w:rsidRPr="00E96CB3">
        <w:rPr>
          <w:rFonts w:ascii="Times New Roman" w:eastAsiaTheme="minorEastAsia" w:hAnsi="Times New Roman"/>
          <w:color w:val="000000"/>
          <w:kern w:val="0"/>
          <w:lang w:bidi="ar"/>
        </w:rPr>
        <w:t>。</w:t>
      </w:r>
    </w:p>
    <w:p w14:paraId="7BCBCBC3" w14:textId="77777777" w:rsidR="00E361F3" w:rsidRPr="00E96CB3" w:rsidRDefault="00E361F3" w:rsidP="00385907">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p>
    <w:p w14:paraId="5454E65C" w14:textId="77777777" w:rsidR="004E4C6A" w:rsidRPr="00E96CB3" w:rsidRDefault="004E4C6A" w:rsidP="004E4C6A">
      <w:pPr>
        <w:pStyle w:val="3"/>
        <w:rPr>
          <w:rFonts w:eastAsiaTheme="minorEastAsia"/>
        </w:rPr>
      </w:pPr>
      <w:r w:rsidRPr="00E96CB3">
        <w:rPr>
          <w:rFonts w:eastAsiaTheme="minorEastAsia"/>
        </w:rPr>
        <w:t>风险环境保护目标</w:t>
      </w:r>
    </w:p>
    <w:p w14:paraId="58162E43" w14:textId="77777777" w:rsidR="00F46350" w:rsidRPr="00E96CB3" w:rsidRDefault="00BC55BC" w:rsidP="00CA36A2">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Times New Roman" w:eastAsiaTheme="minorEastAsia" w:hAnsi="Times New Roman"/>
          <w:color w:val="000000"/>
          <w:kern w:val="0"/>
          <w:sz w:val="24"/>
          <w:szCs w:val="24"/>
          <w:lang w:bidi="ar"/>
        </w:rPr>
        <w:t>本项目风险环境保护目标即为地表水保护目标和生态环境保护目标，详见下表。</w:t>
      </w:r>
    </w:p>
    <w:p w14:paraId="65F9AE2F" w14:textId="77777777" w:rsidR="00BC55BC" w:rsidRPr="00E96CB3" w:rsidRDefault="00BC55BC" w:rsidP="00BC55BC">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2.7-5  </w:t>
      </w:r>
      <w:r w:rsidRPr="00E96CB3">
        <w:rPr>
          <w:rFonts w:ascii="Times New Roman" w:eastAsiaTheme="minorEastAsia" w:hAnsi="Times New Roman"/>
          <w:b/>
          <w:color w:val="000000"/>
          <w:sz w:val="24"/>
          <w:szCs w:val="24"/>
        </w:rPr>
        <w:t>评价范围内风险环境保护目标</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52"/>
        <w:gridCol w:w="1560"/>
        <w:gridCol w:w="3119"/>
        <w:gridCol w:w="3809"/>
      </w:tblGrid>
      <w:tr w:rsidR="00BC55BC" w:rsidRPr="00E96CB3" w14:paraId="0E95419D" w14:textId="77777777" w:rsidTr="00A12E0E">
        <w:trPr>
          <w:trHeight w:val="350"/>
          <w:tblHeader/>
          <w:jc w:val="center"/>
        </w:trPr>
        <w:tc>
          <w:tcPr>
            <w:tcW w:w="305" w:type="pct"/>
            <w:tcMar>
              <w:left w:w="0" w:type="dxa"/>
              <w:right w:w="0" w:type="dxa"/>
            </w:tcMar>
            <w:vAlign w:val="center"/>
          </w:tcPr>
          <w:p w14:paraId="369C25DB" w14:textId="77777777" w:rsidR="00BC55BC" w:rsidRPr="00E96CB3" w:rsidRDefault="00BC55BC" w:rsidP="004D0EF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863" w:type="pct"/>
            <w:tcMar>
              <w:left w:w="0" w:type="dxa"/>
              <w:right w:w="0" w:type="dxa"/>
            </w:tcMar>
            <w:vAlign w:val="center"/>
          </w:tcPr>
          <w:p w14:paraId="1F6501CD" w14:textId="77777777" w:rsidR="00BC55BC" w:rsidRPr="00E96CB3" w:rsidRDefault="00BC55BC" w:rsidP="004D0EF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名称</w:t>
            </w:r>
          </w:p>
        </w:tc>
        <w:tc>
          <w:tcPr>
            <w:tcW w:w="1725" w:type="pct"/>
            <w:tcMar>
              <w:left w:w="0" w:type="dxa"/>
              <w:right w:w="0" w:type="dxa"/>
            </w:tcMar>
            <w:vAlign w:val="center"/>
          </w:tcPr>
          <w:p w14:paraId="0102D4A4" w14:textId="77777777" w:rsidR="00BC55BC" w:rsidRPr="00E96CB3" w:rsidRDefault="00BC55BC" w:rsidP="004D0EF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相对位置</w:t>
            </w:r>
          </w:p>
        </w:tc>
        <w:tc>
          <w:tcPr>
            <w:tcW w:w="2107" w:type="pct"/>
            <w:tcMar>
              <w:left w:w="0" w:type="dxa"/>
              <w:right w:w="0" w:type="dxa"/>
            </w:tcMar>
            <w:vAlign w:val="center"/>
          </w:tcPr>
          <w:p w14:paraId="64A44FC6" w14:textId="77777777" w:rsidR="00BC55BC" w:rsidRPr="00E96CB3" w:rsidRDefault="00BC55BC" w:rsidP="004D0EF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规模与环境特征</w:t>
            </w:r>
          </w:p>
        </w:tc>
      </w:tr>
      <w:tr w:rsidR="00BC55BC" w:rsidRPr="00E96CB3" w14:paraId="635E9DAB" w14:textId="77777777" w:rsidTr="00A12E0E">
        <w:trPr>
          <w:trHeight w:val="633"/>
          <w:jc w:val="center"/>
        </w:trPr>
        <w:tc>
          <w:tcPr>
            <w:tcW w:w="305" w:type="pct"/>
            <w:tcMar>
              <w:left w:w="0" w:type="dxa"/>
              <w:right w:w="0" w:type="dxa"/>
            </w:tcMar>
            <w:vAlign w:val="center"/>
          </w:tcPr>
          <w:p w14:paraId="0F02EB72" w14:textId="77777777" w:rsidR="00BC55BC" w:rsidRPr="00E96CB3" w:rsidRDefault="00BC55BC" w:rsidP="004D0EF6">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p>
        </w:tc>
        <w:tc>
          <w:tcPr>
            <w:tcW w:w="863" w:type="pct"/>
            <w:tcMar>
              <w:left w:w="0" w:type="dxa"/>
              <w:right w:w="0" w:type="dxa"/>
            </w:tcMar>
            <w:vAlign w:val="center"/>
          </w:tcPr>
          <w:p w14:paraId="7E0F2BDC" w14:textId="77777777" w:rsidR="00BC55BC" w:rsidRPr="00E96CB3" w:rsidRDefault="00BC55BC" w:rsidP="00E361F3">
            <w:pPr>
              <w:autoSpaceDE w:val="0"/>
              <w:autoSpaceDN w:val="0"/>
              <w:adjustRightInd w:val="0"/>
              <w:snapToGrid w:val="0"/>
              <w:jc w:val="center"/>
              <w:rPr>
                <w:rFonts w:ascii="Times New Roman" w:eastAsiaTheme="minorEastAsia" w:hAnsi="Times New Roman"/>
                <w:color w:val="000000" w:themeColor="text1"/>
                <w:kern w:val="0"/>
                <w:highlight w:val="yellow"/>
              </w:rPr>
            </w:pPr>
            <w:r w:rsidRPr="00E96CB3">
              <w:rPr>
                <w:rFonts w:ascii="Times New Roman" w:eastAsiaTheme="minorEastAsia" w:hAnsi="Times New Roman"/>
                <w:color w:val="000000" w:themeColor="text1"/>
                <w:kern w:val="0"/>
              </w:rPr>
              <w:t>长江（岳阳段）</w:t>
            </w:r>
          </w:p>
        </w:tc>
        <w:tc>
          <w:tcPr>
            <w:tcW w:w="1725" w:type="pct"/>
            <w:tcMar>
              <w:left w:w="0" w:type="dxa"/>
              <w:right w:w="0" w:type="dxa"/>
            </w:tcMar>
            <w:vAlign w:val="center"/>
          </w:tcPr>
          <w:p w14:paraId="271280A6" w14:textId="77777777" w:rsidR="00BC55BC" w:rsidRPr="00E96CB3" w:rsidRDefault="00BC55BC" w:rsidP="004D0EF6">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北侧紧邻</w:t>
            </w:r>
          </w:p>
        </w:tc>
        <w:tc>
          <w:tcPr>
            <w:tcW w:w="2107" w:type="pct"/>
            <w:tcMar>
              <w:left w:w="0" w:type="dxa"/>
              <w:right w:w="0" w:type="dxa"/>
            </w:tcMar>
            <w:vAlign w:val="center"/>
          </w:tcPr>
          <w:p w14:paraId="0BDE1F2C" w14:textId="77777777" w:rsidR="00BC55BC" w:rsidRPr="00E96CB3" w:rsidRDefault="00BC55BC" w:rsidP="004D0EF6">
            <w:pPr>
              <w:autoSpaceDE w:val="0"/>
              <w:autoSpaceDN w:val="0"/>
              <w:adjustRightInd w:val="0"/>
              <w:snapToGrid w:val="0"/>
              <w:jc w:val="center"/>
              <w:rPr>
                <w:rFonts w:ascii="Times New Roman" w:eastAsiaTheme="minorEastAsia" w:hAnsi="Times New Roman"/>
                <w:color w:val="FF0000"/>
                <w:kern w:val="0"/>
              </w:rPr>
            </w:pPr>
            <w:r w:rsidRPr="00E96CB3">
              <w:rPr>
                <w:rFonts w:ascii="Times New Roman" w:eastAsiaTheme="minorEastAsia" w:hAnsi="Times New Roman"/>
                <w:color w:val="000000"/>
              </w:rPr>
              <w:t>长江属大型河流，多年平均流量为</w:t>
            </w:r>
            <w:r w:rsidRPr="00E96CB3">
              <w:rPr>
                <w:rFonts w:ascii="Times New Roman" w:eastAsiaTheme="minorEastAsia" w:hAnsi="Times New Roman"/>
                <w:color w:val="000000"/>
              </w:rPr>
              <w:t>20400m</w:t>
            </w:r>
            <w:r w:rsidRPr="00E96CB3">
              <w:rPr>
                <w:rFonts w:ascii="Times New Roman" w:eastAsiaTheme="minorEastAsia" w:hAnsi="Times New Roman"/>
                <w:color w:val="000000"/>
                <w:vertAlign w:val="superscript"/>
              </w:rPr>
              <w:t>3</w:t>
            </w:r>
            <w:r w:rsidRPr="00E96CB3">
              <w:rPr>
                <w:rFonts w:ascii="Times New Roman" w:eastAsiaTheme="minorEastAsia" w:hAnsi="Times New Roman"/>
                <w:color w:val="000000"/>
              </w:rPr>
              <w:t>/s</w:t>
            </w:r>
          </w:p>
        </w:tc>
      </w:tr>
      <w:tr w:rsidR="00CA7FCC" w:rsidRPr="00E96CB3" w14:paraId="7FCF8E40" w14:textId="77777777" w:rsidTr="00A12E0E">
        <w:trPr>
          <w:trHeight w:val="633"/>
          <w:jc w:val="center"/>
        </w:trPr>
        <w:tc>
          <w:tcPr>
            <w:tcW w:w="305" w:type="pct"/>
            <w:tcMar>
              <w:left w:w="0" w:type="dxa"/>
              <w:right w:w="0" w:type="dxa"/>
            </w:tcMar>
            <w:vAlign w:val="center"/>
          </w:tcPr>
          <w:p w14:paraId="3FD39C49"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2</w:t>
            </w:r>
          </w:p>
        </w:tc>
        <w:tc>
          <w:tcPr>
            <w:tcW w:w="863" w:type="pct"/>
            <w:tcMar>
              <w:left w:w="0" w:type="dxa"/>
              <w:right w:w="0" w:type="dxa"/>
            </w:tcMar>
            <w:vAlign w:val="center"/>
          </w:tcPr>
          <w:p w14:paraId="341F7D54"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A8279E">
              <w:rPr>
                <w:rFonts w:ascii="Times New Roman" w:eastAsiaTheme="minorEastAsia" w:hAnsi="Times New Roman"/>
                <w:bCs/>
                <w:color w:val="000000" w:themeColor="text1"/>
              </w:rPr>
              <w:t>岳阳市云溪区陆城镇水厂文桥镇水厂长江取水口饮用水源保护区</w:t>
            </w:r>
          </w:p>
        </w:tc>
        <w:tc>
          <w:tcPr>
            <w:tcW w:w="1725" w:type="pct"/>
            <w:tcMar>
              <w:left w:w="0" w:type="dxa"/>
              <w:right w:w="0" w:type="dxa"/>
            </w:tcMar>
            <w:vAlign w:val="center"/>
          </w:tcPr>
          <w:p w14:paraId="3717CD11" w14:textId="544872FA"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取水口坐标为</w:t>
            </w:r>
            <w:r w:rsidR="00A12E0E" w:rsidRPr="00A8279E">
              <w:rPr>
                <w:rFonts w:ascii="Times New Roman" w:eastAsiaTheme="minorEastAsia" w:hAnsi="Times New Roman"/>
                <w:color w:val="000000" w:themeColor="text1"/>
                <w:kern w:val="0"/>
              </w:rPr>
              <w:t>E</w:t>
            </w:r>
            <w:r w:rsidR="00A12E0E" w:rsidRPr="00A8279E">
              <w:rPr>
                <w:rFonts w:ascii="Times New Roman" w:eastAsiaTheme="minorEastAsia" w:hAnsi="Times New Roman"/>
                <w:color w:val="000000" w:themeColor="text1"/>
                <w:kern w:val="0"/>
              </w:rPr>
              <w:t>：</w:t>
            </w:r>
            <w:r w:rsidR="00A12E0E" w:rsidRPr="00A8279E">
              <w:rPr>
                <w:rFonts w:ascii="Times New Roman" w:eastAsiaTheme="minorEastAsia" w:hAnsi="Times New Roman"/>
                <w:color w:val="000000" w:themeColor="text1"/>
                <w:kern w:val="0"/>
              </w:rPr>
              <w:t>113°16'19.47"</w:t>
            </w:r>
            <w:r w:rsidR="00A12E0E" w:rsidRPr="00A8279E">
              <w:rPr>
                <w:rFonts w:ascii="Times New Roman" w:eastAsiaTheme="minorEastAsia" w:hAnsi="Times New Roman"/>
                <w:color w:val="000000" w:themeColor="text1"/>
                <w:kern w:val="0"/>
              </w:rPr>
              <w:t>，</w:t>
            </w:r>
            <w:r w:rsidR="00A12E0E" w:rsidRPr="00A8279E">
              <w:rPr>
                <w:rFonts w:ascii="Times New Roman" w:eastAsiaTheme="minorEastAsia" w:hAnsi="Times New Roman"/>
                <w:color w:val="000000" w:themeColor="text1"/>
                <w:kern w:val="0"/>
              </w:rPr>
              <w:t>N</w:t>
            </w:r>
            <w:r w:rsidR="00A12E0E" w:rsidRPr="00A8279E">
              <w:rPr>
                <w:rFonts w:ascii="Times New Roman" w:eastAsiaTheme="minorEastAsia" w:hAnsi="Times New Roman"/>
                <w:color w:val="000000" w:themeColor="text1"/>
                <w:kern w:val="0"/>
              </w:rPr>
              <w:t>：</w:t>
            </w:r>
            <w:r w:rsidR="00A12E0E" w:rsidRPr="00A8279E">
              <w:rPr>
                <w:rFonts w:ascii="Times New Roman" w:eastAsiaTheme="minorEastAsia" w:hAnsi="Times New Roman"/>
                <w:color w:val="000000" w:themeColor="text1"/>
                <w:kern w:val="0"/>
              </w:rPr>
              <w:t>29°35'24.357"</w:t>
            </w:r>
            <w:r w:rsidRPr="00A8279E">
              <w:rPr>
                <w:rFonts w:ascii="Times New Roman" w:eastAsiaTheme="minorEastAsia" w:hAnsi="Times New Roman"/>
                <w:color w:val="000000" w:themeColor="text1"/>
                <w:kern w:val="0"/>
              </w:rPr>
              <w:t>。水源地二级保护区下边界与本项目的上边界最近直线距离约</w:t>
            </w:r>
            <w:r w:rsidRPr="00A8279E">
              <w:rPr>
                <w:rFonts w:ascii="Times New Roman" w:eastAsiaTheme="minorEastAsia" w:hAnsi="Times New Roman"/>
                <w:color w:val="000000" w:themeColor="text1"/>
                <w:kern w:val="0"/>
              </w:rPr>
              <w:t>370m</w:t>
            </w:r>
            <w:r w:rsidRPr="00A8279E">
              <w:rPr>
                <w:rFonts w:ascii="Times New Roman" w:eastAsiaTheme="minorEastAsia" w:hAnsi="Times New Roman"/>
                <w:color w:val="000000" w:themeColor="text1"/>
                <w:kern w:val="0"/>
              </w:rPr>
              <w:t>，见附图</w:t>
            </w:r>
            <w:r w:rsidRPr="00A8279E">
              <w:rPr>
                <w:rFonts w:ascii="Times New Roman" w:eastAsiaTheme="minorEastAsia" w:hAnsi="Times New Roman"/>
                <w:color w:val="000000" w:themeColor="text1"/>
                <w:kern w:val="0"/>
              </w:rPr>
              <w:t>14</w:t>
            </w:r>
          </w:p>
        </w:tc>
        <w:tc>
          <w:tcPr>
            <w:tcW w:w="2107" w:type="pct"/>
            <w:tcMar>
              <w:left w:w="0" w:type="dxa"/>
              <w:right w:w="0" w:type="dxa"/>
            </w:tcMar>
            <w:vAlign w:val="center"/>
          </w:tcPr>
          <w:p w14:paraId="2722DEF1"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rPr>
              <w:t>该取水口取水水量为</w:t>
            </w:r>
            <w:r w:rsidRPr="00A8279E">
              <w:rPr>
                <w:rFonts w:ascii="Times New Roman" w:eastAsiaTheme="minorEastAsia" w:hAnsi="Times New Roman"/>
                <w:color w:val="000000" w:themeColor="text1"/>
              </w:rPr>
              <w:t>1500</w:t>
            </w:r>
            <w:r w:rsidRPr="00A8279E">
              <w:rPr>
                <w:rFonts w:ascii="Times New Roman" w:eastAsiaTheme="minorEastAsia" w:hAnsi="Times New Roman"/>
                <w:color w:val="000000" w:themeColor="text1"/>
              </w:rPr>
              <w:t>万</w:t>
            </w:r>
            <w:r w:rsidRPr="00A8279E">
              <w:rPr>
                <w:rFonts w:ascii="Times New Roman" w:eastAsiaTheme="minorEastAsia" w:hAnsi="Times New Roman"/>
                <w:color w:val="000000" w:themeColor="text1"/>
              </w:rPr>
              <w:t>m</w:t>
            </w:r>
            <w:r w:rsidRPr="00A8279E">
              <w:rPr>
                <w:rFonts w:ascii="Times New Roman" w:eastAsiaTheme="minorEastAsia" w:hAnsi="Times New Roman"/>
                <w:color w:val="000000" w:themeColor="text1"/>
                <w:vertAlign w:val="superscript"/>
              </w:rPr>
              <w:t>3</w:t>
            </w:r>
            <w:r w:rsidRPr="00A8279E">
              <w:rPr>
                <w:rFonts w:ascii="Times New Roman" w:eastAsiaTheme="minorEastAsia" w:hAnsi="Times New Roman"/>
                <w:color w:val="000000" w:themeColor="text1"/>
              </w:rPr>
              <w:t>/a</w:t>
            </w:r>
            <w:r w:rsidRPr="00A8279E">
              <w:rPr>
                <w:rFonts w:ascii="Times New Roman" w:eastAsiaTheme="minorEastAsia" w:hAnsi="Times New Roman"/>
                <w:color w:val="000000" w:themeColor="text1"/>
              </w:rPr>
              <w:t>，其中</w:t>
            </w:r>
            <w:r w:rsidRPr="00A8279E">
              <w:rPr>
                <w:rFonts w:ascii="Times New Roman" w:eastAsiaTheme="minorEastAsia" w:hAnsi="Times New Roman"/>
                <w:color w:val="000000" w:themeColor="text1"/>
              </w:rPr>
              <w:t>80.3</w:t>
            </w:r>
            <w:r w:rsidRPr="00A8279E">
              <w:rPr>
                <w:rFonts w:ascii="Times New Roman" w:eastAsiaTheme="minorEastAsia" w:hAnsi="Times New Roman"/>
                <w:color w:val="000000" w:themeColor="text1"/>
              </w:rPr>
              <w:t>万</w:t>
            </w:r>
            <w:r w:rsidRPr="00A8279E">
              <w:rPr>
                <w:rFonts w:ascii="Times New Roman" w:eastAsiaTheme="minorEastAsia" w:hAnsi="Times New Roman"/>
                <w:color w:val="000000" w:themeColor="text1"/>
              </w:rPr>
              <w:t>m</w:t>
            </w:r>
            <w:r w:rsidRPr="00A8279E">
              <w:rPr>
                <w:rFonts w:ascii="Times New Roman" w:eastAsiaTheme="minorEastAsia" w:hAnsi="Times New Roman"/>
                <w:color w:val="000000" w:themeColor="text1"/>
                <w:vertAlign w:val="superscript"/>
              </w:rPr>
              <w:t>3</w:t>
            </w:r>
            <w:r w:rsidRPr="00A8279E">
              <w:rPr>
                <w:rFonts w:ascii="Times New Roman" w:eastAsiaTheme="minorEastAsia" w:hAnsi="Times New Roman"/>
                <w:color w:val="000000" w:themeColor="text1"/>
              </w:rPr>
              <w:t>/a</w:t>
            </w:r>
            <w:r w:rsidRPr="00A8279E">
              <w:rPr>
                <w:rFonts w:ascii="Times New Roman" w:eastAsiaTheme="minorEastAsia" w:hAnsi="Times New Roman"/>
                <w:color w:val="000000" w:themeColor="text1"/>
              </w:rPr>
              <w:t>用于文桥镇水厂和陆城镇水厂取水，其余为长岭炼油厂工业取水</w:t>
            </w:r>
          </w:p>
        </w:tc>
      </w:tr>
      <w:tr w:rsidR="00CA7FCC" w:rsidRPr="00E96CB3" w14:paraId="656D4F7B" w14:textId="77777777" w:rsidTr="00A12E0E">
        <w:trPr>
          <w:trHeight w:val="335"/>
          <w:jc w:val="center"/>
        </w:trPr>
        <w:tc>
          <w:tcPr>
            <w:tcW w:w="305" w:type="pct"/>
            <w:tcMar>
              <w:left w:w="0" w:type="dxa"/>
              <w:right w:w="0" w:type="dxa"/>
            </w:tcMar>
            <w:vAlign w:val="center"/>
          </w:tcPr>
          <w:p w14:paraId="5891311F"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lastRenderedPageBreak/>
              <w:t>3</w:t>
            </w:r>
          </w:p>
        </w:tc>
        <w:tc>
          <w:tcPr>
            <w:tcW w:w="863" w:type="pct"/>
            <w:tcMar>
              <w:left w:w="0" w:type="dxa"/>
              <w:right w:w="0" w:type="dxa"/>
            </w:tcMar>
            <w:vAlign w:val="center"/>
          </w:tcPr>
          <w:p w14:paraId="55166679"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A8279E">
              <w:rPr>
                <w:rFonts w:ascii="Times New Roman" w:eastAsiaTheme="minorEastAsia" w:hAnsi="Times New Roman"/>
                <w:bCs/>
                <w:color w:val="000000" w:themeColor="text1"/>
              </w:rPr>
              <w:t>岳阳市云溪区道仁矶水厂长江取水口饮用水水源保护区</w:t>
            </w:r>
          </w:p>
        </w:tc>
        <w:tc>
          <w:tcPr>
            <w:tcW w:w="1725" w:type="pct"/>
            <w:tcMar>
              <w:left w:w="0" w:type="dxa"/>
              <w:right w:w="0" w:type="dxa"/>
            </w:tcMar>
            <w:vAlign w:val="center"/>
          </w:tcPr>
          <w:p w14:paraId="57662598" w14:textId="7BBAF4BF"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取水口坐标为</w:t>
            </w:r>
            <w:r w:rsidRPr="00A8279E">
              <w:rPr>
                <w:rFonts w:ascii="Times New Roman" w:eastAsiaTheme="minorEastAsia" w:hAnsi="Times New Roman"/>
                <w:color w:val="000000" w:themeColor="text1"/>
                <w:kern w:val="0"/>
              </w:rPr>
              <w:t>E</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113°13'40.47"</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N</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29°32'23.90"</w:t>
            </w:r>
            <w:r w:rsidRPr="00A8279E">
              <w:rPr>
                <w:rFonts w:ascii="Times New Roman" w:eastAsiaTheme="minorEastAsia" w:hAnsi="Times New Roman"/>
                <w:color w:val="000000" w:themeColor="text1"/>
                <w:kern w:val="0"/>
              </w:rPr>
              <w:t>。水源地二级保护区下边界与本项目的上边界最近直线距离约</w:t>
            </w:r>
            <w:r w:rsidRPr="00A8279E">
              <w:rPr>
                <w:rFonts w:ascii="Times New Roman" w:eastAsiaTheme="minorEastAsia" w:hAnsi="Times New Roman"/>
                <w:color w:val="000000" w:themeColor="text1"/>
                <w:kern w:val="0"/>
              </w:rPr>
              <w:t>7.5km</w:t>
            </w:r>
            <w:r w:rsidRPr="00A8279E">
              <w:rPr>
                <w:rFonts w:ascii="Times New Roman" w:eastAsiaTheme="minorEastAsia" w:hAnsi="Times New Roman"/>
                <w:color w:val="000000" w:themeColor="text1"/>
                <w:kern w:val="0"/>
              </w:rPr>
              <w:t>，见附图</w:t>
            </w:r>
            <w:r w:rsidRPr="00A8279E">
              <w:rPr>
                <w:rFonts w:ascii="Times New Roman" w:eastAsiaTheme="minorEastAsia" w:hAnsi="Times New Roman"/>
                <w:color w:val="000000" w:themeColor="text1"/>
                <w:kern w:val="0"/>
              </w:rPr>
              <w:t>15</w:t>
            </w:r>
          </w:p>
        </w:tc>
        <w:tc>
          <w:tcPr>
            <w:tcW w:w="2107" w:type="pct"/>
            <w:tcMar>
              <w:left w:w="0" w:type="dxa"/>
              <w:right w:w="0" w:type="dxa"/>
            </w:tcMar>
            <w:vAlign w:val="center"/>
          </w:tcPr>
          <w:p w14:paraId="04BD18CE"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rPr>
              <w:t>该取水口取水量为</w:t>
            </w:r>
            <w:r w:rsidRPr="00A8279E">
              <w:rPr>
                <w:rFonts w:ascii="Times New Roman" w:eastAsiaTheme="minorEastAsia" w:hAnsi="Times New Roman"/>
                <w:color w:val="000000" w:themeColor="text1"/>
              </w:rPr>
              <w:t>40.15</w:t>
            </w:r>
            <w:r w:rsidRPr="00A8279E">
              <w:rPr>
                <w:rFonts w:ascii="Times New Roman" w:eastAsiaTheme="minorEastAsia" w:hAnsi="Times New Roman"/>
                <w:color w:val="000000" w:themeColor="text1"/>
              </w:rPr>
              <w:t>万</w:t>
            </w:r>
            <w:r w:rsidRPr="00A8279E">
              <w:rPr>
                <w:rFonts w:ascii="Times New Roman" w:eastAsiaTheme="minorEastAsia" w:hAnsi="Times New Roman"/>
                <w:color w:val="000000" w:themeColor="text1"/>
              </w:rPr>
              <w:t>m³/a</w:t>
            </w:r>
            <w:r w:rsidRPr="00A8279E">
              <w:rPr>
                <w:rFonts w:ascii="Times New Roman" w:eastAsiaTheme="minorEastAsia" w:hAnsi="Times New Roman"/>
                <w:color w:val="000000" w:themeColor="text1"/>
              </w:rPr>
              <w:t>（</w:t>
            </w:r>
            <w:r w:rsidRPr="00A8279E">
              <w:rPr>
                <w:rFonts w:ascii="Times New Roman" w:eastAsiaTheme="minorEastAsia" w:hAnsi="Times New Roman"/>
                <w:color w:val="000000" w:themeColor="text1"/>
              </w:rPr>
              <w:t>1100m³/d</w:t>
            </w:r>
            <w:r w:rsidRPr="00A8279E">
              <w:rPr>
                <w:rFonts w:ascii="Times New Roman" w:eastAsiaTheme="minorEastAsia" w:hAnsi="Times New Roman"/>
                <w:color w:val="000000" w:themeColor="text1"/>
              </w:rPr>
              <w:t>），服务人口为</w:t>
            </w:r>
            <w:r w:rsidRPr="00A8279E">
              <w:rPr>
                <w:rFonts w:ascii="Times New Roman" w:eastAsiaTheme="minorEastAsia" w:hAnsi="Times New Roman"/>
                <w:color w:val="000000" w:themeColor="text1"/>
              </w:rPr>
              <w:t>9429</w:t>
            </w:r>
            <w:r w:rsidRPr="00A8279E">
              <w:rPr>
                <w:rFonts w:ascii="Times New Roman" w:eastAsiaTheme="minorEastAsia" w:hAnsi="Times New Roman"/>
                <w:color w:val="000000" w:themeColor="text1"/>
              </w:rPr>
              <w:t>人，服务范围为居委会、滨江村、泗泷村、丁山村、柳田村、基隆村等</w:t>
            </w:r>
          </w:p>
        </w:tc>
      </w:tr>
      <w:tr w:rsidR="00CA7FCC" w:rsidRPr="00E96CB3" w14:paraId="5C0C899C" w14:textId="77777777" w:rsidTr="00A12E0E">
        <w:trPr>
          <w:trHeight w:val="335"/>
          <w:jc w:val="center"/>
        </w:trPr>
        <w:tc>
          <w:tcPr>
            <w:tcW w:w="305" w:type="pct"/>
            <w:tcMar>
              <w:left w:w="0" w:type="dxa"/>
              <w:right w:w="0" w:type="dxa"/>
            </w:tcMar>
            <w:vAlign w:val="center"/>
          </w:tcPr>
          <w:p w14:paraId="2D8F07D0"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4</w:t>
            </w:r>
          </w:p>
        </w:tc>
        <w:tc>
          <w:tcPr>
            <w:tcW w:w="863" w:type="pct"/>
            <w:tcMar>
              <w:left w:w="0" w:type="dxa"/>
              <w:right w:w="0" w:type="dxa"/>
            </w:tcMar>
            <w:vAlign w:val="center"/>
          </w:tcPr>
          <w:p w14:paraId="632B8024"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A8279E">
              <w:rPr>
                <w:rFonts w:ascii="Times New Roman" w:eastAsiaTheme="minorEastAsia" w:hAnsi="Times New Roman"/>
                <w:color w:val="000000" w:themeColor="text1"/>
              </w:rPr>
              <w:t>临湘市工业园滨江产业示范区自来水厂（取水口）</w:t>
            </w:r>
          </w:p>
        </w:tc>
        <w:tc>
          <w:tcPr>
            <w:tcW w:w="1725" w:type="pct"/>
            <w:tcMar>
              <w:left w:w="0" w:type="dxa"/>
              <w:right w:w="0" w:type="dxa"/>
            </w:tcMar>
            <w:vAlign w:val="center"/>
          </w:tcPr>
          <w:p w14:paraId="16DFCD28" w14:textId="5DE0F42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取水口坐标为</w:t>
            </w:r>
            <w:r w:rsidRPr="00A8279E">
              <w:rPr>
                <w:rFonts w:ascii="Times New Roman" w:eastAsiaTheme="minorEastAsia" w:hAnsi="Times New Roman"/>
                <w:color w:val="000000" w:themeColor="text1"/>
                <w:kern w:val="0"/>
              </w:rPr>
              <w:t>E</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113°19'12.06"</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N</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29°37'42.95"</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rPr>
              <w:t>该取水口位于</w:t>
            </w:r>
            <w:r w:rsidRPr="00A8279E">
              <w:rPr>
                <w:rFonts w:ascii="Times New Roman" w:eastAsiaTheme="minorEastAsia" w:hAnsi="Times New Roman"/>
                <w:color w:val="000000" w:themeColor="text1"/>
                <w:kern w:val="0"/>
              </w:rPr>
              <w:t>本项目的下边界最近直线距离约</w:t>
            </w:r>
            <w:r w:rsidRPr="00A8279E">
              <w:rPr>
                <w:rFonts w:ascii="Times New Roman" w:eastAsiaTheme="minorEastAsia" w:hAnsi="Times New Roman"/>
                <w:color w:val="000000" w:themeColor="text1"/>
                <w:kern w:val="0"/>
              </w:rPr>
              <w:t>4.8km</w:t>
            </w:r>
            <w:r w:rsidRPr="00A8279E">
              <w:rPr>
                <w:rFonts w:ascii="Times New Roman" w:eastAsiaTheme="minorEastAsia" w:hAnsi="Times New Roman"/>
                <w:color w:val="000000" w:themeColor="text1"/>
                <w:kern w:val="0"/>
              </w:rPr>
              <w:t>，见附图</w:t>
            </w:r>
            <w:r w:rsidRPr="00A8279E">
              <w:rPr>
                <w:rFonts w:ascii="Times New Roman" w:eastAsiaTheme="minorEastAsia" w:hAnsi="Times New Roman"/>
                <w:color w:val="000000" w:themeColor="text1"/>
                <w:kern w:val="0"/>
              </w:rPr>
              <w:t>16</w:t>
            </w:r>
          </w:p>
        </w:tc>
        <w:tc>
          <w:tcPr>
            <w:tcW w:w="2107" w:type="pct"/>
            <w:tcMar>
              <w:left w:w="0" w:type="dxa"/>
              <w:right w:w="0" w:type="dxa"/>
            </w:tcMar>
            <w:vAlign w:val="center"/>
          </w:tcPr>
          <w:p w14:paraId="22CE3679"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rPr>
              <w:t>该取水口取水主要作为临湘市儒溪工业区工业企业生产用水，兼顾规划区</w:t>
            </w:r>
            <w:r w:rsidRPr="00A8279E">
              <w:rPr>
                <w:rFonts w:ascii="Times New Roman" w:eastAsiaTheme="minorEastAsia" w:hAnsi="Times New Roman"/>
                <w:color w:val="000000" w:themeColor="text1"/>
              </w:rPr>
              <w:t>3</w:t>
            </w:r>
            <w:r w:rsidRPr="00A8279E">
              <w:rPr>
                <w:rFonts w:ascii="Times New Roman" w:eastAsiaTheme="minorEastAsia" w:hAnsi="Times New Roman"/>
                <w:color w:val="000000" w:themeColor="text1"/>
              </w:rPr>
              <w:t>万居民生活用水，并已建成北控水务集公司团自来水厂，该自来水公司设计供水量</w:t>
            </w:r>
            <w:r w:rsidRPr="00A8279E">
              <w:rPr>
                <w:rFonts w:ascii="Times New Roman" w:eastAsiaTheme="minorEastAsia" w:hAnsi="Times New Roman"/>
                <w:color w:val="000000" w:themeColor="text1"/>
              </w:rPr>
              <w:t>5</w:t>
            </w:r>
            <w:r w:rsidRPr="00A8279E">
              <w:rPr>
                <w:rFonts w:ascii="Times New Roman" w:eastAsiaTheme="minorEastAsia" w:hAnsi="Times New Roman"/>
                <w:color w:val="000000" w:themeColor="text1"/>
              </w:rPr>
              <w:t>万</w:t>
            </w:r>
            <w:r w:rsidRPr="00A8279E">
              <w:rPr>
                <w:rFonts w:ascii="Times New Roman" w:eastAsiaTheme="minorEastAsia" w:hAnsi="Times New Roman"/>
                <w:color w:val="000000" w:themeColor="text1"/>
              </w:rPr>
              <w:t>m</w:t>
            </w:r>
            <w:r w:rsidRPr="00A8279E">
              <w:rPr>
                <w:rFonts w:ascii="Times New Roman" w:eastAsiaTheme="minorEastAsia" w:hAnsi="Times New Roman"/>
                <w:color w:val="000000" w:themeColor="text1"/>
                <w:vertAlign w:val="superscript"/>
              </w:rPr>
              <w:t>3</w:t>
            </w:r>
            <w:r w:rsidRPr="00A8279E">
              <w:rPr>
                <w:rFonts w:ascii="Times New Roman" w:eastAsiaTheme="minorEastAsia" w:hAnsi="Times New Roman"/>
                <w:color w:val="000000" w:themeColor="text1"/>
              </w:rPr>
              <w:t>/d</w:t>
            </w:r>
            <w:r w:rsidRPr="00A8279E">
              <w:rPr>
                <w:rFonts w:ascii="Times New Roman" w:eastAsiaTheme="minorEastAsia" w:hAnsi="Times New Roman"/>
                <w:color w:val="000000" w:themeColor="text1"/>
              </w:rPr>
              <w:t>，供水范围为儒溪工业规划区约</w:t>
            </w:r>
            <w:r w:rsidRPr="00A8279E">
              <w:rPr>
                <w:rFonts w:ascii="Times New Roman" w:eastAsiaTheme="minorEastAsia" w:hAnsi="Times New Roman"/>
                <w:color w:val="000000" w:themeColor="text1"/>
              </w:rPr>
              <w:t>3</w:t>
            </w:r>
            <w:r w:rsidRPr="00A8279E">
              <w:rPr>
                <w:rFonts w:ascii="Times New Roman" w:eastAsiaTheme="minorEastAsia" w:hAnsi="Times New Roman"/>
                <w:color w:val="000000" w:themeColor="text1"/>
              </w:rPr>
              <w:t>万人</w:t>
            </w:r>
          </w:p>
        </w:tc>
      </w:tr>
      <w:tr w:rsidR="00D75F90" w:rsidRPr="00E96CB3" w14:paraId="1457B313" w14:textId="77777777" w:rsidTr="00A12E0E">
        <w:trPr>
          <w:trHeight w:val="335"/>
          <w:jc w:val="center"/>
        </w:trPr>
        <w:tc>
          <w:tcPr>
            <w:tcW w:w="305" w:type="pct"/>
            <w:tcMar>
              <w:left w:w="0" w:type="dxa"/>
              <w:right w:w="0" w:type="dxa"/>
            </w:tcMar>
            <w:vAlign w:val="center"/>
          </w:tcPr>
          <w:p w14:paraId="680814B7" w14:textId="77777777" w:rsidR="00D75F90" w:rsidRPr="00E96CB3" w:rsidRDefault="00D75F90" w:rsidP="00D75F9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863" w:type="pct"/>
            <w:tcMar>
              <w:left w:w="0" w:type="dxa"/>
              <w:right w:w="0" w:type="dxa"/>
            </w:tcMar>
            <w:vAlign w:val="center"/>
          </w:tcPr>
          <w:p w14:paraId="190F91AA" w14:textId="77777777" w:rsidR="00D75F90" w:rsidRPr="00E96CB3" w:rsidRDefault="00D75F90" w:rsidP="00D75F90">
            <w:pPr>
              <w:pStyle w:val="affb"/>
              <w:snapToGrid w:val="0"/>
              <w:spacing w:line="240" w:lineRule="auto"/>
              <w:rPr>
                <w:rFonts w:eastAsiaTheme="minorEastAsia"/>
                <w:sz w:val="21"/>
                <w:szCs w:val="21"/>
              </w:rPr>
            </w:pPr>
            <w:r w:rsidRPr="00E96CB3">
              <w:rPr>
                <w:rFonts w:eastAsiaTheme="minorEastAsia"/>
                <w:sz w:val="21"/>
                <w:szCs w:val="21"/>
              </w:rPr>
              <w:t>长江监利段四大家鱼国家级水产种质资源保护区</w:t>
            </w:r>
          </w:p>
        </w:tc>
        <w:tc>
          <w:tcPr>
            <w:tcW w:w="1725" w:type="pct"/>
            <w:tcMar>
              <w:left w:w="0" w:type="dxa"/>
              <w:right w:w="0" w:type="dxa"/>
            </w:tcMar>
            <w:vAlign w:val="center"/>
          </w:tcPr>
          <w:p w14:paraId="0553F0CA" w14:textId="77777777" w:rsidR="00D75F90" w:rsidRPr="00E96CB3" w:rsidRDefault="00D75F90" w:rsidP="00D75F90">
            <w:pPr>
              <w:pStyle w:val="affb"/>
              <w:snapToGrid w:val="0"/>
              <w:spacing w:line="228" w:lineRule="auto"/>
              <w:jc w:val="both"/>
              <w:rPr>
                <w:rFonts w:eastAsiaTheme="minorEastAsia"/>
                <w:sz w:val="21"/>
                <w:szCs w:val="21"/>
              </w:rPr>
            </w:pPr>
            <w:r w:rsidRPr="00E96CB3">
              <w:rPr>
                <w:rFonts w:eastAsiaTheme="minorEastAsia"/>
                <w:sz w:val="21"/>
                <w:szCs w:val="21"/>
              </w:rPr>
              <w:t>本项目位于该水产种质自然保护区的实验区内，见附图</w:t>
            </w:r>
            <w:r w:rsidRPr="00E96CB3">
              <w:rPr>
                <w:rFonts w:eastAsiaTheme="minorEastAsia"/>
                <w:sz w:val="21"/>
                <w:szCs w:val="21"/>
              </w:rPr>
              <w:t>10</w:t>
            </w:r>
          </w:p>
        </w:tc>
        <w:tc>
          <w:tcPr>
            <w:tcW w:w="2107" w:type="pct"/>
            <w:tcMar>
              <w:left w:w="0" w:type="dxa"/>
              <w:right w:w="0" w:type="dxa"/>
            </w:tcMar>
            <w:vAlign w:val="center"/>
          </w:tcPr>
          <w:p w14:paraId="00493A8C" w14:textId="36826ACD" w:rsidR="00D75F90" w:rsidRPr="00E96CB3" w:rsidRDefault="00D75F90" w:rsidP="00D75F90">
            <w:pPr>
              <w:pStyle w:val="affb"/>
              <w:snapToGrid w:val="0"/>
              <w:spacing w:line="228" w:lineRule="auto"/>
              <w:jc w:val="both"/>
              <w:rPr>
                <w:rFonts w:eastAsiaTheme="minorEastAsia"/>
                <w:color w:val="000000" w:themeColor="text1"/>
                <w:sz w:val="21"/>
                <w:szCs w:val="21"/>
              </w:rPr>
            </w:pPr>
            <w:r w:rsidRPr="00E96CB3">
              <w:rPr>
                <w:rFonts w:eastAsiaTheme="minorEastAsia"/>
                <w:color w:val="000000" w:themeColor="text1"/>
                <w:sz w:val="21"/>
                <w:szCs w:val="21"/>
              </w:rPr>
              <w:t>主要保护对象为青鱼、草鱼、鲢、鳙四大家鱼，其他保护对象为保护区内的其它水生生物。</w:t>
            </w:r>
            <w:r w:rsidR="009D5675" w:rsidRPr="00E96CB3">
              <w:rPr>
                <w:rFonts w:eastAsiaTheme="minorEastAsia"/>
                <w:color w:val="000000" w:themeColor="text1"/>
                <w:sz w:val="21"/>
                <w:szCs w:val="21"/>
              </w:rPr>
              <w:t>距离工程最近的成规模的鱼类产卵场位于白螺镇下游</w:t>
            </w:r>
            <w:r w:rsidR="009D5675" w:rsidRPr="00E96CB3">
              <w:rPr>
                <w:rFonts w:eastAsiaTheme="minorEastAsia"/>
                <w:color w:val="000000" w:themeColor="text1"/>
                <w:sz w:val="21"/>
                <w:szCs w:val="21"/>
              </w:rPr>
              <w:t>4km</w:t>
            </w:r>
            <w:r w:rsidR="009D5675" w:rsidRPr="00E96CB3">
              <w:rPr>
                <w:rFonts w:eastAsiaTheme="minorEastAsia"/>
                <w:color w:val="000000" w:themeColor="text1"/>
                <w:sz w:val="21"/>
                <w:szCs w:val="21"/>
              </w:rPr>
              <w:t>洲滩，距离工程上游约</w:t>
            </w:r>
            <w:r w:rsidR="009D5675" w:rsidRPr="00E96CB3">
              <w:rPr>
                <w:rFonts w:eastAsiaTheme="minorEastAsia"/>
                <w:color w:val="000000" w:themeColor="text1"/>
                <w:sz w:val="21"/>
                <w:szCs w:val="21"/>
              </w:rPr>
              <w:t>5.3km</w:t>
            </w:r>
          </w:p>
        </w:tc>
      </w:tr>
      <w:tr w:rsidR="007A4DD9" w:rsidRPr="00E96CB3" w14:paraId="7E00FD0F" w14:textId="77777777" w:rsidTr="00A12E0E">
        <w:trPr>
          <w:trHeight w:val="335"/>
          <w:jc w:val="center"/>
        </w:trPr>
        <w:tc>
          <w:tcPr>
            <w:tcW w:w="305" w:type="pct"/>
            <w:tcMar>
              <w:left w:w="0" w:type="dxa"/>
              <w:right w:w="0" w:type="dxa"/>
            </w:tcMar>
            <w:vAlign w:val="center"/>
          </w:tcPr>
          <w:p w14:paraId="037DABCF" w14:textId="77777777" w:rsidR="007A4DD9"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863" w:type="pct"/>
            <w:tcMar>
              <w:left w:w="0" w:type="dxa"/>
              <w:right w:w="0" w:type="dxa"/>
            </w:tcMar>
            <w:vAlign w:val="center"/>
          </w:tcPr>
          <w:p w14:paraId="0734E61F" w14:textId="77777777" w:rsidR="007A4DD9" w:rsidRPr="00E96CB3" w:rsidRDefault="007A4DD9" w:rsidP="007A4DD9">
            <w:pPr>
              <w:pStyle w:val="affb"/>
              <w:snapToGrid w:val="0"/>
              <w:spacing w:line="240" w:lineRule="auto"/>
              <w:rPr>
                <w:rFonts w:eastAsiaTheme="minorEastAsia"/>
                <w:sz w:val="21"/>
                <w:szCs w:val="21"/>
              </w:rPr>
            </w:pPr>
            <w:r w:rsidRPr="00E96CB3">
              <w:rPr>
                <w:rFonts w:eastAsiaTheme="minorEastAsia"/>
                <w:color w:val="000000" w:themeColor="text1"/>
                <w:kern w:val="0"/>
                <w:sz w:val="21"/>
                <w:szCs w:val="21"/>
              </w:rPr>
              <w:t>湖南云溪白泥湖国家湿地公园</w:t>
            </w:r>
          </w:p>
        </w:tc>
        <w:tc>
          <w:tcPr>
            <w:tcW w:w="1725" w:type="pct"/>
            <w:tcMar>
              <w:left w:w="0" w:type="dxa"/>
              <w:right w:w="0" w:type="dxa"/>
            </w:tcMar>
            <w:vAlign w:val="center"/>
          </w:tcPr>
          <w:p w14:paraId="136CE898" w14:textId="23270791" w:rsidR="007A4DD9" w:rsidRPr="00E96CB3" w:rsidRDefault="007A4DD9" w:rsidP="007A4DD9">
            <w:pPr>
              <w:pStyle w:val="affb"/>
              <w:snapToGrid w:val="0"/>
              <w:spacing w:line="228" w:lineRule="auto"/>
              <w:jc w:val="both"/>
              <w:rPr>
                <w:rFonts w:eastAsiaTheme="minorEastAsia"/>
                <w:sz w:val="21"/>
                <w:szCs w:val="21"/>
              </w:rPr>
            </w:pPr>
            <w:r w:rsidRPr="00E96CB3">
              <w:rPr>
                <w:rFonts w:eastAsiaTheme="minorEastAsia"/>
                <w:bCs/>
                <w:sz w:val="21"/>
                <w:szCs w:val="21"/>
              </w:rPr>
              <w:t>本项目位于白泥湖湿地公园范围外，项目与湿地公园边界最近直线距离约</w:t>
            </w:r>
            <w:r w:rsidRPr="00E96CB3">
              <w:rPr>
                <w:rFonts w:eastAsiaTheme="minorEastAsia"/>
                <w:bCs/>
                <w:kern w:val="2"/>
                <w:sz w:val="21"/>
                <w:szCs w:val="21"/>
              </w:rPr>
              <w:t>2.4km</w:t>
            </w:r>
            <w:r w:rsidRPr="00E96CB3">
              <w:rPr>
                <w:rFonts w:eastAsiaTheme="minorEastAsia"/>
                <w:bCs/>
                <w:sz w:val="21"/>
                <w:szCs w:val="21"/>
              </w:rPr>
              <w:t>，见附图</w:t>
            </w:r>
            <w:r w:rsidRPr="00E96CB3">
              <w:rPr>
                <w:rFonts w:eastAsiaTheme="minorEastAsia"/>
                <w:bCs/>
                <w:sz w:val="21"/>
                <w:szCs w:val="21"/>
              </w:rPr>
              <w:t>11</w:t>
            </w:r>
          </w:p>
        </w:tc>
        <w:tc>
          <w:tcPr>
            <w:tcW w:w="2107" w:type="pct"/>
            <w:tcMar>
              <w:left w:w="0" w:type="dxa"/>
              <w:right w:w="0" w:type="dxa"/>
            </w:tcMar>
            <w:vAlign w:val="center"/>
          </w:tcPr>
          <w:p w14:paraId="5423D721" w14:textId="77777777" w:rsidR="007A4DD9" w:rsidRPr="00E96CB3" w:rsidRDefault="007A4DD9" w:rsidP="007A4DD9">
            <w:pPr>
              <w:pStyle w:val="affb"/>
              <w:snapToGrid w:val="0"/>
              <w:spacing w:line="228" w:lineRule="auto"/>
              <w:jc w:val="both"/>
              <w:rPr>
                <w:rFonts w:eastAsiaTheme="minorEastAsia"/>
                <w:color w:val="000000" w:themeColor="text1"/>
                <w:sz w:val="21"/>
                <w:szCs w:val="21"/>
              </w:rPr>
            </w:pPr>
            <w:r w:rsidRPr="00E96CB3">
              <w:rPr>
                <w:rFonts w:eastAsiaTheme="minorEastAsia"/>
                <w:color w:val="000000" w:themeColor="text1"/>
                <w:sz w:val="21"/>
                <w:szCs w:val="21"/>
                <w:shd w:val="clear" w:color="auto" w:fill="FFFFFF"/>
              </w:rPr>
              <w:t>白泥湖国家湿地公园总面积</w:t>
            </w:r>
            <w:r w:rsidRPr="00E96CB3">
              <w:rPr>
                <w:rFonts w:eastAsiaTheme="minorEastAsia"/>
                <w:color w:val="000000" w:themeColor="text1"/>
                <w:sz w:val="21"/>
                <w:szCs w:val="21"/>
                <w:shd w:val="clear" w:color="auto" w:fill="FFFFFF"/>
              </w:rPr>
              <w:t>1195.2hm</w:t>
            </w:r>
            <w:r w:rsidRPr="00E96CB3">
              <w:rPr>
                <w:rFonts w:eastAsiaTheme="minorEastAsia"/>
                <w:color w:val="000000" w:themeColor="text1"/>
                <w:sz w:val="21"/>
                <w:szCs w:val="21"/>
                <w:shd w:val="clear" w:color="auto" w:fill="FFFFFF"/>
                <w:vertAlign w:val="superscript"/>
              </w:rPr>
              <w:t>2</w:t>
            </w:r>
            <w:r w:rsidRPr="00E96CB3">
              <w:rPr>
                <w:rFonts w:eastAsiaTheme="minorEastAsia"/>
                <w:color w:val="000000" w:themeColor="text1"/>
                <w:sz w:val="21"/>
                <w:szCs w:val="21"/>
                <w:shd w:val="clear" w:color="auto" w:fill="FFFFFF"/>
              </w:rPr>
              <w:t>，湿地率达</w:t>
            </w:r>
            <w:r w:rsidRPr="00E96CB3">
              <w:rPr>
                <w:rFonts w:eastAsiaTheme="minorEastAsia"/>
                <w:color w:val="000000" w:themeColor="text1"/>
                <w:sz w:val="21"/>
                <w:szCs w:val="21"/>
                <w:shd w:val="clear" w:color="auto" w:fill="FFFFFF"/>
              </w:rPr>
              <w:t>89.95%</w:t>
            </w:r>
            <w:r w:rsidRPr="00E96CB3">
              <w:rPr>
                <w:rFonts w:eastAsiaTheme="minorEastAsia"/>
                <w:color w:val="000000" w:themeColor="text1"/>
                <w:sz w:val="21"/>
                <w:szCs w:val="21"/>
                <w:shd w:val="clear" w:color="auto" w:fill="FFFFFF"/>
              </w:rPr>
              <w:t>。园内湿地类型多样，有国家</w:t>
            </w:r>
            <w:r w:rsidRPr="00E96CB3">
              <w:rPr>
                <w:rFonts w:ascii="宋体" w:hAnsi="宋体" w:cs="宋体" w:hint="eastAsia"/>
                <w:color w:val="000000" w:themeColor="text1"/>
                <w:sz w:val="21"/>
                <w:szCs w:val="21"/>
                <w:shd w:val="clear" w:color="auto" w:fill="FFFFFF"/>
              </w:rPr>
              <w:t>Ⅱ</w:t>
            </w:r>
            <w:r w:rsidRPr="00E96CB3">
              <w:rPr>
                <w:rFonts w:eastAsiaTheme="minorEastAsia"/>
                <w:color w:val="000000" w:themeColor="text1"/>
                <w:sz w:val="21"/>
                <w:szCs w:val="21"/>
                <w:shd w:val="clear" w:color="auto" w:fill="FFFFFF"/>
              </w:rPr>
              <w:t>级重点保护野生植物</w:t>
            </w:r>
            <w:r w:rsidRPr="00E96CB3">
              <w:rPr>
                <w:rFonts w:eastAsiaTheme="minorEastAsia"/>
                <w:color w:val="000000" w:themeColor="text1"/>
                <w:sz w:val="21"/>
                <w:szCs w:val="21"/>
                <w:shd w:val="clear" w:color="auto" w:fill="FFFFFF"/>
              </w:rPr>
              <w:t>4</w:t>
            </w:r>
            <w:r w:rsidRPr="00E96CB3">
              <w:rPr>
                <w:rFonts w:eastAsiaTheme="minorEastAsia"/>
                <w:color w:val="000000" w:themeColor="text1"/>
                <w:sz w:val="21"/>
                <w:szCs w:val="21"/>
                <w:shd w:val="clear" w:color="auto" w:fill="FFFFFF"/>
              </w:rPr>
              <w:t>种，国家</w:t>
            </w:r>
            <w:r w:rsidRPr="00E96CB3">
              <w:rPr>
                <w:rFonts w:ascii="宋体" w:hAnsi="宋体" w:cs="宋体" w:hint="eastAsia"/>
                <w:color w:val="000000" w:themeColor="text1"/>
                <w:sz w:val="21"/>
                <w:szCs w:val="21"/>
                <w:shd w:val="clear" w:color="auto" w:fill="FFFFFF"/>
              </w:rPr>
              <w:t>Ⅱ</w:t>
            </w:r>
            <w:r w:rsidRPr="00E96CB3">
              <w:rPr>
                <w:rFonts w:eastAsiaTheme="minorEastAsia"/>
                <w:color w:val="000000" w:themeColor="text1"/>
                <w:sz w:val="21"/>
                <w:szCs w:val="21"/>
                <w:shd w:val="clear" w:color="auto" w:fill="FFFFFF"/>
              </w:rPr>
              <w:t>级重点保护野生动物</w:t>
            </w:r>
            <w:r w:rsidRPr="00E96CB3">
              <w:rPr>
                <w:rFonts w:eastAsiaTheme="minorEastAsia"/>
                <w:color w:val="000000" w:themeColor="text1"/>
                <w:sz w:val="21"/>
                <w:szCs w:val="21"/>
                <w:shd w:val="clear" w:color="auto" w:fill="FFFFFF"/>
              </w:rPr>
              <w:t>7</w:t>
            </w:r>
            <w:r w:rsidRPr="00E96CB3">
              <w:rPr>
                <w:rFonts w:eastAsiaTheme="minorEastAsia"/>
                <w:color w:val="000000" w:themeColor="text1"/>
                <w:sz w:val="21"/>
                <w:szCs w:val="21"/>
                <w:shd w:val="clear" w:color="auto" w:fill="FFFFFF"/>
              </w:rPr>
              <w:t>种</w:t>
            </w:r>
          </w:p>
        </w:tc>
      </w:tr>
      <w:tr w:rsidR="007A4DD9" w:rsidRPr="00E96CB3" w14:paraId="53FF9BAC" w14:textId="77777777" w:rsidTr="00A12E0E">
        <w:trPr>
          <w:trHeight w:val="335"/>
          <w:jc w:val="center"/>
        </w:trPr>
        <w:tc>
          <w:tcPr>
            <w:tcW w:w="305" w:type="pct"/>
            <w:tcMar>
              <w:left w:w="0" w:type="dxa"/>
              <w:right w:w="0" w:type="dxa"/>
            </w:tcMar>
            <w:vAlign w:val="center"/>
          </w:tcPr>
          <w:p w14:paraId="06F92655" w14:textId="77777777" w:rsidR="007A4DD9"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863" w:type="pct"/>
            <w:tcMar>
              <w:left w:w="0" w:type="dxa"/>
              <w:right w:w="0" w:type="dxa"/>
            </w:tcMar>
            <w:vAlign w:val="center"/>
          </w:tcPr>
          <w:p w14:paraId="1F40445A" w14:textId="77777777" w:rsidR="007A4DD9" w:rsidRPr="00E96CB3" w:rsidRDefault="007A4DD9" w:rsidP="007A4DD9">
            <w:pPr>
              <w:pStyle w:val="affb"/>
              <w:snapToGrid w:val="0"/>
              <w:spacing w:line="240" w:lineRule="auto"/>
              <w:rPr>
                <w:rFonts w:eastAsiaTheme="minorEastAsia"/>
                <w:sz w:val="21"/>
                <w:szCs w:val="21"/>
              </w:rPr>
            </w:pPr>
            <w:r w:rsidRPr="00E96CB3">
              <w:rPr>
                <w:rFonts w:eastAsiaTheme="minorEastAsia"/>
                <w:color w:val="000000" w:themeColor="text1"/>
                <w:kern w:val="0"/>
                <w:sz w:val="21"/>
                <w:szCs w:val="21"/>
              </w:rPr>
              <w:t>湖北长江新螺段白鱀豚国家级自然保护区</w:t>
            </w:r>
          </w:p>
        </w:tc>
        <w:tc>
          <w:tcPr>
            <w:tcW w:w="1725" w:type="pct"/>
            <w:tcMar>
              <w:left w:w="0" w:type="dxa"/>
              <w:right w:w="0" w:type="dxa"/>
            </w:tcMar>
            <w:vAlign w:val="center"/>
          </w:tcPr>
          <w:p w14:paraId="7F8AF061" w14:textId="377CDA79" w:rsidR="007A4DD9" w:rsidRPr="00E96CB3" w:rsidRDefault="007A4DD9" w:rsidP="007A4DD9">
            <w:pPr>
              <w:pStyle w:val="affb"/>
              <w:snapToGrid w:val="0"/>
              <w:spacing w:line="228" w:lineRule="auto"/>
              <w:jc w:val="both"/>
              <w:rPr>
                <w:rFonts w:eastAsiaTheme="minorEastAsia"/>
                <w:sz w:val="21"/>
                <w:szCs w:val="21"/>
              </w:rPr>
            </w:pPr>
            <w:r w:rsidRPr="00E96CB3">
              <w:rPr>
                <w:rFonts w:eastAsiaTheme="minorEastAsia"/>
                <w:sz w:val="21"/>
                <w:szCs w:val="21"/>
              </w:rPr>
              <w:t>本项目位于白鱀豚国家级自然保护区上游，自然保护区的范围外，项目与自然保护区最近的为实验区，与实验区上边界最近距离约</w:t>
            </w:r>
            <w:r w:rsidRPr="00E96CB3">
              <w:rPr>
                <w:rFonts w:eastAsiaTheme="minorEastAsia"/>
                <w:sz w:val="21"/>
                <w:szCs w:val="21"/>
              </w:rPr>
              <w:t>4.0km</w:t>
            </w:r>
            <w:r w:rsidRPr="00E96CB3">
              <w:rPr>
                <w:rFonts w:eastAsiaTheme="minorEastAsia"/>
                <w:sz w:val="21"/>
                <w:szCs w:val="21"/>
              </w:rPr>
              <w:t>，见附图</w:t>
            </w:r>
            <w:r w:rsidRPr="00E96CB3">
              <w:rPr>
                <w:rFonts w:eastAsiaTheme="minorEastAsia"/>
                <w:sz w:val="21"/>
                <w:szCs w:val="21"/>
              </w:rPr>
              <w:t>12</w:t>
            </w:r>
          </w:p>
        </w:tc>
        <w:tc>
          <w:tcPr>
            <w:tcW w:w="2107" w:type="pct"/>
            <w:tcMar>
              <w:left w:w="0" w:type="dxa"/>
              <w:right w:w="0" w:type="dxa"/>
            </w:tcMar>
            <w:vAlign w:val="center"/>
          </w:tcPr>
          <w:p w14:paraId="1034C894" w14:textId="77777777" w:rsidR="007A4DD9" w:rsidRPr="00E96CB3" w:rsidRDefault="007A4DD9" w:rsidP="007A4DD9">
            <w:pPr>
              <w:pStyle w:val="affb"/>
              <w:snapToGrid w:val="0"/>
              <w:spacing w:line="228" w:lineRule="auto"/>
              <w:jc w:val="both"/>
              <w:rPr>
                <w:rFonts w:eastAsiaTheme="minorEastAsia"/>
                <w:color w:val="000000" w:themeColor="text1"/>
                <w:sz w:val="21"/>
                <w:szCs w:val="21"/>
              </w:rPr>
            </w:pPr>
            <w:r w:rsidRPr="00E96CB3">
              <w:rPr>
                <w:rFonts w:eastAsiaTheme="minorEastAsia"/>
                <w:color w:val="000000" w:themeColor="text1"/>
                <w:sz w:val="21"/>
                <w:szCs w:val="21"/>
                <w:shd w:val="clear" w:color="auto" w:fill="FFFFFF"/>
              </w:rPr>
              <w:t>地理位置为东经</w:t>
            </w:r>
            <w:r w:rsidRPr="00E96CB3">
              <w:rPr>
                <w:rFonts w:eastAsiaTheme="minorEastAsia"/>
                <w:color w:val="000000" w:themeColor="text1"/>
                <w:sz w:val="21"/>
                <w:szCs w:val="21"/>
                <w:shd w:val="clear" w:color="auto" w:fill="FFFFFF"/>
              </w:rPr>
              <w:t>113°07ˊ19″~114°05ˊ12″</w:t>
            </w:r>
            <w:r w:rsidRPr="00E96CB3">
              <w:rPr>
                <w:rFonts w:eastAsiaTheme="minorEastAsia"/>
                <w:color w:val="000000" w:themeColor="text1"/>
                <w:sz w:val="21"/>
                <w:szCs w:val="21"/>
                <w:shd w:val="clear" w:color="auto" w:fill="FFFFFF"/>
              </w:rPr>
              <w:t>，北纬</w:t>
            </w:r>
            <w:r w:rsidRPr="00E96CB3">
              <w:rPr>
                <w:rFonts w:eastAsiaTheme="minorEastAsia"/>
                <w:color w:val="000000" w:themeColor="text1"/>
                <w:sz w:val="21"/>
                <w:szCs w:val="21"/>
                <w:shd w:val="clear" w:color="auto" w:fill="FFFFFF"/>
              </w:rPr>
              <w:t>29°38ˊ39″~30°05ˊ12″</w:t>
            </w:r>
            <w:r w:rsidRPr="00E96CB3">
              <w:rPr>
                <w:rFonts w:eastAsiaTheme="minorEastAsia"/>
                <w:color w:val="000000" w:themeColor="text1"/>
                <w:sz w:val="21"/>
                <w:szCs w:val="21"/>
                <w:shd w:val="clear" w:color="auto" w:fill="FFFFFF"/>
              </w:rPr>
              <w:t>，国土面积</w:t>
            </w:r>
            <w:r w:rsidRPr="00E96CB3">
              <w:rPr>
                <w:rFonts w:eastAsiaTheme="minorEastAsia"/>
                <w:color w:val="000000" w:themeColor="text1"/>
                <w:sz w:val="21"/>
                <w:szCs w:val="21"/>
                <w:shd w:val="clear" w:color="auto" w:fill="FFFFFF"/>
              </w:rPr>
              <w:t>41607hm</w:t>
            </w:r>
            <w:r w:rsidRPr="00E96CB3">
              <w:rPr>
                <w:rFonts w:eastAsiaTheme="minorEastAsia"/>
                <w:color w:val="000000" w:themeColor="text1"/>
                <w:sz w:val="21"/>
                <w:szCs w:val="21"/>
                <w:shd w:val="clear" w:color="auto" w:fill="FFFFFF"/>
                <w:vertAlign w:val="superscript"/>
              </w:rPr>
              <w:t>2</w:t>
            </w:r>
            <w:r w:rsidRPr="00E96CB3">
              <w:rPr>
                <w:rFonts w:eastAsiaTheme="minorEastAsia"/>
                <w:color w:val="000000" w:themeColor="text1"/>
                <w:sz w:val="21"/>
                <w:szCs w:val="21"/>
                <w:shd w:val="clear" w:color="auto" w:fill="FFFFFF"/>
              </w:rPr>
              <w:t>。保护区主要保护对象是国家一级保护野生水生动物白鱀豚</w:t>
            </w:r>
          </w:p>
        </w:tc>
      </w:tr>
      <w:tr w:rsidR="007A4DD9" w:rsidRPr="00E96CB3" w14:paraId="621FD663" w14:textId="77777777" w:rsidTr="00A12E0E">
        <w:trPr>
          <w:trHeight w:val="335"/>
          <w:jc w:val="center"/>
        </w:trPr>
        <w:tc>
          <w:tcPr>
            <w:tcW w:w="305" w:type="pct"/>
            <w:tcMar>
              <w:left w:w="0" w:type="dxa"/>
              <w:right w:w="0" w:type="dxa"/>
            </w:tcMar>
            <w:vAlign w:val="center"/>
          </w:tcPr>
          <w:p w14:paraId="10040162" w14:textId="77777777" w:rsidR="007A4DD9"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863" w:type="pct"/>
            <w:tcMar>
              <w:left w:w="0" w:type="dxa"/>
              <w:right w:w="0" w:type="dxa"/>
            </w:tcMar>
            <w:vAlign w:val="center"/>
          </w:tcPr>
          <w:p w14:paraId="04B5D5A9" w14:textId="77777777" w:rsidR="007A4DD9" w:rsidRPr="00E96CB3" w:rsidRDefault="007A4DD9" w:rsidP="007A4DD9">
            <w:pPr>
              <w:pStyle w:val="affb"/>
              <w:snapToGrid w:val="0"/>
              <w:spacing w:line="240" w:lineRule="auto"/>
              <w:jc w:val="both"/>
              <w:rPr>
                <w:rFonts w:eastAsiaTheme="minorEastAsia"/>
                <w:sz w:val="21"/>
                <w:szCs w:val="21"/>
              </w:rPr>
            </w:pPr>
            <w:r w:rsidRPr="00E96CB3">
              <w:rPr>
                <w:rFonts w:eastAsiaTheme="minorEastAsia"/>
                <w:sz w:val="21"/>
                <w:szCs w:val="21"/>
              </w:rPr>
              <w:t>湖南东洞庭湖国家级自然保护区</w:t>
            </w:r>
          </w:p>
        </w:tc>
        <w:tc>
          <w:tcPr>
            <w:tcW w:w="1725" w:type="pct"/>
            <w:tcMar>
              <w:left w:w="0" w:type="dxa"/>
              <w:right w:w="0" w:type="dxa"/>
            </w:tcMar>
            <w:vAlign w:val="center"/>
          </w:tcPr>
          <w:p w14:paraId="4ED26BB1" w14:textId="702DE955" w:rsidR="007A4DD9" w:rsidRPr="00E96CB3" w:rsidRDefault="007A4DD9" w:rsidP="007A4DD9">
            <w:pPr>
              <w:pStyle w:val="affb"/>
              <w:snapToGrid w:val="0"/>
              <w:spacing w:line="228" w:lineRule="auto"/>
              <w:jc w:val="both"/>
              <w:rPr>
                <w:rFonts w:eastAsiaTheme="minorEastAsia"/>
                <w:sz w:val="21"/>
                <w:szCs w:val="21"/>
              </w:rPr>
            </w:pPr>
            <w:r w:rsidRPr="00E96CB3">
              <w:rPr>
                <w:rFonts w:eastAsiaTheme="minorEastAsia"/>
                <w:sz w:val="21"/>
                <w:szCs w:val="21"/>
              </w:rPr>
              <w:t>本项目位于东洞庭国家级自然保护区下游，自然保护区的范围外，项目与自然保护区最近的为实验区，与实验区下边界最近距离约</w:t>
            </w:r>
            <w:r w:rsidRPr="00E96CB3">
              <w:rPr>
                <w:rFonts w:eastAsiaTheme="minorEastAsia"/>
                <w:sz w:val="21"/>
                <w:szCs w:val="21"/>
              </w:rPr>
              <w:t>8.4km</w:t>
            </w:r>
            <w:r w:rsidRPr="00E96CB3">
              <w:rPr>
                <w:rFonts w:eastAsiaTheme="minorEastAsia"/>
                <w:sz w:val="21"/>
                <w:szCs w:val="21"/>
              </w:rPr>
              <w:t>，见附图</w:t>
            </w:r>
            <w:r w:rsidRPr="00E96CB3">
              <w:rPr>
                <w:rFonts w:eastAsiaTheme="minorEastAsia"/>
                <w:sz w:val="21"/>
                <w:szCs w:val="21"/>
              </w:rPr>
              <w:t>13</w:t>
            </w:r>
          </w:p>
        </w:tc>
        <w:tc>
          <w:tcPr>
            <w:tcW w:w="2107" w:type="pct"/>
            <w:tcMar>
              <w:left w:w="0" w:type="dxa"/>
              <w:right w:w="0" w:type="dxa"/>
            </w:tcMar>
            <w:vAlign w:val="center"/>
          </w:tcPr>
          <w:p w14:paraId="797A4116" w14:textId="77777777" w:rsidR="007A4DD9" w:rsidRPr="00E96CB3" w:rsidRDefault="007A4DD9" w:rsidP="007A4DD9">
            <w:pPr>
              <w:pStyle w:val="affb"/>
              <w:snapToGrid w:val="0"/>
              <w:spacing w:line="228" w:lineRule="auto"/>
              <w:jc w:val="both"/>
              <w:rPr>
                <w:rFonts w:eastAsiaTheme="minorEastAsia"/>
                <w:color w:val="000000" w:themeColor="text1"/>
                <w:sz w:val="21"/>
                <w:szCs w:val="21"/>
              </w:rPr>
            </w:pPr>
            <w:r w:rsidRPr="00E96CB3">
              <w:rPr>
                <w:rFonts w:eastAsiaTheme="minorEastAsia"/>
                <w:color w:val="000000" w:themeColor="text1"/>
                <w:kern w:val="2"/>
                <w:sz w:val="21"/>
                <w:szCs w:val="21"/>
                <w:shd w:val="clear" w:color="auto" w:fill="FFFFFF"/>
              </w:rPr>
              <w:t>东洞庭湖国家级自然保护区总面积</w:t>
            </w:r>
            <w:r w:rsidRPr="00E96CB3">
              <w:rPr>
                <w:rFonts w:eastAsiaTheme="minorEastAsia"/>
                <w:color w:val="000000" w:themeColor="text1"/>
                <w:kern w:val="2"/>
                <w:sz w:val="21"/>
                <w:szCs w:val="21"/>
                <w:shd w:val="clear" w:color="auto" w:fill="FFFFFF"/>
              </w:rPr>
              <w:t>19</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，其中水域面积</w:t>
            </w:r>
            <w:r w:rsidRPr="00E96CB3">
              <w:rPr>
                <w:rFonts w:eastAsiaTheme="minorEastAsia"/>
                <w:color w:val="000000" w:themeColor="text1"/>
                <w:kern w:val="2"/>
                <w:sz w:val="21"/>
                <w:szCs w:val="21"/>
                <w:shd w:val="clear" w:color="auto" w:fill="FFFFFF"/>
              </w:rPr>
              <w:t>6.54</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，核心区面积</w:t>
            </w:r>
            <w:r w:rsidRPr="00E96CB3">
              <w:rPr>
                <w:rFonts w:eastAsiaTheme="minorEastAsia"/>
                <w:color w:val="000000" w:themeColor="text1"/>
                <w:kern w:val="2"/>
                <w:sz w:val="21"/>
                <w:szCs w:val="21"/>
                <w:shd w:val="clear" w:color="auto" w:fill="FFFFFF"/>
              </w:rPr>
              <w:t>2.9</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w:t>
            </w:r>
            <w:r w:rsidRPr="00E96CB3">
              <w:rPr>
                <w:rFonts w:eastAsiaTheme="minorEastAsia"/>
                <w:color w:val="000000" w:themeColor="text1"/>
                <w:sz w:val="21"/>
                <w:szCs w:val="21"/>
              </w:rPr>
              <w:t>保护区内有鸟类</w:t>
            </w:r>
            <w:r w:rsidRPr="00E96CB3">
              <w:rPr>
                <w:rFonts w:eastAsiaTheme="minorEastAsia"/>
                <w:color w:val="000000" w:themeColor="text1"/>
                <w:sz w:val="21"/>
                <w:szCs w:val="21"/>
              </w:rPr>
              <w:t>303</w:t>
            </w:r>
            <w:r w:rsidRPr="00E96CB3">
              <w:rPr>
                <w:rFonts w:eastAsiaTheme="minorEastAsia"/>
                <w:color w:val="000000" w:themeColor="text1"/>
                <w:sz w:val="21"/>
                <w:szCs w:val="21"/>
              </w:rPr>
              <w:t>种，鱼类</w:t>
            </w:r>
            <w:r w:rsidRPr="00E96CB3">
              <w:rPr>
                <w:rFonts w:eastAsiaTheme="minorEastAsia"/>
                <w:color w:val="000000" w:themeColor="text1"/>
                <w:sz w:val="21"/>
                <w:szCs w:val="21"/>
              </w:rPr>
              <w:t>114</w:t>
            </w:r>
            <w:r w:rsidRPr="00E96CB3">
              <w:rPr>
                <w:rFonts w:eastAsiaTheme="minorEastAsia"/>
                <w:color w:val="000000" w:themeColor="text1"/>
                <w:sz w:val="21"/>
                <w:szCs w:val="21"/>
              </w:rPr>
              <w:t>种，水生动物</w:t>
            </w:r>
            <w:r w:rsidRPr="00E96CB3">
              <w:rPr>
                <w:rFonts w:eastAsiaTheme="minorEastAsia"/>
                <w:color w:val="000000" w:themeColor="text1"/>
                <w:sz w:val="21"/>
                <w:szCs w:val="21"/>
              </w:rPr>
              <w:t>68</w:t>
            </w:r>
            <w:r w:rsidRPr="00E96CB3">
              <w:rPr>
                <w:rFonts w:eastAsiaTheme="minorEastAsia"/>
                <w:color w:val="000000" w:themeColor="text1"/>
                <w:sz w:val="21"/>
                <w:szCs w:val="21"/>
              </w:rPr>
              <w:t>种，水生植物近</w:t>
            </w:r>
            <w:r w:rsidRPr="00E96CB3">
              <w:rPr>
                <w:rFonts w:eastAsiaTheme="minorEastAsia"/>
                <w:color w:val="000000" w:themeColor="text1"/>
                <w:sz w:val="21"/>
                <w:szCs w:val="21"/>
              </w:rPr>
              <w:t>400</w:t>
            </w:r>
            <w:r w:rsidRPr="00E96CB3">
              <w:rPr>
                <w:rFonts w:eastAsiaTheme="minorEastAsia"/>
                <w:color w:val="000000" w:themeColor="text1"/>
                <w:sz w:val="21"/>
                <w:szCs w:val="21"/>
              </w:rPr>
              <w:t>种</w:t>
            </w:r>
          </w:p>
        </w:tc>
      </w:tr>
      <w:tr w:rsidR="00CA7FCC" w:rsidRPr="00E96CB3" w14:paraId="24BCD6DE" w14:textId="77777777" w:rsidTr="00A12E0E">
        <w:trPr>
          <w:trHeight w:val="335"/>
          <w:jc w:val="center"/>
        </w:trPr>
        <w:tc>
          <w:tcPr>
            <w:tcW w:w="305" w:type="pct"/>
            <w:tcMar>
              <w:left w:w="0" w:type="dxa"/>
              <w:right w:w="0" w:type="dxa"/>
            </w:tcMar>
            <w:vAlign w:val="center"/>
          </w:tcPr>
          <w:p w14:paraId="69CC5467" w14:textId="2C5D5917" w:rsidR="00CA7FCC" w:rsidRPr="00E96CB3" w:rsidRDefault="00CA7FCC" w:rsidP="00CA7FCC">
            <w:pPr>
              <w:pStyle w:val="affb"/>
              <w:snapToGrid w:val="0"/>
              <w:spacing w:line="240" w:lineRule="auto"/>
              <w:rPr>
                <w:rFonts w:eastAsiaTheme="minorEastAsia"/>
                <w:color w:val="000000" w:themeColor="text1"/>
                <w:kern w:val="0"/>
                <w:sz w:val="21"/>
                <w:szCs w:val="21"/>
              </w:rPr>
            </w:pPr>
            <w:r w:rsidRPr="00E96CB3">
              <w:rPr>
                <w:rFonts w:eastAsiaTheme="minorEastAsia"/>
                <w:color w:val="000000" w:themeColor="text1"/>
                <w:kern w:val="0"/>
                <w:sz w:val="21"/>
                <w:szCs w:val="21"/>
              </w:rPr>
              <w:t>9</w:t>
            </w:r>
          </w:p>
        </w:tc>
        <w:tc>
          <w:tcPr>
            <w:tcW w:w="863" w:type="pct"/>
            <w:tcMar>
              <w:left w:w="0" w:type="dxa"/>
              <w:right w:w="0" w:type="dxa"/>
            </w:tcMar>
            <w:vAlign w:val="center"/>
          </w:tcPr>
          <w:p w14:paraId="5ECEE24F" w14:textId="3F64281D" w:rsidR="00CA7FCC" w:rsidRPr="00E96CB3" w:rsidRDefault="00CA7FCC" w:rsidP="00CA7FCC">
            <w:pPr>
              <w:pStyle w:val="affb"/>
              <w:snapToGrid w:val="0"/>
              <w:spacing w:line="240" w:lineRule="auto"/>
              <w:rPr>
                <w:rFonts w:eastAsiaTheme="minorEastAsia"/>
                <w:color w:val="000000" w:themeColor="text1"/>
                <w:kern w:val="0"/>
                <w:sz w:val="21"/>
                <w:szCs w:val="21"/>
              </w:rPr>
            </w:pPr>
            <w:r w:rsidRPr="00E96CB3">
              <w:rPr>
                <w:rFonts w:eastAsiaTheme="minorEastAsia"/>
                <w:color w:val="000000" w:themeColor="text1"/>
                <w:kern w:val="0"/>
                <w:sz w:val="21"/>
                <w:szCs w:val="21"/>
              </w:rPr>
              <w:t>沙窝居民点</w:t>
            </w:r>
          </w:p>
        </w:tc>
        <w:tc>
          <w:tcPr>
            <w:tcW w:w="1725" w:type="pct"/>
            <w:tcMar>
              <w:left w:w="0" w:type="dxa"/>
              <w:right w:w="0" w:type="dxa"/>
            </w:tcMar>
            <w:vAlign w:val="center"/>
          </w:tcPr>
          <w:p w14:paraId="41CCEA4F" w14:textId="6D139B7D" w:rsidR="00CA7FCC" w:rsidRPr="00E96CB3" w:rsidRDefault="00CA7FCC" w:rsidP="009D5675">
            <w:pPr>
              <w:pStyle w:val="affb"/>
              <w:snapToGrid w:val="0"/>
              <w:spacing w:line="228" w:lineRule="auto"/>
              <w:rPr>
                <w:rFonts w:eastAsiaTheme="minorEastAsia"/>
                <w:sz w:val="21"/>
                <w:szCs w:val="21"/>
              </w:rPr>
            </w:pPr>
            <w:r w:rsidRPr="00E96CB3">
              <w:rPr>
                <w:rFonts w:eastAsiaTheme="minorEastAsia"/>
                <w:sz w:val="21"/>
                <w:szCs w:val="21"/>
              </w:rPr>
              <w:t>管线北侧</w:t>
            </w:r>
            <w:r w:rsidRPr="00E96CB3">
              <w:rPr>
                <w:rFonts w:eastAsiaTheme="minorEastAsia"/>
                <w:sz w:val="21"/>
                <w:szCs w:val="21"/>
              </w:rPr>
              <w:t>18m</w:t>
            </w:r>
            <w:r w:rsidRPr="00E96CB3">
              <w:rPr>
                <w:rFonts w:eastAsiaTheme="minorEastAsia"/>
                <w:sz w:val="21"/>
                <w:szCs w:val="21"/>
              </w:rPr>
              <w:t>处，</w:t>
            </w:r>
            <w:r w:rsidR="00A12E0E">
              <w:rPr>
                <w:rFonts w:eastAsiaTheme="minorEastAsia" w:hint="eastAsia"/>
                <w:sz w:val="21"/>
                <w:szCs w:val="21"/>
              </w:rPr>
              <w:t>E</w:t>
            </w:r>
            <w:r w:rsidR="00A12E0E">
              <w:rPr>
                <w:rFonts w:eastAsiaTheme="minorEastAsia" w:hint="eastAsia"/>
                <w:sz w:val="21"/>
                <w:szCs w:val="21"/>
              </w:rPr>
              <w:t>：</w:t>
            </w:r>
            <w:r w:rsidRPr="00E96CB3">
              <w:rPr>
                <w:rFonts w:eastAsiaTheme="minorEastAsia"/>
                <w:sz w:val="21"/>
                <w:szCs w:val="21"/>
              </w:rPr>
              <w:t>113°17'09.16"</w:t>
            </w:r>
            <w:r w:rsidRPr="00E96CB3">
              <w:rPr>
                <w:rFonts w:eastAsiaTheme="minorEastAsia"/>
                <w:sz w:val="21"/>
                <w:szCs w:val="21"/>
              </w:rPr>
              <w:t>，</w:t>
            </w:r>
            <w:r w:rsidR="00A12E0E">
              <w:rPr>
                <w:rFonts w:eastAsiaTheme="minorEastAsia" w:hint="eastAsia"/>
                <w:sz w:val="21"/>
                <w:szCs w:val="21"/>
              </w:rPr>
              <w:t>N</w:t>
            </w:r>
            <w:r w:rsidR="00A12E0E">
              <w:rPr>
                <w:rFonts w:eastAsiaTheme="minorEastAsia" w:hint="eastAsia"/>
                <w:sz w:val="21"/>
                <w:szCs w:val="21"/>
              </w:rPr>
              <w:t>：</w:t>
            </w:r>
            <w:r w:rsidRPr="00E96CB3">
              <w:rPr>
                <w:rFonts w:eastAsiaTheme="minorEastAsia"/>
                <w:sz w:val="21"/>
                <w:szCs w:val="21"/>
              </w:rPr>
              <w:t>29°35'24.20"</w:t>
            </w:r>
          </w:p>
        </w:tc>
        <w:tc>
          <w:tcPr>
            <w:tcW w:w="2107" w:type="pct"/>
            <w:tcMar>
              <w:left w:w="0" w:type="dxa"/>
              <w:right w:w="0" w:type="dxa"/>
            </w:tcMar>
            <w:vAlign w:val="center"/>
          </w:tcPr>
          <w:p w14:paraId="6D45AAF8" w14:textId="17B283E9" w:rsidR="00CA7FCC" w:rsidRPr="00E96CB3" w:rsidRDefault="00CA7FCC" w:rsidP="00CA7FCC">
            <w:pPr>
              <w:pStyle w:val="affb"/>
              <w:snapToGrid w:val="0"/>
              <w:spacing w:line="228" w:lineRule="auto"/>
              <w:rPr>
                <w:rFonts w:eastAsiaTheme="minorEastAsia"/>
                <w:sz w:val="21"/>
                <w:szCs w:val="21"/>
              </w:rPr>
            </w:pPr>
            <w:r w:rsidRPr="00E96CB3">
              <w:rPr>
                <w:rFonts w:eastAsiaTheme="minorEastAsia"/>
                <w:sz w:val="21"/>
                <w:szCs w:val="21"/>
              </w:rPr>
              <w:t>20</w:t>
            </w:r>
            <w:r w:rsidRPr="00E96CB3">
              <w:rPr>
                <w:rFonts w:eastAsiaTheme="minorEastAsia"/>
                <w:sz w:val="21"/>
                <w:szCs w:val="21"/>
              </w:rPr>
              <w:t>户，约</w:t>
            </w:r>
            <w:r w:rsidRPr="00E96CB3">
              <w:rPr>
                <w:rFonts w:eastAsiaTheme="minorEastAsia"/>
                <w:sz w:val="21"/>
                <w:szCs w:val="21"/>
              </w:rPr>
              <w:t>60</w:t>
            </w:r>
            <w:r w:rsidRPr="00E96CB3">
              <w:rPr>
                <w:rFonts w:eastAsiaTheme="minorEastAsia"/>
                <w:sz w:val="21"/>
                <w:szCs w:val="21"/>
              </w:rPr>
              <w:t>人</w:t>
            </w:r>
          </w:p>
        </w:tc>
      </w:tr>
      <w:tr w:rsidR="00CA7FCC" w:rsidRPr="00E96CB3" w14:paraId="7F7BFE8A" w14:textId="77777777" w:rsidTr="00A12E0E">
        <w:trPr>
          <w:trHeight w:val="335"/>
          <w:jc w:val="center"/>
        </w:trPr>
        <w:tc>
          <w:tcPr>
            <w:tcW w:w="305" w:type="pct"/>
            <w:tcMar>
              <w:left w:w="0" w:type="dxa"/>
              <w:right w:w="0" w:type="dxa"/>
            </w:tcMar>
            <w:vAlign w:val="center"/>
          </w:tcPr>
          <w:p w14:paraId="0B12A67E" w14:textId="142FA0E6" w:rsidR="00CA7FCC" w:rsidRPr="00E96CB3" w:rsidRDefault="00CA7FCC" w:rsidP="00CA7FCC">
            <w:pPr>
              <w:pStyle w:val="affb"/>
              <w:snapToGrid w:val="0"/>
              <w:spacing w:line="240" w:lineRule="auto"/>
              <w:rPr>
                <w:rFonts w:eastAsiaTheme="minorEastAsia"/>
                <w:color w:val="000000" w:themeColor="text1"/>
                <w:kern w:val="0"/>
                <w:sz w:val="21"/>
                <w:szCs w:val="21"/>
              </w:rPr>
            </w:pPr>
            <w:r w:rsidRPr="00E96CB3">
              <w:rPr>
                <w:rFonts w:eastAsiaTheme="minorEastAsia"/>
                <w:color w:val="000000" w:themeColor="text1"/>
                <w:kern w:val="0"/>
                <w:sz w:val="21"/>
                <w:szCs w:val="21"/>
              </w:rPr>
              <w:t>10</w:t>
            </w:r>
          </w:p>
        </w:tc>
        <w:tc>
          <w:tcPr>
            <w:tcW w:w="863" w:type="pct"/>
            <w:tcMar>
              <w:left w:w="0" w:type="dxa"/>
              <w:right w:w="0" w:type="dxa"/>
            </w:tcMar>
            <w:vAlign w:val="center"/>
          </w:tcPr>
          <w:p w14:paraId="6589DE4D" w14:textId="0063C4CB" w:rsidR="00CA7FCC" w:rsidRPr="00E96CB3" w:rsidRDefault="00CA7FCC" w:rsidP="00CA7FCC">
            <w:pPr>
              <w:pStyle w:val="affb"/>
              <w:snapToGrid w:val="0"/>
              <w:spacing w:line="240" w:lineRule="auto"/>
              <w:rPr>
                <w:rFonts w:eastAsiaTheme="minorEastAsia"/>
                <w:color w:val="000000" w:themeColor="text1"/>
                <w:kern w:val="0"/>
                <w:sz w:val="21"/>
                <w:szCs w:val="21"/>
              </w:rPr>
            </w:pPr>
            <w:r w:rsidRPr="00E96CB3">
              <w:rPr>
                <w:rFonts w:eastAsiaTheme="minorEastAsia"/>
                <w:color w:val="000000" w:themeColor="text1"/>
                <w:kern w:val="0"/>
                <w:sz w:val="21"/>
                <w:szCs w:val="21"/>
              </w:rPr>
              <w:t>冯家坡居民点</w:t>
            </w:r>
          </w:p>
        </w:tc>
        <w:tc>
          <w:tcPr>
            <w:tcW w:w="1725" w:type="pct"/>
            <w:tcMar>
              <w:left w:w="0" w:type="dxa"/>
              <w:right w:w="0" w:type="dxa"/>
            </w:tcMar>
            <w:vAlign w:val="center"/>
          </w:tcPr>
          <w:p w14:paraId="75222874" w14:textId="5B09AC5C" w:rsidR="00CA7FCC" w:rsidRPr="00E96CB3" w:rsidRDefault="00CA7FCC" w:rsidP="009D5675">
            <w:pPr>
              <w:pStyle w:val="affb"/>
              <w:snapToGrid w:val="0"/>
              <w:spacing w:line="228" w:lineRule="auto"/>
              <w:rPr>
                <w:rFonts w:eastAsiaTheme="minorEastAsia"/>
                <w:sz w:val="21"/>
                <w:szCs w:val="21"/>
              </w:rPr>
            </w:pPr>
            <w:r w:rsidRPr="00E96CB3">
              <w:rPr>
                <w:rFonts w:eastAsiaTheme="minorEastAsia"/>
                <w:sz w:val="21"/>
                <w:szCs w:val="21"/>
              </w:rPr>
              <w:t>管线东侧</w:t>
            </w:r>
            <w:r w:rsidRPr="00E96CB3">
              <w:rPr>
                <w:rFonts w:eastAsiaTheme="minorEastAsia"/>
                <w:sz w:val="21"/>
                <w:szCs w:val="21"/>
              </w:rPr>
              <w:t>125m</w:t>
            </w:r>
            <w:r w:rsidRPr="00E96CB3">
              <w:rPr>
                <w:rFonts w:eastAsiaTheme="minorEastAsia"/>
                <w:sz w:val="21"/>
                <w:szCs w:val="21"/>
              </w:rPr>
              <w:t>处，</w:t>
            </w:r>
            <w:r w:rsidR="00A12E0E">
              <w:rPr>
                <w:rFonts w:eastAsiaTheme="minorEastAsia" w:hint="eastAsia"/>
                <w:sz w:val="21"/>
                <w:szCs w:val="21"/>
              </w:rPr>
              <w:t>E</w:t>
            </w:r>
            <w:r w:rsidR="00A12E0E">
              <w:rPr>
                <w:rFonts w:eastAsiaTheme="minorEastAsia" w:hint="eastAsia"/>
                <w:sz w:val="21"/>
                <w:szCs w:val="21"/>
              </w:rPr>
              <w:t>：</w:t>
            </w:r>
            <w:r w:rsidRPr="00E96CB3">
              <w:rPr>
                <w:rFonts w:eastAsiaTheme="minorEastAsia"/>
                <w:sz w:val="21"/>
                <w:szCs w:val="21"/>
              </w:rPr>
              <w:t>113°17'13.52"</w:t>
            </w:r>
            <w:r w:rsidRPr="00E96CB3">
              <w:rPr>
                <w:rFonts w:eastAsiaTheme="minorEastAsia"/>
                <w:sz w:val="21"/>
                <w:szCs w:val="21"/>
              </w:rPr>
              <w:t>，</w:t>
            </w:r>
            <w:r w:rsidR="00A12E0E">
              <w:rPr>
                <w:rFonts w:eastAsiaTheme="minorEastAsia" w:hint="eastAsia"/>
                <w:sz w:val="21"/>
                <w:szCs w:val="21"/>
              </w:rPr>
              <w:t>N</w:t>
            </w:r>
            <w:r w:rsidR="00A12E0E">
              <w:rPr>
                <w:rFonts w:eastAsiaTheme="minorEastAsia" w:hint="eastAsia"/>
                <w:sz w:val="21"/>
                <w:szCs w:val="21"/>
              </w:rPr>
              <w:t>：</w:t>
            </w:r>
            <w:r w:rsidRPr="00E96CB3">
              <w:rPr>
                <w:rFonts w:eastAsiaTheme="minorEastAsia"/>
                <w:sz w:val="21"/>
                <w:szCs w:val="21"/>
              </w:rPr>
              <w:t>29°35'17.52"</w:t>
            </w:r>
          </w:p>
        </w:tc>
        <w:tc>
          <w:tcPr>
            <w:tcW w:w="2107" w:type="pct"/>
            <w:tcMar>
              <w:left w:w="0" w:type="dxa"/>
              <w:right w:w="0" w:type="dxa"/>
            </w:tcMar>
            <w:vAlign w:val="center"/>
          </w:tcPr>
          <w:p w14:paraId="3A76ED57" w14:textId="367B5125" w:rsidR="00CA7FCC" w:rsidRPr="00E96CB3" w:rsidRDefault="00CA7FCC" w:rsidP="00CA7FCC">
            <w:pPr>
              <w:pStyle w:val="affb"/>
              <w:snapToGrid w:val="0"/>
              <w:spacing w:line="228" w:lineRule="auto"/>
              <w:rPr>
                <w:rFonts w:eastAsiaTheme="minorEastAsia"/>
                <w:sz w:val="21"/>
                <w:szCs w:val="21"/>
              </w:rPr>
            </w:pPr>
            <w:r w:rsidRPr="00E96CB3">
              <w:rPr>
                <w:rFonts w:eastAsiaTheme="minorEastAsia"/>
                <w:sz w:val="21"/>
                <w:szCs w:val="21"/>
              </w:rPr>
              <w:t>21</w:t>
            </w:r>
            <w:r w:rsidRPr="00E96CB3">
              <w:rPr>
                <w:rFonts w:eastAsiaTheme="minorEastAsia"/>
                <w:sz w:val="21"/>
                <w:szCs w:val="21"/>
              </w:rPr>
              <w:t>户，约</w:t>
            </w:r>
            <w:r w:rsidRPr="00E96CB3">
              <w:rPr>
                <w:rFonts w:eastAsiaTheme="minorEastAsia"/>
                <w:sz w:val="21"/>
                <w:szCs w:val="21"/>
              </w:rPr>
              <w:t>63</w:t>
            </w:r>
            <w:r w:rsidRPr="00E96CB3">
              <w:rPr>
                <w:rFonts w:eastAsiaTheme="minorEastAsia"/>
                <w:sz w:val="21"/>
                <w:szCs w:val="21"/>
              </w:rPr>
              <w:t>人</w:t>
            </w:r>
          </w:p>
        </w:tc>
      </w:tr>
    </w:tbl>
    <w:p w14:paraId="7B8BD657" w14:textId="77777777" w:rsidR="007A4DD9" w:rsidRPr="00E96CB3" w:rsidRDefault="007A4DD9"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p>
    <w:p w14:paraId="3CF4A31F" w14:textId="77777777" w:rsidR="007A4DD9" w:rsidRPr="00E96CB3" w:rsidRDefault="007A4DD9" w:rsidP="007A4DD9">
      <w:pPr>
        <w:pStyle w:val="2"/>
        <w:rPr>
          <w:rFonts w:ascii="Times New Roman" w:eastAsiaTheme="minorEastAsia" w:hAnsi="Times New Roman"/>
          <w:b/>
        </w:rPr>
      </w:pPr>
      <w:bookmarkStart w:id="29" w:name="_Toc37943016"/>
      <w:r w:rsidRPr="00E96CB3">
        <w:rPr>
          <w:rFonts w:ascii="Times New Roman" w:eastAsiaTheme="minorEastAsia" w:hAnsi="Times New Roman"/>
          <w:b/>
        </w:rPr>
        <w:t>评价工作程序</w:t>
      </w:r>
      <w:bookmarkEnd w:id="29"/>
    </w:p>
    <w:p w14:paraId="4750BC93" w14:textId="77777777" w:rsidR="00A35458" w:rsidRPr="00E96CB3" w:rsidRDefault="00A35458"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Times New Roman" w:eastAsiaTheme="minorEastAsia" w:hAnsi="Times New Roman"/>
          <w:color w:val="000000"/>
          <w:kern w:val="0"/>
          <w:sz w:val="24"/>
          <w:szCs w:val="24"/>
          <w:lang w:bidi="ar"/>
        </w:rPr>
        <w:t>按照《建设项目环境保护管理条例》和《环境影响评价技术导则》的要求，本</w:t>
      </w:r>
      <w:r w:rsidR="002D2C29" w:rsidRPr="00E96CB3">
        <w:rPr>
          <w:rFonts w:ascii="Times New Roman" w:eastAsiaTheme="minorEastAsia" w:hAnsi="Times New Roman"/>
          <w:color w:val="000000"/>
          <w:kern w:val="0"/>
          <w:sz w:val="24"/>
          <w:szCs w:val="24"/>
          <w:lang w:bidi="ar"/>
        </w:rPr>
        <w:t>项目</w:t>
      </w:r>
      <w:r w:rsidRPr="00E96CB3">
        <w:rPr>
          <w:rFonts w:ascii="Times New Roman" w:eastAsiaTheme="minorEastAsia" w:hAnsi="Times New Roman"/>
          <w:color w:val="000000"/>
          <w:kern w:val="0"/>
          <w:sz w:val="24"/>
          <w:szCs w:val="24"/>
          <w:lang w:bidi="ar"/>
        </w:rPr>
        <w:t>环境影响评价工作分以下三个阶段。</w:t>
      </w:r>
    </w:p>
    <w:p w14:paraId="7F5F36D4" w14:textId="6D5EEF1D" w:rsidR="00A35458" w:rsidRPr="00E96CB3" w:rsidRDefault="00A901AD" w:rsidP="00A35458">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Times New Roman" w:eastAsiaTheme="minorEastAsia" w:hAnsi="Times New Roman"/>
          <w:color w:val="000000"/>
          <w:kern w:val="0"/>
          <w:sz w:val="24"/>
          <w:szCs w:val="24"/>
          <w:lang w:bidi="ar"/>
        </w:rPr>
        <w:t>本项目</w:t>
      </w:r>
      <w:r w:rsidR="00A35458" w:rsidRPr="00E96CB3">
        <w:rPr>
          <w:rFonts w:ascii="Times New Roman" w:eastAsiaTheme="minorEastAsia" w:hAnsi="Times New Roman"/>
          <w:color w:val="000000"/>
          <w:kern w:val="0"/>
          <w:sz w:val="24"/>
          <w:szCs w:val="24"/>
          <w:lang w:bidi="ar"/>
        </w:rPr>
        <w:t>环境影响评价程序框图如下：</w:t>
      </w:r>
    </w:p>
    <w:p w14:paraId="02C764A5" w14:textId="77777777" w:rsidR="004A4774" w:rsidRPr="00E96CB3" w:rsidRDefault="004E4C6A" w:rsidP="00A35458">
      <w:pPr>
        <w:adjustRightInd w:val="0"/>
        <w:snapToGrid w:val="0"/>
        <w:spacing w:line="360" w:lineRule="auto"/>
        <w:rPr>
          <w:rFonts w:ascii="Times New Roman" w:eastAsiaTheme="minorEastAsia" w:hAnsi="Times New Roman"/>
          <w:color w:val="000000"/>
          <w:sz w:val="24"/>
        </w:rPr>
      </w:pPr>
      <w:r w:rsidRPr="00E96CB3">
        <w:rPr>
          <w:rFonts w:ascii="Times New Roman" w:eastAsiaTheme="minorEastAsia" w:hAnsi="Times New Roman"/>
          <w:noProof/>
        </w:rPr>
        <w:lastRenderedPageBreak/>
        <w:drawing>
          <wp:inline distT="0" distB="0" distL="0" distR="0" wp14:anchorId="1917836C" wp14:editId="361974C4">
            <wp:extent cx="5537558" cy="5768340"/>
            <wp:effectExtent l="0" t="127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5541929" cy="5772893"/>
                    </a:xfrm>
                    <a:prstGeom prst="rect">
                      <a:avLst/>
                    </a:prstGeom>
                  </pic:spPr>
                </pic:pic>
              </a:graphicData>
            </a:graphic>
          </wp:inline>
        </w:drawing>
      </w:r>
    </w:p>
    <w:p w14:paraId="366CCAB6" w14:textId="77777777" w:rsidR="004E4C6A" w:rsidRPr="00E96CB3" w:rsidRDefault="004E4C6A" w:rsidP="00A35458">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图</w:t>
      </w:r>
      <w:r w:rsidR="00A35458" w:rsidRPr="00E96CB3">
        <w:rPr>
          <w:rFonts w:ascii="Times New Roman" w:eastAsiaTheme="minorEastAsia" w:hAnsi="Times New Roman"/>
          <w:b/>
          <w:color w:val="000000"/>
          <w:sz w:val="24"/>
          <w:szCs w:val="24"/>
        </w:rPr>
        <w:t>2.8</w:t>
      </w:r>
      <w:r w:rsidRPr="00E96CB3">
        <w:rPr>
          <w:rFonts w:ascii="Times New Roman" w:eastAsiaTheme="minorEastAsia" w:hAnsi="Times New Roman"/>
          <w:b/>
          <w:color w:val="000000"/>
          <w:sz w:val="24"/>
          <w:szCs w:val="24"/>
        </w:rPr>
        <w:t xml:space="preserve">-1 </w:t>
      </w:r>
      <w:r w:rsidR="00A35458"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评价工作程序图</w:t>
      </w:r>
    </w:p>
    <w:p w14:paraId="06A96783" w14:textId="77777777" w:rsidR="004A4774" w:rsidRPr="00E96CB3" w:rsidRDefault="004A4774">
      <w:pPr>
        <w:pStyle w:val="af6"/>
        <w:ind w:firstLineChars="0" w:firstLine="0"/>
        <w:rPr>
          <w:rFonts w:eastAsiaTheme="minorEastAsia" w:cs="Times New Roman"/>
        </w:rPr>
      </w:pPr>
    </w:p>
    <w:p w14:paraId="2BF4CA55" w14:textId="77777777" w:rsidR="004A4774" w:rsidRPr="00E96CB3" w:rsidRDefault="004A4774">
      <w:pPr>
        <w:pStyle w:val="af6"/>
        <w:ind w:firstLine="480"/>
        <w:rPr>
          <w:rFonts w:eastAsiaTheme="minorEastAsia" w:cs="Times New Roman"/>
        </w:rPr>
        <w:sectPr w:rsidR="004A4774" w:rsidRPr="00E96CB3">
          <w:headerReference w:type="default" r:id="rId17"/>
          <w:pgSz w:w="11906" w:h="16838"/>
          <w:pgMar w:top="1418" w:right="1418" w:bottom="1418" w:left="1418" w:header="851" w:footer="992" w:gutter="0"/>
          <w:cols w:space="425"/>
          <w:docGrid w:type="lines" w:linePitch="312"/>
        </w:sectPr>
      </w:pPr>
    </w:p>
    <w:p w14:paraId="6902EC21" w14:textId="74FD1666" w:rsidR="004A4774" w:rsidRPr="00A12E0E" w:rsidRDefault="00204AA6">
      <w:pPr>
        <w:pStyle w:val="1"/>
        <w:spacing w:line="480" w:lineRule="auto"/>
        <w:ind w:left="431" w:hanging="431"/>
        <w:jc w:val="center"/>
        <w:rPr>
          <w:rFonts w:eastAsiaTheme="minorEastAsia"/>
          <w:b/>
          <w:sz w:val="32"/>
          <w:szCs w:val="32"/>
        </w:rPr>
      </w:pPr>
      <w:bookmarkStart w:id="30" w:name="_Toc37943017"/>
      <w:r w:rsidRPr="00A12E0E">
        <w:rPr>
          <w:rFonts w:eastAsiaTheme="minorEastAsia"/>
          <w:b/>
          <w:sz w:val="32"/>
          <w:szCs w:val="32"/>
        </w:rPr>
        <w:lastRenderedPageBreak/>
        <w:t>工程概况及工程环境影响分析</w:t>
      </w:r>
      <w:bookmarkEnd w:id="30"/>
    </w:p>
    <w:p w14:paraId="3029923E" w14:textId="77777777" w:rsidR="000133AA" w:rsidRPr="00E96CB3" w:rsidRDefault="000133AA" w:rsidP="000133AA">
      <w:pPr>
        <w:pStyle w:val="2"/>
        <w:rPr>
          <w:rFonts w:ascii="Times New Roman" w:eastAsiaTheme="minorEastAsia" w:hAnsi="Times New Roman"/>
          <w:b/>
        </w:rPr>
      </w:pPr>
      <w:bookmarkStart w:id="31" w:name="_Toc37943018"/>
      <w:r w:rsidRPr="00E96CB3">
        <w:rPr>
          <w:rFonts w:ascii="Times New Roman" w:eastAsiaTheme="minorEastAsia" w:hAnsi="Times New Roman"/>
          <w:b/>
        </w:rPr>
        <w:t>现有工程概况</w:t>
      </w:r>
      <w:bookmarkEnd w:id="31"/>
    </w:p>
    <w:p w14:paraId="42E18B75" w14:textId="158911EF" w:rsidR="00DA7D0F" w:rsidRPr="00E96CB3" w:rsidRDefault="00A8279E" w:rsidP="00DA7D0F">
      <w:pPr>
        <w:pStyle w:val="3"/>
        <w:rPr>
          <w:rFonts w:eastAsiaTheme="minorEastAsia"/>
        </w:rPr>
      </w:pPr>
      <w:hyperlink w:anchor="_Toc25016_WPSOffice_Level1" w:history="1">
        <w:r w:rsidR="00A12E0E">
          <w:rPr>
            <w:rFonts w:eastAsiaTheme="minorEastAsia" w:hint="eastAsia"/>
          </w:rPr>
          <w:t>现</w:t>
        </w:r>
        <w:r w:rsidR="00DA7D0F" w:rsidRPr="00E96CB3">
          <w:rPr>
            <w:rFonts w:eastAsiaTheme="minorEastAsia"/>
          </w:rPr>
          <w:t>有</w:t>
        </w:r>
        <w:r w:rsidR="001F1989">
          <w:rPr>
            <w:rFonts w:eastAsiaTheme="minorEastAsia" w:hint="eastAsia"/>
          </w:rPr>
          <w:t>工程</w:t>
        </w:r>
        <w:r w:rsidR="00DA7D0F" w:rsidRPr="00E96CB3">
          <w:rPr>
            <w:rFonts w:eastAsiaTheme="minorEastAsia"/>
          </w:rPr>
          <w:t>基本情况</w:t>
        </w:r>
      </w:hyperlink>
    </w:p>
    <w:p w14:paraId="65E4E9EC" w14:textId="7F1A3C55" w:rsidR="00A12E0E" w:rsidRDefault="00A12E0E"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A12E0E">
        <w:rPr>
          <w:rFonts w:ascii="Times New Roman" w:eastAsiaTheme="minorEastAsia" w:hAnsi="Times New Roman" w:hint="eastAsia"/>
          <w:sz w:val="24"/>
          <w:szCs w:val="24"/>
        </w:rPr>
        <w:t>本</w:t>
      </w:r>
      <w:r w:rsidRPr="00A12E0E">
        <w:rPr>
          <w:rFonts w:ascii="Times New Roman" w:eastAsiaTheme="minorEastAsia" w:hAnsi="Times New Roman"/>
          <w:sz w:val="24"/>
          <w:szCs w:val="24"/>
        </w:rPr>
        <w:t>工程位于岳阳港陆城港区长炼油品作业区、长江中游杨林岩水道与螺山水道衔接段右岸。</w:t>
      </w:r>
      <w:r w:rsidRPr="00A12E0E">
        <w:rPr>
          <w:rFonts w:ascii="Times New Roman" w:eastAsiaTheme="minorEastAsia" w:hAnsi="Times New Roman" w:hint="eastAsia"/>
          <w:sz w:val="24"/>
          <w:szCs w:val="24"/>
        </w:rPr>
        <w:t>工程上游为砂窝白云石码头（已拆除）、城港工作船码头、长炼取水码头，下游无其它码头。上游港城工作船码头距离本工程约</w:t>
      </w:r>
      <w:r w:rsidRPr="00A12E0E">
        <w:rPr>
          <w:rFonts w:ascii="Times New Roman" w:eastAsiaTheme="minorEastAsia" w:hAnsi="Times New Roman" w:hint="eastAsia"/>
          <w:sz w:val="24"/>
          <w:szCs w:val="24"/>
        </w:rPr>
        <w:t>580m</w:t>
      </w:r>
      <w:r w:rsidRPr="00A12E0E">
        <w:rPr>
          <w:rFonts w:ascii="Times New Roman" w:eastAsiaTheme="minorEastAsia" w:hAnsi="Times New Roman" w:hint="eastAsia"/>
          <w:sz w:val="24"/>
          <w:szCs w:val="24"/>
        </w:rPr>
        <w:t>。已建储罐区位于长江大堤以内、沿马鞍山建设。</w:t>
      </w:r>
    </w:p>
    <w:p w14:paraId="61AFD760"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长岭分公司港口部码头占用岸线总长度为</w:t>
      </w:r>
      <w:r w:rsidRPr="00E96CB3">
        <w:rPr>
          <w:rFonts w:ascii="Times New Roman" w:eastAsiaTheme="minorEastAsia" w:hAnsi="Times New Roman"/>
          <w:sz w:val="24"/>
          <w:szCs w:val="24"/>
        </w:rPr>
        <w:t>1350m</w:t>
      </w:r>
      <w:r w:rsidRPr="00E96CB3">
        <w:rPr>
          <w:rFonts w:ascii="Times New Roman" w:eastAsiaTheme="minorEastAsia" w:hAnsi="Times New Roman"/>
          <w:sz w:val="24"/>
          <w:szCs w:val="24"/>
        </w:rPr>
        <w:t>，自上游向下游依次布置</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w:t>
      </w:r>
      <w:r w:rsidRPr="00E96CB3">
        <w:rPr>
          <w:rFonts w:ascii="Times New Roman" w:eastAsiaTheme="minorEastAsia" w:hAnsi="Times New Roman"/>
          <w:sz w:val="24"/>
          <w:szCs w:val="24"/>
        </w:rPr>
        <w:t>2#~5#</w:t>
      </w:r>
      <w:r w:rsidRPr="00E96CB3">
        <w:rPr>
          <w:rFonts w:ascii="Times New Roman" w:eastAsiaTheme="minorEastAsia" w:hAnsi="Times New Roman"/>
          <w:sz w:val="24"/>
          <w:szCs w:val="24"/>
        </w:rPr>
        <w:t>码头（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个危化品泊位），其中</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工作船码头占用岸线约</w:t>
      </w:r>
      <w:r w:rsidRPr="00E96CB3">
        <w:rPr>
          <w:rFonts w:ascii="Times New Roman" w:eastAsiaTheme="minorEastAsia" w:hAnsi="Times New Roman"/>
          <w:sz w:val="24"/>
          <w:szCs w:val="24"/>
        </w:rPr>
        <w:t>150</w:t>
      </w:r>
      <w:r w:rsidRPr="00E96CB3">
        <w:rPr>
          <w:rFonts w:ascii="Times New Roman" w:eastAsiaTheme="minorEastAsia" w:hAnsi="Times New Roman"/>
          <w:sz w:val="24"/>
          <w:szCs w:val="24"/>
        </w:rPr>
        <w:t>米，</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危化品码头实际使用岸线约</w:t>
      </w:r>
      <w:r w:rsidRPr="00E96CB3">
        <w:rPr>
          <w:rFonts w:ascii="Times New Roman" w:eastAsiaTheme="minorEastAsia" w:hAnsi="Times New Roman"/>
          <w:sz w:val="24"/>
          <w:szCs w:val="24"/>
        </w:rPr>
        <w:t>1200</w:t>
      </w:r>
      <w:r w:rsidRPr="00E96CB3">
        <w:rPr>
          <w:rFonts w:ascii="Times New Roman" w:eastAsiaTheme="minorEastAsia" w:hAnsi="Times New Roman"/>
          <w:sz w:val="24"/>
          <w:szCs w:val="24"/>
        </w:rPr>
        <w:t>米。岸线范围原设计</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个码头和</w:t>
      </w:r>
      <w:r w:rsidRPr="00E96CB3">
        <w:rPr>
          <w:rFonts w:ascii="Times New Roman" w:eastAsiaTheme="minorEastAsia" w:hAnsi="Times New Roman"/>
          <w:sz w:val="24"/>
          <w:szCs w:val="24"/>
        </w:rPr>
        <w:t>9</w:t>
      </w:r>
      <w:r w:rsidRPr="00E96CB3">
        <w:rPr>
          <w:rFonts w:ascii="Times New Roman" w:eastAsiaTheme="minorEastAsia" w:hAnsi="Times New Roman"/>
          <w:sz w:val="24"/>
          <w:szCs w:val="24"/>
        </w:rPr>
        <w:t>个泊位，即</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w:t>
      </w:r>
      <w:r w:rsidRPr="00E96CB3">
        <w:rPr>
          <w:rFonts w:ascii="Times New Roman" w:eastAsiaTheme="minorEastAsia" w:hAnsi="Times New Roman"/>
          <w:sz w:val="24"/>
          <w:szCs w:val="24"/>
        </w:rPr>
        <w:t>2#~5#</w:t>
      </w:r>
      <w:r w:rsidRPr="00E96CB3">
        <w:rPr>
          <w:rFonts w:ascii="Times New Roman" w:eastAsiaTheme="minorEastAsia" w:hAnsi="Times New Roman"/>
          <w:sz w:val="24"/>
          <w:szCs w:val="24"/>
        </w:rPr>
        <w:t>码头（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个危化品泊位），各码头情况如下：</w:t>
      </w:r>
    </w:p>
    <w:p w14:paraId="31E66FD8"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码头为工作船码头，用于停靠工作拖轮和消防船，并且岳阳海事和航道管理部门也利用该码头进行海事航道管理，实际上</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码头为长岭分公司与地方海事及航道管理部门共同使用的工作码头。</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码头目前已经拆除，但未来依然会恢复为共同使用的工作船码头，并作为未来码头</w:t>
      </w:r>
      <w:r w:rsidRPr="00E96CB3">
        <w:rPr>
          <w:rFonts w:ascii="Times New Roman" w:eastAsiaTheme="minorEastAsia" w:hAnsi="Times New Roman"/>
          <w:sz w:val="24"/>
          <w:szCs w:val="24"/>
        </w:rPr>
        <w:t>LNG</w:t>
      </w:r>
      <w:r w:rsidRPr="00E96CB3">
        <w:rPr>
          <w:rFonts w:ascii="Times New Roman" w:eastAsiaTheme="minorEastAsia" w:hAnsi="Times New Roman"/>
          <w:sz w:val="24"/>
          <w:szCs w:val="24"/>
        </w:rPr>
        <w:t>业务的工作船码头。</w:t>
      </w:r>
    </w:p>
    <w:p w14:paraId="705D6F82"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码头设置一条趸船（</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趸船），长度为</w:t>
      </w:r>
      <w:r w:rsidRPr="00E96CB3">
        <w:rPr>
          <w:rFonts w:ascii="Times New Roman" w:eastAsiaTheme="minorEastAsia" w:hAnsi="Times New Roman"/>
          <w:sz w:val="24"/>
          <w:szCs w:val="24"/>
        </w:rPr>
        <w:t>120</w:t>
      </w:r>
      <w:r w:rsidRPr="00E96CB3">
        <w:rPr>
          <w:rFonts w:ascii="Times New Roman" w:eastAsiaTheme="minorEastAsia" w:hAnsi="Times New Roman"/>
          <w:sz w:val="24"/>
          <w:szCs w:val="24"/>
        </w:rPr>
        <w:t>米，原设计</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个专用于接卸</w:t>
      </w:r>
      <w:r w:rsidRPr="00E96CB3">
        <w:rPr>
          <w:rFonts w:ascii="Times New Roman" w:eastAsiaTheme="minorEastAsia" w:hAnsi="Times New Roman"/>
          <w:sz w:val="24"/>
          <w:szCs w:val="24"/>
        </w:rPr>
        <w:t>3000</w:t>
      </w:r>
      <w:r w:rsidRPr="00E96CB3">
        <w:rPr>
          <w:rFonts w:ascii="Times New Roman" w:eastAsiaTheme="minorEastAsia" w:hAnsi="Times New Roman"/>
          <w:sz w:val="24"/>
          <w:szCs w:val="24"/>
        </w:rPr>
        <w:t>吨原油分节驳的接卸泊位。原油江运停止后，</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码头改为接卸</w:t>
      </w:r>
      <w:r w:rsidRPr="00E96CB3">
        <w:rPr>
          <w:rFonts w:ascii="Times New Roman" w:eastAsiaTheme="minorEastAsia" w:hAnsi="Times New Roman"/>
          <w:sz w:val="24"/>
          <w:szCs w:val="24"/>
        </w:rPr>
        <w:t>3000</w:t>
      </w:r>
      <w:r w:rsidRPr="00E96CB3">
        <w:rPr>
          <w:rFonts w:ascii="Times New Roman" w:eastAsiaTheme="minorEastAsia" w:hAnsi="Times New Roman"/>
          <w:sz w:val="24"/>
          <w:szCs w:val="24"/>
        </w:rPr>
        <w:t>吨级油品化工品船舶。因安全运行要求，一次只能接卸一条</w:t>
      </w:r>
      <w:r w:rsidRPr="00E96CB3">
        <w:rPr>
          <w:rFonts w:ascii="Times New Roman" w:eastAsiaTheme="minorEastAsia" w:hAnsi="Times New Roman"/>
          <w:sz w:val="24"/>
          <w:szCs w:val="24"/>
        </w:rPr>
        <w:t>3000</w:t>
      </w:r>
      <w:r w:rsidRPr="00E96CB3">
        <w:rPr>
          <w:rFonts w:ascii="Times New Roman" w:eastAsiaTheme="minorEastAsia" w:hAnsi="Times New Roman"/>
          <w:sz w:val="24"/>
          <w:szCs w:val="24"/>
        </w:rPr>
        <w:t>吨级油品化工品船舶，实际相当于</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个泊位。</w:t>
      </w:r>
    </w:p>
    <w:p w14:paraId="4B8BB75A"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码头均分别设有</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条独立的</w:t>
      </w:r>
      <w:r w:rsidRPr="00E96CB3">
        <w:rPr>
          <w:rFonts w:ascii="Times New Roman" w:eastAsiaTheme="minorEastAsia" w:hAnsi="Times New Roman"/>
          <w:sz w:val="24"/>
          <w:szCs w:val="24"/>
        </w:rPr>
        <w:t>3000</w:t>
      </w:r>
      <w:r w:rsidRPr="00E96CB3">
        <w:rPr>
          <w:rFonts w:ascii="Times New Roman" w:eastAsiaTheme="minorEastAsia" w:hAnsi="Times New Roman"/>
          <w:sz w:val="24"/>
          <w:szCs w:val="24"/>
        </w:rPr>
        <w:t>吨级趸船，均包括</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个危化品泊位。</w:t>
      </w:r>
    </w:p>
    <w:p w14:paraId="20EEEC15"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因此，在停止江运原油接卸后，长岭分公司港口部码头目前实际上只有</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个危化品接卸泊位。</w:t>
      </w:r>
    </w:p>
    <w:p w14:paraId="5B5E50C9" w14:textId="08E396FC"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现共有</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个危化品装卸泊位和</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个工作泊位，装卸及中转品种</w:t>
      </w:r>
      <w:r w:rsidRPr="00E96CB3">
        <w:rPr>
          <w:rFonts w:ascii="Times New Roman" w:eastAsiaTheme="minorEastAsia" w:hAnsi="Times New Roman"/>
          <w:sz w:val="24"/>
          <w:szCs w:val="24"/>
        </w:rPr>
        <w:t>15</w:t>
      </w:r>
      <w:r w:rsidRPr="00E96CB3">
        <w:rPr>
          <w:rFonts w:ascii="Times New Roman" w:eastAsiaTheme="minorEastAsia" w:hAnsi="Times New Roman"/>
          <w:sz w:val="24"/>
          <w:szCs w:val="24"/>
        </w:rPr>
        <w:t>个左右。</w:t>
      </w:r>
    </w:p>
    <w:p w14:paraId="4C4E1F30" w14:textId="1F8E21DF" w:rsidR="00DA7D0F" w:rsidRPr="00E96CB3" w:rsidRDefault="00A12E0E" w:rsidP="00DA7D0F">
      <w:pPr>
        <w:jc w:val="center"/>
        <w:rPr>
          <w:rFonts w:ascii="Times New Roman" w:eastAsiaTheme="minorEastAsia" w:hAnsi="Times New Roman"/>
          <w:spacing w:val="4"/>
          <w:kern w:val="0"/>
          <w:sz w:val="28"/>
          <w:szCs w:val="28"/>
        </w:rPr>
      </w:pPr>
      <w:r w:rsidRPr="00E96CB3">
        <w:rPr>
          <w:rFonts w:ascii="Times New Roman" w:eastAsiaTheme="minorEastAsia" w:hAnsi="Times New Roman"/>
          <w:noProof/>
          <w:spacing w:val="4"/>
          <w:kern w:val="0"/>
          <w:sz w:val="28"/>
          <w:szCs w:val="28"/>
        </w:rPr>
        <w:lastRenderedPageBreak/>
        <mc:AlternateContent>
          <mc:Choice Requires="wps">
            <w:drawing>
              <wp:anchor distT="0" distB="0" distL="114300" distR="114300" simplePos="0" relativeHeight="251770880" behindDoc="0" locked="0" layoutInCell="1" allowOverlap="1" wp14:anchorId="2800E02B" wp14:editId="3AEB4D0D">
                <wp:simplePos x="0" y="0"/>
                <wp:positionH relativeFrom="column">
                  <wp:posOffset>2922380</wp:posOffset>
                </wp:positionH>
                <wp:positionV relativeFrom="paragraph">
                  <wp:posOffset>3401392</wp:posOffset>
                </wp:positionV>
                <wp:extent cx="730250" cy="293370"/>
                <wp:effectExtent l="0" t="0" r="12700" b="1143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293370"/>
                        </a:xfrm>
                        <a:prstGeom prst="rect">
                          <a:avLst/>
                        </a:prstGeom>
                        <a:solidFill>
                          <a:srgbClr val="FFFFFF"/>
                        </a:solidFill>
                        <a:ln w="9525">
                          <a:solidFill>
                            <a:srgbClr val="FF0000"/>
                          </a:solidFill>
                          <a:miter lim="800000"/>
                          <a:headEnd/>
                          <a:tailEnd/>
                        </a:ln>
                      </wps:spPr>
                      <wps:txbx>
                        <w:txbxContent>
                          <w:p w14:paraId="70F56DBD" w14:textId="77777777" w:rsidR="00A8279E" w:rsidRDefault="00A8279E" w:rsidP="00DA7D0F">
                            <w:pPr>
                              <w:adjustRightInd w:val="0"/>
                              <w:snapToGrid w:val="0"/>
                            </w:pPr>
                            <w:r>
                              <w:rPr>
                                <w:rFonts w:hint="eastAsia"/>
                              </w:rPr>
                              <w:t>已建罐区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0E02B" id="矩形 19" o:spid="_x0000_s1026" style="position:absolute;left:0;text-align:left;margin-left:230.1pt;margin-top:267.85pt;width:57.5pt;height:23.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" strokecolor="red">
                <v:textbox>
                  <w:txbxContent>
                    <w:p w14:paraId="70F56DBD" w14:textId="77777777" w:rsidR="00A8279E" w:rsidRDefault="00A8279E" w:rsidP="00DA7D0F">
                      <w:pPr>
                        <w:adjustRightInd w:val="0"/>
                        <w:snapToGrid w:val="0"/>
                      </w:pPr>
                      <w:r>
                        <w:rPr>
                          <w:rFonts w:hint="eastAsia"/>
                        </w:rPr>
                        <w:t>已建罐区</w:t>
                      </w:r>
                    </w:p>
                  </w:txbxContent>
                </v:textbox>
              </v:rect>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6784" behindDoc="0" locked="0" layoutInCell="1" allowOverlap="1" wp14:anchorId="78F1802A" wp14:editId="225F375C">
                <wp:simplePos x="0" y="0"/>
                <wp:positionH relativeFrom="column">
                  <wp:posOffset>1636450</wp:posOffset>
                </wp:positionH>
                <wp:positionV relativeFrom="paragraph">
                  <wp:posOffset>4231971</wp:posOffset>
                </wp:positionV>
                <wp:extent cx="1068705" cy="249555"/>
                <wp:effectExtent l="323850" t="495300" r="17145" b="17145"/>
                <wp:wrapNone/>
                <wp:docPr id="28" name="线形标注 2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705" cy="249555"/>
                        </a:xfrm>
                        <a:prstGeom prst="borderCallout2">
                          <a:avLst>
                            <a:gd name="adj1" fmla="val 45801"/>
                            <a:gd name="adj2" fmla="val -7130"/>
                            <a:gd name="adj3" fmla="val 45801"/>
                            <a:gd name="adj4" fmla="val -18597"/>
                            <a:gd name="adj5" fmla="val -196440"/>
                            <a:gd name="adj6" fmla="val -30185"/>
                          </a:avLst>
                        </a:prstGeom>
                        <a:solidFill>
                          <a:srgbClr val="FFFFFF"/>
                        </a:solidFill>
                        <a:ln w="9525">
                          <a:solidFill>
                            <a:srgbClr val="FF0000"/>
                          </a:solidFill>
                          <a:miter lim="800000"/>
                          <a:headEnd/>
                          <a:tailEnd/>
                        </a:ln>
                      </wps:spPr>
                      <wps:txbx>
                        <w:txbxContent>
                          <w:p w14:paraId="4C85D896" w14:textId="77777777" w:rsidR="00A8279E" w:rsidRDefault="00A8279E" w:rsidP="00DA7D0F">
                            <w:pPr>
                              <w:adjustRightInd w:val="0"/>
                              <w:snapToGrid w:val="0"/>
                            </w:pPr>
                            <w:r>
                              <w:rPr>
                                <w:rFonts w:hint="eastAsia"/>
                              </w:rPr>
                              <w:t>长炼取水码头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802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28" o:spid="_x0000_s1027" type="#_x0000_t48" style="position:absolute;left:0;text-align:left;margin-left:128.85pt;margin-top:333.25pt;width:84.15pt;height:1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" adj="-6520,-42431,-4017,9893,-1540,9893" strokecolor="red">
                <v:textbox>
                  <w:txbxContent>
                    <w:p w14:paraId="4C85D896" w14:textId="77777777" w:rsidR="00A8279E" w:rsidRDefault="00A8279E" w:rsidP="00DA7D0F">
                      <w:pPr>
                        <w:adjustRightInd w:val="0"/>
                        <w:snapToGrid w:val="0"/>
                      </w:pPr>
                      <w:r>
                        <w:rPr>
                          <w:rFonts w:hint="eastAsia"/>
                        </w:rPr>
                        <w:t>长炼取水码头</w:t>
                      </w:r>
                    </w:p>
                  </w:txbxContent>
                </v:textbox>
              </v:shape>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7808" behindDoc="0" locked="0" layoutInCell="1" allowOverlap="1" wp14:anchorId="0F8793A4" wp14:editId="6210A285">
                <wp:simplePos x="0" y="0"/>
                <wp:positionH relativeFrom="column">
                  <wp:posOffset>1924188</wp:posOffset>
                </wp:positionH>
                <wp:positionV relativeFrom="paragraph">
                  <wp:posOffset>3805555</wp:posOffset>
                </wp:positionV>
                <wp:extent cx="1130935" cy="249555"/>
                <wp:effectExtent l="438150" t="266700" r="12065" b="17145"/>
                <wp:wrapNone/>
                <wp:docPr id="15" name="线形标注 2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935" cy="249555"/>
                        </a:xfrm>
                        <a:prstGeom prst="borderCallout2">
                          <a:avLst>
                            <a:gd name="adj1" fmla="val 45801"/>
                            <a:gd name="adj2" fmla="val -6736"/>
                            <a:gd name="adj3" fmla="val 45801"/>
                            <a:gd name="adj4" fmla="val -22120"/>
                            <a:gd name="adj5" fmla="val -104069"/>
                            <a:gd name="adj6" fmla="val -37676"/>
                          </a:avLst>
                        </a:prstGeom>
                        <a:solidFill>
                          <a:srgbClr val="FFFFFF"/>
                        </a:solidFill>
                        <a:ln w="9525">
                          <a:solidFill>
                            <a:srgbClr val="FF0000"/>
                          </a:solidFill>
                          <a:miter lim="800000"/>
                          <a:headEnd/>
                          <a:tailEnd/>
                        </a:ln>
                      </wps:spPr>
                      <wps:txbx>
                        <w:txbxContent>
                          <w:p w14:paraId="224BAF03" w14:textId="77777777" w:rsidR="00A8279E" w:rsidRDefault="00A8279E" w:rsidP="00DA7D0F">
                            <w:pPr>
                              <w:adjustRightInd w:val="0"/>
                              <w:snapToGrid w:val="0"/>
                            </w:pPr>
                            <w:r>
                              <w:rPr>
                                <w:rFonts w:hint="eastAsia"/>
                              </w:rPr>
                              <w:t>城港工作船码头头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93A4" id="线形标注 2 15" o:spid="_x0000_s1028" type="#_x0000_t48" style="position:absolute;left:0;text-align:left;margin-left:151.5pt;margin-top:299.65pt;width:89.05pt;height:19.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" adj="-8138,-22479,-4778,9893,-1455,9893" strokecolor="red">
                <v:textbox>
                  <w:txbxContent>
                    <w:p w14:paraId="224BAF03" w14:textId="77777777" w:rsidR="00A8279E" w:rsidRDefault="00A8279E" w:rsidP="00DA7D0F">
                      <w:pPr>
                        <w:adjustRightInd w:val="0"/>
                        <w:snapToGrid w:val="0"/>
                      </w:pPr>
                      <w:r>
                        <w:rPr>
                          <w:rFonts w:hint="eastAsia"/>
                        </w:rPr>
                        <w:t>城港工作船码头头</w:t>
                      </w:r>
                    </w:p>
                  </w:txbxContent>
                </v:textbox>
              </v:shape>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9856" behindDoc="0" locked="0" layoutInCell="1" allowOverlap="1" wp14:anchorId="78226FC6" wp14:editId="185894B9">
                <wp:simplePos x="0" y="0"/>
                <wp:positionH relativeFrom="column">
                  <wp:posOffset>670008</wp:posOffset>
                </wp:positionH>
                <wp:positionV relativeFrom="paragraph">
                  <wp:posOffset>879889</wp:posOffset>
                </wp:positionV>
                <wp:extent cx="2188210" cy="238760"/>
                <wp:effectExtent l="0" t="0" r="21590" b="2794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238760"/>
                        </a:xfrm>
                        <a:prstGeom prst="rect">
                          <a:avLst/>
                        </a:prstGeom>
                        <a:solidFill>
                          <a:srgbClr val="FFFFFF"/>
                        </a:solidFill>
                        <a:ln w="9525">
                          <a:solidFill>
                            <a:srgbClr val="FF0000"/>
                          </a:solidFill>
                          <a:miter lim="800000"/>
                          <a:headEnd/>
                          <a:tailEnd/>
                        </a:ln>
                      </wps:spPr>
                      <wps:txbx>
                        <w:txbxContent>
                          <w:p w14:paraId="127FE5DF" w14:textId="77777777" w:rsidR="00A8279E" w:rsidRDefault="00A8279E" w:rsidP="00DA7D0F">
                            <w:pPr>
                              <w:adjustRightInd w:val="0"/>
                              <w:snapToGrid w:val="0"/>
                            </w:pPr>
                            <w:r>
                              <w:rPr>
                                <w:rFonts w:hint="eastAsia"/>
                              </w:rPr>
                              <w:t>长岭炼化港口部码头岸线</w:t>
                            </w:r>
                            <w:r>
                              <w:rPr>
                                <w:rFonts w:hint="eastAsia"/>
                              </w:rPr>
                              <w:t>1350m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26FC6" id="矩形 24" o:spid="_x0000_s1029" style="position:absolute;left:0;text-align:left;margin-left:52.75pt;margin-top:69.3pt;width:172.3pt;height:1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" strokecolor="red">
                <v:textbox>
                  <w:txbxContent>
                    <w:p w14:paraId="127FE5DF" w14:textId="77777777" w:rsidR="00A8279E" w:rsidRDefault="00A8279E" w:rsidP="00DA7D0F">
                      <w:pPr>
                        <w:adjustRightInd w:val="0"/>
                        <w:snapToGrid w:val="0"/>
                      </w:pPr>
                      <w:r>
                        <w:rPr>
                          <w:rFonts w:hint="eastAsia"/>
                        </w:rPr>
                        <w:t>长岭炼化港口部码头岸线</w:t>
                      </w:r>
                      <w:r>
                        <w:rPr>
                          <w:rFonts w:hint="eastAsia"/>
                        </w:rPr>
                        <w:t>1350m</w:t>
                      </w:r>
                    </w:p>
                  </w:txbxContent>
                </v:textbox>
              </v:rect>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5760" behindDoc="0" locked="0" layoutInCell="1" allowOverlap="1" wp14:anchorId="5F69E945" wp14:editId="431A935A">
                <wp:simplePos x="0" y="0"/>
                <wp:positionH relativeFrom="column">
                  <wp:posOffset>1250121</wp:posOffset>
                </wp:positionH>
                <wp:positionV relativeFrom="paragraph">
                  <wp:posOffset>105658</wp:posOffset>
                </wp:positionV>
                <wp:extent cx="2139315" cy="2238375"/>
                <wp:effectExtent l="38100" t="38100" r="51435" b="47625"/>
                <wp:wrapNone/>
                <wp:docPr id="25"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315" cy="2238375"/>
                        </a:xfrm>
                        <a:prstGeom prst="straightConnector1">
                          <a:avLst/>
                        </a:prstGeom>
                        <a:noFill/>
                        <a:ln w="15875">
                          <a:solidFill>
                            <a:srgbClr val="FF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5BBF80" id="_x0000_t32" coordsize="21600,21600" o:spt="32" o:oned="t" path="m,l21600,21600e" filled="f">
                <v:path arrowok="t" fillok="f" o:connecttype="none"/>
                <o:lock v:ext="edit" shapetype="t"/>
              </v:shapetype>
              <v:shape id="直接箭头连接符 25" o:spid="_x0000_s1026" type="#_x0000_t32" style="position:absolute;left:0;text-align:left;margin-left:98.45pt;margin-top:8.3pt;width:168.45pt;height:176.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" strokecolor="red" strokeweight="1.25pt">
                <v:stroke dashstyle="dash" startarrow="open" endarrow="open"/>
              </v:shape>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8832" behindDoc="0" locked="0" layoutInCell="1" allowOverlap="1" wp14:anchorId="5AEDDD25" wp14:editId="2AB63C75">
                <wp:simplePos x="0" y="0"/>
                <wp:positionH relativeFrom="column">
                  <wp:posOffset>484091</wp:posOffset>
                </wp:positionH>
                <wp:positionV relativeFrom="paragraph">
                  <wp:posOffset>1985065</wp:posOffset>
                </wp:positionV>
                <wp:extent cx="1130935" cy="249555"/>
                <wp:effectExtent l="0" t="0" r="393065" b="264795"/>
                <wp:wrapNone/>
                <wp:docPr id="26" name="线形标注 2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935" cy="249555"/>
                        </a:xfrm>
                        <a:prstGeom prst="borderCallout2">
                          <a:avLst>
                            <a:gd name="adj1" fmla="val 45801"/>
                            <a:gd name="adj2" fmla="val 106736"/>
                            <a:gd name="adj3" fmla="val 45801"/>
                            <a:gd name="adj4" fmla="val 120046"/>
                            <a:gd name="adj5" fmla="val 201782"/>
                            <a:gd name="adj6" fmla="val 133463"/>
                          </a:avLst>
                        </a:prstGeom>
                        <a:solidFill>
                          <a:srgbClr val="FFFFFF"/>
                        </a:solidFill>
                        <a:ln w="9525">
                          <a:solidFill>
                            <a:srgbClr val="FF0000"/>
                          </a:solidFill>
                          <a:miter lim="800000"/>
                          <a:headEnd/>
                          <a:tailEnd/>
                        </a:ln>
                      </wps:spPr>
                      <wps:txbx>
                        <w:txbxContent>
                          <w:p w14:paraId="4FA25961" w14:textId="77777777" w:rsidR="00A8279E" w:rsidRDefault="00A8279E" w:rsidP="00DA7D0F">
                            <w:pPr>
                              <w:adjustRightInd w:val="0"/>
                              <w:snapToGrid w:val="0"/>
                            </w:pPr>
                            <w:r>
                              <w:rPr>
                                <w:rFonts w:hint="eastAsia"/>
                              </w:rPr>
                              <w:t>砂窝白云石码头头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DDD25" id="线形标注 2 26" o:spid="_x0000_s1030" type="#_x0000_t48" style="position:absolute;left:0;text-align:left;margin-left:38.1pt;margin-top:156.3pt;width:89.05pt;height:1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" adj="28828,43585,25930,9893,23055,9893" strokecolor="red">
                <v:textbox>
                  <w:txbxContent>
                    <w:p w14:paraId="4FA25961" w14:textId="77777777" w:rsidR="00A8279E" w:rsidRDefault="00A8279E" w:rsidP="00DA7D0F">
                      <w:pPr>
                        <w:adjustRightInd w:val="0"/>
                        <w:snapToGrid w:val="0"/>
                      </w:pPr>
                      <w:r>
                        <w:rPr>
                          <w:rFonts w:hint="eastAsia"/>
                        </w:rPr>
                        <w:t>砂窝白云石码头头</w:t>
                      </w:r>
                    </w:p>
                  </w:txbxContent>
                </v:textbox>
                <o:callout v:ext="edit" minusx="t" minusy="t"/>
              </v:shape>
            </w:pict>
          </mc:Fallback>
        </mc:AlternateContent>
      </w:r>
      <w:r w:rsidR="00DA7D0F" w:rsidRPr="00E96CB3">
        <w:rPr>
          <w:rFonts w:ascii="Times New Roman" w:eastAsiaTheme="minorEastAsia" w:hAnsi="Times New Roman"/>
          <w:noProof/>
          <w:spacing w:val="4"/>
          <w:kern w:val="0"/>
          <w:sz w:val="28"/>
          <w:szCs w:val="28"/>
        </w:rPr>
        <w:drawing>
          <wp:inline distT="0" distB="0" distL="0" distR="0" wp14:anchorId="0EE7850D" wp14:editId="62E7EAFC">
            <wp:extent cx="5153025" cy="4505325"/>
            <wp:effectExtent l="0" t="0" r="9525" b="9525"/>
            <wp:docPr id="14" name="图片 14" descr="D:\2018\长岭炼化\C-报告汇编\20180726 实施方案\图纸\码头现状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D:\2018\长岭炼化\C-报告汇编\20180726 实施方案\图纸\码头现状图1.jpg"/>
                    <pic:cNvPicPr>
                      <a:picLocks noChangeAspect="1" noChangeArrowheads="1"/>
                    </pic:cNvPicPr>
                  </pic:nvPicPr>
                  <pic:blipFill>
                    <a:blip r:embed="rId18">
                      <a:extLst>
                        <a:ext uri="{28A0092B-C50C-407E-A947-70E740481C1C}">
                          <a14:useLocalDpi xmlns:a14="http://schemas.microsoft.com/office/drawing/2010/main" val="0"/>
                        </a:ext>
                      </a:extLst>
                    </a:blip>
                    <a:srcRect l="-2" r="30351" b="4974"/>
                    <a:stretch>
                      <a:fillRect/>
                    </a:stretch>
                  </pic:blipFill>
                  <pic:spPr bwMode="auto">
                    <a:xfrm>
                      <a:off x="0" y="0"/>
                      <a:ext cx="5153025" cy="4505325"/>
                    </a:xfrm>
                    <a:prstGeom prst="rect">
                      <a:avLst/>
                    </a:prstGeom>
                    <a:noFill/>
                    <a:ln>
                      <a:noFill/>
                    </a:ln>
                  </pic:spPr>
                </pic:pic>
              </a:graphicData>
            </a:graphic>
          </wp:inline>
        </w:drawing>
      </w:r>
    </w:p>
    <w:p w14:paraId="6C0F4B0D" w14:textId="77777777" w:rsidR="00DA7D0F" w:rsidRPr="00E96CB3" w:rsidRDefault="00DA7D0F" w:rsidP="00DA7D0F">
      <w:pPr>
        <w:adjustRightInd w:val="0"/>
        <w:snapToGrid w:val="0"/>
        <w:ind w:firstLineChars="200" w:firstLine="482"/>
        <w:jc w:val="center"/>
        <w:rPr>
          <w:rFonts w:ascii="Times New Roman" w:eastAsiaTheme="minorEastAsia" w:hAnsi="Times New Roman"/>
          <w:b/>
          <w:kern w:val="0"/>
          <w:sz w:val="24"/>
          <w:szCs w:val="22"/>
          <w:lang w:val="zh-CN"/>
        </w:rPr>
      </w:pPr>
      <w:r w:rsidRPr="00E96CB3">
        <w:rPr>
          <w:rFonts w:ascii="Times New Roman" w:eastAsiaTheme="minorEastAsia" w:hAnsi="Times New Roman"/>
          <w:b/>
          <w:kern w:val="0"/>
          <w:sz w:val="24"/>
          <w:szCs w:val="22"/>
          <w:lang w:val="zh-CN"/>
        </w:rPr>
        <w:t>图</w:t>
      </w:r>
      <w:r w:rsidRPr="00E96CB3">
        <w:rPr>
          <w:rFonts w:ascii="Times New Roman" w:eastAsiaTheme="minorEastAsia" w:hAnsi="Times New Roman"/>
          <w:b/>
          <w:kern w:val="0"/>
          <w:sz w:val="24"/>
          <w:szCs w:val="22"/>
          <w:lang w:val="zh-CN"/>
        </w:rPr>
        <w:t>3.1-1</w:t>
      </w:r>
      <w:r w:rsidRPr="00E96CB3">
        <w:rPr>
          <w:rFonts w:ascii="Times New Roman" w:eastAsiaTheme="minorEastAsia" w:hAnsi="Times New Roman"/>
          <w:b/>
          <w:kern w:val="0"/>
          <w:sz w:val="24"/>
          <w:szCs w:val="22"/>
          <w:lang w:val="zh-CN"/>
        </w:rPr>
        <w:t>码头周边环境</w:t>
      </w:r>
    </w:p>
    <w:p w14:paraId="21BF3107" w14:textId="77777777" w:rsidR="00DA7D0F" w:rsidRPr="00E96CB3" w:rsidRDefault="00DA7D0F" w:rsidP="00DA7D0F">
      <w:pPr>
        <w:spacing w:line="240" w:lineRule="atLeast"/>
        <w:jc w:val="center"/>
        <w:rPr>
          <w:rFonts w:ascii="Times New Roman" w:eastAsiaTheme="minorEastAsia" w:hAnsi="Times New Roman"/>
          <w:spacing w:val="4"/>
          <w:kern w:val="0"/>
          <w:sz w:val="28"/>
          <w:szCs w:val="28"/>
        </w:rPr>
      </w:pPr>
      <w:r w:rsidRPr="00E96CB3">
        <w:rPr>
          <w:rFonts w:ascii="Times New Roman" w:eastAsiaTheme="minorEastAsia" w:hAnsi="Times New Roman"/>
          <w:noProof/>
          <w:spacing w:val="4"/>
          <w:kern w:val="0"/>
          <w:sz w:val="28"/>
          <w:szCs w:val="28"/>
        </w:rPr>
        <w:drawing>
          <wp:inline distT="0" distB="0" distL="0" distR="0" wp14:anchorId="762EA647" wp14:editId="76ADDEBC">
            <wp:extent cx="5267325" cy="2390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390775"/>
                    </a:xfrm>
                    <a:prstGeom prst="rect">
                      <a:avLst/>
                    </a:prstGeom>
                    <a:noFill/>
                    <a:ln>
                      <a:noFill/>
                    </a:ln>
                  </pic:spPr>
                </pic:pic>
              </a:graphicData>
            </a:graphic>
          </wp:inline>
        </w:drawing>
      </w:r>
    </w:p>
    <w:p w14:paraId="3EC8A466" w14:textId="6FF7D24C" w:rsidR="00DA7D0F" w:rsidRPr="00E96CB3" w:rsidRDefault="00DA7D0F" w:rsidP="00DA7D0F">
      <w:pPr>
        <w:adjustRightInd w:val="0"/>
        <w:snapToGrid w:val="0"/>
        <w:spacing w:line="360" w:lineRule="auto"/>
        <w:ind w:firstLineChars="200" w:firstLine="482"/>
        <w:jc w:val="center"/>
        <w:rPr>
          <w:rFonts w:ascii="Times New Roman" w:eastAsiaTheme="minorEastAsia" w:hAnsi="Times New Roman"/>
          <w:b/>
          <w:kern w:val="0"/>
          <w:sz w:val="24"/>
          <w:szCs w:val="22"/>
          <w:lang w:val="zh-CN"/>
        </w:rPr>
      </w:pPr>
      <w:r w:rsidRPr="00E96CB3">
        <w:rPr>
          <w:rFonts w:ascii="Times New Roman" w:eastAsiaTheme="minorEastAsia" w:hAnsi="Times New Roman"/>
          <w:b/>
          <w:kern w:val="0"/>
          <w:sz w:val="24"/>
          <w:szCs w:val="22"/>
          <w:lang w:val="zh-CN"/>
        </w:rPr>
        <w:t>图</w:t>
      </w:r>
      <w:r w:rsidRPr="00E96CB3">
        <w:rPr>
          <w:rFonts w:ascii="Times New Roman" w:eastAsiaTheme="minorEastAsia" w:hAnsi="Times New Roman"/>
          <w:b/>
          <w:kern w:val="0"/>
          <w:sz w:val="24"/>
          <w:szCs w:val="22"/>
          <w:lang w:val="zh-CN"/>
        </w:rPr>
        <w:t>3.1-2</w:t>
      </w:r>
      <w:r w:rsidR="00A12E0E">
        <w:rPr>
          <w:rFonts w:ascii="Times New Roman" w:eastAsiaTheme="minorEastAsia" w:hAnsi="Times New Roman"/>
          <w:b/>
          <w:kern w:val="0"/>
          <w:sz w:val="24"/>
          <w:szCs w:val="22"/>
          <w:lang w:val="zh-CN"/>
        </w:rPr>
        <w:t xml:space="preserve">  </w:t>
      </w:r>
      <w:r w:rsidRPr="00E96CB3">
        <w:rPr>
          <w:rFonts w:ascii="Times New Roman" w:eastAsiaTheme="minorEastAsia" w:hAnsi="Times New Roman"/>
          <w:b/>
          <w:kern w:val="0"/>
          <w:sz w:val="24"/>
          <w:szCs w:val="22"/>
          <w:lang w:val="zh-CN"/>
        </w:rPr>
        <w:t>码头区卫星图</w:t>
      </w:r>
    </w:p>
    <w:p w14:paraId="00E00DEE" w14:textId="05208E7B" w:rsidR="00DA7D0F" w:rsidRPr="00E96CB3" w:rsidRDefault="001F1989" w:rsidP="00DA7D0F">
      <w:pPr>
        <w:pStyle w:val="3"/>
        <w:rPr>
          <w:rFonts w:eastAsiaTheme="minorEastAsia"/>
        </w:rPr>
      </w:pPr>
      <w:r>
        <w:rPr>
          <w:rFonts w:eastAsiaTheme="minorEastAsia"/>
        </w:rPr>
        <w:t>现有</w:t>
      </w:r>
      <w:r w:rsidR="00DA7D0F" w:rsidRPr="00E96CB3">
        <w:rPr>
          <w:rFonts w:eastAsiaTheme="minorEastAsia"/>
        </w:rPr>
        <w:t>工程组成及布置</w:t>
      </w:r>
    </w:p>
    <w:p w14:paraId="2E8309D3" w14:textId="3F641DF2" w:rsidR="00DA7D0F" w:rsidRPr="00E96CB3" w:rsidRDefault="00A12E0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1</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工程建设情况</w:t>
      </w:r>
    </w:p>
    <w:p w14:paraId="741CBD7D" w14:textId="07F11C83"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岸线总长度为</w:t>
      </w:r>
      <w:r w:rsidRPr="00E96CB3">
        <w:rPr>
          <w:rFonts w:ascii="Times New Roman" w:eastAsiaTheme="minorEastAsia" w:hAnsi="Times New Roman"/>
          <w:sz w:val="24"/>
          <w:szCs w:val="24"/>
        </w:rPr>
        <w:t>1350m</w:t>
      </w:r>
      <w:r w:rsidRPr="00E96CB3">
        <w:rPr>
          <w:rFonts w:ascii="Times New Roman" w:eastAsiaTheme="minorEastAsia" w:hAnsi="Times New Roman"/>
          <w:sz w:val="24"/>
          <w:szCs w:val="24"/>
        </w:rPr>
        <w:t>，自上游向下游依次布置</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w:t>
      </w:r>
      <w:r w:rsidRPr="00E96CB3">
        <w:rPr>
          <w:rFonts w:ascii="Times New Roman" w:eastAsiaTheme="minorEastAsia" w:hAnsi="Times New Roman"/>
          <w:sz w:val="24"/>
          <w:szCs w:val="24"/>
        </w:rPr>
        <w:t>2#~5#</w:t>
      </w:r>
      <w:r w:rsidRPr="00E96CB3">
        <w:rPr>
          <w:rFonts w:ascii="Times New Roman" w:eastAsiaTheme="minorEastAsia" w:hAnsi="Times New Roman"/>
          <w:sz w:val="24"/>
          <w:szCs w:val="24"/>
        </w:rPr>
        <w:t>码头（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个危化品泊位），其中</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工作船码头占用岸线约</w:t>
      </w:r>
      <w:r w:rsidRPr="00E96CB3">
        <w:rPr>
          <w:rFonts w:ascii="Times New Roman" w:eastAsiaTheme="minorEastAsia" w:hAnsi="Times New Roman"/>
          <w:sz w:val="24"/>
          <w:szCs w:val="24"/>
        </w:rPr>
        <w:t>150</w:t>
      </w:r>
      <w:r w:rsidRPr="00E96CB3">
        <w:rPr>
          <w:rFonts w:ascii="Times New Roman" w:eastAsiaTheme="minorEastAsia" w:hAnsi="Times New Roman"/>
          <w:sz w:val="24"/>
          <w:szCs w:val="24"/>
        </w:rPr>
        <w:t>米，</w:t>
      </w:r>
      <w:r w:rsidRPr="00E96CB3">
        <w:rPr>
          <w:rFonts w:ascii="Times New Roman" w:eastAsiaTheme="minorEastAsia" w:hAnsi="Times New Roman"/>
          <w:sz w:val="24"/>
          <w:szCs w:val="24"/>
        </w:rPr>
        <w:t>2#</w:t>
      </w:r>
      <w:r w:rsidR="00A12E0E">
        <w:rPr>
          <w:rFonts w:ascii="Times New Roman" w:eastAsiaTheme="minorEastAsia" w:hAnsi="Times New Roman" w:hint="eastAsia"/>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危化品码头实际使用岸线约</w:t>
      </w:r>
      <w:r w:rsidRPr="00E96CB3">
        <w:rPr>
          <w:rFonts w:ascii="Times New Roman" w:eastAsiaTheme="minorEastAsia" w:hAnsi="Times New Roman"/>
          <w:sz w:val="24"/>
          <w:szCs w:val="24"/>
        </w:rPr>
        <w:lastRenderedPageBreak/>
        <w:t>1200</w:t>
      </w:r>
      <w:r w:rsidRPr="00E96CB3">
        <w:rPr>
          <w:rFonts w:ascii="Times New Roman" w:eastAsiaTheme="minorEastAsia" w:hAnsi="Times New Roman"/>
          <w:sz w:val="24"/>
          <w:szCs w:val="24"/>
        </w:rPr>
        <w:t>米。岸线范围原设计</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个码头和</w:t>
      </w:r>
      <w:r w:rsidRPr="00E96CB3">
        <w:rPr>
          <w:rFonts w:ascii="Times New Roman" w:eastAsiaTheme="minorEastAsia" w:hAnsi="Times New Roman"/>
          <w:sz w:val="24"/>
          <w:szCs w:val="24"/>
        </w:rPr>
        <w:t>9</w:t>
      </w:r>
      <w:r w:rsidRPr="00E96CB3">
        <w:rPr>
          <w:rFonts w:ascii="Times New Roman" w:eastAsiaTheme="minorEastAsia" w:hAnsi="Times New Roman"/>
          <w:sz w:val="24"/>
          <w:szCs w:val="24"/>
        </w:rPr>
        <w:t>个泊位，即</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w:t>
      </w:r>
      <w:r w:rsidRPr="00E96CB3">
        <w:rPr>
          <w:rFonts w:ascii="Times New Roman" w:eastAsiaTheme="minorEastAsia" w:hAnsi="Times New Roman"/>
          <w:sz w:val="24"/>
          <w:szCs w:val="24"/>
        </w:rPr>
        <w:t>2#~5#</w:t>
      </w:r>
      <w:r w:rsidRPr="00E96CB3">
        <w:rPr>
          <w:rFonts w:ascii="Times New Roman" w:eastAsiaTheme="minorEastAsia" w:hAnsi="Times New Roman"/>
          <w:sz w:val="24"/>
          <w:szCs w:val="24"/>
        </w:rPr>
        <w:t>码头（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个危化品泊位）。经营范围为原油及成品油装卸，作业危险货物品名为液化石油气、乙酸甲酯、二甲苯、沥青、乙酸、乙酸仲丁酯、柴油、石脑油、甲基叔丁基醚、原油、甲基乙基酮。</w:t>
      </w:r>
      <w:r w:rsidR="008826EE">
        <w:rPr>
          <w:rFonts w:ascii="Times New Roman" w:eastAsiaTheme="minorEastAsia" w:hAnsi="Times New Roman" w:hint="eastAsia"/>
          <w:sz w:val="24"/>
          <w:szCs w:val="24"/>
        </w:rPr>
        <w:t>2018</w:t>
      </w:r>
      <w:r w:rsidR="00A12E0E">
        <w:rPr>
          <w:rFonts w:ascii="Times New Roman" w:eastAsiaTheme="minorEastAsia" w:hAnsi="Times New Roman" w:hint="eastAsia"/>
          <w:sz w:val="24"/>
          <w:szCs w:val="24"/>
        </w:rPr>
        <w:t>年吞吐量</w:t>
      </w:r>
      <w:r w:rsidR="00A12E0E">
        <w:rPr>
          <w:rFonts w:ascii="Times New Roman" w:eastAsiaTheme="minorEastAsia" w:hAnsi="Times New Roman"/>
          <w:sz w:val="24"/>
          <w:szCs w:val="24"/>
        </w:rPr>
        <w:t>约</w:t>
      </w:r>
      <w:r w:rsidR="008826EE">
        <w:rPr>
          <w:rFonts w:ascii="Times New Roman" w:eastAsiaTheme="minorEastAsia" w:hAnsi="Times New Roman" w:hint="eastAsia"/>
          <w:sz w:val="24"/>
          <w:szCs w:val="24"/>
        </w:rPr>
        <w:t>211</w:t>
      </w:r>
      <w:r w:rsidR="008826EE">
        <w:rPr>
          <w:rFonts w:ascii="Times New Roman" w:eastAsiaTheme="minorEastAsia" w:hAnsi="Times New Roman" w:hint="eastAsia"/>
          <w:sz w:val="24"/>
          <w:szCs w:val="24"/>
        </w:rPr>
        <w:t>万</w:t>
      </w:r>
      <w:r w:rsidR="008826EE">
        <w:rPr>
          <w:rFonts w:ascii="Times New Roman" w:eastAsiaTheme="minorEastAsia" w:hAnsi="Times New Roman"/>
          <w:sz w:val="24"/>
          <w:szCs w:val="24"/>
        </w:rPr>
        <w:t>吨</w:t>
      </w:r>
      <w:r w:rsidR="008826EE">
        <w:rPr>
          <w:rFonts w:ascii="Times New Roman" w:eastAsiaTheme="minorEastAsia" w:hAnsi="Times New Roman" w:hint="eastAsia"/>
          <w:sz w:val="24"/>
          <w:szCs w:val="24"/>
        </w:rPr>
        <w:t>，</w:t>
      </w:r>
      <w:r w:rsidR="008826EE">
        <w:rPr>
          <w:rFonts w:ascii="Times New Roman" w:eastAsiaTheme="minorEastAsia" w:hAnsi="Times New Roman"/>
          <w:sz w:val="24"/>
          <w:szCs w:val="24"/>
        </w:rPr>
        <w:t>船舶周转</w:t>
      </w:r>
      <w:r w:rsidR="008826EE">
        <w:rPr>
          <w:rFonts w:ascii="Times New Roman" w:eastAsiaTheme="minorEastAsia" w:hAnsi="Times New Roman" w:hint="eastAsia"/>
          <w:sz w:val="24"/>
          <w:szCs w:val="24"/>
        </w:rPr>
        <w:t>792</w:t>
      </w:r>
      <w:r w:rsidR="008826EE">
        <w:rPr>
          <w:rFonts w:ascii="Times New Roman" w:eastAsiaTheme="minorEastAsia" w:hAnsi="Times New Roman" w:hint="eastAsia"/>
          <w:sz w:val="24"/>
          <w:szCs w:val="24"/>
        </w:rPr>
        <w:t>次</w:t>
      </w:r>
      <w:r w:rsidR="008826EE">
        <w:rPr>
          <w:rFonts w:ascii="Times New Roman" w:eastAsiaTheme="minorEastAsia" w:hAnsi="Times New Roman"/>
          <w:sz w:val="24"/>
          <w:szCs w:val="24"/>
        </w:rPr>
        <w:t>。</w:t>
      </w:r>
    </w:p>
    <w:p w14:paraId="0D9E67F3" w14:textId="2FA3A726" w:rsidR="00DA7D0F" w:rsidRPr="00E96CB3" w:rsidRDefault="00A12E0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2</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环保设施</w:t>
      </w:r>
    </w:p>
    <w:p w14:paraId="110696FE" w14:textId="2335BB20" w:rsidR="00DA7D0F" w:rsidRPr="008826EE" w:rsidRDefault="00DA7D0F" w:rsidP="00DA7D0F">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8826EE">
        <w:rPr>
          <w:rFonts w:ascii="Times New Roman" w:eastAsiaTheme="minorEastAsia" w:hAnsi="Times New Roman"/>
          <w:color w:val="000000" w:themeColor="text1"/>
          <w:sz w:val="24"/>
          <w:szCs w:val="24"/>
        </w:rPr>
        <w:t>主要环保设施有码头输油管线设置了紧急切断阀，废油收集装置</w:t>
      </w:r>
      <w:r w:rsidR="00B35D1A">
        <w:rPr>
          <w:rFonts w:ascii="Times New Roman" w:eastAsiaTheme="minorEastAsia" w:hAnsi="Times New Roman" w:hint="eastAsia"/>
          <w:color w:val="000000" w:themeColor="text1"/>
          <w:sz w:val="24"/>
          <w:szCs w:val="24"/>
        </w:rPr>
        <w:t>（</w:t>
      </w:r>
      <w:r w:rsidRPr="008826EE">
        <w:rPr>
          <w:rFonts w:ascii="Times New Roman" w:eastAsiaTheme="minorEastAsia" w:hAnsi="Times New Roman"/>
          <w:color w:val="000000" w:themeColor="text1"/>
          <w:sz w:val="24"/>
          <w:szCs w:val="24"/>
        </w:rPr>
        <w:t>通过专用管道输送到库区隔油池</w:t>
      </w:r>
      <w:r w:rsidR="00B35D1A">
        <w:rPr>
          <w:rFonts w:ascii="Times New Roman" w:eastAsiaTheme="minorEastAsia" w:hAnsi="Times New Roman" w:hint="eastAsia"/>
          <w:color w:val="000000" w:themeColor="text1"/>
          <w:sz w:val="24"/>
          <w:szCs w:val="24"/>
        </w:rPr>
        <w:t>）</w:t>
      </w:r>
      <w:r w:rsidRPr="008826EE">
        <w:rPr>
          <w:rFonts w:ascii="Times New Roman" w:eastAsiaTheme="minorEastAsia" w:hAnsi="Times New Roman"/>
          <w:color w:val="000000" w:themeColor="text1"/>
          <w:sz w:val="24"/>
          <w:szCs w:val="24"/>
        </w:rPr>
        <w:t>。</w:t>
      </w:r>
      <w:r w:rsidR="008826EE" w:rsidRPr="008826EE">
        <w:rPr>
          <w:rFonts w:ascii="Times New Roman" w:eastAsiaTheme="minorEastAsia" w:hAnsi="Times New Roman" w:hint="eastAsia"/>
          <w:color w:val="000000" w:themeColor="text1"/>
          <w:sz w:val="24"/>
          <w:szCs w:val="24"/>
        </w:rPr>
        <w:t>每座</w:t>
      </w:r>
      <w:r w:rsidRPr="008826EE">
        <w:rPr>
          <w:rFonts w:ascii="Times New Roman" w:eastAsiaTheme="minorEastAsia" w:hAnsi="Times New Roman"/>
          <w:color w:val="000000" w:themeColor="text1"/>
          <w:sz w:val="24"/>
          <w:szCs w:val="24"/>
        </w:rPr>
        <w:t>趸船上设有生活污水处理器</w:t>
      </w:r>
      <w:r w:rsidRPr="008826EE">
        <w:rPr>
          <w:rFonts w:ascii="Times New Roman" w:eastAsiaTheme="minorEastAsia" w:hAnsi="Times New Roman"/>
          <w:color w:val="000000" w:themeColor="text1"/>
          <w:sz w:val="24"/>
          <w:szCs w:val="24"/>
        </w:rPr>
        <w:t>1</w:t>
      </w:r>
      <w:r w:rsidRPr="008826EE">
        <w:rPr>
          <w:rFonts w:ascii="Times New Roman" w:eastAsiaTheme="minorEastAsia" w:hAnsi="Times New Roman"/>
          <w:color w:val="000000" w:themeColor="text1"/>
          <w:sz w:val="24"/>
          <w:szCs w:val="24"/>
        </w:rPr>
        <w:t>台，处理能力</w:t>
      </w:r>
      <w:r w:rsidRPr="008826EE">
        <w:rPr>
          <w:rFonts w:ascii="Times New Roman" w:eastAsiaTheme="minorEastAsia" w:hAnsi="Times New Roman"/>
          <w:color w:val="000000" w:themeColor="text1"/>
          <w:sz w:val="24"/>
          <w:szCs w:val="24"/>
        </w:rPr>
        <w:t>5m</w:t>
      </w:r>
      <w:r w:rsidRPr="008826EE">
        <w:rPr>
          <w:rFonts w:ascii="Times New Roman" w:eastAsiaTheme="minorEastAsia" w:hAnsi="Times New Roman"/>
          <w:color w:val="000000" w:themeColor="text1"/>
          <w:sz w:val="24"/>
          <w:szCs w:val="24"/>
          <w:vertAlign w:val="superscript"/>
        </w:rPr>
        <w:t>3</w:t>
      </w:r>
      <w:r w:rsidRPr="008826EE">
        <w:rPr>
          <w:rFonts w:ascii="Times New Roman" w:eastAsiaTheme="minorEastAsia" w:hAnsi="Times New Roman"/>
          <w:color w:val="000000" w:themeColor="text1"/>
          <w:sz w:val="24"/>
          <w:szCs w:val="24"/>
        </w:rPr>
        <w:t>/</w:t>
      </w:r>
      <w:r w:rsidRPr="008826EE">
        <w:rPr>
          <w:rFonts w:ascii="Times New Roman" w:eastAsiaTheme="minorEastAsia" w:hAnsi="Times New Roman"/>
          <w:color w:val="000000" w:themeColor="text1"/>
          <w:sz w:val="24"/>
          <w:szCs w:val="24"/>
        </w:rPr>
        <w:t>天，专用污水泵</w:t>
      </w:r>
      <w:r w:rsidRPr="008826EE">
        <w:rPr>
          <w:rFonts w:ascii="Times New Roman" w:eastAsiaTheme="minorEastAsia" w:hAnsi="Times New Roman"/>
          <w:color w:val="000000" w:themeColor="text1"/>
          <w:sz w:val="24"/>
          <w:szCs w:val="24"/>
        </w:rPr>
        <w:t>1</w:t>
      </w:r>
      <w:r w:rsidRPr="008826EE">
        <w:rPr>
          <w:rFonts w:ascii="Times New Roman" w:eastAsiaTheme="minorEastAsia" w:hAnsi="Times New Roman"/>
          <w:color w:val="000000" w:themeColor="text1"/>
          <w:sz w:val="24"/>
          <w:szCs w:val="24"/>
        </w:rPr>
        <w:t>台；配备</w:t>
      </w:r>
      <w:r w:rsidRPr="008826EE">
        <w:rPr>
          <w:rFonts w:ascii="Times New Roman" w:eastAsiaTheme="minorEastAsia" w:hAnsi="Times New Roman"/>
          <w:color w:val="000000" w:themeColor="text1"/>
          <w:sz w:val="24"/>
          <w:szCs w:val="24"/>
        </w:rPr>
        <w:t>280m</w:t>
      </w:r>
      <w:r w:rsidR="008826EE" w:rsidRPr="008826EE">
        <w:rPr>
          <w:rFonts w:ascii="Times New Roman" w:eastAsiaTheme="minorEastAsia" w:hAnsi="Times New Roman" w:hint="eastAsia"/>
          <w:color w:val="000000" w:themeColor="text1"/>
          <w:sz w:val="24"/>
          <w:szCs w:val="24"/>
        </w:rPr>
        <w:t>围</w:t>
      </w:r>
      <w:r w:rsidRPr="008826EE">
        <w:rPr>
          <w:rFonts w:ascii="Times New Roman" w:eastAsiaTheme="minorEastAsia" w:hAnsi="Times New Roman"/>
          <w:color w:val="000000" w:themeColor="text1"/>
          <w:sz w:val="24"/>
          <w:szCs w:val="24"/>
        </w:rPr>
        <w:t>油栏，趸船上设有生活污水处理器收油机、吸油毡以及生活垃圾桶等设备。</w:t>
      </w:r>
    </w:p>
    <w:p w14:paraId="44DB4D37" w14:textId="28587F97" w:rsidR="00DA7D0F" w:rsidRPr="00E96CB3" w:rsidRDefault="008826E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3</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消防设施</w:t>
      </w:r>
    </w:p>
    <w:p w14:paraId="2C2E00A3" w14:textId="77777777"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长岭分公司港口部消防泵站现有消防泵</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台，流量</w:t>
      </w:r>
      <w:r w:rsidRPr="00E96CB3">
        <w:rPr>
          <w:rFonts w:ascii="Times New Roman" w:eastAsiaTheme="minorEastAsia" w:hAnsi="Times New Roman"/>
          <w:sz w:val="24"/>
          <w:szCs w:val="24"/>
        </w:rPr>
        <w:t>1180m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/h</w:t>
      </w:r>
      <w:r w:rsidRPr="00E96CB3">
        <w:rPr>
          <w:rFonts w:ascii="Times New Roman" w:eastAsiaTheme="minorEastAsia" w:hAnsi="Times New Roman"/>
          <w:sz w:val="24"/>
          <w:szCs w:val="24"/>
        </w:rPr>
        <w:t>、扬程</w:t>
      </w:r>
      <w:r w:rsidRPr="00E96CB3">
        <w:rPr>
          <w:rFonts w:ascii="Times New Roman" w:eastAsiaTheme="minorEastAsia" w:hAnsi="Times New Roman"/>
          <w:sz w:val="24"/>
          <w:szCs w:val="24"/>
        </w:rPr>
        <w:t>112m</w:t>
      </w:r>
      <w:r w:rsidRPr="00E96CB3">
        <w:rPr>
          <w:rFonts w:ascii="Times New Roman" w:eastAsiaTheme="minorEastAsia" w:hAnsi="Times New Roman"/>
          <w:sz w:val="24"/>
          <w:szCs w:val="24"/>
        </w:rPr>
        <w:t>，消防泵从一级泵站出水管吸水。一级泵站</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台供水泵参数：</w:t>
      </w:r>
      <w:r w:rsidRPr="00E96CB3">
        <w:rPr>
          <w:rFonts w:ascii="Times New Roman" w:eastAsiaTheme="minorEastAsia" w:hAnsi="Times New Roman"/>
          <w:sz w:val="24"/>
          <w:szCs w:val="24"/>
        </w:rPr>
        <w:t>P-606</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P-607</w:t>
      </w:r>
      <w:r w:rsidRPr="00E96CB3">
        <w:rPr>
          <w:rFonts w:ascii="Times New Roman" w:eastAsiaTheme="minorEastAsia" w:hAnsi="Times New Roman"/>
          <w:sz w:val="24"/>
          <w:szCs w:val="24"/>
        </w:rPr>
        <w:t>流量</w:t>
      </w:r>
      <w:r w:rsidRPr="00E96CB3">
        <w:rPr>
          <w:rFonts w:ascii="Times New Roman" w:eastAsiaTheme="minorEastAsia" w:hAnsi="Times New Roman"/>
          <w:sz w:val="24"/>
          <w:szCs w:val="24"/>
        </w:rPr>
        <w:t>1080m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/h</w:t>
      </w:r>
      <w:r w:rsidRPr="00E96CB3">
        <w:rPr>
          <w:rFonts w:ascii="Times New Roman" w:eastAsiaTheme="minorEastAsia" w:hAnsi="Times New Roman"/>
          <w:sz w:val="24"/>
          <w:szCs w:val="24"/>
        </w:rPr>
        <w:t>、扬程</w:t>
      </w:r>
      <w:r w:rsidRPr="00E96CB3">
        <w:rPr>
          <w:rFonts w:ascii="Times New Roman" w:eastAsiaTheme="minorEastAsia" w:hAnsi="Times New Roman"/>
          <w:sz w:val="24"/>
          <w:szCs w:val="24"/>
        </w:rPr>
        <w:t>58m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P-404</w:t>
      </w:r>
      <w:r w:rsidRPr="00E96CB3">
        <w:rPr>
          <w:rFonts w:ascii="Times New Roman" w:eastAsiaTheme="minorEastAsia" w:hAnsi="Times New Roman"/>
          <w:sz w:val="24"/>
          <w:szCs w:val="24"/>
        </w:rPr>
        <w:t>流量</w:t>
      </w:r>
      <w:r w:rsidRPr="00E96CB3">
        <w:rPr>
          <w:rFonts w:ascii="Times New Roman" w:eastAsiaTheme="minorEastAsia" w:hAnsi="Times New Roman"/>
          <w:sz w:val="24"/>
          <w:szCs w:val="24"/>
        </w:rPr>
        <w:t>1116 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/h</w:t>
      </w:r>
      <w:r w:rsidRPr="00E96CB3">
        <w:rPr>
          <w:rFonts w:ascii="Times New Roman" w:eastAsiaTheme="minorEastAsia" w:hAnsi="Times New Roman"/>
          <w:sz w:val="24"/>
          <w:szCs w:val="24"/>
        </w:rPr>
        <w:t>、扬程</w:t>
      </w:r>
      <w:r w:rsidRPr="00E96CB3">
        <w:rPr>
          <w:rFonts w:ascii="Times New Roman" w:eastAsiaTheme="minorEastAsia" w:hAnsi="Times New Roman"/>
          <w:sz w:val="24"/>
          <w:szCs w:val="24"/>
        </w:rPr>
        <w:t>36m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P-405</w:t>
      </w:r>
      <w:r w:rsidRPr="00E96CB3">
        <w:rPr>
          <w:rFonts w:ascii="Times New Roman" w:eastAsiaTheme="minorEastAsia" w:hAnsi="Times New Roman"/>
          <w:sz w:val="24"/>
          <w:szCs w:val="24"/>
        </w:rPr>
        <w:t>流量</w:t>
      </w:r>
      <w:r w:rsidRPr="00E96CB3">
        <w:rPr>
          <w:rFonts w:ascii="Times New Roman" w:eastAsiaTheme="minorEastAsia" w:hAnsi="Times New Roman"/>
          <w:sz w:val="24"/>
          <w:szCs w:val="24"/>
        </w:rPr>
        <w:t>900m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/h</w:t>
      </w:r>
      <w:r w:rsidRPr="00E96CB3">
        <w:rPr>
          <w:rFonts w:ascii="Times New Roman" w:eastAsiaTheme="minorEastAsia" w:hAnsi="Times New Roman"/>
          <w:sz w:val="24"/>
          <w:szCs w:val="24"/>
        </w:rPr>
        <w:t>、扬程</w:t>
      </w:r>
      <w:r w:rsidRPr="00E96CB3">
        <w:rPr>
          <w:rFonts w:ascii="Times New Roman" w:eastAsiaTheme="minorEastAsia" w:hAnsi="Times New Roman"/>
          <w:sz w:val="24"/>
          <w:szCs w:val="24"/>
        </w:rPr>
        <w:t>36m</w:t>
      </w:r>
      <w:r w:rsidRPr="00E96CB3">
        <w:rPr>
          <w:rFonts w:ascii="Times New Roman" w:eastAsiaTheme="minorEastAsia" w:hAnsi="Times New Roman"/>
          <w:sz w:val="24"/>
          <w:szCs w:val="24"/>
        </w:rPr>
        <w:t>。一级泵站出口干管为</w:t>
      </w:r>
      <w:r w:rsidRPr="00E96CB3">
        <w:rPr>
          <w:rFonts w:ascii="Times New Roman" w:eastAsiaTheme="minorEastAsia" w:hAnsi="Times New Roman"/>
          <w:sz w:val="24"/>
          <w:szCs w:val="24"/>
        </w:rPr>
        <w:t>DN700</w:t>
      </w:r>
      <w:r w:rsidRPr="00E96CB3">
        <w:rPr>
          <w:rFonts w:ascii="Times New Roman" w:eastAsiaTheme="minorEastAsia" w:hAnsi="Times New Roman"/>
          <w:sz w:val="24"/>
          <w:szCs w:val="24"/>
        </w:rPr>
        <w:t>。</w:t>
      </w:r>
    </w:p>
    <w:p w14:paraId="7BDB35E4" w14:textId="77777777"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长岭分公司港口部已建有码头泡沫站，站内有平衡式泡沫比例混合装置</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套，泡沫液罐</w:t>
      </w:r>
      <w:r w:rsidRPr="00E96CB3">
        <w:rPr>
          <w:rFonts w:ascii="Times New Roman" w:eastAsiaTheme="minorEastAsia" w:hAnsi="Times New Roman"/>
          <w:sz w:val="24"/>
          <w:szCs w:val="24"/>
        </w:rPr>
        <w:t>20m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，混合液供给能力</w:t>
      </w:r>
      <w:r w:rsidRPr="00E96CB3">
        <w:rPr>
          <w:rFonts w:ascii="Times New Roman" w:eastAsiaTheme="minorEastAsia" w:hAnsi="Times New Roman"/>
          <w:sz w:val="24"/>
          <w:szCs w:val="24"/>
        </w:rPr>
        <w:t>100L/s</w:t>
      </w:r>
      <w:r w:rsidRPr="00E96CB3">
        <w:rPr>
          <w:rFonts w:ascii="Times New Roman" w:eastAsiaTheme="minorEastAsia" w:hAnsi="Times New Roman"/>
          <w:sz w:val="24"/>
          <w:szCs w:val="24"/>
        </w:rPr>
        <w:t>。油罐区泡沫站为平衡式泡沫比例混合装置，泡沫液罐</w:t>
      </w:r>
      <w:r w:rsidRPr="00E96CB3">
        <w:rPr>
          <w:rFonts w:ascii="Times New Roman" w:eastAsiaTheme="minorEastAsia" w:hAnsi="Times New Roman"/>
          <w:sz w:val="24"/>
          <w:szCs w:val="24"/>
        </w:rPr>
        <w:t>20m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，混合液供给能力</w:t>
      </w:r>
      <w:r w:rsidRPr="00E96CB3">
        <w:rPr>
          <w:rFonts w:ascii="Times New Roman" w:eastAsiaTheme="minorEastAsia" w:hAnsi="Times New Roman"/>
          <w:sz w:val="24"/>
          <w:szCs w:val="24"/>
        </w:rPr>
        <w:t>150L/s</w:t>
      </w:r>
      <w:r w:rsidRPr="00E96CB3">
        <w:rPr>
          <w:rFonts w:ascii="Times New Roman" w:eastAsiaTheme="minorEastAsia" w:hAnsi="Times New Roman"/>
          <w:sz w:val="24"/>
          <w:szCs w:val="24"/>
        </w:rPr>
        <w:t>。</w:t>
      </w:r>
    </w:p>
    <w:p w14:paraId="23AF7360" w14:textId="66238B1C"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消防泵站至码头已铺有</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条</w:t>
      </w:r>
      <w:r w:rsidRPr="00E96CB3">
        <w:rPr>
          <w:rFonts w:ascii="Times New Roman" w:eastAsiaTheme="minorEastAsia" w:hAnsi="Times New Roman"/>
          <w:sz w:val="24"/>
          <w:szCs w:val="24"/>
        </w:rPr>
        <w:t>DN250</w:t>
      </w:r>
      <w:r w:rsidRPr="00E96CB3">
        <w:rPr>
          <w:rFonts w:ascii="Times New Roman" w:eastAsiaTheme="minorEastAsia" w:hAnsi="Times New Roman"/>
          <w:sz w:val="24"/>
          <w:szCs w:val="24"/>
        </w:rPr>
        <w:t>消防水线，该线可向码头输送高压消防冷却水，也可向码头泡沫站输送泡沫混合液配制用水，还可与油罐区泡沫站混合液出口管跨接直接向码头输送泡沫混合液。</w:t>
      </w:r>
    </w:p>
    <w:p w14:paraId="1CE9F3FB" w14:textId="221A3887" w:rsidR="00DA7D0F" w:rsidRPr="00E96CB3" w:rsidRDefault="008826E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b/>
          <w:sz w:val="24"/>
          <w:szCs w:val="24"/>
        </w:rPr>
        <w:t>4</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供水</w:t>
      </w:r>
    </w:p>
    <w:p w14:paraId="5641B04F" w14:textId="3CD986F9" w:rsidR="00DA7D0F" w:rsidRPr="00E96CB3" w:rsidRDefault="008826EE" w:rsidP="00DA7D0F">
      <w:pPr>
        <w:adjustRightInd w:val="0"/>
        <w:snapToGrid w:val="0"/>
        <w:spacing w:line="360" w:lineRule="auto"/>
        <w:ind w:firstLineChars="200" w:firstLine="480"/>
        <w:rPr>
          <w:rFonts w:ascii="Times New Roman" w:eastAsiaTheme="minorEastAsia" w:hAnsi="Times New Roman"/>
          <w:sz w:val="24"/>
          <w:szCs w:val="24"/>
        </w:rPr>
      </w:pPr>
      <w:r w:rsidRPr="008826EE">
        <w:rPr>
          <w:rFonts w:ascii="Times New Roman" w:eastAsiaTheme="minorEastAsia" w:hAnsi="Times New Roman"/>
          <w:sz w:val="24"/>
          <w:szCs w:val="24"/>
        </w:rPr>
        <w:t>码头区</w:t>
      </w:r>
      <w:r w:rsidRPr="008826EE">
        <w:rPr>
          <w:rFonts w:ascii="Times New Roman" w:eastAsiaTheme="minorEastAsia" w:hAnsi="Times New Roman" w:hint="eastAsia"/>
          <w:sz w:val="24"/>
          <w:szCs w:val="24"/>
        </w:rPr>
        <w:t>定员</w:t>
      </w:r>
      <w:r w:rsidRPr="008826EE">
        <w:rPr>
          <w:rFonts w:ascii="Times New Roman" w:eastAsiaTheme="minorEastAsia" w:hAnsi="Times New Roman" w:hint="eastAsia"/>
          <w:sz w:val="24"/>
          <w:szCs w:val="24"/>
        </w:rPr>
        <w:t>70</w:t>
      </w:r>
      <w:r w:rsidRPr="008826EE">
        <w:rPr>
          <w:rFonts w:ascii="Times New Roman" w:eastAsiaTheme="minorEastAsia" w:hAnsi="Times New Roman" w:hint="eastAsia"/>
          <w:sz w:val="24"/>
          <w:szCs w:val="24"/>
        </w:rPr>
        <w:t>人</w:t>
      </w:r>
      <w:r w:rsidRPr="008826EE">
        <w:rPr>
          <w:rFonts w:ascii="Times New Roman" w:eastAsiaTheme="minorEastAsia" w:hAnsi="Times New Roman"/>
          <w:sz w:val="24"/>
          <w:szCs w:val="24"/>
        </w:rPr>
        <w:t>，生活用水量为</w:t>
      </w:r>
      <w:r w:rsidRPr="008826EE">
        <w:rPr>
          <w:rFonts w:ascii="Times New Roman" w:eastAsiaTheme="minorEastAsia" w:hAnsi="Times New Roman"/>
          <w:sz w:val="24"/>
          <w:szCs w:val="24"/>
        </w:rPr>
        <w:t>7m</w:t>
      </w:r>
      <w:r w:rsidRPr="008826EE">
        <w:rPr>
          <w:rFonts w:ascii="Times New Roman" w:eastAsiaTheme="minorEastAsia" w:hAnsi="Times New Roman"/>
          <w:sz w:val="24"/>
          <w:szCs w:val="24"/>
          <w:vertAlign w:val="superscript"/>
        </w:rPr>
        <w:t>3</w:t>
      </w:r>
      <w:r w:rsidRPr="008826EE">
        <w:rPr>
          <w:rFonts w:ascii="Times New Roman" w:eastAsiaTheme="minorEastAsia" w:hAnsi="Times New Roman"/>
          <w:sz w:val="24"/>
          <w:szCs w:val="24"/>
        </w:rPr>
        <w:t>/d</w:t>
      </w:r>
      <w:r w:rsidRPr="008826EE">
        <w:rPr>
          <w:rFonts w:ascii="Times New Roman" w:eastAsiaTheme="minorEastAsia" w:hAnsi="Times New Roman" w:hint="eastAsia"/>
          <w:sz w:val="24"/>
          <w:szCs w:val="24"/>
        </w:rPr>
        <w:t>，</w:t>
      </w:r>
      <w:r w:rsidRPr="008826EE">
        <w:rPr>
          <w:rFonts w:ascii="Times New Roman" w:eastAsiaTheme="minorEastAsia" w:hAnsi="Times New Roman"/>
          <w:sz w:val="24"/>
          <w:szCs w:val="24"/>
        </w:rPr>
        <w:t>给水由后方已建罐区提供</w:t>
      </w:r>
      <w:r w:rsidRPr="008826EE">
        <w:rPr>
          <w:rFonts w:ascii="Times New Roman" w:eastAsiaTheme="minorEastAsia" w:hAnsi="Times New Roman" w:hint="eastAsia"/>
          <w:sz w:val="24"/>
          <w:szCs w:val="24"/>
        </w:rPr>
        <w:t>，</w:t>
      </w:r>
      <w:r w:rsidR="00DA7D0F" w:rsidRPr="00E96CB3">
        <w:rPr>
          <w:rFonts w:ascii="Times New Roman" w:eastAsiaTheme="minorEastAsia" w:hAnsi="Times New Roman"/>
          <w:sz w:val="24"/>
          <w:szCs w:val="24"/>
        </w:rPr>
        <w:t>现有</w:t>
      </w:r>
      <w:r w:rsidR="00DA7D0F" w:rsidRPr="00E96CB3">
        <w:rPr>
          <w:rFonts w:ascii="Times New Roman" w:eastAsiaTheme="minorEastAsia" w:hAnsi="Times New Roman"/>
          <w:sz w:val="24"/>
          <w:szCs w:val="24"/>
        </w:rPr>
        <w:t>1</w:t>
      </w:r>
      <w:r w:rsidR="00DA7D0F" w:rsidRPr="00E96CB3">
        <w:rPr>
          <w:rFonts w:ascii="Times New Roman" w:eastAsiaTheme="minorEastAsia" w:hAnsi="Times New Roman"/>
          <w:sz w:val="24"/>
          <w:szCs w:val="24"/>
        </w:rPr>
        <w:t>根</w:t>
      </w:r>
      <w:r w:rsidR="00DA7D0F" w:rsidRPr="00E96CB3">
        <w:rPr>
          <w:rFonts w:ascii="Times New Roman" w:eastAsiaTheme="minorEastAsia" w:hAnsi="Times New Roman"/>
          <w:sz w:val="24"/>
          <w:szCs w:val="24"/>
        </w:rPr>
        <w:t>DN150</w:t>
      </w:r>
      <w:r w:rsidR="00DA7D0F" w:rsidRPr="00E96CB3">
        <w:rPr>
          <w:rFonts w:ascii="Times New Roman" w:eastAsiaTheme="minorEastAsia" w:hAnsi="Times New Roman"/>
          <w:sz w:val="24"/>
          <w:szCs w:val="24"/>
        </w:rPr>
        <w:t>新鲜水管道从一级泵站走管架敷设至</w:t>
      </w:r>
      <w:r w:rsidR="00DA7D0F" w:rsidRPr="00E96CB3">
        <w:rPr>
          <w:rFonts w:ascii="Times New Roman" w:eastAsiaTheme="minorEastAsia" w:hAnsi="Times New Roman"/>
          <w:sz w:val="24"/>
          <w:szCs w:val="24"/>
        </w:rPr>
        <w:t>2#</w:t>
      </w:r>
      <w:r w:rsidR="00DA7D0F" w:rsidRPr="00E96CB3">
        <w:rPr>
          <w:rFonts w:ascii="Times New Roman" w:eastAsiaTheme="minorEastAsia" w:hAnsi="Times New Roman"/>
          <w:sz w:val="24"/>
          <w:szCs w:val="24"/>
        </w:rPr>
        <w:t>码头，供水压力</w:t>
      </w:r>
      <w:r w:rsidR="00DA7D0F" w:rsidRPr="00E96CB3">
        <w:rPr>
          <w:rFonts w:ascii="Times New Roman" w:eastAsiaTheme="minorEastAsia" w:hAnsi="Times New Roman"/>
          <w:sz w:val="24"/>
          <w:szCs w:val="24"/>
        </w:rPr>
        <w:t>0.35Mpa</w:t>
      </w:r>
      <w:r w:rsidR="00DA7D0F" w:rsidRPr="00E96CB3">
        <w:rPr>
          <w:rFonts w:ascii="Times New Roman" w:eastAsiaTheme="minorEastAsia" w:hAnsi="Times New Roman"/>
          <w:sz w:val="24"/>
          <w:szCs w:val="24"/>
        </w:rPr>
        <w:t>。</w:t>
      </w:r>
    </w:p>
    <w:p w14:paraId="3115B585" w14:textId="1F70AED8" w:rsidR="00DA7D0F" w:rsidRPr="00E96CB3" w:rsidRDefault="008826E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5</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工艺设备</w:t>
      </w:r>
    </w:p>
    <w:p w14:paraId="6D4F4C9C" w14:textId="2B4CE761"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主要的设备有：趸船、输油管线、油泵、计量系统、污油舱等。环保、劳动安全卫生、消防和档案。</w:t>
      </w:r>
    </w:p>
    <w:p w14:paraId="163AE713" w14:textId="51B3E381" w:rsidR="00DA7D0F" w:rsidRPr="00E96CB3" w:rsidRDefault="008826E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6</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工艺流程</w:t>
      </w:r>
    </w:p>
    <w:p w14:paraId="6CBF74AE" w14:textId="77777777"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主要工艺流程有：油品装船流程；油品卸船流程；吹扫及放空流程。以下是几种主</w:t>
      </w:r>
    </w:p>
    <w:p w14:paraId="07EC1A92" w14:textId="77777777"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要的装卸船流程：</w:t>
      </w:r>
    </w:p>
    <w:p w14:paraId="07C40120" w14:textId="55E4AE0C" w:rsidR="00DA7D0F" w:rsidRPr="00E96CB3" w:rsidRDefault="008826EE" w:rsidP="00DA7D0F">
      <w:pPr>
        <w:adjustRightInd w:val="0"/>
        <w:snapToGrid w:val="0"/>
        <w:spacing w:line="360" w:lineRule="auto"/>
        <w:ind w:firstLineChars="200" w:firstLine="480"/>
        <w:rPr>
          <w:rFonts w:ascii="Times New Roman" w:eastAsiaTheme="minorEastAsia" w:hAnsi="Times New Roman"/>
          <w:sz w:val="24"/>
          <w:szCs w:val="24"/>
        </w:rPr>
      </w:pPr>
      <w:r>
        <w:rPr>
          <w:rFonts w:ascii="宋体" w:hAnsi="宋体" w:cs="宋体" w:hint="eastAsia"/>
          <w:sz w:val="24"/>
          <w:szCs w:val="24"/>
        </w:rPr>
        <w:t xml:space="preserve">⑴ </w:t>
      </w:r>
      <w:r w:rsidR="00DA7D0F" w:rsidRPr="00E96CB3">
        <w:rPr>
          <w:rFonts w:ascii="Times New Roman" w:eastAsiaTheme="minorEastAsia" w:hAnsi="Times New Roman"/>
          <w:sz w:val="24"/>
          <w:szCs w:val="24"/>
        </w:rPr>
        <w:t>油品装船流程</w:t>
      </w:r>
    </w:p>
    <w:p w14:paraId="056BD0F1" w14:textId="020154EE"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lastRenderedPageBreak/>
        <w:t>库区储罐、管线</w:t>
      </w:r>
      <w:r w:rsidRPr="00E96CB3">
        <w:rPr>
          <w:rFonts w:ascii="Times New Roman" w:eastAsiaTheme="minorEastAsia" w:hAnsi="Times New Roman"/>
          <w:sz w:val="24"/>
          <w:szCs w:val="24"/>
        </w:rPr>
        <w:t>→</w:t>
      </w:r>
      <w:r w:rsidR="00B35D1A">
        <w:rPr>
          <w:rFonts w:ascii="Times New Roman" w:eastAsiaTheme="minorEastAsia" w:hAnsi="Times New Roman" w:hint="eastAsia"/>
          <w:sz w:val="24"/>
          <w:szCs w:val="24"/>
        </w:rPr>
        <w:t>（</w:t>
      </w:r>
      <w:r w:rsidRPr="00E96CB3">
        <w:rPr>
          <w:rFonts w:ascii="Times New Roman" w:eastAsiaTheme="minorEastAsia" w:hAnsi="Times New Roman"/>
          <w:sz w:val="24"/>
          <w:szCs w:val="24"/>
        </w:rPr>
        <w:t>库区装船泵</w:t>
      </w:r>
      <w:r w:rsidR="00B35D1A">
        <w:rPr>
          <w:rFonts w:ascii="Times New Roman" w:eastAsiaTheme="minorEastAsia" w:hAnsi="Times New Roman" w:hint="eastAsia"/>
          <w:sz w:val="24"/>
          <w:szCs w:val="24"/>
        </w:rPr>
        <w:t>）</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码头工艺管线</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码头计量系统</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金属软管</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油船</w:t>
      </w:r>
      <w:r w:rsidR="008826EE">
        <w:rPr>
          <w:rFonts w:ascii="Times New Roman" w:eastAsiaTheme="minorEastAsia" w:hAnsi="Times New Roman" w:hint="eastAsia"/>
          <w:sz w:val="24"/>
          <w:szCs w:val="24"/>
        </w:rPr>
        <w:t>。</w:t>
      </w:r>
    </w:p>
    <w:p w14:paraId="143B5664" w14:textId="195F1211" w:rsidR="00DA7D0F" w:rsidRPr="00E96CB3" w:rsidRDefault="008826EE" w:rsidP="00DA7D0F">
      <w:pPr>
        <w:adjustRightInd w:val="0"/>
        <w:snapToGrid w:val="0"/>
        <w:spacing w:line="360" w:lineRule="auto"/>
        <w:ind w:firstLineChars="200" w:firstLine="480"/>
        <w:rPr>
          <w:rFonts w:ascii="Times New Roman" w:eastAsiaTheme="minorEastAsia" w:hAnsi="Times New Roman"/>
          <w:sz w:val="24"/>
          <w:szCs w:val="24"/>
        </w:rPr>
      </w:pPr>
      <w:r>
        <w:rPr>
          <w:rFonts w:ascii="宋体" w:hAnsi="宋体" w:cs="宋体" w:hint="eastAsia"/>
          <w:sz w:val="24"/>
          <w:szCs w:val="24"/>
        </w:rPr>
        <w:t xml:space="preserve">⑵ </w:t>
      </w:r>
      <w:r w:rsidR="00DA7D0F" w:rsidRPr="00E96CB3">
        <w:rPr>
          <w:rFonts w:ascii="Times New Roman" w:eastAsiaTheme="minorEastAsia" w:hAnsi="Times New Roman"/>
          <w:sz w:val="24"/>
          <w:szCs w:val="24"/>
        </w:rPr>
        <w:t>油品卸船流程</w:t>
      </w:r>
    </w:p>
    <w:p w14:paraId="436DED94" w14:textId="7D2BAA7F"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油船</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金属软管</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码头卸船泵</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码头计量系统</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码头工艺管线</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库区管线、储罐</w:t>
      </w:r>
      <w:r w:rsidR="008826EE">
        <w:rPr>
          <w:rFonts w:ascii="Times New Roman" w:eastAsiaTheme="minorEastAsia" w:hAnsi="Times New Roman" w:hint="eastAsia"/>
          <w:sz w:val="24"/>
          <w:szCs w:val="24"/>
        </w:rPr>
        <w:t>。</w:t>
      </w:r>
    </w:p>
    <w:p w14:paraId="6B4029E5" w14:textId="2E4429A8" w:rsidR="00DA7D0F" w:rsidRPr="00E96CB3" w:rsidRDefault="008826EE" w:rsidP="00DA7D0F">
      <w:pPr>
        <w:adjustRightInd w:val="0"/>
        <w:snapToGrid w:val="0"/>
        <w:spacing w:line="360" w:lineRule="auto"/>
        <w:ind w:firstLineChars="200" w:firstLine="480"/>
        <w:rPr>
          <w:rFonts w:ascii="Times New Roman" w:eastAsiaTheme="minorEastAsia" w:hAnsi="Times New Roman"/>
          <w:sz w:val="24"/>
          <w:szCs w:val="24"/>
        </w:rPr>
      </w:pPr>
      <w:r>
        <w:rPr>
          <w:rFonts w:ascii="宋体" w:hAnsi="宋体" w:cs="宋体" w:hint="eastAsia"/>
          <w:sz w:val="24"/>
          <w:szCs w:val="24"/>
        </w:rPr>
        <w:t xml:space="preserve">⑶ </w:t>
      </w:r>
      <w:r w:rsidR="00DA7D0F" w:rsidRPr="00E96CB3">
        <w:rPr>
          <w:rFonts w:ascii="Times New Roman" w:eastAsiaTheme="minorEastAsia" w:hAnsi="Times New Roman"/>
          <w:sz w:val="24"/>
          <w:szCs w:val="24"/>
        </w:rPr>
        <w:t>扫线流程</w:t>
      </w:r>
    </w:p>
    <w:p w14:paraId="692CB843" w14:textId="71C5A1F1" w:rsidR="000133AA"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每次装卸完毕，用水将金属软管中的残液扫入趸船污油舱后，方可拆卸金属软管。</w:t>
      </w:r>
    </w:p>
    <w:p w14:paraId="6875A4CA" w14:textId="0A8CBA15" w:rsidR="001C788E" w:rsidRPr="001F1989" w:rsidRDefault="001C788E" w:rsidP="001F1989">
      <w:pPr>
        <w:pStyle w:val="3"/>
        <w:rPr>
          <w:rFonts w:eastAsiaTheme="minorEastAsia"/>
        </w:rPr>
      </w:pPr>
      <w:r w:rsidRPr="001F1989">
        <w:rPr>
          <w:rFonts w:eastAsiaTheme="minorEastAsia" w:hint="eastAsia"/>
        </w:rPr>
        <w:t>现有</w:t>
      </w:r>
      <w:r w:rsidRPr="001F1989">
        <w:rPr>
          <w:rFonts w:eastAsiaTheme="minorEastAsia"/>
        </w:rPr>
        <w:t>工程存在的主要环境问题及</w:t>
      </w:r>
      <w:r w:rsidRPr="001F1989">
        <w:rPr>
          <w:rFonts w:eastAsiaTheme="minorEastAsia"/>
        </w:rPr>
        <w:t>“</w:t>
      </w:r>
      <w:r w:rsidRPr="001F1989">
        <w:rPr>
          <w:rFonts w:eastAsiaTheme="minorEastAsia" w:hint="eastAsia"/>
        </w:rPr>
        <w:t>以新带老</w:t>
      </w:r>
      <w:r w:rsidRPr="001F1989">
        <w:rPr>
          <w:rFonts w:eastAsiaTheme="minorEastAsia"/>
        </w:rPr>
        <w:t>”</w:t>
      </w:r>
      <w:r w:rsidRPr="001F1989">
        <w:rPr>
          <w:rFonts w:eastAsiaTheme="minorEastAsia" w:hint="eastAsia"/>
        </w:rPr>
        <w:t>整改</w:t>
      </w:r>
      <w:r w:rsidRPr="001F1989">
        <w:rPr>
          <w:rFonts w:eastAsiaTheme="minorEastAsia"/>
        </w:rPr>
        <w:t>措施</w:t>
      </w:r>
    </w:p>
    <w:p w14:paraId="422BE299" w14:textId="0E6869B6" w:rsidR="00CB0610" w:rsidRPr="00CB0610" w:rsidRDefault="00CB0610" w:rsidP="00DA7D0F">
      <w:pPr>
        <w:adjustRightInd w:val="0"/>
        <w:snapToGrid w:val="0"/>
        <w:spacing w:line="360" w:lineRule="auto"/>
        <w:ind w:firstLineChars="200" w:firstLine="482"/>
        <w:rPr>
          <w:rFonts w:ascii="Times New Roman" w:hAnsi="Times New Roman"/>
          <w:b/>
          <w:sz w:val="24"/>
          <w:szCs w:val="24"/>
        </w:rPr>
      </w:pPr>
      <w:r w:rsidRPr="00CB0610">
        <w:rPr>
          <w:rFonts w:ascii="Times New Roman" w:hAnsi="Times New Roman"/>
          <w:b/>
          <w:sz w:val="24"/>
          <w:szCs w:val="24"/>
        </w:rPr>
        <w:t>1</w:t>
      </w:r>
      <w:r w:rsidRPr="00CB0610">
        <w:rPr>
          <w:rFonts w:ascii="Times New Roman" w:hAnsi="Times New Roman"/>
          <w:b/>
          <w:sz w:val="24"/>
          <w:szCs w:val="24"/>
        </w:rPr>
        <w:t>、现有工程存在的环保问题</w:t>
      </w:r>
    </w:p>
    <w:p w14:paraId="2E9047DE" w14:textId="602F1B20" w:rsidR="00CB0610" w:rsidRPr="00CB0610" w:rsidRDefault="00CB0610" w:rsidP="00CB0610">
      <w:pPr>
        <w:adjustRightInd w:val="0"/>
        <w:snapToGrid w:val="0"/>
        <w:spacing w:line="360" w:lineRule="auto"/>
        <w:ind w:firstLineChars="200" w:firstLine="480"/>
        <w:rPr>
          <w:rFonts w:ascii="Times New Roman" w:hAnsi="Times New Roman"/>
          <w:sz w:val="24"/>
          <w:szCs w:val="24"/>
        </w:rPr>
      </w:pPr>
      <w:r w:rsidRPr="00CB0610">
        <w:rPr>
          <w:rFonts w:ascii="宋体" w:hAnsi="宋体" w:cs="宋体" w:hint="eastAsia"/>
          <w:sz w:val="24"/>
          <w:szCs w:val="24"/>
        </w:rPr>
        <w:t>⑴</w:t>
      </w:r>
      <w:r w:rsidRPr="00CB0610">
        <w:rPr>
          <w:rFonts w:ascii="Times New Roman" w:hAnsi="Times New Roman"/>
          <w:sz w:val="24"/>
          <w:szCs w:val="24"/>
        </w:rPr>
        <w:t xml:space="preserve"> </w:t>
      </w:r>
      <w:r w:rsidRPr="00CB0610">
        <w:rPr>
          <w:rFonts w:ascii="Times New Roman" w:hAnsi="Times New Roman"/>
          <w:sz w:val="24"/>
          <w:szCs w:val="24"/>
        </w:rPr>
        <w:t>趸船缺乏初期雨水及作业废水收集设施；泵船生活污水直接排江，不符合实施指南要求；装卸区域、阀室平台等地点无冲洗水收集围堰及设施。</w:t>
      </w:r>
    </w:p>
    <w:p w14:paraId="157D2D21" w14:textId="06EAB793" w:rsidR="00CB0610" w:rsidRPr="00CB0610" w:rsidRDefault="00CB0610" w:rsidP="00CB0610">
      <w:pPr>
        <w:adjustRightInd w:val="0"/>
        <w:snapToGrid w:val="0"/>
        <w:spacing w:line="360" w:lineRule="auto"/>
        <w:ind w:firstLineChars="200" w:firstLine="480"/>
        <w:rPr>
          <w:rFonts w:ascii="Times New Roman" w:hAnsi="Times New Roman"/>
          <w:sz w:val="24"/>
          <w:szCs w:val="24"/>
        </w:rPr>
      </w:pPr>
      <w:r w:rsidRPr="00CB0610">
        <w:rPr>
          <w:rFonts w:ascii="宋体" w:hAnsi="宋体" w:cs="宋体" w:hint="eastAsia"/>
          <w:sz w:val="24"/>
          <w:szCs w:val="24"/>
        </w:rPr>
        <w:t>⑵</w:t>
      </w:r>
      <w:r w:rsidRPr="00CB0610">
        <w:rPr>
          <w:rFonts w:ascii="Times New Roman" w:hAnsi="Times New Roman"/>
          <w:sz w:val="24"/>
          <w:szCs w:val="24"/>
        </w:rPr>
        <w:t xml:space="preserve"> </w:t>
      </w:r>
      <w:r w:rsidRPr="00CB0610">
        <w:rPr>
          <w:rFonts w:ascii="Times New Roman" w:hAnsi="Times New Roman"/>
          <w:sz w:val="24"/>
          <w:szCs w:val="24"/>
        </w:rPr>
        <w:t>根据现行环保要求，码头区域需配备油气回收设施。</w:t>
      </w:r>
    </w:p>
    <w:p w14:paraId="7E3900B5" w14:textId="1699CDC1" w:rsidR="00CB0610" w:rsidRPr="00CB0610" w:rsidRDefault="00CB0610" w:rsidP="00CB0610">
      <w:pPr>
        <w:adjustRightInd w:val="0"/>
        <w:snapToGrid w:val="0"/>
        <w:spacing w:line="360" w:lineRule="auto"/>
        <w:ind w:firstLineChars="200" w:firstLine="480"/>
        <w:rPr>
          <w:rFonts w:ascii="Times New Roman" w:hAnsi="Times New Roman"/>
          <w:sz w:val="24"/>
          <w:szCs w:val="24"/>
        </w:rPr>
      </w:pPr>
      <w:r w:rsidRPr="00CB0610">
        <w:rPr>
          <w:rFonts w:ascii="宋体" w:hAnsi="宋体" w:cs="宋体" w:hint="eastAsia"/>
          <w:sz w:val="24"/>
          <w:szCs w:val="24"/>
        </w:rPr>
        <w:t>⑶</w:t>
      </w:r>
      <w:r w:rsidRPr="00CB0610">
        <w:rPr>
          <w:rFonts w:ascii="Times New Roman" w:hAnsi="Times New Roman"/>
          <w:sz w:val="24"/>
          <w:szCs w:val="24"/>
        </w:rPr>
        <w:t xml:space="preserve"> </w:t>
      </w:r>
      <w:r w:rsidRPr="00CB0610">
        <w:rPr>
          <w:rFonts w:ascii="Times New Roman" w:hAnsi="Times New Roman"/>
          <w:sz w:val="24"/>
          <w:szCs w:val="24"/>
        </w:rPr>
        <w:t>码头增加不锈钢垃圾桶收集危险废物。</w:t>
      </w:r>
    </w:p>
    <w:p w14:paraId="31847A99" w14:textId="2793D70F" w:rsidR="00CB0610" w:rsidRPr="00CB0610" w:rsidRDefault="00CB0610" w:rsidP="00CB0610">
      <w:pPr>
        <w:adjustRightInd w:val="0"/>
        <w:snapToGrid w:val="0"/>
        <w:spacing w:line="360" w:lineRule="auto"/>
        <w:ind w:firstLineChars="200" w:firstLine="482"/>
        <w:rPr>
          <w:rFonts w:ascii="Times New Roman" w:hAnsi="Times New Roman"/>
          <w:b/>
          <w:sz w:val="24"/>
          <w:szCs w:val="24"/>
        </w:rPr>
      </w:pPr>
      <w:r w:rsidRPr="00CB0610">
        <w:rPr>
          <w:rFonts w:ascii="Times New Roman" w:hAnsi="Times New Roman"/>
          <w:b/>
          <w:sz w:val="24"/>
          <w:szCs w:val="24"/>
        </w:rPr>
        <w:t>2</w:t>
      </w:r>
      <w:r w:rsidRPr="00CB0610">
        <w:rPr>
          <w:rFonts w:ascii="Times New Roman" w:hAnsi="Times New Roman"/>
          <w:b/>
          <w:sz w:val="24"/>
          <w:szCs w:val="24"/>
        </w:rPr>
        <w:t>、以新带老及整改措施</w:t>
      </w:r>
    </w:p>
    <w:p w14:paraId="156CB4D1" w14:textId="21430E7F" w:rsidR="00CB0610" w:rsidRPr="00CB0610" w:rsidRDefault="00CB0610" w:rsidP="00CB0610">
      <w:pPr>
        <w:adjustRightInd w:val="0"/>
        <w:snapToGrid w:val="0"/>
        <w:spacing w:line="360" w:lineRule="auto"/>
        <w:ind w:firstLineChars="200" w:firstLine="480"/>
        <w:rPr>
          <w:rFonts w:ascii="Times New Roman" w:hAnsi="Times New Roman"/>
          <w:b/>
          <w:sz w:val="24"/>
          <w:szCs w:val="24"/>
        </w:rPr>
      </w:pPr>
      <w:r>
        <w:rPr>
          <w:rFonts w:ascii="Times New Roman" w:hAnsi="Times New Roman" w:hint="eastAsia"/>
          <w:sz w:val="24"/>
          <w:szCs w:val="24"/>
        </w:rPr>
        <w:t>⑴</w:t>
      </w:r>
      <w:r>
        <w:rPr>
          <w:rFonts w:ascii="Times New Roman" w:hAnsi="Times New Roman" w:hint="eastAsia"/>
          <w:sz w:val="24"/>
          <w:szCs w:val="24"/>
        </w:rPr>
        <w:t xml:space="preserve"> </w:t>
      </w:r>
      <w:r>
        <w:rPr>
          <w:rFonts w:ascii="Times New Roman" w:hAnsi="Times New Roman" w:hint="eastAsia"/>
          <w:sz w:val="24"/>
          <w:szCs w:val="24"/>
        </w:rPr>
        <w:t>在</w:t>
      </w:r>
      <w:r>
        <w:rPr>
          <w:rFonts w:ascii="Times New Roman" w:hAnsi="Times New Roman"/>
          <w:sz w:val="24"/>
          <w:szCs w:val="24"/>
        </w:rPr>
        <w:t>码头</w:t>
      </w:r>
      <w:r w:rsidRPr="00E96CB3">
        <w:rPr>
          <w:rFonts w:ascii="Times New Roman" w:eastAsiaTheme="minorEastAsia" w:hAnsi="Times New Roman"/>
          <w:color w:val="000000"/>
          <w:sz w:val="24"/>
          <w:szCs w:val="24"/>
        </w:rPr>
        <w:t>作业平台</w:t>
      </w:r>
      <w:r>
        <w:rPr>
          <w:rFonts w:ascii="Times New Roman" w:eastAsiaTheme="minorEastAsia" w:hAnsi="Times New Roman" w:hint="eastAsia"/>
          <w:color w:val="000000"/>
          <w:sz w:val="24"/>
          <w:szCs w:val="24"/>
        </w:rPr>
        <w:t>设置</w:t>
      </w:r>
      <w:r w:rsidRPr="00E96CB3">
        <w:rPr>
          <w:rFonts w:ascii="Times New Roman" w:eastAsiaTheme="minorEastAsia" w:hAnsi="Times New Roman"/>
          <w:color w:val="000000"/>
          <w:sz w:val="24"/>
          <w:szCs w:val="24"/>
        </w:rPr>
        <w:t>收集坎</w:t>
      </w:r>
      <w:r>
        <w:rPr>
          <w:rFonts w:ascii="Times New Roman" w:eastAsiaTheme="minorEastAsia" w:hAnsi="Times New Roman" w:hint="eastAsia"/>
          <w:color w:val="000000"/>
          <w:sz w:val="24"/>
          <w:szCs w:val="24"/>
        </w:rPr>
        <w:t>，</w:t>
      </w:r>
      <w:r>
        <w:rPr>
          <w:rFonts w:ascii="Times New Roman" w:eastAsiaTheme="minorEastAsia" w:hAnsi="Times New Roman"/>
          <w:color w:val="000000"/>
          <w:sz w:val="24"/>
          <w:szCs w:val="24"/>
        </w:rPr>
        <w:t>将初期雨水、冲洗水收集至</w:t>
      </w:r>
      <w:r w:rsidRPr="00E96CB3">
        <w:rPr>
          <w:rFonts w:ascii="Times New Roman" w:eastAsiaTheme="minorEastAsia" w:hAnsi="Times New Roman"/>
          <w:color w:val="000000"/>
          <w:sz w:val="24"/>
          <w:szCs w:val="24"/>
        </w:rPr>
        <w:t>污水箱</w:t>
      </w:r>
      <w:r>
        <w:rPr>
          <w:rFonts w:ascii="Times New Roman" w:eastAsiaTheme="minorEastAsia" w:hAnsi="Times New Roman" w:hint="eastAsia"/>
          <w:color w:val="000000"/>
          <w:sz w:val="24"/>
          <w:szCs w:val="24"/>
        </w:rPr>
        <w:t>，</w:t>
      </w:r>
      <w:r>
        <w:rPr>
          <w:rFonts w:ascii="Times New Roman" w:eastAsiaTheme="minorEastAsia" w:hAnsi="Times New Roman"/>
          <w:color w:val="000000"/>
          <w:sz w:val="24"/>
          <w:szCs w:val="24"/>
        </w:rPr>
        <w:t>然后</w:t>
      </w:r>
      <w:r w:rsidRPr="00E96CB3">
        <w:rPr>
          <w:rFonts w:ascii="Times New Roman" w:eastAsiaTheme="minorEastAsia" w:hAnsi="Times New Roman"/>
          <w:color w:val="000000"/>
          <w:sz w:val="24"/>
          <w:szCs w:val="24"/>
        </w:rPr>
        <w:t>由防爆污水泵通过管道输送到后方港口部污水处理站，再通过污水管网进入长岭分公司第二污水处理厂</w:t>
      </w:r>
      <w:r w:rsidR="00FB0B46">
        <w:rPr>
          <w:rFonts w:ascii="Times New Roman" w:eastAsiaTheme="minorEastAsia" w:hAnsi="Times New Roman" w:hint="eastAsia"/>
          <w:color w:val="000000"/>
          <w:sz w:val="24"/>
          <w:szCs w:val="24"/>
        </w:rPr>
        <w:t>；</w:t>
      </w:r>
    </w:p>
    <w:p w14:paraId="06616403" w14:textId="04B6D13D" w:rsidR="00CB0610" w:rsidRPr="00FB0B46" w:rsidRDefault="00FB0B46" w:rsidP="00CB061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⑵ 本次</w:t>
      </w:r>
      <w:r>
        <w:rPr>
          <w:rFonts w:ascii="宋体" w:hAnsi="宋体" w:cs="宋体"/>
          <w:sz w:val="24"/>
          <w:szCs w:val="24"/>
        </w:rPr>
        <w:t>提质改造配备了</w:t>
      </w:r>
      <w:r w:rsidRPr="00CB0610">
        <w:rPr>
          <w:rFonts w:ascii="Times New Roman" w:hAnsi="Times New Roman"/>
          <w:sz w:val="24"/>
          <w:szCs w:val="24"/>
        </w:rPr>
        <w:t>油气回收设施</w:t>
      </w:r>
      <w:r>
        <w:rPr>
          <w:rFonts w:ascii="Times New Roman" w:hAnsi="Times New Roman" w:hint="eastAsia"/>
          <w:sz w:val="24"/>
          <w:szCs w:val="24"/>
        </w:rPr>
        <w:t>和</w:t>
      </w:r>
      <w:r>
        <w:rPr>
          <w:rFonts w:ascii="Times New Roman" w:hAnsi="Times New Roman"/>
          <w:sz w:val="24"/>
          <w:szCs w:val="24"/>
        </w:rPr>
        <w:t>氮气吹扫系统</w:t>
      </w:r>
      <w:r>
        <w:rPr>
          <w:rFonts w:ascii="Times New Roman" w:hAnsi="Times New Roman" w:hint="eastAsia"/>
          <w:sz w:val="24"/>
          <w:szCs w:val="24"/>
        </w:rPr>
        <w:t>；</w:t>
      </w:r>
    </w:p>
    <w:p w14:paraId="61466F66" w14:textId="4614AA1B" w:rsidR="00CB0610" w:rsidRPr="00FB0B46" w:rsidRDefault="00FB0B46" w:rsidP="00CB061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⑶ 在</w:t>
      </w:r>
      <w:r>
        <w:rPr>
          <w:rFonts w:ascii="宋体" w:hAnsi="宋体" w:cs="宋体"/>
          <w:sz w:val="24"/>
          <w:szCs w:val="24"/>
        </w:rPr>
        <w:t>陆域工程范围内</w:t>
      </w:r>
      <w:r>
        <w:rPr>
          <w:rFonts w:ascii="宋体" w:hAnsi="宋体" w:cs="宋体" w:hint="eastAsia"/>
          <w:sz w:val="24"/>
          <w:szCs w:val="24"/>
        </w:rPr>
        <w:t>增加了</w:t>
      </w:r>
      <w:r w:rsidRPr="00CB0610">
        <w:rPr>
          <w:rFonts w:ascii="Times New Roman" w:hAnsi="Times New Roman"/>
          <w:sz w:val="24"/>
          <w:szCs w:val="24"/>
        </w:rPr>
        <w:t>不锈钢垃圾桶</w:t>
      </w:r>
      <w:r>
        <w:rPr>
          <w:rFonts w:ascii="Times New Roman" w:hAnsi="Times New Roman" w:hint="eastAsia"/>
          <w:sz w:val="24"/>
          <w:szCs w:val="24"/>
        </w:rPr>
        <w:t>，分类收集固体废物</w:t>
      </w:r>
      <w:r>
        <w:rPr>
          <w:rFonts w:ascii="Times New Roman" w:hAnsi="Times New Roman"/>
          <w:sz w:val="24"/>
          <w:szCs w:val="24"/>
        </w:rPr>
        <w:t>，定期将收集的</w:t>
      </w:r>
      <w:r>
        <w:rPr>
          <w:rFonts w:ascii="Times New Roman" w:hAnsi="Times New Roman" w:hint="eastAsia"/>
          <w:sz w:val="24"/>
          <w:szCs w:val="24"/>
        </w:rPr>
        <w:t>危险</w:t>
      </w:r>
      <w:r>
        <w:rPr>
          <w:rFonts w:ascii="Times New Roman" w:hAnsi="Times New Roman"/>
          <w:sz w:val="24"/>
          <w:szCs w:val="24"/>
        </w:rPr>
        <w:t>固体废物交由有资质的单位处理</w:t>
      </w:r>
      <w:r>
        <w:rPr>
          <w:rFonts w:ascii="Times New Roman" w:hAnsi="Times New Roman" w:hint="eastAsia"/>
          <w:sz w:val="24"/>
          <w:szCs w:val="24"/>
        </w:rPr>
        <w:t>；</w:t>
      </w:r>
    </w:p>
    <w:p w14:paraId="73A5E16A" w14:textId="77777777" w:rsidR="000133AA" w:rsidRPr="00E96CB3" w:rsidRDefault="000133AA" w:rsidP="000133AA">
      <w:pPr>
        <w:pStyle w:val="2"/>
        <w:rPr>
          <w:rFonts w:ascii="Times New Roman" w:eastAsiaTheme="minorEastAsia" w:hAnsi="Times New Roman"/>
          <w:b/>
        </w:rPr>
      </w:pPr>
      <w:bookmarkStart w:id="32" w:name="_Toc37943019"/>
      <w:r w:rsidRPr="00E96CB3">
        <w:rPr>
          <w:rFonts w:ascii="Times New Roman" w:eastAsiaTheme="minorEastAsia" w:hAnsi="Times New Roman"/>
          <w:b/>
        </w:rPr>
        <w:t>提质改造工程概况</w:t>
      </w:r>
      <w:bookmarkEnd w:id="32"/>
    </w:p>
    <w:p w14:paraId="3DC5A21C" w14:textId="77777777"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⑴</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项目性质：改扩建项目。</w:t>
      </w:r>
    </w:p>
    <w:p w14:paraId="61E8D6B9" w14:textId="6A3BC7C6" w:rsidR="004D0EF6"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⑵</w:t>
      </w:r>
      <w:r w:rsidRPr="00E96CB3">
        <w:rPr>
          <w:rFonts w:ascii="Times New Roman" w:eastAsiaTheme="minorEastAsia" w:hAnsi="Times New Roman"/>
          <w:color w:val="000000"/>
          <w:kern w:val="0"/>
          <w:sz w:val="24"/>
          <w:szCs w:val="24"/>
          <w:lang w:bidi="ar"/>
        </w:rPr>
        <w:t xml:space="preserve"> </w:t>
      </w:r>
      <w:r w:rsidR="004D0EF6" w:rsidRPr="00E96CB3">
        <w:rPr>
          <w:rFonts w:ascii="Times New Roman" w:eastAsiaTheme="minorEastAsia" w:hAnsi="Times New Roman"/>
          <w:color w:val="000000"/>
          <w:kern w:val="0"/>
          <w:sz w:val="24"/>
          <w:szCs w:val="24"/>
          <w:lang w:bidi="ar"/>
        </w:rPr>
        <w:t>建设地点：本项目位于岳阳港</w:t>
      </w:r>
      <w:r w:rsidR="00B415FE" w:rsidRPr="00E96CB3">
        <w:rPr>
          <w:rFonts w:ascii="Times New Roman" w:eastAsiaTheme="minorEastAsia" w:hAnsi="Times New Roman"/>
          <w:color w:val="000000"/>
          <w:kern w:val="0"/>
          <w:sz w:val="24"/>
          <w:szCs w:val="24"/>
          <w:lang w:bidi="ar"/>
        </w:rPr>
        <w:t>云溪</w:t>
      </w:r>
      <w:r w:rsidR="004D0EF6" w:rsidRPr="00E96CB3">
        <w:rPr>
          <w:rFonts w:ascii="Times New Roman" w:eastAsiaTheme="minorEastAsia" w:hAnsi="Times New Roman"/>
          <w:color w:val="000000"/>
          <w:kern w:val="0"/>
          <w:sz w:val="24"/>
          <w:szCs w:val="24"/>
          <w:lang w:bidi="ar"/>
        </w:rPr>
        <w:t>港区</w:t>
      </w:r>
      <w:r w:rsidR="00B415FE" w:rsidRPr="00E96CB3">
        <w:rPr>
          <w:rFonts w:ascii="Times New Roman" w:eastAsiaTheme="minorEastAsia" w:hAnsi="Times New Roman"/>
          <w:color w:val="000000"/>
          <w:kern w:val="0"/>
          <w:sz w:val="24"/>
          <w:szCs w:val="24"/>
          <w:lang w:bidi="ar"/>
        </w:rPr>
        <w:t>陆城</w:t>
      </w:r>
      <w:r w:rsidR="004D0EF6" w:rsidRPr="00E96CB3">
        <w:rPr>
          <w:rFonts w:ascii="Times New Roman" w:eastAsiaTheme="minorEastAsia" w:hAnsi="Times New Roman"/>
          <w:color w:val="000000"/>
          <w:kern w:val="0"/>
          <w:sz w:val="24"/>
          <w:szCs w:val="24"/>
          <w:lang w:bidi="ar"/>
        </w:rPr>
        <w:t>作业区、长江中游杨林岩水道与螺山水道衔接段右岸。工程码头岸线位于长岭分公司港口部现有码头使用岸线内，码头占用岸线长度</w:t>
      </w:r>
      <w:r w:rsidR="004D0EF6" w:rsidRPr="00E96CB3">
        <w:rPr>
          <w:rFonts w:ascii="Times New Roman" w:eastAsiaTheme="minorEastAsia" w:hAnsi="Times New Roman"/>
          <w:color w:val="000000"/>
          <w:kern w:val="0"/>
          <w:sz w:val="24"/>
          <w:szCs w:val="24"/>
          <w:lang w:bidi="ar"/>
        </w:rPr>
        <w:t>768m</w:t>
      </w:r>
      <w:r w:rsidR="004D0EF6" w:rsidRPr="00E96CB3">
        <w:rPr>
          <w:rFonts w:ascii="Times New Roman" w:eastAsiaTheme="minorEastAsia" w:hAnsi="Times New Roman"/>
          <w:color w:val="000000"/>
          <w:kern w:val="0"/>
          <w:sz w:val="24"/>
          <w:szCs w:val="24"/>
          <w:lang w:bidi="ar"/>
        </w:rPr>
        <w:t>。</w:t>
      </w:r>
    </w:p>
    <w:p w14:paraId="3C826D25" w14:textId="6F47699A"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⑶</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建设内容及建设规模：本项目分为水域和陆域两个部分。水域工程：</w:t>
      </w:r>
      <w:r w:rsidR="00EF3333" w:rsidRPr="00E96CB3">
        <w:rPr>
          <w:rFonts w:ascii="Times New Roman" w:eastAsiaTheme="minorEastAsia" w:hAnsi="Times New Roman"/>
          <w:color w:val="000000"/>
          <w:kern w:val="0"/>
          <w:sz w:val="24"/>
          <w:szCs w:val="24"/>
          <w:lang w:bidi="ar"/>
        </w:rPr>
        <w:t>拟</w:t>
      </w:r>
      <w:r w:rsidR="000133AA" w:rsidRPr="00E96CB3">
        <w:rPr>
          <w:rFonts w:ascii="Times New Roman" w:eastAsiaTheme="minorEastAsia" w:hAnsi="Times New Roman"/>
          <w:color w:val="000000"/>
          <w:kern w:val="0"/>
          <w:sz w:val="24"/>
          <w:szCs w:val="24"/>
          <w:lang w:bidi="ar"/>
        </w:rPr>
        <w:t>对</w:t>
      </w:r>
      <w:r w:rsidR="000133AA" w:rsidRPr="00E96CB3">
        <w:rPr>
          <w:rFonts w:ascii="Times New Roman" w:eastAsiaTheme="minorEastAsia" w:hAnsi="Times New Roman"/>
          <w:color w:val="000000"/>
          <w:kern w:val="0"/>
          <w:sz w:val="24"/>
          <w:szCs w:val="24"/>
          <w:lang w:bidi="ar"/>
        </w:rPr>
        <w:t>2#~4#</w:t>
      </w:r>
      <w:r w:rsidR="000133AA" w:rsidRPr="00E96CB3">
        <w:rPr>
          <w:rFonts w:ascii="Times New Roman" w:eastAsiaTheme="minorEastAsia" w:hAnsi="Times New Roman"/>
          <w:color w:val="000000"/>
          <w:kern w:val="0"/>
          <w:sz w:val="24"/>
          <w:szCs w:val="24"/>
          <w:lang w:bidi="ar"/>
        </w:rPr>
        <w:t>码头（</w:t>
      </w:r>
      <w:r w:rsidR="000133AA" w:rsidRPr="00E96CB3">
        <w:rPr>
          <w:rFonts w:ascii="Times New Roman" w:eastAsiaTheme="minorEastAsia" w:hAnsi="Times New Roman"/>
          <w:color w:val="000000"/>
          <w:kern w:val="0"/>
          <w:sz w:val="24"/>
          <w:szCs w:val="24"/>
          <w:lang w:bidi="ar"/>
        </w:rPr>
        <w:t>6</w:t>
      </w:r>
      <w:r w:rsidR="000133AA" w:rsidRPr="00E96CB3">
        <w:rPr>
          <w:rFonts w:ascii="Times New Roman" w:eastAsiaTheme="minorEastAsia" w:hAnsi="Times New Roman"/>
          <w:color w:val="000000"/>
          <w:kern w:val="0"/>
          <w:sz w:val="24"/>
          <w:szCs w:val="24"/>
          <w:lang w:bidi="ar"/>
        </w:rPr>
        <w:t>个危化品泊位）拆除重建，从上游到下游建设</w:t>
      </w:r>
      <w:r w:rsidR="000133AA" w:rsidRPr="00E96CB3">
        <w:rPr>
          <w:rFonts w:ascii="Times New Roman" w:eastAsiaTheme="minorEastAsia" w:hAnsi="Times New Roman"/>
          <w:color w:val="000000"/>
          <w:kern w:val="0"/>
          <w:sz w:val="24"/>
          <w:szCs w:val="24"/>
          <w:lang w:bidi="ar"/>
        </w:rPr>
        <w:t>3</w:t>
      </w:r>
      <w:r w:rsidR="000133AA" w:rsidRPr="00E96CB3">
        <w:rPr>
          <w:rFonts w:ascii="Times New Roman" w:eastAsiaTheme="minorEastAsia" w:hAnsi="Times New Roman"/>
          <w:color w:val="000000"/>
          <w:kern w:val="0"/>
          <w:sz w:val="24"/>
          <w:szCs w:val="24"/>
          <w:lang w:bidi="ar"/>
        </w:rPr>
        <w:t>个</w:t>
      </w:r>
      <w:r w:rsidR="000133AA" w:rsidRPr="00E96CB3">
        <w:rPr>
          <w:rFonts w:ascii="Times New Roman" w:eastAsiaTheme="minorEastAsia" w:hAnsi="Times New Roman"/>
          <w:color w:val="000000"/>
          <w:kern w:val="0"/>
          <w:sz w:val="24"/>
          <w:szCs w:val="24"/>
          <w:lang w:bidi="ar"/>
        </w:rPr>
        <w:t>5000</w:t>
      </w:r>
      <w:r w:rsidR="000133AA" w:rsidRPr="00E96CB3">
        <w:rPr>
          <w:rFonts w:ascii="Times New Roman" w:eastAsiaTheme="minorEastAsia" w:hAnsi="Times New Roman"/>
          <w:color w:val="000000"/>
          <w:kern w:val="0"/>
          <w:sz w:val="24"/>
          <w:szCs w:val="24"/>
          <w:lang w:bidi="ar"/>
        </w:rPr>
        <w:t>吨级液体化工泊位和</w:t>
      </w:r>
      <w:r w:rsidR="000133AA" w:rsidRPr="00E96CB3">
        <w:rPr>
          <w:rFonts w:ascii="Times New Roman" w:eastAsiaTheme="minorEastAsia" w:hAnsi="Times New Roman"/>
          <w:color w:val="000000"/>
          <w:kern w:val="0"/>
          <w:sz w:val="24"/>
          <w:szCs w:val="24"/>
          <w:lang w:bidi="ar"/>
        </w:rPr>
        <w:t>2</w:t>
      </w:r>
      <w:r w:rsidR="000133AA" w:rsidRPr="00E96CB3">
        <w:rPr>
          <w:rFonts w:ascii="Times New Roman" w:eastAsiaTheme="minorEastAsia" w:hAnsi="Times New Roman"/>
          <w:color w:val="000000"/>
          <w:kern w:val="0"/>
          <w:sz w:val="24"/>
          <w:szCs w:val="24"/>
          <w:lang w:bidi="ar"/>
        </w:rPr>
        <w:t>个</w:t>
      </w:r>
      <w:r w:rsidR="000133AA" w:rsidRPr="00E96CB3">
        <w:rPr>
          <w:rFonts w:ascii="Times New Roman" w:eastAsiaTheme="minorEastAsia" w:hAnsi="Times New Roman"/>
          <w:color w:val="000000"/>
          <w:kern w:val="0"/>
          <w:sz w:val="24"/>
          <w:szCs w:val="24"/>
          <w:lang w:bidi="ar"/>
        </w:rPr>
        <w:t>3000</w:t>
      </w:r>
      <w:r w:rsidR="000133AA" w:rsidRPr="00E96CB3">
        <w:rPr>
          <w:rFonts w:ascii="Times New Roman" w:eastAsiaTheme="minorEastAsia" w:hAnsi="Times New Roman"/>
          <w:color w:val="000000"/>
          <w:kern w:val="0"/>
          <w:sz w:val="24"/>
          <w:szCs w:val="24"/>
          <w:lang w:bidi="ar"/>
        </w:rPr>
        <w:t>吨级油品化工泊位</w:t>
      </w:r>
      <w:r w:rsidR="00EF3333" w:rsidRPr="00E96CB3">
        <w:rPr>
          <w:rFonts w:ascii="Times New Roman" w:eastAsiaTheme="minorEastAsia" w:hAnsi="Times New Roman"/>
          <w:color w:val="000000"/>
          <w:kern w:val="0"/>
          <w:sz w:val="24"/>
          <w:szCs w:val="24"/>
          <w:lang w:bidi="ar"/>
        </w:rPr>
        <w:t>，</w:t>
      </w:r>
      <w:r w:rsidR="00681527" w:rsidRPr="00B970B6">
        <w:rPr>
          <w:rFonts w:ascii="Times New Roman" w:eastAsiaTheme="minorEastAsia" w:hAnsi="Times New Roman" w:hint="eastAsia"/>
          <w:color w:val="000000"/>
          <w:kern w:val="0"/>
          <w:sz w:val="24"/>
          <w:szCs w:val="24"/>
          <w:lang w:bidi="ar"/>
        </w:rPr>
        <w:t>泊位编号自上至下依次为</w:t>
      </w:r>
      <w:r w:rsidR="00681527" w:rsidRPr="00B970B6">
        <w:rPr>
          <w:rFonts w:ascii="Times New Roman" w:eastAsiaTheme="minorEastAsia" w:hAnsi="Times New Roman" w:hint="eastAsia"/>
          <w:color w:val="000000"/>
          <w:kern w:val="0"/>
          <w:sz w:val="24"/>
          <w:szCs w:val="24"/>
          <w:lang w:bidi="ar"/>
        </w:rPr>
        <w:t>2#</w:t>
      </w:r>
      <w:r w:rsidR="00681527" w:rsidRPr="00B970B6">
        <w:rPr>
          <w:rFonts w:ascii="Times New Roman" w:eastAsiaTheme="minorEastAsia" w:hAnsi="Times New Roman" w:hint="eastAsia"/>
          <w:color w:val="000000"/>
          <w:kern w:val="0"/>
          <w:sz w:val="24"/>
          <w:szCs w:val="24"/>
          <w:lang w:bidi="ar"/>
        </w:rPr>
        <w:t>泊位</w:t>
      </w:r>
      <w:r w:rsidR="00681527">
        <w:rPr>
          <w:rFonts w:ascii="Times New Roman" w:eastAsiaTheme="minorEastAsia" w:hAnsi="Times New Roman" w:hint="eastAsia"/>
          <w:color w:val="000000"/>
          <w:kern w:val="0"/>
          <w:sz w:val="24"/>
          <w:szCs w:val="24"/>
          <w:lang w:bidi="ar"/>
        </w:rPr>
        <w:t>~</w:t>
      </w:r>
      <w:r w:rsidR="00681527" w:rsidRPr="00B970B6">
        <w:rPr>
          <w:rFonts w:ascii="Times New Roman" w:eastAsiaTheme="minorEastAsia" w:hAnsi="Times New Roman" w:hint="eastAsia"/>
          <w:color w:val="000000"/>
          <w:kern w:val="0"/>
          <w:sz w:val="24"/>
          <w:szCs w:val="24"/>
          <w:lang w:bidi="ar"/>
        </w:rPr>
        <w:t>6#</w:t>
      </w:r>
      <w:r w:rsidR="00681527" w:rsidRPr="00B970B6">
        <w:rPr>
          <w:rFonts w:ascii="Times New Roman" w:eastAsiaTheme="minorEastAsia" w:hAnsi="Times New Roman" w:hint="eastAsia"/>
          <w:color w:val="000000"/>
          <w:kern w:val="0"/>
          <w:sz w:val="24"/>
          <w:szCs w:val="24"/>
          <w:lang w:bidi="ar"/>
        </w:rPr>
        <w:t>泊位。</w:t>
      </w:r>
      <w:r w:rsidR="00681527" w:rsidRPr="00B970B6">
        <w:rPr>
          <w:rFonts w:ascii="Times New Roman" w:eastAsiaTheme="minorEastAsia" w:hAnsi="Times New Roman" w:hint="eastAsia"/>
          <w:color w:val="000000"/>
          <w:kern w:val="0"/>
          <w:sz w:val="24"/>
          <w:szCs w:val="24"/>
          <w:lang w:bidi="ar"/>
        </w:rPr>
        <w:t>2#</w:t>
      </w:r>
      <w:r w:rsidR="00681527" w:rsidRPr="00B970B6">
        <w:rPr>
          <w:rFonts w:ascii="Times New Roman" w:eastAsiaTheme="minorEastAsia" w:hAnsi="Times New Roman" w:hint="eastAsia"/>
          <w:color w:val="000000"/>
          <w:kern w:val="0"/>
          <w:sz w:val="24"/>
          <w:szCs w:val="24"/>
          <w:lang w:bidi="ar"/>
        </w:rPr>
        <w:t>泊位、</w:t>
      </w:r>
      <w:r w:rsidR="00681527" w:rsidRPr="00B970B6">
        <w:rPr>
          <w:rFonts w:ascii="Times New Roman" w:eastAsiaTheme="minorEastAsia" w:hAnsi="Times New Roman" w:hint="eastAsia"/>
          <w:color w:val="000000"/>
          <w:kern w:val="0"/>
          <w:sz w:val="24"/>
          <w:szCs w:val="24"/>
          <w:lang w:bidi="ar"/>
        </w:rPr>
        <w:t>3#</w:t>
      </w:r>
      <w:r w:rsidR="00681527" w:rsidRPr="00B970B6">
        <w:rPr>
          <w:rFonts w:ascii="Times New Roman" w:eastAsiaTheme="minorEastAsia" w:hAnsi="Times New Roman" w:hint="eastAsia"/>
          <w:color w:val="000000"/>
          <w:kern w:val="0"/>
          <w:sz w:val="24"/>
          <w:szCs w:val="24"/>
          <w:lang w:bidi="ar"/>
        </w:rPr>
        <w:t>泊位趸船新建，</w:t>
      </w:r>
      <w:r w:rsidR="00681527" w:rsidRPr="00B970B6">
        <w:rPr>
          <w:rFonts w:ascii="Times New Roman" w:eastAsiaTheme="minorEastAsia" w:hAnsi="Times New Roman" w:hint="eastAsia"/>
          <w:color w:val="000000"/>
          <w:kern w:val="0"/>
          <w:sz w:val="24"/>
          <w:szCs w:val="24"/>
          <w:lang w:bidi="ar"/>
        </w:rPr>
        <w:t>4#</w:t>
      </w:r>
      <w:r w:rsidR="00681527" w:rsidRPr="00B970B6">
        <w:rPr>
          <w:rFonts w:ascii="Times New Roman" w:eastAsiaTheme="minorEastAsia" w:hAnsi="Times New Roman" w:hint="eastAsia"/>
          <w:color w:val="000000"/>
          <w:kern w:val="0"/>
          <w:sz w:val="24"/>
          <w:szCs w:val="24"/>
          <w:lang w:bidi="ar"/>
        </w:rPr>
        <w:t>泊位、</w:t>
      </w:r>
      <w:r w:rsidR="00681527" w:rsidRPr="00B970B6">
        <w:rPr>
          <w:rFonts w:ascii="Times New Roman" w:eastAsiaTheme="minorEastAsia" w:hAnsi="Times New Roman" w:hint="eastAsia"/>
          <w:color w:val="000000"/>
          <w:kern w:val="0"/>
          <w:sz w:val="24"/>
          <w:szCs w:val="24"/>
          <w:lang w:bidi="ar"/>
        </w:rPr>
        <w:t>5#</w:t>
      </w:r>
      <w:r w:rsidR="00681527" w:rsidRPr="00B970B6">
        <w:rPr>
          <w:rFonts w:ascii="Times New Roman" w:eastAsiaTheme="minorEastAsia" w:hAnsi="Times New Roman" w:hint="eastAsia"/>
          <w:color w:val="000000"/>
          <w:kern w:val="0"/>
          <w:sz w:val="24"/>
          <w:szCs w:val="24"/>
          <w:lang w:bidi="ar"/>
        </w:rPr>
        <w:t>泊位、</w:t>
      </w:r>
      <w:r w:rsidR="00681527" w:rsidRPr="00B970B6">
        <w:rPr>
          <w:rFonts w:ascii="Times New Roman" w:eastAsiaTheme="minorEastAsia" w:hAnsi="Times New Roman" w:hint="eastAsia"/>
          <w:color w:val="000000"/>
          <w:kern w:val="0"/>
          <w:sz w:val="24"/>
          <w:szCs w:val="24"/>
          <w:lang w:bidi="ar"/>
        </w:rPr>
        <w:t>6#</w:t>
      </w:r>
      <w:r w:rsidR="00681527" w:rsidRPr="00B970B6">
        <w:rPr>
          <w:rFonts w:ascii="Times New Roman" w:eastAsiaTheme="minorEastAsia" w:hAnsi="Times New Roman" w:hint="eastAsia"/>
          <w:color w:val="000000"/>
          <w:kern w:val="0"/>
          <w:sz w:val="24"/>
          <w:szCs w:val="24"/>
          <w:lang w:bidi="ar"/>
        </w:rPr>
        <w:t>泊位趸船利旧</w:t>
      </w:r>
      <w:r w:rsidR="00681527">
        <w:rPr>
          <w:rFonts w:ascii="Times New Roman" w:eastAsiaTheme="minorEastAsia" w:hAnsi="Times New Roman" w:hint="eastAsia"/>
          <w:color w:val="000000"/>
          <w:kern w:val="0"/>
          <w:sz w:val="24"/>
          <w:szCs w:val="24"/>
          <w:lang w:bidi="ar"/>
        </w:rPr>
        <w:t>，</w:t>
      </w:r>
      <w:r w:rsidR="00681527" w:rsidRPr="00B970B6">
        <w:rPr>
          <w:rFonts w:ascii="Times New Roman" w:eastAsiaTheme="minorEastAsia" w:hAnsi="Times New Roman"/>
          <w:color w:val="000000"/>
          <w:kern w:val="0"/>
          <w:sz w:val="24"/>
          <w:szCs w:val="24"/>
          <w:lang w:bidi="ar"/>
        </w:rPr>
        <w:t>原</w:t>
      </w:r>
      <w:r w:rsidR="00681527" w:rsidRPr="00B970B6">
        <w:rPr>
          <w:rFonts w:ascii="Times New Roman" w:eastAsiaTheme="minorEastAsia" w:hAnsi="Times New Roman"/>
          <w:color w:val="000000"/>
          <w:kern w:val="0"/>
          <w:sz w:val="24"/>
          <w:szCs w:val="24"/>
          <w:lang w:bidi="ar"/>
        </w:rPr>
        <w:t>5#</w:t>
      </w:r>
      <w:r w:rsidR="00681527" w:rsidRPr="00B970B6">
        <w:rPr>
          <w:rFonts w:ascii="Times New Roman" w:eastAsiaTheme="minorEastAsia" w:hAnsi="Times New Roman"/>
          <w:color w:val="000000"/>
          <w:kern w:val="0"/>
          <w:sz w:val="24"/>
          <w:szCs w:val="24"/>
          <w:lang w:bidi="ar"/>
        </w:rPr>
        <w:t>码头（</w:t>
      </w:r>
      <w:r w:rsidR="00681527" w:rsidRPr="00B970B6">
        <w:rPr>
          <w:rFonts w:ascii="Times New Roman" w:eastAsiaTheme="minorEastAsia" w:hAnsi="Times New Roman"/>
          <w:color w:val="000000"/>
          <w:kern w:val="0"/>
          <w:sz w:val="24"/>
          <w:szCs w:val="24"/>
          <w:lang w:bidi="ar"/>
        </w:rPr>
        <w:t>2</w:t>
      </w:r>
      <w:r w:rsidR="00681527" w:rsidRPr="00B970B6">
        <w:rPr>
          <w:rFonts w:ascii="Times New Roman" w:eastAsiaTheme="minorEastAsia" w:hAnsi="Times New Roman"/>
          <w:color w:val="000000"/>
          <w:kern w:val="0"/>
          <w:sz w:val="24"/>
          <w:szCs w:val="24"/>
          <w:lang w:bidi="ar"/>
        </w:rPr>
        <w:t>个危化品泊位）</w:t>
      </w:r>
      <w:r w:rsidR="00681527" w:rsidRPr="00B970B6">
        <w:rPr>
          <w:rFonts w:ascii="Times New Roman" w:eastAsiaTheme="minorEastAsia" w:hAnsi="Times New Roman" w:hint="eastAsia"/>
          <w:color w:val="000000"/>
          <w:kern w:val="0"/>
          <w:sz w:val="24"/>
          <w:szCs w:val="24"/>
          <w:lang w:bidi="ar"/>
        </w:rPr>
        <w:t>岸线将改建为岳阳</w:t>
      </w:r>
      <w:r w:rsidR="00681527" w:rsidRPr="00B970B6">
        <w:rPr>
          <w:rFonts w:ascii="Times New Roman" w:eastAsiaTheme="minorEastAsia" w:hAnsi="Times New Roman" w:hint="eastAsia"/>
          <w:color w:val="000000"/>
          <w:kern w:val="0"/>
          <w:sz w:val="24"/>
          <w:szCs w:val="24"/>
          <w:lang w:bidi="ar"/>
        </w:rPr>
        <w:t>LNG</w:t>
      </w:r>
      <w:r w:rsidR="00681527" w:rsidRPr="00B970B6">
        <w:rPr>
          <w:rFonts w:ascii="Times New Roman" w:eastAsiaTheme="minorEastAsia" w:hAnsi="Times New Roman" w:hint="eastAsia"/>
          <w:color w:val="000000"/>
          <w:kern w:val="0"/>
          <w:sz w:val="24"/>
          <w:szCs w:val="24"/>
          <w:lang w:bidi="ar"/>
        </w:rPr>
        <w:t>储配基地项目配套</w:t>
      </w:r>
      <w:r w:rsidR="00681527" w:rsidRPr="00B970B6">
        <w:rPr>
          <w:rFonts w:ascii="Times New Roman" w:eastAsiaTheme="minorEastAsia" w:hAnsi="Times New Roman" w:hint="eastAsia"/>
          <w:color w:val="000000"/>
          <w:kern w:val="0"/>
          <w:sz w:val="24"/>
          <w:szCs w:val="24"/>
          <w:lang w:bidi="ar"/>
        </w:rPr>
        <w:t>LNG</w:t>
      </w:r>
      <w:r w:rsidR="00681527" w:rsidRPr="00B970B6">
        <w:rPr>
          <w:rFonts w:ascii="Times New Roman" w:eastAsiaTheme="minorEastAsia" w:hAnsi="Times New Roman" w:hint="eastAsia"/>
          <w:color w:val="000000"/>
          <w:kern w:val="0"/>
          <w:sz w:val="24"/>
          <w:szCs w:val="24"/>
          <w:lang w:bidi="ar"/>
        </w:rPr>
        <w:t>码头，另行立项建设，不属于本次工程范围</w:t>
      </w:r>
      <w:r w:rsidR="00681527">
        <w:rPr>
          <w:rFonts w:ascii="Times New Roman" w:eastAsiaTheme="minorEastAsia" w:hAnsi="Times New Roman" w:hint="eastAsia"/>
          <w:color w:val="000000"/>
          <w:kern w:val="0"/>
          <w:sz w:val="24"/>
          <w:szCs w:val="24"/>
          <w:lang w:bidi="ar"/>
        </w:rPr>
        <w:t>。本项目</w:t>
      </w:r>
      <w:r w:rsidR="00681527" w:rsidRPr="00E96CB3">
        <w:rPr>
          <w:rFonts w:ascii="Times New Roman" w:eastAsiaTheme="minorEastAsia" w:hAnsi="Times New Roman"/>
          <w:color w:val="000000"/>
          <w:kern w:val="0"/>
          <w:sz w:val="24"/>
          <w:szCs w:val="24"/>
          <w:lang w:bidi="ar"/>
        </w:rPr>
        <w:t>主要施工项目</w:t>
      </w:r>
      <w:r w:rsidR="000133AA" w:rsidRPr="00E96CB3">
        <w:rPr>
          <w:rFonts w:ascii="Times New Roman" w:eastAsiaTheme="minorEastAsia" w:hAnsi="Times New Roman"/>
          <w:color w:val="000000"/>
          <w:kern w:val="0"/>
          <w:sz w:val="24"/>
          <w:szCs w:val="24"/>
          <w:lang w:bidi="ar"/>
        </w:rPr>
        <w:t>有水工建筑物、工艺设备及土建工程、水、电、信配套设施安装等；</w:t>
      </w:r>
      <w:r w:rsidR="000133AA" w:rsidRPr="00E96CB3">
        <w:rPr>
          <w:rFonts w:ascii="Times New Roman" w:eastAsiaTheme="minorEastAsia" w:hAnsi="Times New Roman"/>
          <w:color w:val="000000"/>
          <w:kern w:val="0"/>
          <w:sz w:val="24"/>
          <w:szCs w:val="24"/>
          <w:lang w:bidi="ar"/>
        </w:rPr>
        <w:lastRenderedPageBreak/>
        <w:t>陆域</w:t>
      </w:r>
      <w:r w:rsidR="00EF3333" w:rsidRPr="00E96CB3">
        <w:rPr>
          <w:rFonts w:ascii="Times New Roman" w:eastAsiaTheme="minorEastAsia" w:hAnsi="Times New Roman"/>
          <w:color w:val="000000"/>
          <w:kern w:val="0"/>
          <w:sz w:val="24"/>
          <w:szCs w:val="24"/>
          <w:lang w:bidi="ar"/>
        </w:rPr>
        <w:t>工程：</w:t>
      </w:r>
      <w:r w:rsidR="000133AA" w:rsidRPr="00E96CB3">
        <w:rPr>
          <w:rFonts w:ascii="Times New Roman" w:eastAsiaTheme="minorEastAsia" w:hAnsi="Times New Roman"/>
          <w:color w:val="000000"/>
          <w:kern w:val="0"/>
          <w:sz w:val="24"/>
          <w:szCs w:val="24"/>
          <w:lang w:bidi="ar"/>
        </w:rPr>
        <w:t>依托现有设施，</w:t>
      </w:r>
      <w:r w:rsidR="00EF3333" w:rsidRPr="00E96CB3">
        <w:rPr>
          <w:rFonts w:ascii="Times New Roman" w:eastAsiaTheme="minorEastAsia" w:hAnsi="Times New Roman"/>
          <w:color w:val="000000"/>
          <w:kern w:val="0"/>
          <w:sz w:val="24"/>
          <w:szCs w:val="24"/>
          <w:lang w:bidi="ar"/>
        </w:rPr>
        <w:t>不涉及</w:t>
      </w:r>
      <w:r w:rsidR="000133AA" w:rsidRPr="00E96CB3">
        <w:rPr>
          <w:rFonts w:ascii="Times New Roman" w:eastAsiaTheme="minorEastAsia" w:hAnsi="Times New Roman"/>
          <w:color w:val="000000"/>
          <w:kern w:val="0"/>
          <w:sz w:val="24"/>
          <w:szCs w:val="24"/>
          <w:lang w:bidi="ar"/>
        </w:rPr>
        <w:t>储罐</w:t>
      </w:r>
      <w:r w:rsidR="00EF3333" w:rsidRPr="00E96CB3">
        <w:rPr>
          <w:rFonts w:ascii="Times New Roman" w:eastAsiaTheme="minorEastAsia" w:hAnsi="Times New Roman"/>
          <w:color w:val="000000"/>
          <w:kern w:val="0"/>
          <w:sz w:val="24"/>
          <w:szCs w:val="24"/>
          <w:lang w:bidi="ar"/>
        </w:rPr>
        <w:t>区</w:t>
      </w:r>
      <w:r w:rsidR="000133AA" w:rsidRPr="00E96CB3">
        <w:rPr>
          <w:rFonts w:ascii="Times New Roman" w:eastAsiaTheme="minorEastAsia" w:hAnsi="Times New Roman"/>
          <w:color w:val="000000"/>
          <w:kern w:val="0"/>
          <w:sz w:val="24"/>
          <w:szCs w:val="24"/>
          <w:lang w:bidi="ar"/>
        </w:rPr>
        <w:t>，增加安全环保设施（主要为油气回收</w:t>
      </w:r>
      <w:r w:rsidR="00EF3333" w:rsidRPr="00E96CB3">
        <w:rPr>
          <w:rFonts w:ascii="Times New Roman" w:eastAsiaTheme="minorEastAsia" w:hAnsi="Times New Roman"/>
          <w:color w:val="000000"/>
          <w:kern w:val="0"/>
          <w:sz w:val="24"/>
          <w:szCs w:val="24"/>
          <w:lang w:bidi="ar"/>
        </w:rPr>
        <w:t>及氮气系统</w:t>
      </w:r>
      <w:r w:rsidR="000133AA" w:rsidRPr="00E96CB3">
        <w:rPr>
          <w:rFonts w:ascii="Times New Roman" w:eastAsiaTheme="minorEastAsia" w:hAnsi="Times New Roman"/>
          <w:color w:val="000000"/>
          <w:kern w:val="0"/>
          <w:sz w:val="24"/>
          <w:szCs w:val="24"/>
          <w:lang w:bidi="ar"/>
        </w:rPr>
        <w:t>）、增加部分转输泵、系统管线、生活污水处理设施</w:t>
      </w:r>
      <w:r w:rsidR="00EF3333" w:rsidRPr="00E96CB3">
        <w:rPr>
          <w:rFonts w:ascii="Times New Roman" w:eastAsiaTheme="minorEastAsia" w:hAnsi="Times New Roman"/>
          <w:color w:val="000000"/>
          <w:kern w:val="0"/>
          <w:sz w:val="24"/>
          <w:szCs w:val="24"/>
          <w:lang w:bidi="ar"/>
        </w:rPr>
        <w:t>及其配套电气、自控、电信设施</w:t>
      </w:r>
      <w:r w:rsidR="000133AA" w:rsidRPr="00E96CB3">
        <w:rPr>
          <w:rFonts w:ascii="Times New Roman" w:eastAsiaTheme="minorEastAsia" w:hAnsi="Times New Roman"/>
          <w:color w:val="000000"/>
          <w:kern w:val="0"/>
          <w:sz w:val="24"/>
          <w:szCs w:val="24"/>
          <w:lang w:bidi="ar"/>
        </w:rPr>
        <w:t>，罐区至码头管廊利旧</w:t>
      </w:r>
      <w:r w:rsidR="00EF3333" w:rsidRPr="00E96CB3">
        <w:rPr>
          <w:rFonts w:ascii="Times New Roman" w:eastAsiaTheme="minorEastAsia" w:hAnsi="Times New Roman"/>
          <w:color w:val="000000"/>
          <w:kern w:val="0"/>
          <w:sz w:val="24"/>
          <w:szCs w:val="24"/>
          <w:lang w:bidi="ar"/>
        </w:rPr>
        <w:t>，厂际管线不在本项目范围内，厂外增加</w:t>
      </w:r>
      <w:r w:rsidR="00EF3333" w:rsidRPr="00E96CB3">
        <w:rPr>
          <w:rFonts w:ascii="Times New Roman" w:eastAsiaTheme="minorEastAsia" w:hAnsi="Times New Roman"/>
          <w:color w:val="000000"/>
          <w:kern w:val="0"/>
          <w:sz w:val="24"/>
          <w:szCs w:val="24"/>
          <w:lang w:bidi="ar"/>
        </w:rPr>
        <w:t>1</w:t>
      </w:r>
      <w:r w:rsidR="00EF3333" w:rsidRPr="00E96CB3">
        <w:rPr>
          <w:rFonts w:ascii="Times New Roman" w:eastAsiaTheme="minorEastAsia" w:hAnsi="Times New Roman"/>
          <w:color w:val="000000"/>
          <w:kern w:val="0"/>
          <w:sz w:val="24"/>
          <w:szCs w:val="24"/>
          <w:lang w:bidi="ar"/>
        </w:rPr>
        <w:t>根管线，拆除原有老化不利用</w:t>
      </w:r>
      <w:r w:rsidR="00EF3333" w:rsidRPr="00E96CB3">
        <w:rPr>
          <w:rFonts w:ascii="Times New Roman" w:eastAsiaTheme="minorEastAsia" w:hAnsi="Times New Roman"/>
          <w:color w:val="000000"/>
          <w:kern w:val="0"/>
          <w:sz w:val="24"/>
          <w:szCs w:val="24"/>
          <w:lang w:bidi="ar"/>
        </w:rPr>
        <w:t>5</w:t>
      </w:r>
      <w:r w:rsidR="00EF3333" w:rsidRPr="00E96CB3">
        <w:rPr>
          <w:rFonts w:ascii="Times New Roman" w:eastAsiaTheme="minorEastAsia" w:hAnsi="Times New Roman"/>
          <w:color w:val="000000"/>
          <w:kern w:val="0"/>
          <w:sz w:val="24"/>
          <w:szCs w:val="24"/>
          <w:lang w:bidi="ar"/>
        </w:rPr>
        <w:t>根管线</w:t>
      </w:r>
      <w:r w:rsidR="000133AA" w:rsidRPr="00E96CB3">
        <w:rPr>
          <w:rFonts w:ascii="Times New Roman" w:eastAsiaTheme="minorEastAsia" w:hAnsi="Times New Roman"/>
          <w:color w:val="000000"/>
          <w:kern w:val="0"/>
          <w:sz w:val="24"/>
          <w:szCs w:val="24"/>
          <w:lang w:bidi="ar"/>
        </w:rPr>
        <w:t>。</w:t>
      </w:r>
    </w:p>
    <w:p w14:paraId="72A1FA88" w14:textId="70A6AA6F"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⑷</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服务对象：本</w:t>
      </w:r>
      <w:r w:rsidR="004D0EF6" w:rsidRPr="00E96CB3">
        <w:rPr>
          <w:rFonts w:ascii="Times New Roman" w:eastAsiaTheme="minorEastAsia" w:hAnsi="Times New Roman"/>
          <w:color w:val="000000"/>
          <w:kern w:val="0"/>
          <w:sz w:val="24"/>
          <w:szCs w:val="24"/>
          <w:lang w:bidi="ar"/>
        </w:rPr>
        <w:t>项目</w:t>
      </w:r>
      <w:r w:rsidR="000133AA" w:rsidRPr="00E96CB3">
        <w:rPr>
          <w:rFonts w:ascii="Times New Roman" w:eastAsiaTheme="minorEastAsia" w:hAnsi="Times New Roman"/>
          <w:color w:val="000000"/>
          <w:kern w:val="0"/>
          <w:sz w:val="24"/>
          <w:szCs w:val="24"/>
          <w:lang w:bidi="ar"/>
        </w:rPr>
        <w:t>建成后服务对象主要</w:t>
      </w:r>
      <w:r w:rsidR="008B7BC8" w:rsidRPr="00E96CB3">
        <w:rPr>
          <w:rFonts w:ascii="Times New Roman" w:eastAsiaTheme="minorEastAsia" w:hAnsi="Times New Roman"/>
          <w:color w:val="000000"/>
          <w:kern w:val="0"/>
          <w:sz w:val="24"/>
          <w:szCs w:val="24"/>
          <w:lang w:bidi="ar"/>
        </w:rPr>
        <w:t>为</w:t>
      </w:r>
      <w:r w:rsidR="000133AA" w:rsidRPr="00E96CB3">
        <w:rPr>
          <w:rFonts w:ascii="Times New Roman" w:eastAsiaTheme="minorEastAsia" w:hAnsi="Times New Roman"/>
          <w:color w:val="000000"/>
          <w:kern w:val="0"/>
          <w:sz w:val="24"/>
          <w:szCs w:val="24"/>
          <w:lang w:bidi="ar"/>
        </w:rPr>
        <w:t>长岭炼化，业务范围还大量覆盖湖南省及岳阳市、中国石化、湖南绿色化工产业园、长江航道运行管理等诸多方面，功能齐全、作用突出。</w:t>
      </w:r>
    </w:p>
    <w:p w14:paraId="4B15284B" w14:textId="77777777"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⑸</w:t>
      </w:r>
      <w:r w:rsidRPr="00E96CB3">
        <w:rPr>
          <w:rFonts w:ascii="Times New Roman" w:eastAsiaTheme="minorEastAsia" w:hAnsi="Times New Roman"/>
          <w:color w:val="000000"/>
          <w:kern w:val="0"/>
          <w:sz w:val="24"/>
          <w:szCs w:val="24"/>
          <w:lang w:bidi="ar"/>
        </w:rPr>
        <w:t xml:space="preserve"> </w:t>
      </w:r>
      <w:r w:rsidR="002B3819" w:rsidRPr="00E96CB3">
        <w:rPr>
          <w:rFonts w:ascii="Times New Roman" w:eastAsiaTheme="minorEastAsia" w:hAnsi="Times New Roman"/>
          <w:color w:val="000000"/>
          <w:kern w:val="0"/>
          <w:sz w:val="24"/>
          <w:szCs w:val="24"/>
          <w:lang w:bidi="ar"/>
        </w:rPr>
        <w:t>主要货种及</w:t>
      </w:r>
      <w:r w:rsidR="000133AA" w:rsidRPr="00E96CB3">
        <w:rPr>
          <w:rFonts w:ascii="Times New Roman" w:eastAsiaTheme="minorEastAsia" w:hAnsi="Times New Roman"/>
          <w:color w:val="000000"/>
          <w:kern w:val="0"/>
          <w:sz w:val="24"/>
          <w:szCs w:val="24"/>
          <w:lang w:bidi="ar"/>
        </w:rPr>
        <w:t>预测吞吐量：</w:t>
      </w:r>
      <w:r w:rsidR="002B3819" w:rsidRPr="00E96CB3">
        <w:rPr>
          <w:rFonts w:ascii="Times New Roman" w:eastAsiaTheme="minorEastAsia" w:hAnsi="Times New Roman"/>
          <w:color w:val="000000"/>
          <w:kern w:val="0"/>
          <w:sz w:val="24"/>
          <w:szCs w:val="24"/>
          <w:lang w:bidi="ar"/>
        </w:rPr>
        <w:t>货种主要为：绥中油、</w:t>
      </w:r>
      <w:r w:rsidR="002B3819" w:rsidRPr="00E96CB3">
        <w:rPr>
          <w:rFonts w:ascii="Times New Roman" w:eastAsiaTheme="minorEastAsia" w:hAnsi="Times New Roman"/>
          <w:color w:val="000000"/>
          <w:kern w:val="0"/>
          <w:sz w:val="24"/>
          <w:szCs w:val="24"/>
          <w:lang w:bidi="ar"/>
        </w:rPr>
        <w:t>0#</w:t>
      </w:r>
      <w:r w:rsidR="002B3819" w:rsidRPr="00E96CB3">
        <w:rPr>
          <w:rFonts w:ascii="Times New Roman" w:eastAsiaTheme="minorEastAsia" w:hAnsi="Times New Roman"/>
          <w:color w:val="000000"/>
          <w:kern w:val="0"/>
          <w:sz w:val="24"/>
          <w:szCs w:val="24"/>
          <w:lang w:bidi="ar"/>
        </w:rPr>
        <w:t>柴油、汽油、乙烯石脑油、二甲苯、丁酮、乙酸仲丁酯、沥青、重整石脑油、乙酸甲酯、醋酸和蜡油</w:t>
      </w:r>
      <w:r w:rsidR="002B3819" w:rsidRPr="00E96CB3">
        <w:rPr>
          <w:rFonts w:ascii="Times New Roman" w:eastAsiaTheme="minorEastAsia" w:hAnsi="Times New Roman"/>
          <w:color w:val="000000"/>
          <w:kern w:val="0"/>
          <w:sz w:val="24"/>
          <w:szCs w:val="24"/>
          <w:lang w:bidi="ar"/>
        </w:rPr>
        <w:t>/</w:t>
      </w:r>
      <w:r w:rsidR="002B3819" w:rsidRPr="00E96CB3">
        <w:rPr>
          <w:rFonts w:ascii="Times New Roman" w:eastAsiaTheme="minorEastAsia" w:hAnsi="Times New Roman"/>
          <w:color w:val="000000"/>
          <w:kern w:val="0"/>
          <w:sz w:val="24"/>
          <w:szCs w:val="24"/>
          <w:lang w:bidi="ar"/>
        </w:rPr>
        <w:t>渣油等。本项目</w:t>
      </w:r>
      <w:r w:rsidR="000133AA" w:rsidRPr="00E96CB3">
        <w:rPr>
          <w:rFonts w:ascii="Times New Roman" w:eastAsiaTheme="minorEastAsia" w:hAnsi="Times New Roman"/>
          <w:color w:val="000000"/>
          <w:kern w:val="0"/>
          <w:sz w:val="24"/>
          <w:szCs w:val="24"/>
          <w:lang w:bidi="ar"/>
        </w:rPr>
        <w:t>的</w:t>
      </w:r>
      <w:r w:rsidR="004D0EF6" w:rsidRPr="00E96CB3">
        <w:rPr>
          <w:rFonts w:ascii="Times New Roman" w:eastAsiaTheme="minorEastAsia" w:hAnsi="Times New Roman"/>
          <w:color w:val="000000"/>
          <w:kern w:val="0"/>
          <w:sz w:val="24"/>
          <w:szCs w:val="24"/>
          <w:lang w:bidi="ar"/>
        </w:rPr>
        <w:t>2025</w:t>
      </w:r>
      <w:r w:rsidR="004D0EF6" w:rsidRPr="00E96CB3">
        <w:rPr>
          <w:rFonts w:ascii="Times New Roman" w:eastAsiaTheme="minorEastAsia" w:hAnsi="Times New Roman"/>
          <w:color w:val="000000"/>
          <w:kern w:val="0"/>
          <w:sz w:val="24"/>
          <w:szCs w:val="24"/>
          <w:lang w:bidi="ar"/>
        </w:rPr>
        <w:t>年</w:t>
      </w:r>
      <w:r w:rsidR="000133AA" w:rsidRPr="00E96CB3">
        <w:rPr>
          <w:rFonts w:ascii="Times New Roman" w:eastAsiaTheme="minorEastAsia" w:hAnsi="Times New Roman"/>
          <w:color w:val="000000"/>
          <w:kern w:val="0"/>
          <w:sz w:val="24"/>
          <w:szCs w:val="24"/>
          <w:lang w:bidi="ar"/>
        </w:rPr>
        <w:t>设计吞吐量为</w:t>
      </w:r>
      <w:r w:rsidR="004D0EF6" w:rsidRPr="00E96CB3">
        <w:rPr>
          <w:rFonts w:ascii="Times New Roman" w:eastAsiaTheme="minorEastAsia" w:hAnsi="Times New Roman"/>
          <w:color w:val="000000"/>
          <w:kern w:val="0"/>
          <w:sz w:val="24"/>
          <w:szCs w:val="24"/>
          <w:lang w:bidi="ar"/>
        </w:rPr>
        <w:t>402</w:t>
      </w:r>
      <w:r w:rsidR="000133AA" w:rsidRPr="00E96CB3">
        <w:rPr>
          <w:rFonts w:ascii="Times New Roman" w:eastAsiaTheme="minorEastAsia" w:hAnsi="Times New Roman"/>
          <w:color w:val="000000"/>
          <w:kern w:val="0"/>
          <w:sz w:val="24"/>
          <w:szCs w:val="24"/>
          <w:lang w:bidi="ar"/>
        </w:rPr>
        <w:t>万</w:t>
      </w:r>
      <w:r w:rsidR="000133AA" w:rsidRPr="00E96CB3">
        <w:rPr>
          <w:rFonts w:ascii="Times New Roman" w:eastAsiaTheme="minorEastAsia" w:hAnsi="Times New Roman"/>
          <w:color w:val="000000"/>
          <w:kern w:val="0"/>
          <w:sz w:val="24"/>
          <w:szCs w:val="24"/>
          <w:lang w:bidi="ar"/>
        </w:rPr>
        <w:t>t</w:t>
      </w:r>
      <w:r w:rsidR="000133AA" w:rsidRPr="00E96CB3">
        <w:rPr>
          <w:rFonts w:ascii="Times New Roman" w:eastAsiaTheme="minorEastAsia" w:hAnsi="Times New Roman"/>
          <w:color w:val="000000"/>
          <w:kern w:val="0"/>
          <w:sz w:val="24"/>
          <w:szCs w:val="24"/>
          <w:lang w:bidi="ar"/>
        </w:rPr>
        <w:t>，其中进口</w:t>
      </w:r>
      <w:r w:rsidR="004D0EF6" w:rsidRPr="00E96CB3">
        <w:rPr>
          <w:rFonts w:ascii="Times New Roman" w:eastAsiaTheme="minorEastAsia" w:hAnsi="Times New Roman"/>
          <w:color w:val="000000"/>
          <w:kern w:val="0"/>
          <w:sz w:val="24"/>
          <w:szCs w:val="24"/>
          <w:lang w:bidi="ar"/>
        </w:rPr>
        <w:t>231</w:t>
      </w:r>
      <w:r w:rsidR="000133AA" w:rsidRPr="00E96CB3">
        <w:rPr>
          <w:rFonts w:ascii="Times New Roman" w:eastAsiaTheme="minorEastAsia" w:hAnsi="Times New Roman"/>
          <w:color w:val="000000"/>
          <w:kern w:val="0"/>
          <w:sz w:val="24"/>
          <w:szCs w:val="24"/>
          <w:lang w:bidi="ar"/>
        </w:rPr>
        <w:t>万</w:t>
      </w:r>
      <w:r w:rsidR="000133AA" w:rsidRPr="00E96CB3">
        <w:rPr>
          <w:rFonts w:ascii="Times New Roman" w:eastAsiaTheme="minorEastAsia" w:hAnsi="Times New Roman"/>
          <w:color w:val="000000"/>
          <w:kern w:val="0"/>
          <w:sz w:val="24"/>
          <w:szCs w:val="24"/>
          <w:lang w:bidi="ar"/>
        </w:rPr>
        <w:t>t</w:t>
      </w:r>
      <w:r w:rsidR="000133AA" w:rsidRPr="00E96CB3">
        <w:rPr>
          <w:rFonts w:ascii="Times New Roman" w:eastAsiaTheme="minorEastAsia" w:hAnsi="Times New Roman"/>
          <w:color w:val="000000"/>
          <w:kern w:val="0"/>
          <w:sz w:val="24"/>
          <w:szCs w:val="24"/>
          <w:lang w:bidi="ar"/>
        </w:rPr>
        <w:t>，出口</w:t>
      </w:r>
      <w:r w:rsidR="000133AA" w:rsidRPr="00E96CB3">
        <w:rPr>
          <w:rFonts w:ascii="Times New Roman" w:eastAsiaTheme="minorEastAsia" w:hAnsi="Times New Roman"/>
          <w:color w:val="000000"/>
          <w:kern w:val="0"/>
          <w:sz w:val="24"/>
          <w:szCs w:val="24"/>
          <w:lang w:bidi="ar"/>
        </w:rPr>
        <w:t>1</w:t>
      </w:r>
      <w:r w:rsidR="004D0EF6" w:rsidRPr="00E96CB3">
        <w:rPr>
          <w:rFonts w:ascii="Times New Roman" w:eastAsiaTheme="minorEastAsia" w:hAnsi="Times New Roman"/>
          <w:color w:val="000000"/>
          <w:kern w:val="0"/>
          <w:sz w:val="24"/>
          <w:szCs w:val="24"/>
          <w:lang w:bidi="ar"/>
        </w:rPr>
        <w:t>71</w:t>
      </w:r>
      <w:r w:rsidR="000133AA" w:rsidRPr="00E96CB3">
        <w:rPr>
          <w:rFonts w:ascii="Times New Roman" w:eastAsiaTheme="minorEastAsia" w:hAnsi="Times New Roman"/>
          <w:color w:val="000000"/>
          <w:kern w:val="0"/>
          <w:sz w:val="24"/>
          <w:szCs w:val="24"/>
          <w:lang w:bidi="ar"/>
        </w:rPr>
        <w:t>万</w:t>
      </w:r>
      <w:r w:rsidR="000133AA" w:rsidRPr="00E96CB3">
        <w:rPr>
          <w:rFonts w:ascii="Times New Roman" w:eastAsiaTheme="minorEastAsia" w:hAnsi="Times New Roman"/>
          <w:color w:val="000000"/>
          <w:kern w:val="0"/>
          <w:sz w:val="24"/>
          <w:szCs w:val="24"/>
          <w:lang w:bidi="ar"/>
        </w:rPr>
        <w:t>t</w:t>
      </w:r>
      <w:r w:rsidR="000133AA" w:rsidRPr="00E96CB3">
        <w:rPr>
          <w:rFonts w:ascii="Times New Roman" w:eastAsiaTheme="minorEastAsia" w:hAnsi="Times New Roman"/>
          <w:color w:val="000000"/>
          <w:kern w:val="0"/>
          <w:sz w:val="24"/>
          <w:szCs w:val="24"/>
          <w:lang w:bidi="ar"/>
        </w:rPr>
        <w:t>。</w:t>
      </w:r>
    </w:p>
    <w:p w14:paraId="05B7ACE0" w14:textId="0BD68147"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⑹</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工程投资：</w:t>
      </w:r>
      <w:r w:rsidR="002B3819" w:rsidRPr="00E96CB3">
        <w:rPr>
          <w:rFonts w:ascii="Times New Roman" w:eastAsiaTheme="minorEastAsia" w:hAnsi="Times New Roman"/>
          <w:color w:val="000000"/>
          <w:kern w:val="0"/>
          <w:sz w:val="24"/>
          <w:szCs w:val="24"/>
          <w:lang w:bidi="ar"/>
        </w:rPr>
        <w:t>本项目</w:t>
      </w:r>
      <w:r w:rsidR="000133AA" w:rsidRPr="00E96CB3">
        <w:rPr>
          <w:rFonts w:ascii="Times New Roman" w:eastAsiaTheme="minorEastAsia" w:hAnsi="Times New Roman"/>
          <w:color w:val="000000"/>
          <w:kern w:val="0"/>
          <w:sz w:val="24"/>
          <w:szCs w:val="24"/>
          <w:lang w:bidi="ar"/>
        </w:rPr>
        <w:t>总投</w:t>
      </w:r>
      <w:r w:rsidR="000133AA" w:rsidRPr="00681527">
        <w:rPr>
          <w:rFonts w:ascii="Times New Roman" w:eastAsiaTheme="minorEastAsia" w:hAnsi="Times New Roman"/>
          <w:color w:val="000000"/>
          <w:kern w:val="0"/>
          <w:sz w:val="24"/>
          <w:szCs w:val="24"/>
          <w:lang w:bidi="ar"/>
        </w:rPr>
        <w:t>资约</w:t>
      </w:r>
      <w:r w:rsidR="00681527" w:rsidRPr="00681527">
        <w:rPr>
          <w:rFonts w:ascii="Times New Roman" w:eastAsiaTheme="minorEastAsia" w:hAnsi="Times New Roman"/>
          <w:color w:val="000000"/>
          <w:kern w:val="0"/>
          <w:sz w:val="24"/>
          <w:szCs w:val="24"/>
          <w:lang w:bidi="ar"/>
        </w:rPr>
        <w:t>26878</w:t>
      </w:r>
      <w:r w:rsidR="000133AA" w:rsidRPr="00681527">
        <w:rPr>
          <w:rFonts w:ascii="Times New Roman" w:eastAsiaTheme="minorEastAsia" w:hAnsi="Times New Roman"/>
          <w:color w:val="000000"/>
          <w:kern w:val="0"/>
          <w:sz w:val="24"/>
          <w:szCs w:val="24"/>
          <w:lang w:bidi="ar"/>
        </w:rPr>
        <w:t>万元</w:t>
      </w:r>
      <w:r w:rsidR="004D0EF6" w:rsidRPr="00681527">
        <w:rPr>
          <w:rFonts w:ascii="Times New Roman" w:eastAsiaTheme="minorEastAsia" w:hAnsi="Times New Roman"/>
          <w:color w:val="000000"/>
          <w:kern w:val="0"/>
          <w:sz w:val="24"/>
          <w:szCs w:val="24"/>
          <w:lang w:bidi="ar"/>
        </w:rPr>
        <w:t>，</w:t>
      </w:r>
      <w:r w:rsidR="00681527" w:rsidRPr="00681527">
        <w:rPr>
          <w:rFonts w:ascii="Times New Roman" w:eastAsiaTheme="minorEastAsia" w:hAnsi="Times New Roman" w:hint="eastAsia"/>
          <w:color w:val="000000"/>
          <w:kern w:val="0"/>
          <w:sz w:val="24"/>
          <w:szCs w:val="24"/>
          <w:lang w:bidi="ar"/>
        </w:rPr>
        <w:t>其中</w:t>
      </w:r>
      <w:r w:rsidR="004D0EF6" w:rsidRPr="00681527">
        <w:rPr>
          <w:rFonts w:ascii="Times New Roman" w:eastAsiaTheme="minorEastAsia" w:hAnsi="Times New Roman"/>
          <w:color w:val="000000"/>
          <w:kern w:val="0"/>
          <w:sz w:val="24"/>
          <w:szCs w:val="24"/>
          <w:lang w:bidi="ar"/>
        </w:rPr>
        <w:t>水域工程建设投资</w:t>
      </w:r>
      <w:r w:rsidR="00681527" w:rsidRPr="00681527">
        <w:rPr>
          <w:rFonts w:ascii="Times New Roman" w:eastAsiaTheme="minorEastAsia" w:hAnsi="Times New Roman"/>
          <w:color w:val="000000"/>
          <w:kern w:val="0"/>
          <w:sz w:val="24"/>
          <w:szCs w:val="24"/>
          <w:lang w:bidi="ar"/>
        </w:rPr>
        <w:t>23211.6</w:t>
      </w:r>
      <w:r w:rsidR="004D0EF6" w:rsidRPr="00681527">
        <w:rPr>
          <w:rFonts w:ascii="Times New Roman" w:eastAsiaTheme="minorEastAsia" w:hAnsi="Times New Roman"/>
          <w:color w:val="000000"/>
          <w:kern w:val="0"/>
          <w:sz w:val="24"/>
          <w:szCs w:val="24"/>
          <w:lang w:bidi="ar"/>
        </w:rPr>
        <w:t>万元，陆域工程建设投资</w:t>
      </w:r>
      <w:r w:rsidR="004D0EF6" w:rsidRPr="00681527">
        <w:rPr>
          <w:rFonts w:ascii="Times New Roman" w:eastAsiaTheme="minorEastAsia" w:hAnsi="Times New Roman"/>
          <w:color w:val="000000"/>
          <w:kern w:val="0"/>
          <w:sz w:val="24"/>
          <w:szCs w:val="24"/>
          <w:lang w:bidi="ar"/>
        </w:rPr>
        <w:t>3</w:t>
      </w:r>
      <w:r w:rsidR="00681527" w:rsidRPr="00681527">
        <w:rPr>
          <w:rFonts w:ascii="Times New Roman" w:eastAsiaTheme="minorEastAsia" w:hAnsi="Times New Roman"/>
          <w:color w:val="000000"/>
          <w:kern w:val="0"/>
          <w:sz w:val="24"/>
          <w:szCs w:val="24"/>
          <w:lang w:bidi="ar"/>
        </w:rPr>
        <w:t>124.09</w:t>
      </w:r>
      <w:r w:rsidR="004D0EF6" w:rsidRPr="00681527">
        <w:rPr>
          <w:rFonts w:ascii="Times New Roman" w:eastAsiaTheme="minorEastAsia" w:hAnsi="Times New Roman"/>
          <w:color w:val="000000"/>
          <w:kern w:val="0"/>
          <w:sz w:val="24"/>
          <w:szCs w:val="24"/>
          <w:lang w:bidi="ar"/>
        </w:rPr>
        <w:t>万元</w:t>
      </w:r>
      <w:r w:rsidR="000133AA" w:rsidRPr="00681527">
        <w:rPr>
          <w:rFonts w:ascii="Times New Roman" w:eastAsiaTheme="minorEastAsia" w:hAnsi="Times New Roman"/>
          <w:color w:val="000000"/>
          <w:kern w:val="0"/>
          <w:sz w:val="24"/>
          <w:szCs w:val="24"/>
          <w:lang w:bidi="ar"/>
        </w:rPr>
        <w:t>。</w:t>
      </w:r>
    </w:p>
    <w:p w14:paraId="61EBF536" w14:textId="77777777" w:rsidR="00EE40EA"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sectPr w:rsidR="00EE40EA">
          <w:headerReference w:type="default" r:id="rId20"/>
          <w:pgSz w:w="11906" w:h="16838"/>
          <w:pgMar w:top="1418" w:right="1418" w:bottom="1418" w:left="1418" w:header="851" w:footer="992" w:gutter="0"/>
          <w:cols w:space="425"/>
          <w:docGrid w:type="lines" w:linePitch="312"/>
        </w:sectPr>
      </w:pPr>
      <w:r w:rsidRPr="00E96CB3">
        <w:rPr>
          <w:rFonts w:ascii="宋体" w:hAnsi="宋体" w:cs="宋体" w:hint="eastAsia"/>
          <w:color w:val="000000"/>
          <w:kern w:val="0"/>
          <w:sz w:val="24"/>
          <w:szCs w:val="24"/>
          <w:lang w:bidi="ar"/>
        </w:rPr>
        <w:t>⑺</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建设期限：建设工期</w:t>
      </w:r>
      <w:r w:rsidR="000133AA" w:rsidRPr="00E96CB3">
        <w:rPr>
          <w:rFonts w:ascii="Times New Roman" w:eastAsiaTheme="minorEastAsia" w:hAnsi="Times New Roman"/>
          <w:color w:val="000000"/>
          <w:kern w:val="0"/>
          <w:sz w:val="24"/>
          <w:szCs w:val="24"/>
          <w:lang w:bidi="ar"/>
        </w:rPr>
        <w:t>12</w:t>
      </w:r>
      <w:r w:rsidR="000133AA" w:rsidRPr="00E96CB3">
        <w:rPr>
          <w:rFonts w:ascii="Times New Roman" w:eastAsiaTheme="minorEastAsia" w:hAnsi="Times New Roman"/>
          <w:color w:val="000000"/>
          <w:kern w:val="0"/>
          <w:sz w:val="24"/>
          <w:szCs w:val="24"/>
          <w:lang w:bidi="ar"/>
        </w:rPr>
        <w:t>个月，工程施工拟于</w:t>
      </w:r>
      <w:r w:rsidR="00681527">
        <w:rPr>
          <w:rFonts w:ascii="Times New Roman" w:eastAsiaTheme="minorEastAsia" w:hAnsi="Times New Roman"/>
          <w:color w:val="000000"/>
          <w:kern w:val="0"/>
          <w:sz w:val="24"/>
          <w:szCs w:val="24"/>
          <w:lang w:bidi="ar"/>
        </w:rPr>
        <w:t>2020</w:t>
      </w:r>
      <w:r w:rsidR="000133AA" w:rsidRPr="00E96CB3">
        <w:rPr>
          <w:rFonts w:ascii="Times New Roman" w:eastAsiaTheme="minorEastAsia" w:hAnsi="Times New Roman"/>
          <w:color w:val="000000"/>
          <w:kern w:val="0"/>
          <w:sz w:val="24"/>
          <w:szCs w:val="24"/>
          <w:lang w:bidi="ar"/>
        </w:rPr>
        <w:t>年</w:t>
      </w:r>
      <w:r w:rsidR="00681527">
        <w:rPr>
          <w:rFonts w:ascii="Times New Roman" w:eastAsiaTheme="minorEastAsia" w:hAnsi="Times New Roman"/>
          <w:color w:val="000000"/>
          <w:kern w:val="0"/>
          <w:sz w:val="24"/>
          <w:szCs w:val="24"/>
          <w:lang w:bidi="ar"/>
        </w:rPr>
        <w:t>6</w:t>
      </w:r>
      <w:r w:rsidR="000133AA" w:rsidRPr="00E96CB3">
        <w:rPr>
          <w:rFonts w:ascii="Times New Roman" w:eastAsiaTheme="minorEastAsia" w:hAnsi="Times New Roman"/>
          <w:color w:val="000000"/>
          <w:kern w:val="0"/>
          <w:sz w:val="24"/>
          <w:szCs w:val="24"/>
          <w:lang w:bidi="ar"/>
        </w:rPr>
        <w:t>月</w:t>
      </w:r>
      <w:r w:rsidR="00681527">
        <w:rPr>
          <w:rFonts w:ascii="Times New Roman" w:eastAsiaTheme="minorEastAsia" w:hAnsi="Times New Roman" w:hint="eastAsia"/>
          <w:color w:val="000000"/>
          <w:kern w:val="0"/>
          <w:sz w:val="24"/>
          <w:szCs w:val="24"/>
          <w:lang w:bidi="ar"/>
        </w:rPr>
        <w:t>底</w:t>
      </w:r>
      <w:r w:rsidR="000133AA" w:rsidRPr="00E96CB3">
        <w:rPr>
          <w:rFonts w:ascii="Times New Roman" w:eastAsiaTheme="minorEastAsia" w:hAnsi="Times New Roman"/>
          <w:color w:val="000000"/>
          <w:kern w:val="0"/>
          <w:sz w:val="24"/>
          <w:szCs w:val="24"/>
          <w:lang w:bidi="ar"/>
        </w:rPr>
        <w:t>开工，</w:t>
      </w:r>
      <w:r w:rsidR="000133AA" w:rsidRPr="00E96CB3">
        <w:rPr>
          <w:rFonts w:ascii="Times New Roman" w:eastAsiaTheme="minorEastAsia" w:hAnsi="Times New Roman"/>
          <w:color w:val="000000"/>
          <w:kern w:val="0"/>
          <w:sz w:val="24"/>
          <w:szCs w:val="24"/>
          <w:lang w:bidi="ar"/>
        </w:rPr>
        <w:t>202</w:t>
      </w:r>
      <w:r w:rsidR="00681527">
        <w:rPr>
          <w:rFonts w:ascii="Times New Roman" w:eastAsiaTheme="minorEastAsia" w:hAnsi="Times New Roman"/>
          <w:color w:val="000000"/>
          <w:kern w:val="0"/>
          <w:sz w:val="24"/>
          <w:szCs w:val="24"/>
          <w:lang w:bidi="ar"/>
        </w:rPr>
        <w:t>1</w:t>
      </w:r>
      <w:r w:rsidR="000133AA" w:rsidRPr="00E96CB3">
        <w:rPr>
          <w:rFonts w:ascii="Times New Roman" w:eastAsiaTheme="minorEastAsia" w:hAnsi="Times New Roman"/>
          <w:color w:val="000000"/>
          <w:kern w:val="0"/>
          <w:sz w:val="24"/>
          <w:szCs w:val="24"/>
          <w:lang w:bidi="ar"/>
        </w:rPr>
        <w:t>年</w:t>
      </w:r>
      <w:r w:rsidR="00681527">
        <w:rPr>
          <w:rFonts w:ascii="Times New Roman" w:eastAsiaTheme="minorEastAsia" w:hAnsi="Times New Roman"/>
          <w:color w:val="000000"/>
          <w:kern w:val="0"/>
          <w:sz w:val="24"/>
          <w:szCs w:val="24"/>
          <w:lang w:bidi="ar"/>
        </w:rPr>
        <w:t>7</w:t>
      </w:r>
      <w:r w:rsidR="000133AA" w:rsidRPr="00E96CB3">
        <w:rPr>
          <w:rFonts w:ascii="Times New Roman" w:eastAsiaTheme="minorEastAsia" w:hAnsi="Times New Roman"/>
          <w:color w:val="000000"/>
          <w:kern w:val="0"/>
          <w:sz w:val="24"/>
          <w:szCs w:val="24"/>
          <w:lang w:bidi="ar"/>
        </w:rPr>
        <w:t>月</w:t>
      </w:r>
      <w:r w:rsidR="00681527">
        <w:rPr>
          <w:rFonts w:ascii="Times New Roman" w:eastAsiaTheme="minorEastAsia" w:hAnsi="Times New Roman" w:hint="eastAsia"/>
          <w:color w:val="000000"/>
          <w:kern w:val="0"/>
          <w:sz w:val="24"/>
          <w:szCs w:val="24"/>
          <w:lang w:bidi="ar"/>
        </w:rPr>
        <w:t>初</w:t>
      </w:r>
      <w:r w:rsidR="000133AA" w:rsidRPr="00E96CB3">
        <w:rPr>
          <w:rFonts w:ascii="Times New Roman" w:eastAsiaTheme="minorEastAsia" w:hAnsi="Times New Roman"/>
          <w:color w:val="000000"/>
          <w:kern w:val="0"/>
          <w:sz w:val="24"/>
          <w:szCs w:val="24"/>
          <w:lang w:bidi="ar"/>
        </w:rPr>
        <w:t>竣工投产。</w:t>
      </w:r>
    </w:p>
    <w:p w14:paraId="5F586F5F" w14:textId="75B3A534" w:rsidR="00B35D1A" w:rsidRDefault="00EE40EA" w:rsidP="00A8279E">
      <w:pPr>
        <w:adjustRightInd w:val="0"/>
        <w:snapToGrid w:val="0"/>
        <w:spacing w:line="360" w:lineRule="auto"/>
        <w:jc w:val="center"/>
        <w:rPr>
          <w:rFonts w:ascii="Times New Roman" w:eastAsiaTheme="minorEastAsia" w:hAnsi="Times New Roman"/>
          <w:color w:val="000000"/>
          <w:kern w:val="0"/>
          <w:sz w:val="24"/>
          <w:szCs w:val="24"/>
          <w:lang w:bidi="ar"/>
        </w:rPr>
      </w:pPr>
      <w:r w:rsidRPr="00EE40EA">
        <w:rPr>
          <w:noProof/>
          <w:bdr w:val="single" w:sz="4" w:space="0" w:color="auto"/>
        </w:rPr>
        <w:lastRenderedPageBreak/>
        <w:drawing>
          <wp:inline distT="0" distB="0" distL="0" distR="0" wp14:anchorId="07D5A7CB" wp14:editId="4EA93583">
            <wp:extent cx="8686800" cy="524272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97292" cy="5249060"/>
                    </a:xfrm>
                    <a:prstGeom prst="rect">
                      <a:avLst/>
                    </a:prstGeom>
                  </pic:spPr>
                </pic:pic>
              </a:graphicData>
            </a:graphic>
          </wp:inline>
        </w:drawing>
      </w:r>
    </w:p>
    <w:p w14:paraId="35C60ECD" w14:textId="6614855E" w:rsidR="00EE40EA" w:rsidRDefault="00BB0CF2" w:rsidP="00BB0CF2">
      <w:pPr>
        <w:adjustRightInd w:val="0"/>
        <w:snapToGrid w:val="0"/>
        <w:spacing w:line="360" w:lineRule="auto"/>
        <w:jc w:val="center"/>
        <w:rPr>
          <w:rFonts w:ascii="Times New Roman" w:eastAsiaTheme="minorEastAsia" w:hAnsi="Times New Roman"/>
          <w:color w:val="000000"/>
          <w:kern w:val="0"/>
          <w:sz w:val="24"/>
          <w:szCs w:val="24"/>
          <w:lang w:bidi="ar"/>
        </w:rPr>
      </w:pPr>
      <w:r w:rsidRPr="00BB0CF2">
        <w:rPr>
          <w:rFonts w:ascii="Times New Roman" w:eastAsiaTheme="minorEastAsia" w:hAnsi="Times New Roman" w:hint="eastAsia"/>
          <w:b/>
          <w:color w:val="000000"/>
          <w:kern w:val="0"/>
          <w:sz w:val="24"/>
          <w:szCs w:val="24"/>
          <w:lang w:bidi="ar"/>
        </w:rPr>
        <w:t>图</w:t>
      </w:r>
      <w:r w:rsidRPr="00BB0CF2">
        <w:rPr>
          <w:rFonts w:ascii="Times New Roman" w:eastAsiaTheme="minorEastAsia" w:hAnsi="Times New Roman" w:hint="eastAsia"/>
          <w:b/>
          <w:color w:val="000000"/>
          <w:kern w:val="0"/>
          <w:sz w:val="24"/>
          <w:szCs w:val="24"/>
          <w:lang w:bidi="ar"/>
        </w:rPr>
        <w:t>3.1</w:t>
      </w:r>
      <w:r w:rsidRPr="00BB0CF2">
        <w:rPr>
          <w:rFonts w:ascii="Times New Roman" w:eastAsiaTheme="minorEastAsia" w:hAnsi="Times New Roman"/>
          <w:b/>
          <w:color w:val="000000"/>
          <w:kern w:val="0"/>
          <w:sz w:val="24"/>
          <w:szCs w:val="24"/>
          <w:lang w:bidi="ar"/>
        </w:rPr>
        <w:t>-1</w:t>
      </w:r>
      <w:r w:rsidRPr="00BB0CF2">
        <w:rPr>
          <w:rFonts w:ascii="Times New Roman" w:eastAsiaTheme="minorEastAsia" w:hAnsi="Times New Roman" w:hint="eastAsia"/>
          <w:b/>
          <w:color w:val="000000"/>
          <w:kern w:val="0"/>
          <w:sz w:val="24"/>
          <w:szCs w:val="24"/>
          <w:lang w:bidi="ar"/>
        </w:rPr>
        <w:t xml:space="preserve">  </w:t>
      </w:r>
      <w:r w:rsidRPr="00BB0CF2">
        <w:rPr>
          <w:rFonts w:ascii="Times New Roman" w:eastAsiaTheme="minorEastAsia" w:hAnsi="Times New Roman" w:hint="eastAsia"/>
          <w:b/>
          <w:color w:val="000000"/>
          <w:kern w:val="0"/>
          <w:sz w:val="24"/>
          <w:szCs w:val="24"/>
          <w:lang w:bidi="ar"/>
        </w:rPr>
        <w:t>本项目平面布置图</w:t>
      </w:r>
    </w:p>
    <w:p w14:paraId="7283F78E" w14:textId="77777777" w:rsidR="00EE40EA" w:rsidRDefault="00EE40E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sectPr w:rsidR="00EE40EA" w:rsidSect="00EE40EA">
          <w:pgSz w:w="16838" w:h="11906" w:orient="landscape"/>
          <w:pgMar w:top="1418" w:right="1418" w:bottom="1418" w:left="1418" w:header="851" w:footer="992" w:gutter="0"/>
          <w:cols w:space="425"/>
          <w:docGrid w:type="lines" w:linePitch="312"/>
        </w:sectPr>
      </w:pPr>
    </w:p>
    <w:p w14:paraId="4579CF07" w14:textId="77777777" w:rsidR="0047540A" w:rsidRPr="00E96CB3" w:rsidRDefault="0047540A" w:rsidP="0047540A">
      <w:pPr>
        <w:pStyle w:val="3"/>
        <w:rPr>
          <w:rFonts w:eastAsiaTheme="minorEastAsia"/>
        </w:rPr>
      </w:pPr>
      <w:r w:rsidRPr="00E96CB3">
        <w:rPr>
          <w:rFonts w:eastAsiaTheme="minorEastAsia"/>
        </w:rPr>
        <w:lastRenderedPageBreak/>
        <w:t>建设内容</w:t>
      </w:r>
      <w:r w:rsidR="002B3819" w:rsidRPr="00E96CB3">
        <w:rPr>
          <w:rFonts w:eastAsiaTheme="minorEastAsia"/>
        </w:rPr>
        <w:t>及技术经济指标</w:t>
      </w:r>
    </w:p>
    <w:p w14:paraId="6D082C69" w14:textId="77777777" w:rsidR="0047540A" w:rsidRPr="00E96CB3" w:rsidRDefault="0047540A" w:rsidP="002B3819">
      <w:pPr>
        <w:pStyle w:val="aff"/>
        <w:tabs>
          <w:tab w:val="num" w:pos="900"/>
        </w:tabs>
        <w:adjustRightInd w:val="0"/>
        <w:snapToGrid w:val="0"/>
        <w:spacing w:line="360" w:lineRule="auto"/>
        <w:ind w:firstLine="480"/>
        <w:rPr>
          <w:rFonts w:eastAsiaTheme="minorEastAsia"/>
          <w:color w:val="000000" w:themeColor="text1"/>
        </w:rPr>
      </w:pPr>
      <w:r w:rsidRPr="00E96CB3">
        <w:rPr>
          <w:rFonts w:eastAsiaTheme="minorEastAsia"/>
          <w:color w:val="000000" w:themeColor="text1"/>
        </w:rPr>
        <w:t>本项目由主体工程、配套工程和环保工程组成，项目建设工程主要内容见表</w:t>
      </w:r>
      <w:r w:rsidRPr="00E96CB3">
        <w:rPr>
          <w:rFonts w:eastAsiaTheme="minorEastAsia"/>
          <w:color w:val="000000" w:themeColor="text1"/>
        </w:rPr>
        <w:t>3.2-1</w:t>
      </w:r>
      <w:r w:rsidRPr="00E96CB3">
        <w:rPr>
          <w:rFonts w:eastAsiaTheme="minorEastAsia"/>
          <w:color w:val="000000" w:themeColor="text1"/>
        </w:rPr>
        <w:t>。</w:t>
      </w:r>
    </w:p>
    <w:p w14:paraId="6D9CB56C" w14:textId="77777777" w:rsidR="0047540A" w:rsidRPr="00E96CB3" w:rsidRDefault="0047540A" w:rsidP="0047540A">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3.2-1  </w:t>
      </w:r>
      <w:r w:rsidRPr="00E96CB3">
        <w:rPr>
          <w:rFonts w:ascii="Times New Roman" w:eastAsiaTheme="minorEastAsia" w:hAnsi="Times New Roman"/>
          <w:b/>
          <w:color w:val="000000"/>
          <w:sz w:val="24"/>
          <w:szCs w:val="24"/>
        </w:rPr>
        <w:t>本项目主要建设内容一览表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3"/>
        <w:gridCol w:w="931"/>
        <w:gridCol w:w="7496"/>
      </w:tblGrid>
      <w:tr w:rsidR="002B3819" w:rsidRPr="00E96CB3" w14:paraId="26D838DC" w14:textId="77777777" w:rsidTr="00D34590">
        <w:trPr>
          <w:trHeight w:val="340"/>
          <w:tblHeader/>
          <w:jc w:val="center"/>
        </w:trPr>
        <w:tc>
          <w:tcPr>
            <w:tcW w:w="339" w:type="pct"/>
            <w:vAlign w:val="center"/>
          </w:tcPr>
          <w:p w14:paraId="2FE8E50D" w14:textId="77777777" w:rsidR="002B3819" w:rsidRPr="00E96CB3" w:rsidRDefault="002B3819" w:rsidP="00FA4E0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工程类别</w:t>
            </w:r>
          </w:p>
        </w:tc>
        <w:tc>
          <w:tcPr>
            <w:tcW w:w="515" w:type="pct"/>
            <w:vAlign w:val="center"/>
          </w:tcPr>
          <w:p w14:paraId="14A7DE18" w14:textId="77777777" w:rsidR="002B3819" w:rsidRPr="00E96CB3" w:rsidRDefault="002B3819" w:rsidP="00FA4E0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名称</w:t>
            </w:r>
          </w:p>
        </w:tc>
        <w:tc>
          <w:tcPr>
            <w:tcW w:w="4146" w:type="pct"/>
            <w:vAlign w:val="center"/>
          </w:tcPr>
          <w:p w14:paraId="0700054E" w14:textId="77777777" w:rsidR="002B3819" w:rsidRPr="00E96CB3" w:rsidRDefault="002B3819" w:rsidP="00FA4E0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工程内容、规模</w:t>
            </w:r>
          </w:p>
        </w:tc>
      </w:tr>
      <w:tr w:rsidR="00DA3629" w:rsidRPr="00E96CB3" w14:paraId="3D8D9635" w14:textId="77777777" w:rsidTr="007A144C">
        <w:trPr>
          <w:trHeight w:val="340"/>
          <w:jc w:val="center"/>
        </w:trPr>
        <w:tc>
          <w:tcPr>
            <w:tcW w:w="339" w:type="pct"/>
            <w:vMerge w:val="restart"/>
            <w:vAlign w:val="center"/>
          </w:tcPr>
          <w:p w14:paraId="500A1A40" w14:textId="77777777" w:rsidR="00DA3629" w:rsidRPr="00E96CB3" w:rsidRDefault="00DA3629" w:rsidP="00FA4E0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主体工程</w:t>
            </w:r>
          </w:p>
        </w:tc>
        <w:tc>
          <w:tcPr>
            <w:tcW w:w="515" w:type="pct"/>
            <w:vAlign w:val="center"/>
          </w:tcPr>
          <w:p w14:paraId="2E9DEA49" w14:textId="77777777" w:rsidR="00DA3629" w:rsidRPr="00E96CB3" w:rsidRDefault="00DA3629" w:rsidP="00FA4E01">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码头</w:t>
            </w:r>
          </w:p>
        </w:tc>
        <w:tc>
          <w:tcPr>
            <w:tcW w:w="4146" w:type="pct"/>
            <w:vAlign w:val="center"/>
          </w:tcPr>
          <w:p w14:paraId="7B31AE9C" w14:textId="2B39E476" w:rsidR="00DA3629" w:rsidRPr="00E96CB3" w:rsidRDefault="00DA3629" w:rsidP="007A144C">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本次提质改造拟对</w:t>
            </w:r>
            <w:r w:rsidRPr="00E96CB3">
              <w:rPr>
                <w:rFonts w:ascii="Times New Roman" w:eastAsiaTheme="minorEastAsia" w:hAnsi="Times New Roman"/>
                <w:color w:val="000000"/>
                <w:kern w:val="0"/>
              </w:rPr>
              <w:t>2#~4#</w:t>
            </w:r>
            <w:r w:rsidRPr="00E96CB3">
              <w:rPr>
                <w:rFonts w:ascii="Times New Roman" w:eastAsiaTheme="minorEastAsia" w:hAnsi="Times New Roman"/>
                <w:color w:val="000000"/>
                <w:kern w:val="0"/>
              </w:rPr>
              <w:t>码头（</w:t>
            </w:r>
            <w:r w:rsidRPr="00E96CB3">
              <w:rPr>
                <w:rFonts w:ascii="Times New Roman" w:eastAsiaTheme="minorEastAsia" w:hAnsi="Times New Roman"/>
                <w:color w:val="000000"/>
                <w:kern w:val="0"/>
              </w:rPr>
              <w:t>6</w:t>
            </w:r>
            <w:r w:rsidRPr="00E96CB3">
              <w:rPr>
                <w:rFonts w:ascii="Times New Roman" w:eastAsiaTheme="minorEastAsia" w:hAnsi="Times New Roman"/>
                <w:color w:val="000000"/>
                <w:kern w:val="0"/>
              </w:rPr>
              <w:t>个危化品泊位）拆除重建。从上游往下游依次建设</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个</w:t>
            </w:r>
            <w:r w:rsidRPr="00E96CB3">
              <w:rPr>
                <w:rFonts w:ascii="Times New Roman" w:eastAsiaTheme="minorEastAsia" w:hAnsi="Times New Roman"/>
                <w:color w:val="000000"/>
                <w:kern w:val="0"/>
              </w:rPr>
              <w:t>5000</w:t>
            </w:r>
            <w:r w:rsidRPr="00E96CB3">
              <w:rPr>
                <w:rFonts w:ascii="Times New Roman" w:eastAsiaTheme="minorEastAsia" w:hAnsi="Times New Roman"/>
                <w:color w:val="000000"/>
                <w:kern w:val="0"/>
              </w:rPr>
              <w:t>吨油品化工泊位、</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个</w:t>
            </w:r>
            <w:r w:rsidRPr="00E96CB3">
              <w:rPr>
                <w:rFonts w:ascii="Times New Roman" w:eastAsiaTheme="minorEastAsia" w:hAnsi="Times New Roman"/>
                <w:color w:val="000000"/>
                <w:kern w:val="0"/>
              </w:rPr>
              <w:t>3000</w:t>
            </w:r>
            <w:r w:rsidRPr="00E96CB3">
              <w:rPr>
                <w:rFonts w:ascii="Times New Roman" w:eastAsiaTheme="minorEastAsia" w:hAnsi="Times New Roman"/>
                <w:color w:val="000000"/>
                <w:kern w:val="0"/>
              </w:rPr>
              <w:t>吨油品化工泊位</w:t>
            </w:r>
            <w:r w:rsidR="00681527">
              <w:rPr>
                <w:rFonts w:ascii="Times New Roman" w:eastAsiaTheme="minorEastAsia" w:hAnsi="Times New Roman" w:hint="eastAsia"/>
                <w:color w:val="000000"/>
                <w:kern w:val="0"/>
              </w:rPr>
              <w:t>，</w:t>
            </w:r>
            <w:r w:rsidR="00681527">
              <w:rPr>
                <w:rFonts w:ascii="Times New Roman" w:eastAsiaTheme="minorEastAsia" w:hAnsi="Times New Roman"/>
                <w:color w:val="000000"/>
                <w:kern w:val="0"/>
              </w:rPr>
              <w:t>均采用浮码头结构，港池开挖</w:t>
            </w:r>
            <w:r w:rsidR="00681527">
              <w:rPr>
                <w:rFonts w:ascii="Times New Roman" w:eastAsiaTheme="minorEastAsia" w:hAnsi="Times New Roman" w:hint="eastAsia"/>
                <w:color w:val="000000"/>
                <w:kern w:val="0"/>
              </w:rPr>
              <w:t>4.7</w:t>
            </w:r>
            <w:r w:rsidR="00681527">
              <w:rPr>
                <w:rFonts w:ascii="Times New Roman" w:eastAsiaTheme="minorEastAsia" w:hAnsi="Times New Roman" w:hint="eastAsia"/>
                <w:color w:val="000000"/>
                <w:kern w:val="0"/>
              </w:rPr>
              <w:t>万</w:t>
            </w:r>
            <w:r w:rsidR="00681527">
              <w:rPr>
                <w:rFonts w:ascii="Times New Roman" w:eastAsiaTheme="minorEastAsia" w:hAnsi="Times New Roman" w:hint="eastAsia"/>
                <w:color w:val="000000"/>
                <w:kern w:val="0"/>
              </w:rPr>
              <w:t>m</w:t>
            </w:r>
            <w:r w:rsidR="00681527" w:rsidRPr="00681527">
              <w:rPr>
                <w:rFonts w:ascii="Times New Roman" w:eastAsiaTheme="minorEastAsia" w:hAnsi="Times New Roman"/>
                <w:color w:val="000000"/>
                <w:kern w:val="0"/>
                <w:vertAlign w:val="superscript"/>
              </w:rPr>
              <w:t>3</w:t>
            </w:r>
            <w:r w:rsidRPr="00E96CB3">
              <w:rPr>
                <w:rFonts w:ascii="Times New Roman" w:eastAsiaTheme="minorEastAsia" w:hAnsi="Times New Roman"/>
                <w:color w:val="000000"/>
                <w:kern w:val="0"/>
              </w:rPr>
              <w:t>。</w:t>
            </w:r>
          </w:p>
          <w:p w14:paraId="3C048A70" w14:textId="2BFB8712" w:rsidR="00DA3629" w:rsidRPr="00E96CB3" w:rsidRDefault="00DA3629" w:rsidP="007A144C">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泊位编号自上至下依次为</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泊位</w:t>
            </w:r>
            <w:r w:rsidR="008B7BC8"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6#</w:t>
            </w:r>
            <w:r w:rsidRPr="00E96CB3">
              <w:rPr>
                <w:rFonts w:ascii="Times New Roman" w:eastAsiaTheme="minorEastAsia" w:hAnsi="Times New Roman"/>
                <w:color w:val="000000"/>
                <w:kern w:val="0"/>
              </w:rPr>
              <w:t>泊位。</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泊位、</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泊位趸船新建，</w:t>
            </w:r>
            <w:r w:rsidRPr="00E96CB3">
              <w:rPr>
                <w:rFonts w:ascii="Times New Roman" w:eastAsiaTheme="minorEastAsia" w:hAnsi="Times New Roman"/>
                <w:color w:val="000000"/>
                <w:kern w:val="0"/>
              </w:rPr>
              <w:t>4#</w:t>
            </w:r>
            <w:r w:rsidRPr="00E96CB3">
              <w:rPr>
                <w:rFonts w:ascii="Times New Roman" w:eastAsiaTheme="minorEastAsia" w:hAnsi="Times New Roman"/>
                <w:color w:val="000000"/>
                <w:kern w:val="0"/>
              </w:rPr>
              <w:t>泊位、</w:t>
            </w:r>
            <w:r w:rsidRPr="00E96CB3">
              <w:rPr>
                <w:rFonts w:ascii="Times New Roman" w:eastAsiaTheme="minorEastAsia" w:hAnsi="Times New Roman"/>
                <w:color w:val="000000"/>
                <w:kern w:val="0"/>
              </w:rPr>
              <w:t>5#</w:t>
            </w:r>
            <w:r w:rsidRPr="00E96CB3">
              <w:rPr>
                <w:rFonts w:ascii="Times New Roman" w:eastAsiaTheme="minorEastAsia" w:hAnsi="Times New Roman"/>
                <w:color w:val="000000"/>
                <w:kern w:val="0"/>
              </w:rPr>
              <w:t>泊位、</w:t>
            </w:r>
            <w:r w:rsidRPr="00E96CB3">
              <w:rPr>
                <w:rFonts w:ascii="Times New Roman" w:eastAsiaTheme="minorEastAsia" w:hAnsi="Times New Roman"/>
                <w:color w:val="000000"/>
                <w:kern w:val="0"/>
              </w:rPr>
              <w:t>6#</w:t>
            </w:r>
            <w:r w:rsidRPr="00E96CB3">
              <w:rPr>
                <w:rFonts w:ascii="Times New Roman" w:eastAsiaTheme="minorEastAsia" w:hAnsi="Times New Roman"/>
                <w:color w:val="000000"/>
                <w:kern w:val="0"/>
              </w:rPr>
              <w:t>泊位趸船利旧，尺寸（长</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宽</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型深为：</w:t>
            </w:r>
            <w:r w:rsidRPr="00E96CB3">
              <w:rPr>
                <w:rFonts w:ascii="Times New Roman" w:eastAsiaTheme="minorEastAsia" w:hAnsi="Times New Roman"/>
                <w:color w:val="000000"/>
                <w:kern w:val="0"/>
              </w:rPr>
              <w:t>90×16×3.3m</w:t>
            </w:r>
            <w:r w:rsidRPr="00E96CB3">
              <w:rPr>
                <w:rFonts w:ascii="Times New Roman" w:eastAsiaTheme="minorEastAsia" w:hAnsi="Times New Roman"/>
                <w:color w:val="000000"/>
                <w:kern w:val="0"/>
              </w:rPr>
              <w:t>）。其中</w:t>
            </w:r>
            <w:r w:rsidRPr="00E96CB3">
              <w:rPr>
                <w:rFonts w:ascii="Times New Roman" w:eastAsiaTheme="minorEastAsia" w:hAnsi="Times New Roman"/>
                <w:color w:val="000000"/>
                <w:kern w:val="0"/>
              </w:rPr>
              <w:t>4#</w:t>
            </w:r>
            <w:r w:rsidRPr="00E96CB3">
              <w:rPr>
                <w:rFonts w:ascii="Times New Roman" w:eastAsiaTheme="minorEastAsia" w:hAnsi="Times New Roman"/>
                <w:color w:val="000000"/>
                <w:kern w:val="0"/>
              </w:rPr>
              <w:t>泊位利旧趸船为</w:t>
            </w:r>
            <w:r w:rsidRPr="00E96CB3">
              <w:rPr>
                <w:rFonts w:ascii="Times New Roman" w:eastAsiaTheme="minorEastAsia" w:hAnsi="Times New Roman"/>
                <w:color w:val="000000"/>
                <w:kern w:val="0"/>
              </w:rPr>
              <w:t>120m</w:t>
            </w:r>
            <w:r w:rsidRPr="00E96CB3">
              <w:rPr>
                <w:rFonts w:ascii="Times New Roman" w:eastAsiaTheme="minorEastAsia" w:hAnsi="Times New Roman"/>
                <w:color w:val="000000"/>
                <w:kern w:val="0"/>
              </w:rPr>
              <w:t>，泊位长度按原同时靠泊</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个长</w:t>
            </w:r>
            <w:r w:rsidRPr="00E96CB3">
              <w:rPr>
                <w:rFonts w:ascii="Times New Roman" w:eastAsiaTheme="minorEastAsia" w:hAnsi="Times New Roman"/>
                <w:color w:val="000000"/>
                <w:kern w:val="0"/>
              </w:rPr>
              <w:t>57.5m</w:t>
            </w:r>
            <w:r w:rsidRPr="00E96CB3">
              <w:rPr>
                <w:rFonts w:ascii="Times New Roman" w:eastAsiaTheme="minorEastAsia" w:hAnsi="Times New Roman"/>
                <w:color w:val="000000"/>
                <w:kern w:val="0"/>
              </w:rPr>
              <w:t>分节油驳考虑。</w:t>
            </w:r>
          </w:p>
          <w:p w14:paraId="153FB698" w14:textId="77777777" w:rsidR="00DA3629" w:rsidRPr="00E96CB3" w:rsidRDefault="00DA3629" w:rsidP="007A144C">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码头采用浮码头形式。码头主要由趸船、活动钢引桥、阀室平台、钢筋混凝土联桥、定位墩、补偿平台、固定引桥、综合用房平台等组成。</w:t>
            </w:r>
            <w:r w:rsidRPr="00E96CB3">
              <w:rPr>
                <w:rFonts w:ascii="Times New Roman" w:eastAsiaTheme="minorEastAsia" w:hAnsi="Times New Roman"/>
                <w:color w:val="000000"/>
                <w:kern w:val="0"/>
              </w:rPr>
              <w:t>2#~6#</w:t>
            </w:r>
            <w:r w:rsidRPr="00E96CB3">
              <w:rPr>
                <w:rFonts w:ascii="Times New Roman" w:eastAsiaTheme="minorEastAsia" w:hAnsi="Times New Roman"/>
                <w:color w:val="000000"/>
                <w:kern w:val="0"/>
              </w:rPr>
              <w:t>泊位共用一座固定引桥与后方管架相接，固定引桥宽度为</w:t>
            </w:r>
            <w:r w:rsidRPr="00E96CB3">
              <w:rPr>
                <w:rFonts w:ascii="Times New Roman" w:eastAsiaTheme="minorEastAsia" w:hAnsi="Times New Roman"/>
                <w:color w:val="000000"/>
                <w:kern w:val="0"/>
              </w:rPr>
              <w:t>9m</w:t>
            </w:r>
            <w:r w:rsidRPr="00E96CB3">
              <w:rPr>
                <w:rFonts w:ascii="Times New Roman" w:eastAsiaTheme="minorEastAsia" w:hAnsi="Times New Roman"/>
                <w:color w:val="000000"/>
                <w:kern w:val="0"/>
              </w:rPr>
              <w:t>。引桥与防洪大堤平顺相接，引桥上布置有</w:t>
            </w:r>
            <w:r w:rsidRPr="00E96CB3">
              <w:rPr>
                <w:rFonts w:ascii="Times New Roman" w:eastAsiaTheme="minorEastAsia" w:hAnsi="Times New Roman"/>
                <w:color w:val="000000"/>
                <w:kern w:val="0"/>
              </w:rPr>
              <w:t>4.5m</w:t>
            </w:r>
            <w:r w:rsidRPr="00E96CB3">
              <w:rPr>
                <w:rFonts w:ascii="Times New Roman" w:eastAsiaTheme="minorEastAsia" w:hAnsi="Times New Roman"/>
                <w:color w:val="000000"/>
                <w:kern w:val="0"/>
              </w:rPr>
              <w:t>宽的管廊带（三层），其位置位于引桥的上游侧，其余为检修通道。为了满足生产及消防的需要，在</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阀室平台下游侧布置综合用房平台。</w:t>
            </w:r>
          </w:p>
          <w:p w14:paraId="484C98C5" w14:textId="77777777" w:rsidR="00DA3629" w:rsidRPr="00E96CB3" w:rsidRDefault="00DA3629" w:rsidP="007A144C">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4#</w:t>
            </w:r>
            <w:r w:rsidRPr="00E96CB3">
              <w:rPr>
                <w:rFonts w:ascii="Times New Roman" w:eastAsiaTheme="minorEastAsia" w:hAnsi="Times New Roman"/>
                <w:color w:val="000000"/>
                <w:kern w:val="0"/>
              </w:rPr>
              <w:t>泊位靠泊</w:t>
            </w:r>
            <w:r w:rsidRPr="00E96CB3">
              <w:rPr>
                <w:rFonts w:ascii="Times New Roman" w:eastAsiaTheme="minorEastAsia" w:hAnsi="Times New Roman"/>
                <w:color w:val="000000"/>
                <w:kern w:val="0"/>
              </w:rPr>
              <w:t>5000</w:t>
            </w:r>
            <w:r w:rsidRPr="00E96CB3">
              <w:rPr>
                <w:rFonts w:ascii="Times New Roman" w:eastAsiaTheme="minorEastAsia" w:hAnsi="Times New Roman"/>
                <w:color w:val="000000"/>
                <w:kern w:val="0"/>
              </w:rPr>
              <w:t>吨级船舶，艏艉缆采用跳趸系缆。趸船间通过跳趸搭接钢联桥联通，便于趸船间的人员通行。趸船系留采用定位墩的结构形式。</w:t>
            </w:r>
            <w:r w:rsidRPr="00E96CB3">
              <w:rPr>
                <w:rFonts w:ascii="Times New Roman" w:eastAsiaTheme="minorEastAsia" w:hAnsi="Times New Roman"/>
                <w:color w:val="000000"/>
                <w:kern w:val="0"/>
              </w:rPr>
              <w:t>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6#</w:t>
            </w:r>
            <w:r w:rsidRPr="00E96CB3">
              <w:rPr>
                <w:rFonts w:ascii="Times New Roman" w:eastAsiaTheme="minorEastAsia" w:hAnsi="Times New Roman"/>
                <w:color w:val="000000"/>
                <w:kern w:val="0"/>
              </w:rPr>
              <w:t>泊位趸船利旧采用地牛系留，泊位间通过原钢联桥连接。</w:t>
            </w:r>
          </w:p>
        </w:tc>
      </w:tr>
      <w:tr w:rsidR="00DA3629" w:rsidRPr="00E96CB3" w14:paraId="4FCD2C92" w14:textId="77777777" w:rsidTr="007A144C">
        <w:trPr>
          <w:trHeight w:val="340"/>
          <w:jc w:val="center"/>
        </w:trPr>
        <w:tc>
          <w:tcPr>
            <w:tcW w:w="339" w:type="pct"/>
            <w:vMerge/>
            <w:vAlign w:val="center"/>
          </w:tcPr>
          <w:p w14:paraId="7BC84485" w14:textId="77777777" w:rsidR="00DA3629" w:rsidRPr="00E96CB3" w:rsidRDefault="00DA3629" w:rsidP="00FA4E01">
            <w:pPr>
              <w:autoSpaceDE w:val="0"/>
              <w:autoSpaceDN w:val="0"/>
              <w:adjustRightInd w:val="0"/>
              <w:snapToGrid w:val="0"/>
              <w:jc w:val="center"/>
              <w:rPr>
                <w:rFonts w:ascii="Times New Roman" w:eastAsiaTheme="minorEastAsia" w:hAnsi="Times New Roman"/>
                <w:color w:val="000000"/>
                <w:kern w:val="0"/>
              </w:rPr>
            </w:pPr>
          </w:p>
        </w:tc>
        <w:tc>
          <w:tcPr>
            <w:tcW w:w="515" w:type="pct"/>
            <w:vAlign w:val="center"/>
          </w:tcPr>
          <w:p w14:paraId="4CF99747" w14:textId="77777777" w:rsidR="00DA3629" w:rsidRPr="00E96CB3" w:rsidRDefault="00DA3629" w:rsidP="00FA4E0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管线</w:t>
            </w:r>
          </w:p>
        </w:tc>
        <w:tc>
          <w:tcPr>
            <w:tcW w:w="4146" w:type="pct"/>
            <w:vAlign w:val="center"/>
          </w:tcPr>
          <w:p w14:paraId="1E2D6D77" w14:textId="3280581C" w:rsidR="00DA3629" w:rsidRPr="00E96CB3" w:rsidRDefault="00DA3629" w:rsidP="00DA3629">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罐区至码头现有联系管线原则上尽量利用，合理调配后需增加</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根管线，分别为</w:t>
            </w:r>
            <w:r w:rsidRPr="00E96CB3">
              <w:rPr>
                <w:rFonts w:ascii="Times New Roman" w:eastAsiaTheme="minorEastAsia" w:hAnsi="Times New Roman"/>
                <w:color w:val="000000"/>
                <w:kern w:val="0"/>
              </w:rPr>
              <w:t>200#</w:t>
            </w:r>
            <w:r w:rsidRPr="00E96CB3">
              <w:rPr>
                <w:rFonts w:ascii="Times New Roman" w:eastAsiaTheme="minorEastAsia" w:hAnsi="Times New Roman"/>
                <w:color w:val="000000"/>
                <w:kern w:val="0"/>
              </w:rPr>
              <w:t>道路石油沥青线。拆除</w:t>
            </w:r>
            <w:r w:rsidRPr="00E96CB3">
              <w:rPr>
                <w:rFonts w:ascii="Times New Roman" w:eastAsiaTheme="minorEastAsia" w:hAnsi="Times New Roman"/>
                <w:color w:val="000000"/>
                <w:kern w:val="0"/>
              </w:rPr>
              <w:t>5</w:t>
            </w:r>
            <w:r w:rsidRPr="00E96CB3">
              <w:rPr>
                <w:rFonts w:ascii="Times New Roman" w:eastAsiaTheme="minorEastAsia" w:hAnsi="Times New Roman"/>
                <w:color w:val="000000"/>
                <w:kern w:val="0"/>
              </w:rPr>
              <w:t>根管线，分别为仪表风线（</w:t>
            </w:r>
            <w:r w:rsidRPr="00E96CB3">
              <w:rPr>
                <w:rFonts w:ascii="Times New Roman" w:eastAsiaTheme="minorEastAsia" w:hAnsi="Times New Roman"/>
                <w:color w:val="000000"/>
                <w:kern w:val="0"/>
              </w:rPr>
              <w:t>DN50</w:t>
            </w:r>
            <w:r w:rsidRPr="00E96CB3">
              <w:rPr>
                <w:rFonts w:ascii="Times New Roman" w:eastAsiaTheme="minorEastAsia" w:hAnsi="Times New Roman"/>
                <w:color w:val="000000"/>
                <w:kern w:val="0"/>
              </w:rPr>
              <w:t>）、烯裂解料线（</w:t>
            </w:r>
            <w:r w:rsidRPr="00E96CB3">
              <w:rPr>
                <w:rFonts w:ascii="Times New Roman" w:eastAsiaTheme="minorEastAsia" w:hAnsi="Times New Roman"/>
                <w:color w:val="000000"/>
                <w:kern w:val="0"/>
              </w:rPr>
              <w:t>DN150</w:t>
            </w:r>
            <w:r w:rsidRPr="00E96CB3">
              <w:rPr>
                <w:rFonts w:ascii="Times New Roman" w:eastAsiaTheme="minorEastAsia" w:hAnsi="Times New Roman"/>
                <w:color w:val="000000"/>
                <w:kern w:val="0"/>
              </w:rPr>
              <w:t>）、乙酸仲丁酯线（</w:t>
            </w:r>
            <w:r w:rsidRPr="00E96CB3">
              <w:rPr>
                <w:rFonts w:ascii="Times New Roman" w:eastAsiaTheme="minorEastAsia" w:hAnsi="Times New Roman"/>
                <w:color w:val="000000"/>
                <w:kern w:val="0"/>
              </w:rPr>
              <w:t>DN100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5</w:t>
            </w:r>
            <w:r w:rsidR="008B7BC8"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码头原油线（</w:t>
            </w:r>
            <w:r w:rsidRPr="00E96CB3">
              <w:rPr>
                <w:rFonts w:ascii="Times New Roman" w:eastAsiaTheme="minorEastAsia" w:hAnsi="Times New Roman"/>
                <w:color w:val="000000"/>
                <w:kern w:val="0"/>
              </w:rPr>
              <w:t>DN400</w:t>
            </w:r>
            <w:r w:rsidRPr="00E96CB3">
              <w:rPr>
                <w:rFonts w:ascii="Times New Roman" w:eastAsiaTheme="minorEastAsia" w:hAnsi="Times New Roman"/>
                <w:color w:val="000000"/>
                <w:kern w:val="0"/>
              </w:rPr>
              <w:t>）、闲置线（</w:t>
            </w:r>
            <w:r w:rsidRPr="00E96CB3">
              <w:rPr>
                <w:rFonts w:ascii="Times New Roman" w:eastAsiaTheme="minorEastAsia" w:hAnsi="Times New Roman"/>
                <w:color w:val="000000"/>
                <w:kern w:val="0"/>
              </w:rPr>
              <w:t>DN150</w:t>
            </w:r>
            <w:r w:rsidRPr="00E96CB3">
              <w:rPr>
                <w:rFonts w:ascii="Times New Roman" w:eastAsiaTheme="minorEastAsia" w:hAnsi="Times New Roman"/>
                <w:color w:val="000000"/>
                <w:kern w:val="0"/>
              </w:rPr>
              <w:t>）。厂际管线不在本项目范围内。</w:t>
            </w:r>
          </w:p>
        </w:tc>
      </w:tr>
      <w:tr w:rsidR="00606B92" w:rsidRPr="00E96CB3" w14:paraId="42F6FB01" w14:textId="77777777" w:rsidTr="007A144C">
        <w:trPr>
          <w:trHeight w:val="340"/>
          <w:jc w:val="center"/>
        </w:trPr>
        <w:tc>
          <w:tcPr>
            <w:tcW w:w="339" w:type="pct"/>
            <w:vMerge w:val="restart"/>
            <w:vAlign w:val="center"/>
          </w:tcPr>
          <w:p w14:paraId="0D33BBAD"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公辅工程</w:t>
            </w:r>
          </w:p>
        </w:tc>
        <w:tc>
          <w:tcPr>
            <w:tcW w:w="515" w:type="pct"/>
            <w:vAlign w:val="center"/>
          </w:tcPr>
          <w:p w14:paraId="14B39F23"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供电照明系统</w:t>
            </w:r>
          </w:p>
        </w:tc>
        <w:tc>
          <w:tcPr>
            <w:tcW w:w="4146" w:type="pct"/>
            <w:vAlign w:val="center"/>
          </w:tcPr>
          <w:p w14:paraId="49ECB989" w14:textId="77777777" w:rsidR="00606B92" w:rsidRPr="00E96CB3" w:rsidRDefault="00606B92" w:rsidP="008B7BC8">
            <w:pPr>
              <w:autoSpaceDE w:val="0"/>
              <w:autoSpaceDN w:val="0"/>
              <w:adjustRightInd w:val="0"/>
              <w:snapToGrid w:val="0"/>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本项目不设总降压站。本项目拟设变电所一座，位于</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泊位间的混凝土联桥侧综合用房一层。拟从后方罐区变电所分别引二回路</w:t>
            </w:r>
            <w:r w:rsidRPr="00E96CB3">
              <w:rPr>
                <w:rFonts w:ascii="Times New Roman" w:eastAsiaTheme="minorEastAsia" w:hAnsi="Times New Roman"/>
                <w:color w:val="000000"/>
                <w:kern w:val="0"/>
              </w:rPr>
              <w:t>6kV</w:t>
            </w:r>
            <w:r w:rsidRPr="00E96CB3">
              <w:rPr>
                <w:rFonts w:ascii="Times New Roman" w:eastAsiaTheme="minorEastAsia" w:hAnsi="Times New Roman"/>
                <w:color w:val="000000"/>
                <w:kern w:val="0"/>
              </w:rPr>
              <w:t>供电电源至码头综合用房变电所。</w:t>
            </w:r>
          </w:p>
          <w:p w14:paraId="1996A2F9" w14:textId="77777777" w:rsidR="00606B92" w:rsidRPr="00E96CB3" w:rsidRDefault="00606B92" w:rsidP="008B7BC8">
            <w:pPr>
              <w:autoSpaceDE w:val="0"/>
              <w:autoSpaceDN w:val="0"/>
              <w:adjustRightInd w:val="0"/>
              <w:snapToGrid w:val="0"/>
              <w:ind w:firstLineChars="150" w:firstLine="315"/>
              <w:rPr>
                <w:rFonts w:ascii="Times New Roman" w:eastAsiaTheme="minorEastAsia" w:hAnsi="Times New Roman"/>
                <w:color w:val="000000"/>
                <w:kern w:val="0"/>
              </w:rPr>
            </w:pPr>
            <w:r w:rsidRPr="00E96CB3">
              <w:rPr>
                <w:rFonts w:ascii="Times New Roman" w:eastAsiaTheme="minorEastAsia" w:hAnsi="Times New Roman"/>
                <w:color w:val="000000"/>
                <w:kern w:val="0"/>
              </w:rPr>
              <w:t>本项目趸船平台采用防爆投光灯来照明，引桥采用钢杆防爆路灯照明。室内、外照明均采用</w:t>
            </w:r>
            <w:r w:rsidRPr="00E96CB3">
              <w:rPr>
                <w:rFonts w:ascii="Times New Roman" w:eastAsiaTheme="minorEastAsia" w:hAnsi="Times New Roman"/>
                <w:color w:val="000000"/>
                <w:kern w:val="0"/>
              </w:rPr>
              <w:t>LED</w:t>
            </w:r>
            <w:r w:rsidRPr="00E96CB3">
              <w:rPr>
                <w:rFonts w:ascii="Times New Roman" w:eastAsiaTheme="minorEastAsia" w:hAnsi="Times New Roman"/>
                <w:color w:val="000000"/>
                <w:kern w:val="0"/>
              </w:rPr>
              <w:t>灯。</w:t>
            </w:r>
          </w:p>
        </w:tc>
      </w:tr>
      <w:tr w:rsidR="00606B92" w:rsidRPr="00E96CB3" w14:paraId="485112FD" w14:textId="77777777" w:rsidTr="007A144C">
        <w:trPr>
          <w:trHeight w:val="340"/>
          <w:jc w:val="center"/>
        </w:trPr>
        <w:tc>
          <w:tcPr>
            <w:tcW w:w="339" w:type="pct"/>
            <w:vMerge/>
            <w:vAlign w:val="center"/>
          </w:tcPr>
          <w:p w14:paraId="18083952"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p>
        </w:tc>
        <w:tc>
          <w:tcPr>
            <w:tcW w:w="515" w:type="pct"/>
            <w:vAlign w:val="center"/>
          </w:tcPr>
          <w:p w14:paraId="0E8BBE1B"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给排水系统</w:t>
            </w:r>
          </w:p>
        </w:tc>
        <w:tc>
          <w:tcPr>
            <w:tcW w:w="4146" w:type="pct"/>
            <w:vAlign w:val="center"/>
          </w:tcPr>
          <w:p w14:paraId="1B69827B" w14:textId="4DCEE99A" w:rsidR="00BB1D9F"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本项目给水由后方厂区供水管线供给，管径为</w:t>
            </w:r>
            <w:r w:rsidRPr="00E96CB3">
              <w:rPr>
                <w:rFonts w:ascii="Times New Roman" w:eastAsiaTheme="minorEastAsia" w:hAnsi="Times New Roman"/>
                <w:color w:val="000000"/>
                <w:kern w:val="0"/>
              </w:rPr>
              <w:t>DN150</w:t>
            </w:r>
            <w:r w:rsidRPr="00E96CB3">
              <w:rPr>
                <w:rFonts w:ascii="Times New Roman" w:eastAsiaTheme="minorEastAsia" w:hAnsi="Times New Roman"/>
                <w:color w:val="000000"/>
                <w:kern w:val="0"/>
              </w:rPr>
              <w:t>，压力</w:t>
            </w:r>
            <w:r w:rsidRPr="00E96CB3">
              <w:rPr>
                <w:rFonts w:ascii="Times New Roman" w:eastAsiaTheme="minorEastAsia" w:hAnsi="Times New Roman"/>
                <w:color w:val="000000"/>
                <w:kern w:val="0"/>
              </w:rPr>
              <w:t>0.4Mpa</w:t>
            </w:r>
            <w:r w:rsidRPr="00E96CB3">
              <w:rPr>
                <w:rFonts w:ascii="Times New Roman" w:eastAsiaTheme="minorEastAsia" w:hAnsi="Times New Roman"/>
                <w:color w:val="000000"/>
                <w:kern w:val="0"/>
              </w:rPr>
              <w:t>；排水采用雨污分流、污废分流</w:t>
            </w:r>
            <w:r w:rsidR="0055146F">
              <w:rPr>
                <w:rFonts w:ascii="Times New Roman" w:eastAsiaTheme="minorEastAsia" w:hAnsi="Times New Roman" w:hint="eastAsia"/>
                <w:color w:val="000000"/>
                <w:kern w:val="0"/>
              </w:rPr>
              <w:t>至</w:t>
            </w:r>
            <w:r w:rsidRPr="00E96CB3">
              <w:rPr>
                <w:rFonts w:ascii="Times New Roman" w:eastAsiaTheme="minorEastAsia" w:hAnsi="Times New Roman"/>
                <w:color w:val="000000"/>
                <w:kern w:val="0"/>
              </w:rPr>
              <w:t>排水体系。</w:t>
            </w:r>
          </w:p>
          <w:p w14:paraId="2208D7F2" w14:textId="25D0EA3C" w:rsidR="008B7BC8" w:rsidRPr="00E96CB3" w:rsidRDefault="008B7BC8" w:rsidP="00BB1D9F">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趸船污水由管道输送至后方罐区污水处理设施处理。趸船装卸区四周设收集坎，在趸船内设污水箱，收集坎内初期雨水和冲洗废水经收集流入污水箱中，由防爆污水泵通过管道输送至岸侧，初期雨水和冲洗废水通过污水池收集后，经污水输送泵至港口部污水处理站通过调节、隔油池、除油、气浮处理达到《污水综合排放标准》（</w:t>
            </w:r>
            <w:r w:rsidRPr="00E96CB3">
              <w:rPr>
                <w:rFonts w:ascii="Times New Roman" w:eastAsiaTheme="minorEastAsia" w:hAnsi="Times New Roman"/>
                <w:color w:val="000000"/>
                <w:kern w:val="0"/>
              </w:rPr>
              <w:t>GB8978-1996</w:t>
            </w:r>
            <w:r w:rsidRPr="00E96CB3">
              <w:rPr>
                <w:rFonts w:ascii="Times New Roman" w:eastAsiaTheme="minorEastAsia" w:hAnsi="Times New Roman"/>
                <w:color w:val="000000"/>
                <w:kern w:val="0"/>
              </w:rPr>
              <w:t>）三级标准水质要求后，再与码头部生产废水一同通过污水管网进入长岭分公司第二污水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污水处理达到《石油炼制工业污染物排放标准》（</w:t>
            </w:r>
            <w:r w:rsidRPr="00E96CB3">
              <w:rPr>
                <w:rFonts w:ascii="Times New Roman" w:eastAsiaTheme="minorEastAsia" w:hAnsi="Times New Roman"/>
                <w:color w:val="000000"/>
                <w:kern w:val="0"/>
              </w:rPr>
              <w:t>GB31570-2015</w:t>
            </w:r>
            <w:r w:rsidRPr="00E96CB3">
              <w:rPr>
                <w:rFonts w:ascii="Times New Roman" w:eastAsiaTheme="minorEastAsia" w:hAnsi="Times New Roman"/>
                <w:color w:val="000000"/>
                <w:kern w:val="0"/>
              </w:rPr>
              <w:t>）表</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中直接排放限值后排入长江。</w:t>
            </w:r>
          </w:p>
        </w:tc>
      </w:tr>
      <w:tr w:rsidR="00606B92" w:rsidRPr="00E96CB3" w14:paraId="011582D7" w14:textId="77777777" w:rsidTr="007A144C">
        <w:trPr>
          <w:trHeight w:val="340"/>
          <w:jc w:val="center"/>
        </w:trPr>
        <w:tc>
          <w:tcPr>
            <w:tcW w:w="339" w:type="pct"/>
            <w:vMerge/>
            <w:vAlign w:val="center"/>
          </w:tcPr>
          <w:p w14:paraId="695256F7"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16DF2085"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消防系统</w:t>
            </w:r>
          </w:p>
        </w:tc>
        <w:tc>
          <w:tcPr>
            <w:tcW w:w="4146" w:type="pct"/>
            <w:vAlign w:val="center"/>
          </w:tcPr>
          <w:p w14:paraId="08EF392E"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港口部设立有长炼消防支队四中队，由本企业专职消防队长炼消防支队管理，负责港口部消防应急救援工作，四中队消防应急救援人员</w:t>
            </w:r>
            <w:r w:rsidRPr="00E96CB3">
              <w:rPr>
                <w:rFonts w:ascii="Times New Roman" w:eastAsiaTheme="minorEastAsia" w:hAnsi="Times New Roman"/>
                <w:color w:val="000000"/>
                <w:kern w:val="0"/>
              </w:rPr>
              <w:t>29</w:t>
            </w:r>
            <w:r w:rsidRPr="00E96CB3">
              <w:rPr>
                <w:rFonts w:ascii="Times New Roman" w:eastAsiaTheme="minorEastAsia" w:hAnsi="Times New Roman"/>
                <w:color w:val="000000"/>
                <w:kern w:val="0"/>
              </w:rPr>
              <w:t>人，配备有</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台消防车、</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台气防车，防火防护服和灭火救援工具若干。</w:t>
            </w:r>
          </w:p>
          <w:p w14:paraId="5C71494A"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港口部配备消拖两用轮一艘。</w:t>
            </w:r>
          </w:p>
        </w:tc>
      </w:tr>
      <w:tr w:rsidR="00606B92" w:rsidRPr="00E96CB3" w14:paraId="3A8D780E" w14:textId="77777777" w:rsidTr="007A144C">
        <w:trPr>
          <w:trHeight w:val="340"/>
          <w:jc w:val="center"/>
        </w:trPr>
        <w:tc>
          <w:tcPr>
            <w:tcW w:w="339" w:type="pct"/>
            <w:vMerge/>
            <w:vAlign w:val="center"/>
          </w:tcPr>
          <w:p w14:paraId="31491540"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5BC0F2FE"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通信系统</w:t>
            </w:r>
          </w:p>
        </w:tc>
        <w:tc>
          <w:tcPr>
            <w:tcW w:w="4146" w:type="pct"/>
            <w:vAlign w:val="center"/>
          </w:tcPr>
          <w:p w14:paraId="1436EF34"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码头区内不设程控用户交换机，其自动电话和调度电话由后方罐区统一考虑。</w:t>
            </w:r>
            <w:r w:rsidRPr="00E96CB3">
              <w:rPr>
                <w:rFonts w:ascii="Times New Roman" w:eastAsiaTheme="minorEastAsia" w:hAnsi="Times New Roman"/>
                <w:color w:val="000000"/>
                <w:kern w:val="0"/>
              </w:rPr>
              <w:lastRenderedPageBreak/>
              <w:t>根据工程建设规模和使用需求，</w:t>
            </w:r>
            <w:r w:rsidRPr="00E96CB3">
              <w:rPr>
                <w:rFonts w:ascii="Times New Roman" w:eastAsiaTheme="minorEastAsia" w:hAnsi="Times New Roman"/>
                <w:color w:val="000000"/>
                <w:kern w:val="0"/>
              </w:rPr>
              <w:t>2#~6#</w:t>
            </w:r>
            <w:r w:rsidRPr="00E96CB3">
              <w:rPr>
                <w:rFonts w:ascii="Times New Roman" w:eastAsiaTheme="minorEastAsia" w:hAnsi="Times New Roman"/>
                <w:color w:val="000000"/>
                <w:kern w:val="0"/>
              </w:rPr>
              <w:t>泊位（油品及化工泊位）的综合用房内设置</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部自动电话和</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部调度电话。</w:t>
            </w:r>
          </w:p>
          <w:p w14:paraId="1A834F7F"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码头区内生产调度人员之间以及调度人员与移动机械操作人员之间的通信联系采用</w:t>
            </w:r>
            <w:r w:rsidRPr="00E96CB3">
              <w:rPr>
                <w:rFonts w:ascii="Times New Roman" w:eastAsiaTheme="minorEastAsia" w:hAnsi="Times New Roman"/>
                <w:color w:val="000000"/>
                <w:kern w:val="0"/>
              </w:rPr>
              <w:t>UHF</w:t>
            </w:r>
            <w:r w:rsidRPr="00E96CB3">
              <w:rPr>
                <w:rFonts w:ascii="Times New Roman" w:eastAsiaTheme="minorEastAsia" w:hAnsi="Times New Roman"/>
                <w:color w:val="000000"/>
                <w:kern w:val="0"/>
              </w:rPr>
              <w:t>无线对讲方式。本项目在码头综合用房设置</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部后方罐区消防通信系统的专用电话。另外，码头作业人员还配有无线对讲机，发生火灾时也能作为应急通信工具。</w:t>
            </w:r>
          </w:p>
        </w:tc>
      </w:tr>
      <w:tr w:rsidR="00606B92" w:rsidRPr="00E96CB3" w14:paraId="7296C85D" w14:textId="77777777" w:rsidTr="007A144C">
        <w:trPr>
          <w:trHeight w:val="340"/>
          <w:jc w:val="center"/>
        </w:trPr>
        <w:tc>
          <w:tcPr>
            <w:tcW w:w="339" w:type="pct"/>
            <w:vMerge/>
            <w:vAlign w:val="center"/>
          </w:tcPr>
          <w:p w14:paraId="60437E69"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18556D5F"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控制系统</w:t>
            </w:r>
          </w:p>
        </w:tc>
        <w:tc>
          <w:tcPr>
            <w:tcW w:w="4146" w:type="pct"/>
            <w:vAlign w:val="center"/>
          </w:tcPr>
          <w:p w14:paraId="20518638"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本项目码头控制系统主要包括仪表控制系统、可燃气体检测系统以及火灾报警及消防控制系统。</w:t>
            </w:r>
          </w:p>
        </w:tc>
      </w:tr>
      <w:tr w:rsidR="00606B92" w:rsidRPr="00E96CB3" w14:paraId="0B9FE7D8" w14:textId="77777777" w:rsidTr="007A144C">
        <w:trPr>
          <w:trHeight w:val="340"/>
          <w:jc w:val="center"/>
        </w:trPr>
        <w:tc>
          <w:tcPr>
            <w:tcW w:w="339" w:type="pct"/>
            <w:vMerge/>
            <w:vAlign w:val="center"/>
          </w:tcPr>
          <w:p w14:paraId="1D919691"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7549F909"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rPr>
              <w:t>生产及辅助建筑物</w:t>
            </w:r>
          </w:p>
        </w:tc>
        <w:tc>
          <w:tcPr>
            <w:tcW w:w="4146" w:type="pct"/>
            <w:vAlign w:val="center"/>
          </w:tcPr>
          <w:p w14:paraId="31E3CF99" w14:textId="77777777" w:rsidR="00606B92" w:rsidRPr="00E96CB3" w:rsidRDefault="00606B92" w:rsidP="00606B92">
            <w:pPr>
              <w:pStyle w:val="WPSOffice1"/>
              <w:tabs>
                <w:tab w:val="right" w:leader="dot" w:pos="9070"/>
              </w:tabs>
              <w:adjustRightInd w:val="0"/>
              <w:snapToGrid w:val="0"/>
              <w:ind w:firstLineChars="200" w:firstLine="420"/>
              <w:jc w:val="both"/>
              <w:rPr>
                <w:rFonts w:eastAsiaTheme="minorEastAsia"/>
                <w:color w:val="000000"/>
              </w:rPr>
            </w:pPr>
            <w:r w:rsidRPr="00E96CB3">
              <w:rPr>
                <w:rFonts w:eastAsiaTheme="minorEastAsia"/>
                <w:sz w:val="21"/>
                <w:szCs w:val="21"/>
              </w:rPr>
              <w:t>生产和辅助生产建筑物包含综合用房，建筑单体</w:t>
            </w:r>
            <w:r w:rsidRPr="00E96CB3">
              <w:rPr>
                <w:rFonts w:eastAsiaTheme="minorEastAsia"/>
                <w:sz w:val="21"/>
                <w:szCs w:val="21"/>
              </w:rPr>
              <w:t>1</w:t>
            </w:r>
            <w:r w:rsidRPr="00E96CB3">
              <w:rPr>
                <w:rFonts w:eastAsiaTheme="minorEastAsia"/>
                <w:sz w:val="21"/>
                <w:szCs w:val="21"/>
              </w:rPr>
              <w:t>个；总建筑面积</w:t>
            </w:r>
            <w:r w:rsidRPr="00E96CB3">
              <w:rPr>
                <w:rFonts w:eastAsiaTheme="minorEastAsia"/>
                <w:sz w:val="21"/>
                <w:szCs w:val="21"/>
              </w:rPr>
              <w:t>594m</w:t>
            </w:r>
            <w:r w:rsidRPr="00E96CB3">
              <w:rPr>
                <w:rFonts w:eastAsiaTheme="minorEastAsia"/>
                <w:sz w:val="21"/>
                <w:szCs w:val="21"/>
                <w:vertAlign w:val="superscript"/>
              </w:rPr>
              <w:t>2</w:t>
            </w:r>
            <w:r w:rsidRPr="00E96CB3">
              <w:rPr>
                <w:rFonts w:eastAsiaTheme="minorEastAsia"/>
                <w:sz w:val="21"/>
                <w:szCs w:val="21"/>
              </w:rPr>
              <w:t>。综合用房为</w:t>
            </w:r>
            <w:r w:rsidRPr="00E96CB3">
              <w:rPr>
                <w:rFonts w:eastAsiaTheme="minorEastAsia"/>
                <w:sz w:val="21"/>
                <w:szCs w:val="21"/>
              </w:rPr>
              <w:t>2</w:t>
            </w:r>
            <w:r w:rsidRPr="00E96CB3">
              <w:rPr>
                <w:rFonts w:eastAsiaTheme="minorEastAsia"/>
                <w:sz w:val="21"/>
                <w:szCs w:val="21"/>
              </w:rPr>
              <w:t>层建筑，层高均为</w:t>
            </w:r>
            <w:r w:rsidRPr="00E96CB3">
              <w:rPr>
                <w:rFonts w:eastAsiaTheme="minorEastAsia"/>
                <w:sz w:val="21"/>
                <w:szCs w:val="21"/>
              </w:rPr>
              <w:t>4.5m</w:t>
            </w:r>
            <w:r w:rsidRPr="00E96CB3">
              <w:rPr>
                <w:rFonts w:eastAsiaTheme="minorEastAsia"/>
                <w:sz w:val="21"/>
                <w:szCs w:val="21"/>
              </w:rPr>
              <w:t>，建筑高度为</w:t>
            </w:r>
            <w:r w:rsidRPr="00E96CB3">
              <w:rPr>
                <w:rFonts w:eastAsiaTheme="minorEastAsia"/>
                <w:sz w:val="21"/>
                <w:szCs w:val="21"/>
              </w:rPr>
              <w:t>9m</w:t>
            </w:r>
            <w:r w:rsidRPr="00E96CB3">
              <w:rPr>
                <w:rFonts w:eastAsiaTheme="minorEastAsia"/>
                <w:sz w:val="21"/>
                <w:szCs w:val="21"/>
              </w:rPr>
              <w:t>，建筑面积</w:t>
            </w:r>
            <w:r w:rsidRPr="00E96CB3">
              <w:rPr>
                <w:rFonts w:eastAsiaTheme="minorEastAsia"/>
                <w:sz w:val="21"/>
                <w:szCs w:val="21"/>
              </w:rPr>
              <w:t>594 m</w:t>
            </w:r>
            <w:r w:rsidRPr="00E96CB3">
              <w:rPr>
                <w:rFonts w:eastAsiaTheme="minorEastAsia"/>
                <w:sz w:val="21"/>
                <w:szCs w:val="21"/>
                <w:vertAlign w:val="superscript"/>
              </w:rPr>
              <w:t>2</w:t>
            </w:r>
            <w:r w:rsidRPr="00E96CB3">
              <w:rPr>
                <w:rFonts w:eastAsiaTheme="minorEastAsia"/>
                <w:sz w:val="21"/>
                <w:szCs w:val="21"/>
              </w:rPr>
              <w:t>，占地面积</w:t>
            </w:r>
            <w:r w:rsidRPr="00E96CB3">
              <w:rPr>
                <w:rFonts w:eastAsiaTheme="minorEastAsia"/>
                <w:sz w:val="21"/>
                <w:szCs w:val="21"/>
              </w:rPr>
              <w:t>297 m</w:t>
            </w:r>
            <w:r w:rsidRPr="00E96CB3">
              <w:rPr>
                <w:rFonts w:eastAsiaTheme="minorEastAsia"/>
                <w:sz w:val="21"/>
                <w:szCs w:val="21"/>
                <w:vertAlign w:val="superscript"/>
              </w:rPr>
              <w:t>2</w:t>
            </w:r>
            <w:r w:rsidRPr="00E96CB3">
              <w:rPr>
                <w:rFonts w:eastAsiaTheme="minorEastAsia"/>
                <w:sz w:val="21"/>
                <w:szCs w:val="21"/>
              </w:rPr>
              <w:t>。功能包含有办公室、配电间、消防控制室、通信控制室、消防设备用房等功能。</w:t>
            </w:r>
          </w:p>
        </w:tc>
      </w:tr>
      <w:tr w:rsidR="00606B92" w:rsidRPr="00E96CB3" w14:paraId="3360915C" w14:textId="77777777" w:rsidTr="007A144C">
        <w:trPr>
          <w:trHeight w:val="340"/>
          <w:jc w:val="center"/>
        </w:trPr>
        <w:tc>
          <w:tcPr>
            <w:tcW w:w="339" w:type="pct"/>
            <w:vMerge w:val="restart"/>
            <w:vAlign w:val="center"/>
          </w:tcPr>
          <w:p w14:paraId="108DF2FB"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环保工程</w:t>
            </w:r>
          </w:p>
        </w:tc>
        <w:tc>
          <w:tcPr>
            <w:tcW w:w="515" w:type="pct"/>
            <w:vAlign w:val="center"/>
          </w:tcPr>
          <w:p w14:paraId="30AF52CA"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废水</w:t>
            </w:r>
          </w:p>
        </w:tc>
        <w:tc>
          <w:tcPr>
            <w:tcW w:w="4146" w:type="pct"/>
            <w:vAlign w:val="center"/>
          </w:tcPr>
          <w:p w14:paraId="5107CD6C" w14:textId="74123421" w:rsidR="00606B92" w:rsidRPr="00E96CB3" w:rsidRDefault="00BB1D9F" w:rsidP="00BB1D9F">
            <w:pPr>
              <w:autoSpaceDE w:val="0"/>
              <w:autoSpaceDN w:val="0"/>
              <w:adjustRightInd w:val="0"/>
              <w:snapToGrid w:val="0"/>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初期雨水和冲洗废水经后方港口部污水处理站调节、隔油池、除油、气浮处理达到《污水综合排放标准》（</w:t>
            </w:r>
            <w:r w:rsidRPr="00E96CB3">
              <w:rPr>
                <w:rFonts w:ascii="Times New Roman" w:eastAsiaTheme="minorEastAsia" w:hAnsi="Times New Roman"/>
                <w:color w:val="000000"/>
                <w:kern w:val="0"/>
              </w:rPr>
              <w:t>GB8978-1996</w:t>
            </w:r>
            <w:r w:rsidRPr="00E96CB3">
              <w:rPr>
                <w:rFonts w:ascii="Times New Roman" w:eastAsiaTheme="minorEastAsia" w:hAnsi="Times New Roman"/>
                <w:color w:val="000000"/>
                <w:kern w:val="0"/>
              </w:rPr>
              <w:t>）三级标准水质要求后，再与经一体化模压式净化槽处理后的码头部生活污水一同通过污水管网进入长岭分公司第二污水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污水处理达到《石油炼制工业污染物排放标准》（</w:t>
            </w:r>
            <w:r w:rsidRPr="00E96CB3">
              <w:rPr>
                <w:rFonts w:ascii="Times New Roman" w:eastAsiaTheme="minorEastAsia" w:hAnsi="Times New Roman"/>
                <w:color w:val="000000"/>
                <w:kern w:val="0"/>
              </w:rPr>
              <w:t>GB31570-2015</w:t>
            </w:r>
            <w:r w:rsidRPr="00E96CB3">
              <w:rPr>
                <w:rFonts w:ascii="Times New Roman" w:eastAsiaTheme="minorEastAsia" w:hAnsi="Times New Roman"/>
                <w:color w:val="000000"/>
                <w:kern w:val="0"/>
              </w:rPr>
              <w:t>）表</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中直接排放限值后排入长江；</w:t>
            </w:r>
            <w:r w:rsidR="00606B92" w:rsidRPr="00E96CB3">
              <w:rPr>
                <w:rFonts w:ascii="Times New Roman" w:eastAsiaTheme="minorEastAsia" w:hAnsi="Times New Roman"/>
                <w:color w:val="000000"/>
                <w:kern w:val="0"/>
              </w:rPr>
              <w:t>船舶污水（包括船舶含油污水、生活污水）由海事部门回收船回收。</w:t>
            </w:r>
          </w:p>
        </w:tc>
      </w:tr>
      <w:tr w:rsidR="00BB1D9F" w:rsidRPr="00E96CB3" w14:paraId="3481CE05" w14:textId="77777777" w:rsidTr="007A144C">
        <w:trPr>
          <w:trHeight w:val="340"/>
          <w:jc w:val="center"/>
        </w:trPr>
        <w:tc>
          <w:tcPr>
            <w:tcW w:w="339" w:type="pct"/>
            <w:vMerge/>
            <w:vAlign w:val="center"/>
          </w:tcPr>
          <w:p w14:paraId="0E2DFCA7" w14:textId="77777777" w:rsidR="00BB1D9F" w:rsidRPr="00E96CB3" w:rsidRDefault="00BB1D9F" w:rsidP="00606B92">
            <w:pPr>
              <w:autoSpaceDE w:val="0"/>
              <w:autoSpaceDN w:val="0"/>
              <w:adjustRightInd w:val="0"/>
              <w:snapToGrid w:val="0"/>
              <w:jc w:val="center"/>
              <w:rPr>
                <w:rFonts w:ascii="Times New Roman" w:eastAsiaTheme="minorEastAsia" w:hAnsi="Times New Roman"/>
                <w:color w:val="000000"/>
                <w:kern w:val="0"/>
              </w:rPr>
            </w:pPr>
          </w:p>
        </w:tc>
        <w:tc>
          <w:tcPr>
            <w:tcW w:w="515" w:type="pct"/>
            <w:vAlign w:val="center"/>
          </w:tcPr>
          <w:p w14:paraId="15424566" w14:textId="092ADF17" w:rsidR="00BB1D9F" w:rsidRPr="00E96CB3" w:rsidRDefault="00BB1D9F"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4146" w:type="pct"/>
            <w:vAlign w:val="center"/>
          </w:tcPr>
          <w:p w14:paraId="2A6D0C68" w14:textId="50703801" w:rsidR="00BB1D9F" w:rsidRPr="00E96CB3" w:rsidRDefault="00BB1D9F" w:rsidP="00BB1D9F">
            <w:pPr>
              <w:autoSpaceDE w:val="0"/>
              <w:autoSpaceDN w:val="0"/>
              <w:adjustRightInd w:val="0"/>
              <w:snapToGrid w:val="0"/>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新建油气回收装置</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套，油气回收装置处理量为</w:t>
            </w:r>
            <w:r w:rsidRPr="00E96CB3">
              <w:rPr>
                <w:rFonts w:ascii="Times New Roman" w:eastAsiaTheme="minorEastAsia" w:hAnsi="Times New Roman"/>
                <w:color w:val="000000"/>
                <w:kern w:val="0"/>
              </w:rPr>
              <w:t>1×1500Nm</w:t>
            </w:r>
            <w:r w:rsidRPr="00E96CB3">
              <w:rPr>
                <w:rFonts w:ascii="Times New Roman" w:eastAsiaTheme="minorEastAsia" w:hAnsi="Times New Roman"/>
                <w:color w:val="000000"/>
                <w:kern w:val="0"/>
                <w:vertAlign w:val="superscript"/>
              </w:rPr>
              <w:t>3</w:t>
            </w:r>
            <w:r w:rsidRPr="00E96CB3">
              <w:rPr>
                <w:rFonts w:ascii="Times New Roman" w:eastAsiaTheme="minorEastAsia" w:hAnsi="Times New Roman"/>
                <w:color w:val="000000"/>
                <w:kern w:val="0"/>
              </w:rPr>
              <w:t>/h</w:t>
            </w:r>
            <w:r w:rsidRPr="00E96CB3">
              <w:rPr>
                <w:rFonts w:ascii="Times New Roman" w:eastAsiaTheme="minorEastAsia" w:hAnsi="Times New Roman"/>
                <w:color w:val="000000"/>
                <w:kern w:val="0"/>
              </w:rPr>
              <w:t>，采用</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压缩</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冷凝吸收</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膜分离</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吸附</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工艺技术路线，液环式压缩机液环液及吸收部分吸收液采用成品柴油及回收液浅冷循环使用。</w:t>
            </w:r>
          </w:p>
        </w:tc>
      </w:tr>
      <w:tr w:rsidR="00606B92" w:rsidRPr="00E96CB3" w14:paraId="427FC47C" w14:textId="77777777" w:rsidTr="007A144C">
        <w:trPr>
          <w:trHeight w:val="340"/>
          <w:jc w:val="center"/>
        </w:trPr>
        <w:tc>
          <w:tcPr>
            <w:tcW w:w="339" w:type="pct"/>
            <w:vMerge/>
            <w:vAlign w:val="center"/>
          </w:tcPr>
          <w:p w14:paraId="1AB54A32"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37EC167D"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固废</w:t>
            </w:r>
          </w:p>
        </w:tc>
        <w:tc>
          <w:tcPr>
            <w:tcW w:w="4146" w:type="pct"/>
            <w:vAlign w:val="center"/>
          </w:tcPr>
          <w:p w14:paraId="77278755" w14:textId="77777777" w:rsidR="00606B92" w:rsidRPr="00E96CB3" w:rsidRDefault="00606B92" w:rsidP="00BB1D9F">
            <w:pPr>
              <w:autoSpaceDE w:val="0"/>
              <w:autoSpaceDN w:val="0"/>
              <w:adjustRightInd w:val="0"/>
              <w:snapToGrid w:val="0"/>
              <w:ind w:firstLineChars="200" w:firstLine="42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设置危险废物暂存间、生活垃圾箱</w:t>
            </w:r>
            <w:r w:rsidR="00011E94" w:rsidRPr="00E96CB3">
              <w:rPr>
                <w:rFonts w:ascii="Times New Roman" w:eastAsiaTheme="minorEastAsia" w:hAnsi="Times New Roman"/>
                <w:color w:val="000000"/>
                <w:kern w:val="0"/>
              </w:rPr>
              <w:t>。</w:t>
            </w:r>
          </w:p>
        </w:tc>
      </w:tr>
      <w:tr w:rsidR="00606B92" w:rsidRPr="00E96CB3" w14:paraId="1E6B0956" w14:textId="77777777" w:rsidTr="007A144C">
        <w:trPr>
          <w:trHeight w:val="340"/>
          <w:jc w:val="center"/>
        </w:trPr>
        <w:tc>
          <w:tcPr>
            <w:tcW w:w="339" w:type="pct"/>
            <w:vMerge/>
            <w:vAlign w:val="center"/>
          </w:tcPr>
          <w:p w14:paraId="3AA1A595"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665A2B7B"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噪声</w:t>
            </w:r>
          </w:p>
        </w:tc>
        <w:tc>
          <w:tcPr>
            <w:tcW w:w="4146" w:type="pct"/>
            <w:vAlign w:val="center"/>
          </w:tcPr>
          <w:p w14:paraId="2C42EC2B" w14:textId="77777777" w:rsidR="00606B92" w:rsidRPr="00E96CB3" w:rsidRDefault="00606B92" w:rsidP="00BB1D9F">
            <w:pPr>
              <w:autoSpaceDE w:val="0"/>
              <w:autoSpaceDN w:val="0"/>
              <w:adjustRightInd w:val="0"/>
              <w:snapToGrid w:val="0"/>
              <w:ind w:firstLineChars="200" w:firstLine="42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选用低噪声设备，对高噪声设备采用基础减振、隔音、消声等降噪措</w:t>
            </w:r>
            <w:r w:rsidR="00011E94" w:rsidRPr="00E96CB3">
              <w:rPr>
                <w:rFonts w:ascii="Times New Roman" w:eastAsiaTheme="minorEastAsia" w:hAnsi="Times New Roman"/>
                <w:color w:val="000000"/>
                <w:kern w:val="0"/>
              </w:rPr>
              <w:t>。</w:t>
            </w:r>
          </w:p>
        </w:tc>
      </w:tr>
      <w:tr w:rsidR="00606B92" w:rsidRPr="00E96CB3" w14:paraId="652AE842" w14:textId="77777777" w:rsidTr="007A144C">
        <w:trPr>
          <w:trHeight w:val="340"/>
          <w:jc w:val="center"/>
        </w:trPr>
        <w:tc>
          <w:tcPr>
            <w:tcW w:w="339" w:type="pct"/>
            <w:vAlign w:val="center"/>
          </w:tcPr>
          <w:p w14:paraId="0B51E84F"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依托工程</w:t>
            </w:r>
          </w:p>
        </w:tc>
        <w:tc>
          <w:tcPr>
            <w:tcW w:w="515" w:type="pct"/>
            <w:vAlign w:val="center"/>
          </w:tcPr>
          <w:p w14:paraId="6049DDCA"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废水处理设施</w:t>
            </w:r>
          </w:p>
        </w:tc>
        <w:tc>
          <w:tcPr>
            <w:tcW w:w="4146" w:type="pct"/>
            <w:vAlign w:val="center"/>
          </w:tcPr>
          <w:p w14:paraId="0CCE65FA" w14:textId="7A61B9E4" w:rsidR="00BB1D9F" w:rsidRPr="00E96CB3" w:rsidRDefault="00BB1D9F" w:rsidP="00BB1D9F">
            <w:pPr>
              <w:autoSpaceDE w:val="0"/>
              <w:autoSpaceDN w:val="0"/>
              <w:adjustRightInd w:val="0"/>
              <w:snapToGrid w:val="0"/>
              <w:ind w:firstLineChars="200" w:firstLine="42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初期雨水和冲洗废水预处理依托后方港口部的污水处理站，可达到长岭分公司第二污水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污水管网的接管要求。</w:t>
            </w:r>
          </w:p>
        </w:tc>
      </w:tr>
    </w:tbl>
    <w:p w14:paraId="3A1D0DE9" w14:textId="77777777" w:rsidR="0047540A" w:rsidRPr="00E96CB3" w:rsidRDefault="0047540A" w:rsidP="002B3819">
      <w:pPr>
        <w:pStyle w:val="aff"/>
        <w:tabs>
          <w:tab w:val="num" w:pos="900"/>
        </w:tabs>
        <w:adjustRightInd w:val="0"/>
        <w:snapToGrid w:val="0"/>
        <w:spacing w:line="360" w:lineRule="auto"/>
        <w:ind w:firstLine="480"/>
        <w:rPr>
          <w:rFonts w:eastAsiaTheme="minorEastAsia"/>
          <w:color w:val="000000" w:themeColor="text1"/>
        </w:rPr>
      </w:pPr>
    </w:p>
    <w:p w14:paraId="07AB66A2" w14:textId="77777777" w:rsidR="0047540A" w:rsidRPr="00E96CB3" w:rsidRDefault="002B3819" w:rsidP="002B3819">
      <w:pPr>
        <w:pStyle w:val="aff"/>
        <w:tabs>
          <w:tab w:val="num" w:pos="900"/>
        </w:tabs>
        <w:adjustRightInd w:val="0"/>
        <w:snapToGrid w:val="0"/>
        <w:spacing w:line="360" w:lineRule="auto"/>
        <w:ind w:firstLine="480"/>
        <w:rPr>
          <w:rFonts w:eastAsiaTheme="minorEastAsia"/>
          <w:color w:val="000000" w:themeColor="text1"/>
        </w:rPr>
      </w:pPr>
      <w:r w:rsidRPr="00E96CB3">
        <w:rPr>
          <w:rFonts w:eastAsiaTheme="minorEastAsia"/>
          <w:color w:val="000000" w:themeColor="text1"/>
        </w:rPr>
        <w:t>本</w:t>
      </w:r>
      <w:r w:rsidR="0047540A" w:rsidRPr="00E96CB3">
        <w:rPr>
          <w:rFonts w:eastAsiaTheme="minorEastAsia"/>
          <w:color w:val="000000" w:themeColor="text1"/>
        </w:rPr>
        <w:t>项目主要经济技术指标见下表。</w:t>
      </w:r>
    </w:p>
    <w:p w14:paraId="558D172A" w14:textId="4AD268E4" w:rsidR="0047540A" w:rsidRPr="00E96CB3" w:rsidRDefault="0047540A" w:rsidP="002B3819">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5D374B" w:rsidRPr="00E96CB3">
        <w:rPr>
          <w:rFonts w:ascii="Times New Roman" w:eastAsiaTheme="minorEastAsia" w:hAnsi="Times New Roman"/>
          <w:b/>
          <w:color w:val="000000"/>
          <w:sz w:val="24"/>
          <w:szCs w:val="24"/>
        </w:rPr>
        <w:t>3.2-</w:t>
      </w:r>
      <w:r w:rsidRPr="00E96CB3">
        <w:rPr>
          <w:rFonts w:ascii="Times New Roman" w:eastAsiaTheme="minorEastAsia" w:hAnsi="Times New Roman"/>
          <w:b/>
          <w:color w:val="000000"/>
          <w:sz w:val="24"/>
          <w:szCs w:val="24"/>
        </w:rPr>
        <w:t>2</w:t>
      </w:r>
      <w:r w:rsidR="00BB1D9F"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00BB1D9F" w:rsidRPr="00E96CB3">
        <w:rPr>
          <w:rFonts w:ascii="Times New Roman" w:eastAsiaTheme="minorEastAsia" w:hAnsi="Times New Roman"/>
          <w:b/>
          <w:color w:val="000000"/>
          <w:sz w:val="24"/>
          <w:szCs w:val="24"/>
        </w:rPr>
        <w:t>本项目</w:t>
      </w:r>
      <w:r w:rsidRPr="00E96CB3">
        <w:rPr>
          <w:rFonts w:ascii="Times New Roman" w:eastAsiaTheme="minorEastAsia" w:hAnsi="Times New Roman"/>
          <w:b/>
          <w:color w:val="000000"/>
          <w:sz w:val="24"/>
          <w:szCs w:val="24"/>
        </w:rPr>
        <w:t>主要技术经济指标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240"/>
        <w:gridCol w:w="2094"/>
        <w:gridCol w:w="2551"/>
        <w:gridCol w:w="2260"/>
      </w:tblGrid>
      <w:tr w:rsidR="0047540A" w:rsidRPr="00E96CB3" w14:paraId="1F3A1A3F" w14:textId="77777777" w:rsidTr="001F30C3">
        <w:trPr>
          <w:trHeight w:val="340"/>
          <w:jc w:val="center"/>
        </w:trPr>
        <w:tc>
          <w:tcPr>
            <w:tcW w:w="495" w:type="pct"/>
            <w:tcBorders>
              <w:top w:val="single" w:sz="12" w:space="0" w:color="auto"/>
              <w:left w:val="single" w:sz="12" w:space="0" w:color="auto"/>
            </w:tcBorders>
            <w:vAlign w:val="center"/>
          </w:tcPr>
          <w:p w14:paraId="20BE7695"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编号</w:t>
            </w:r>
          </w:p>
        </w:tc>
        <w:tc>
          <w:tcPr>
            <w:tcW w:w="1844" w:type="pct"/>
            <w:gridSpan w:val="2"/>
            <w:tcBorders>
              <w:top w:val="single" w:sz="12" w:space="0" w:color="auto"/>
            </w:tcBorders>
            <w:vAlign w:val="center"/>
          </w:tcPr>
          <w:p w14:paraId="45D8012E" w14:textId="77777777" w:rsidR="0047540A" w:rsidRPr="00E96CB3" w:rsidRDefault="0047540A" w:rsidP="001F30C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1411" w:type="pct"/>
            <w:tcBorders>
              <w:top w:val="single" w:sz="12" w:space="0" w:color="auto"/>
            </w:tcBorders>
            <w:vAlign w:val="center"/>
          </w:tcPr>
          <w:p w14:paraId="0AB20D64" w14:textId="77777777" w:rsidR="0047540A" w:rsidRPr="00E96CB3" w:rsidRDefault="0047540A" w:rsidP="001F30C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单位</w:t>
            </w:r>
          </w:p>
        </w:tc>
        <w:tc>
          <w:tcPr>
            <w:tcW w:w="1251" w:type="pct"/>
            <w:tcBorders>
              <w:top w:val="single" w:sz="12" w:space="0" w:color="auto"/>
              <w:right w:val="single" w:sz="12" w:space="0" w:color="auto"/>
            </w:tcBorders>
            <w:vAlign w:val="center"/>
          </w:tcPr>
          <w:p w14:paraId="6BB87A56" w14:textId="77777777" w:rsidR="0047540A" w:rsidRPr="00E96CB3" w:rsidRDefault="0047540A" w:rsidP="001F30C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数量</w:t>
            </w:r>
          </w:p>
        </w:tc>
      </w:tr>
      <w:tr w:rsidR="0047540A" w:rsidRPr="00E96CB3" w14:paraId="21FA4882" w14:textId="77777777" w:rsidTr="001F30C3">
        <w:trPr>
          <w:trHeight w:val="340"/>
          <w:jc w:val="center"/>
        </w:trPr>
        <w:tc>
          <w:tcPr>
            <w:tcW w:w="495" w:type="pct"/>
            <w:tcBorders>
              <w:left w:val="single" w:sz="12" w:space="0" w:color="auto"/>
            </w:tcBorders>
            <w:vAlign w:val="center"/>
          </w:tcPr>
          <w:p w14:paraId="130DB709"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1844" w:type="pct"/>
            <w:gridSpan w:val="2"/>
            <w:vAlign w:val="center"/>
          </w:tcPr>
          <w:p w14:paraId="10338713"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泊位吨级</w:t>
            </w:r>
          </w:p>
        </w:tc>
        <w:tc>
          <w:tcPr>
            <w:tcW w:w="1411" w:type="pct"/>
            <w:vAlign w:val="center"/>
          </w:tcPr>
          <w:p w14:paraId="23D19D39"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吨级</w:t>
            </w:r>
          </w:p>
        </w:tc>
        <w:tc>
          <w:tcPr>
            <w:tcW w:w="1251" w:type="pct"/>
            <w:tcBorders>
              <w:right w:val="single" w:sz="12" w:space="0" w:color="auto"/>
            </w:tcBorders>
            <w:vAlign w:val="center"/>
          </w:tcPr>
          <w:p w14:paraId="3B896BD3"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5000</w:t>
            </w:r>
            <w:r w:rsidR="005D374B" w:rsidRPr="00E96CB3">
              <w:rPr>
                <w:rFonts w:ascii="Times New Roman" w:eastAsiaTheme="minorEastAsia" w:hAnsi="Times New Roman"/>
                <w:color w:val="000000"/>
                <w:kern w:val="0"/>
              </w:rPr>
              <w:t>兼</w:t>
            </w:r>
            <w:r w:rsidR="005D374B" w:rsidRPr="00E96CB3">
              <w:rPr>
                <w:rFonts w:ascii="Times New Roman" w:eastAsiaTheme="minorEastAsia" w:hAnsi="Times New Roman"/>
                <w:color w:val="000000"/>
                <w:kern w:val="0"/>
              </w:rPr>
              <w:t>3000</w:t>
            </w:r>
          </w:p>
        </w:tc>
      </w:tr>
      <w:tr w:rsidR="0047540A" w:rsidRPr="00E96CB3" w14:paraId="101F375E" w14:textId="77777777" w:rsidTr="001F30C3">
        <w:trPr>
          <w:trHeight w:val="340"/>
          <w:jc w:val="center"/>
        </w:trPr>
        <w:tc>
          <w:tcPr>
            <w:tcW w:w="495" w:type="pct"/>
            <w:tcBorders>
              <w:left w:val="single" w:sz="12" w:space="0" w:color="auto"/>
            </w:tcBorders>
            <w:vAlign w:val="center"/>
          </w:tcPr>
          <w:p w14:paraId="19BC685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1844" w:type="pct"/>
            <w:gridSpan w:val="2"/>
            <w:vAlign w:val="center"/>
          </w:tcPr>
          <w:p w14:paraId="6BFA8AAB"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泊位数</w:t>
            </w:r>
          </w:p>
        </w:tc>
        <w:tc>
          <w:tcPr>
            <w:tcW w:w="1411" w:type="pct"/>
            <w:vAlign w:val="center"/>
          </w:tcPr>
          <w:p w14:paraId="05A6B883"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个</w:t>
            </w:r>
          </w:p>
        </w:tc>
        <w:tc>
          <w:tcPr>
            <w:tcW w:w="1251" w:type="pct"/>
            <w:tcBorders>
              <w:right w:val="single" w:sz="12" w:space="0" w:color="auto"/>
            </w:tcBorders>
            <w:vAlign w:val="center"/>
          </w:tcPr>
          <w:p w14:paraId="68012CC4" w14:textId="77777777" w:rsidR="0047540A" w:rsidRPr="00E96CB3" w:rsidRDefault="005D374B"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r>
      <w:tr w:rsidR="0047540A" w:rsidRPr="00E96CB3" w14:paraId="52103E4A" w14:textId="77777777" w:rsidTr="001F30C3">
        <w:trPr>
          <w:trHeight w:val="340"/>
          <w:jc w:val="center"/>
        </w:trPr>
        <w:tc>
          <w:tcPr>
            <w:tcW w:w="495" w:type="pct"/>
            <w:tcBorders>
              <w:left w:val="single" w:sz="12" w:space="0" w:color="auto"/>
            </w:tcBorders>
            <w:vAlign w:val="center"/>
          </w:tcPr>
          <w:p w14:paraId="189BD4A9"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1844" w:type="pct"/>
            <w:gridSpan w:val="2"/>
            <w:vAlign w:val="center"/>
          </w:tcPr>
          <w:p w14:paraId="2D3A241F"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占用岸线长度</w:t>
            </w:r>
          </w:p>
        </w:tc>
        <w:tc>
          <w:tcPr>
            <w:tcW w:w="1411" w:type="pct"/>
            <w:vAlign w:val="center"/>
          </w:tcPr>
          <w:p w14:paraId="2A88931A"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m</w:t>
            </w:r>
          </w:p>
        </w:tc>
        <w:tc>
          <w:tcPr>
            <w:tcW w:w="1251" w:type="pct"/>
            <w:tcBorders>
              <w:right w:val="single" w:sz="12" w:space="0" w:color="auto"/>
            </w:tcBorders>
            <w:vAlign w:val="center"/>
          </w:tcPr>
          <w:p w14:paraId="54801E1E" w14:textId="77777777" w:rsidR="0047540A" w:rsidRPr="00E96CB3" w:rsidRDefault="005D374B"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768</w:t>
            </w:r>
          </w:p>
        </w:tc>
      </w:tr>
      <w:tr w:rsidR="0047540A" w:rsidRPr="00E96CB3" w14:paraId="3389448A" w14:textId="77777777" w:rsidTr="001F30C3">
        <w:trPr>
          <w:trHeight w:val="340"/>
          <w:jc w:val="center"/>
        </w:trPr>
        <w:tc>
          <w:tcPr>
            <w:tcW w:w="495" w:type="pct"/>
            <w:tcBorders>
              <w:left w:val="single" w:sz="12" w:space="0" w:color="auto"/>
            </w:tcBorders>
            <w:vAlign w:val="center"/>
          </w:tcPr>
          <w:p w14:paraId="54326B1B"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1844" w:type="pct"/>
            <w:gridSpan w:val="2"/>
            <w:vAlign w:val="center"/>
          </w:tcPr>
          <w:p w14:paraId="2D43DCED"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泊位年运营天数</w:t>
            </w:r>
          </w:p>
        </w:tc>
        <w:tc>
          <w:tcPr>
            <w:tcW w:w="1411" w:type="pct"/>
            <w:vAlign w:val="center"/>
          </w:tcPr>
          <w:p w14:paraId="1F7F3C14"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天</w:t>
            </w:r>
          </w:p>
        </w:tc>
        <w:tc>
          <w:tcPr>
            <w:tcW w:w="1251" w:type="pct"/>
            <w:tcBorders>
              <w:right w:val="single" w:sz="12" w:space="0" w:color="auto"/>
            </w:tcBorders>
            <w:vAlign w:val="center"/>
          </w:tcPr>
          <w:p w14:paraId="6F3085C8"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330</w:t>
            </w:r>
          </w:p>
        </w:tc>
      </w:tr>
      <w:tr w:rsidR="0047540A" w:rsidRPr="00E96CB3" w14:paraId="60E13730" w14:textId="77777777" w:rsidTr="001F30C3">
        <w:trPr>
          <w:trHeight w:val="340"/>
          <w:jc w:val="center"/>
        </w:trPr>
        <w:tc>
          <w:tcPr>
            <w:tcW w:w="495" w:type="pct"/>
            <w:tcBorders>
              <w:left w:val="single" w:sz="12" w:space="0" w:color="auto"/>
            </w:tcBorders>
            <w:vAlign w:val="center"/>
          </w:tcPr>
          <w:p w14:paraId="341737C7"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1844" w:type="pct"/>
            <w:gridSpan w:val="2"/>
            <w:vAlign w:val="center"/>
          </w:tcPr>
          <w:p w14:paraId="79C3985E"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作业班数</w:t>
            </w:r>
          </w:p>
        </w:tc>
        <w:tc>
          <w:tcPr>
            <w:tcW w:w="1411" w:type="pct"/>
            <w:vAlign w:val="center"/>
          </w:tcPr>
          <w:p w14:paraId="5FB94E8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班</w:t>
            </w:r>
          </w:p>
        </w:tc>
        <w:tc>
          <w:tcPr>
            <w:tcW w:w="1251" w:type="pct"/>
            <w:tcBorders>
              <w:right w:val="single" w:sz="12" w:space="0" w:color="auto"/>
            </w:tcBorders>
            <w:vAlign w:val="center"/>
          </w:tcPr>
          <w:p w14:paraId="6305642E" w14:textId="51330ED2" w:rsidR="0047540A" w:rsidRPr="00E96CB3" w:rsidRDefault="008E2442" w:rsidP="001F30C3">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color w:val="000000"/>
                <w:kern w:val="0"/>
              </w:rPr>
              <w:t>4</w:t>
            </w:r>
          </w:p>
        </w:tc>
      </w:tr>
      <w:tr w:rsidR="0047540A" w:rsidRPr="00E96CB3" w14:paraId="1AC4738C" w14:textId="77777777" w:rsidTr="001F30C3">
        <w:trPr>
          <w:trHeight w:val="340"/>
          <w:jc w:val="center"/>
        </w:trPr>
        <w:tc>
          <w:tcPr>
            <w:tcW w:w="495" w:type="pct"/>
            <w:vMerge w:val="restart"/>
            <w:tcBorders>
              <w:left w:val="single" w:sz="12" w:space="0" w:color="auto"/>
            </w:tcBorders>
            <w:vAlign w:val="center"/>
          </w:tcPr>
          <w:p w14:paraId="3B0F1DA8"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686" w:type="pct"/>
            <w:vMerge w:val="restart"/>
            <w:vAlign w:val="center"/>
          </w:tcPr>
          <w:p w14:paraId="4DF17B1D"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年吞吐量</w:t>
            </w:r>
          </w:p>
        </w:tc>
        <w:tc>
          <w:tcPr>
            <w:tcW w:w="1158" w:type="pct"/>
            <w:vAlign w:val="center"/>
          </w:tcPr>
          <w:p w14:paraId="440CF382"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进口</w:t>
            </w:r>
          </w:p>
        </w:tc>
        <w:tc>
          <w:tcPr>
            <w:tcW w:w="1411" w:type="pct"/>
            <w:vAlign w:val="center"/>
          </w:tcPr>
          <w:p w14:paraId="3FE6924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万吨</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年</w:t>
            </w:r>
          </w:p>
        </w:tc>
        <w:tc>
          <w:tcPr>
            <w:tcW w:w="1251" w:type="pct"/>
            <w:tcBorders>
              <w:right w:val="single" w:sz="12" w:space="0" w:color="auto"/>
            </w:tcBorders>
            <w:vAlign w:val="center"/>
          </w:tcPr>
          <w:p w14:paraId="0B857ACB"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231</w:t>
            </w:r>
          </w:p>
        </w:tc>
      </w:tr>
      <w:tr w:rsidR="0047540A" w:rsidRPr="00E96CB3" w14:paraId="0B20ABAE" w14:textId="77777777" w:rsidTr="001F30C3">
        <w:trPr>
          <w:trHeight w:val="340"/>
          <w:jc w:val="center"/>
        </w:trPr>
        <w:tc>
          <w:tcPr>
            <w:tcW w:w="495" w:type="pct"/>
            <w:vMerge/>
            <w:tcBorders>
              <w:left w:val="single" w:sz="12" w:space="0" w:color="auto"/>
            </w:tcBorders>
            <w:vAlign w:val="center"/>
          </w:tcPr>
          <w:p w14:paraId="7D91855E" w14:textId="77777777" w:rsidR="0047540A" w:rsidRPr="00E96CB3" w:rsidRDefault="0047540A" w:rsidP="001F30C3">
            <w:pPr>
              <w:autoSpaceDE w:val="0"/>
              <w:autoSpaceDN w:val="0"/>
              <w:adjustRightInd w:val="0"/>
              <w:snapToGrid w:val="0"/>
              <w:jc w:val="center"/>
              <w:rPr>
                <w:rFonts w:ascii="Times New Roman" w:eastAsiaTheme="minorEastAsia" w:hAnsi="Times New Roman"/>
                <w:kern w:val="0"/>
              </w:rPr>
            </w:pPr>
          </w:p>
        </w:tc>
        <w:tc>
          <w:tcPr>
            <w:tcW w:w="686" w:type="pct"/>
            <w:vMerge/>
            <w:vAlign w:val="center"/>
          </w:tcPr>
          <w:p w14:paraId="52B65A3D" w14:textId="77777777" w:rsidR="0047540A" w:rsidRPr="00E96CB3" w:rsidRDefault="0047540A" w:rsidP="001F30C3">
            <w:pPr>
              <w:autoSpaceDE w:val="0"/>
              <w:autoSpaceDN w:val="0"/>
              <w:adjustRightInd w:val="0"/>
              <w:snapToGrid w:val="0"/>
              <w:jc w:val="center"/>
              <w:rPr>
                <w:rFonts w:ascii="Times New Roman" w:eastAsiaTheme="minorEastAsia" w:hAnsi="Times New Roman"/>
                <w:kern w:val="0"/>
              </w:rPr>
            </w:pPr>
          </w:p>
        </w:tc>
        <w:tc>
          <w:tcPr>
            <w:tcW w:w="1158" w:type="pct"/>
            <w:vAlign w:val="center"/>
          </w:tcPr>
          <w:p w14:paraId="38B0B00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出口</w:t>
            </w:r>
          </w:p>
        </w:tc>
        <w:tc>
          <w:tcPr>
            <w:tcW w:w="1411" w:type="pct"/>
            <w:vAlign w:val="center"/>
          </w:tcPr>
          <w:p w14:paraId="6D5CC1AB"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万吨</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年</w:t>
            </w:r>
          </w:p>
        </w:tc>
        <w:tc>
          <w:tcPr>
            <w:tcW w:w="1251" w:type="pct"/>
            <w:tcBorders>
              <w:right w:val="single" w:sz="12" w:space="0" w:color="auto"/>
            </w:tcBorders>
            <w:vAlign w:val="center"/>
          </w:tcPr>
          <w:p w14:paraId="1A7EBCE0"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171</w:t>
            </w:r>
          </w:p>
        </w:tc>
      </w:tr>
      <w:tr w:rsidR="0047540A" w:rsidRPr="00E96CB3" w14:paraId="1056213A" w14:textId="77777777" w:rsidTr="001F30C3">
        <w:trPr>
          <w:trHeight w:val="340"/>
          <w:jc w:val="center"/>
        </w:trPr>
        <w:tc>
          <w:tcPr>
            <w:tcW w:w="495" w:type="pct"/>
            <w:tcBorders>
              <w:left w:val="single" w:sz="12" w:space="0" w:color="auto"/>
            </w:tcBorders>
            <w:vAlign w:val="center"/>
          </w:tcPr>
          <w:p w14:paraId="7F66DE91"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1844" w:type="pct"/>
            <w:gridSpan w:val="2"/>
            <w:vAlign w:val="center"/>
          </w:tcPr>
          <w:p w14:paraId="28754EE6"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通过能力</w:t>
            </w:r>
          </w:p>
        </w:tc>
        <w:tc>
          <w:tcPr>
            <w:tcW w:w="1411" w:type="pct"/>
            <w:vAlign w:val="center"/>
          </w:tcPr>
          <w:p w14:paraId="37608886"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万吨</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年</w:t>
            </w:r>
          </w:p>
        </w:tc>
        <w:tc>
          <w:tcPr>
            <w:tcW w:w="1251" w:type="pct"/>
            <w:tcBorders>
              <w:right w:val="single" w:sz="12" w:space="0" w:color="auto"/>
            </w:tcBorders>
            <w:vAlign w:val="center"/>
          </w:tcPr>
          <w:p w14:paraId="0D6254A6" w14:textId="77777777" w:rsidR="0047540A" w:rsidRPr="00E96CB3" w:rsidRDefault="005D374B"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423.5</w:t>
            </w:r>
          </w:p>
        </w:tc>
      </w:tr>
      <w:tr w:rsidR="0047540A" w:rsidRPr="00E96CB3" w14:paraId="4ACBC75F" w14:textId="77777777" w:rsidTr="001F30C3">
        <w:trPr>
          <w:trHeight w:val="340"/>
          <w:jc w:val="center"/>
        </w:trPr>
        <w:tc>
          <w:tcPr>
            <w:tcW w:w="495" w:type="pct"/>
            <w:tcBorders>
              <w:left w:val="single" w:sz="12" w:space="0" w:color="auto"/>
            </w:tcBorders>
            <w:vAlign w:val="center"/>
          </w:tcPr>
          <w:p w14:paraId="53455508"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1844" w:type="pct"/>
            <w:gridSpan w:val="2"/>
            <w:vAlign w:val="center"/>
          </w:tcPr>
          <w:p w14:paraId="25DBFF21"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定员</w:t>
            </w:r>
          </w:p>
        </w:tc>
        <w:tc>
          <w:tcPr>
            <w:tcW w:w="1411" w:type="pct"/>
            <w:vAlign w:val="center"/>
          </w:tcPr>
          <w:p w14:paraId="03D76C0F"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人</w:t>
            </w:r>
          </w:p>
        </w:tc>
        <w:tc>
          <w:tcPr>
            <w:tcW w:w="1251" w:type="pct"/>
            <w:tcBorders>
              <w:right w:val="single" w:sz="12" w:space="0" w:color="auto"/>
            </w:tcBorders>
            <w:vAlign w:val="center"/>
          </w:tcPr>
          <w:p w14:paraId="7A593178" w14:textId="4C865EF0" w:rsidR="0047540A" w:rsidRPr="00E96CB3" w:rsidRDefault="001F30C3" w:rsidP="00BB0CF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r w:rsidR="00BB0CF2">
              <w:rPr>
                <w:rFonts w:ascii="Times New Roman" w:eastAsiaTheme="minorEastAsia" w:hAnsi="Times New Roman"/>
                <w:color w:val="000000"/>
                <w:kern w:val="0"/>
              </w:rPr>
              <w:t>2</w:t>
            </w:r>
          </w:p>
        </w:tc>
      </w:tr>
      <w:tr w:rsidR="0047540A" w:rsidRPr="00E96CB3" w14:paraId="2A8BB2A5" w14:textId="77777777" w:rsidTr="001F30C3">
        <w:trPr>
          <w:trHeight w:val="340"/>
          <w:jc w:val="center"/>
        </w:trPr>
        <w:tc>
          <w:tcPr>
            <w:tcW w:w="495" w:type="pct"/>
            <w:tcBorders>
              <w:left w:val="single" w:sz="12" w:space="0" w:color="auto"/>
              <w:bottom w:val="single" w:sz="12" w:space="0" w:color="auto"/>
            </w:tcBorders>
            <w:vAlign w:val="center"/>
          </w:tcPr>
          <w:p w14:paraId="06AC6E3E"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1844" w:type="pct"/>
            <w:gridSpan w:val="2"/>
            <w:tcBorders>
              <w:bottom w:val="single" w:sz="12" w:space="0" w:color="auto"/>
            </w:tcBorders>
            <w:vAlign w:val="center"/>
          </w:tcPr>
          <w:p w14:paraId="200DF52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投资估算</w:t>
            </w:r>
          </w:p>
        </w:tc>
        <w:tc>
          <w:tcPr>
            <w:tcW w:w="1411" w:type="pct"/>
            <w:tcBorders>
              <w:bottom w:val="single" w:sz="12" w:space="0" w:color="auto"/>
            </w:tcBorders>
            <w:vAlign w:val="center"/>
          </w:tcPr>
          <w:p w14:paraId="528193BB"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万元</w:t>
            </w:r>
          </w:p>
        </w:tc>
        <w:tc>
          <w:tcPr>
            <w:tcW w:w="1251" w:type="pct"/>
            <w:tcBorders>
              <w:bottom w:val="single" w:sz="12" w:space="0" w:color="auto"/>
              <w:right w:val="single" w:sz="12" w:space="0" w:color="auto"/>
            </w:tcBorders>
            <w:vAlign w:val="center"/>
          </w:tcPr>
          <w:p w14:paraId="500D553C" w14:textId="30208073" w:rsidR="0047540A" w:rsidRPr="00E96CB3" w:rsidRDefault="008E2442" w:rsidP="008E2442">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color w:val="000000"/>
                <w:kern w:val="0"/>
                <w:lang w:bidi="ar"/>
              </w:rPr>
              <w:t>26878</w:t>
            </w:r>
          </w:p>
        </w:tc>
      </w:tr>
    </w:tbl>
    <w:p w14:paraId="4C51213B" w14:textId="77777777" w:rsidR="0047540A" w:rsidRPr="00E96CB3" w:rsidRDefault="0047540A" w:rsidP="001F30C3">
      <w:pPr>
        <w:pStyle w:val="WPSOffice1"/>
        <w:tabs>
          <w:tab w:val="right" w:leader="dot" w:pos="9070"/>
        </w:tabs>
        <w:adjustRightInd w:val="0"/>
        <w:snapToGrid w:val="0"/>
        <w:spacing w:line="360" w:lineRule="auto"/>
        <w:ind w:firstLineChars="200" w:firstLine="480"/>
        <w:rPr>
          <w:rFonts w:eastAsiaTheme="minorEastAsia"/>
          <w:sz w:val="24"/>
          <w:szCs w:val="24"/>
          <w:highlight w:val="yellow"/>
        </w:rPr>
      </w:pPr>
    </w:p>
    <w:p w14:paraId="5F74C49A" w14:textId="77777777" w:rsidR="002B3819" w:rsidRPr="00E96CB3" w:rsidRDefault="002B3819" w:rsidP="002B3819">
      <w:pPr>
        <w:pStyle w:val="3"/>
        <w:rPr>
          <w:rFonts w:eastAsiaTheme="minorEastAsia"/>
        </w:rPr>
      </w:pPr>
      <w:r w:rsidRPr="00E96CB3">
        <w:rPr>
          <w:rFonts w:eastAsiaTheme="minorEastAsia"/>
        </w:rPr>
        <w:lastRenderedPageBreak/>
        <w:t>主要货种及吞吐量预测</w:t>
      </w:r>
    </w:p>
    <w:p w14:paraId="1DA71E91" w14:textId="77777777" w:rsidR="002553D7" w:rsidRPr="00E96CB3" w:rsidRDefault="002553D7" w:rsidP="002553D7">
      <w:pPr>
        <w:pStyle w:val="WPSOffice1"/>
        <w:tabs>
          <w:tab w:val="right" w:leader="dot" w:pos="9070"/>
        </w:tabs>
        <w:adjustRightInd w:val="0"/>
        <w:snapToGrid w:val="0"/>
        <w:spacing w:line="360" w:lineRule="auto"/>
        <w:ind w:firstLineChars="200" w:firstLine="480"/>
        <w:rPr>
          <w:rFonts w:eastAsiaTheme="minorEastAsia"/>
          <w:sz w:val="24"/>
          <w:szCs w:val="24"/>
          <w:lang w:val="en-GB"/>
        </w:rPr>
      </w:pPr>
      <w:r w:rsidRPr="00E96CB3">
        <w:rPr>
          <w:rFonts w:eastAsiaTheme="minorEastAsia"/>
          <w:color w:val="000000"/>
          <w:sz w:val="24"/>
          <w:szCs w:val="24"/>
          <w:lang w:bidi="ar"/>
        </w:rPr>
        <w:t>本项目运输货种共有绥中油、</w:t>
      </w:r>
      <w:r w:rsidRPr="00E96CB3">
        <w:rPr>
          <w:rFonts w:eastAsiaTheme="minorEastAsia"/>
          <w:color w:val="000000"/>
          <w:sz w:val="24"/>
          <w:szCs w:val="24"/>
          <w:lang w:bidi="ar"/>
        </w:rPr>
        <w:t>0#</w:t>
      </w:r>
      <w:r w:rsidRPr="00E96CB3">
        <w:rPr>
          <w:rFonts w:eastAsiaTheme="minorEastAsia"/>
          <w:color w:val="000000"/>
          <w:sz w:val="24"/>
          <w:szCs w:val="24"/>
          <w:lang w:bidi="ar"/>
        </w:rPr>
        <w:t>柴油、汽油、乙烯石脑油、二甲苯、丁酮、乙酸仲丁酯、沥青、重整石脑油、乙酸甲酯、醋酸和蜡油</w:t>
      </w:r>
      <w:r w:rsidRPr="00E96CB3">
        <w:rPr>
          <w:rFonts w:eastAsiaTheme="minorEastAsia"/>
          <w:color w:val="000000"/>
          <w:sz w:val="24"/>
          <w:szCs w:val="24"/>
          <w:lang w:bidi="ar"/>
        </w:rPr>
        <w:t>/</w:t>
      </w:r>
      <w:r w:rsidRPr="00E96CB3">
        <w:rPr>
          <w:rFonts w:eastAsiaTheme="minorEastAsia"/>
          <w:color w:val="000000"/>
          <w:sz w:val="24"/>
          <w:szCs w:val="24"/>
          <w:lang w:bidi="ar"/>
        </w:rPr>
        <w:t>渣油等</w:t>
      </w:r>
      <w:r w:rsidRPr="00E96CB3">
        <w:rPr>
          <w:rFonts w:eastAsiaTheme="minorEastAsia"/>
          <w:color w:val="000000"/>
          <w:sz w:val="24"/>
          <w:szCs w:val="24"/>
          <w:lang w:bidi="ar"/>
        </w:rPr>
        <w:t>12</w:t>
      </w:r>
      <w:r w:rsidRPr="00E96CB3">
        <w:rPr>
          <w:rFonts w:eastAsiaTheme="minorEastAsia"/>
          <w:color w:val="000000"/>
          <w:sz w:val="24"/>
          <w:szCs w:val="24"/>
          <w:lang w:bidi="ar"/>
        </w:rPr>
        <w:t>种。</w:t>
      </w:r>
      <w:r w:rsidRPr="00E96CB3">
        <w:rPr>
          <w:rFonts w:eastAsiaTheme="minorEastAsia"/>
          <w:sz w:val="24"/>
          <w:szCs w:val="24"/>
          <w:lang w:val="en-GB"/>
        </w:rPr>
        <w:t>本项目吞吐量安排、集疏运量、货物流量流向详见表</w:t>
      </w:r>
      <w:r w:rsidRPr="00E96CB3">
        <w:rPr>
          <w:rFonts w:eastAsiaTheme="minorEastAsia"/>
          <w:sz w:val="24"/>
          <w:szCs w:val="24"/>
          <w:lang w:val="en-GB"/>
        </w:rPr>
        <w:t>3.2-3</w:t>
      </w:r>
      <w:r w:rsidRPr="00E96CB3">
        <w:rPr>
          <w:rFonts w:eastAsiaTheme="minorEastAsia"/>
          <w:sz w:val="24"/>
          <w:szCs w:val="24"/>
          <w:lang w:val="en-GB"/>
        </w:rPr>
        <w:t>、表</w:t>
      </w:r>
      <w:r w:rsidRPr="00E96CB3">
        <w:rPr>
          <w:rFonts w:eastAsiaTheme="minorEastAsia"/>
          <w:sz w:val="24"/>
          <w:szCs w:val="24"/>
          <w:lang w:val="en-GB"/>
        </w:rPr>
        <w:t>3.2-</w:t>
      </w:r>
      <w:r w:rsidRPr="00E96CB3">
        <w:rPr>
          <w:rFonts w:eastAsiaTheme="minorEastAsia"/>
          <w:sz w:val="24"/>
          <w:szCs w:val="24"/>
        </w:rPr>
        <w:t>4</w:t>
      </w:r>
      <w:r w:rsidRPr="00E96CB3">
        <w:rPr>
          <w:rFonts w:eastAsiaTheme="minorEastAsia"/>
          <w:sz w:val="24"/>
          <w:szCs w:val="24"/>
          <w:lang w:val="en-GB"/>
        </w:rPr>
        <w:t>。</w:t>
      </w:r>
    </w:p>
    <w:p w14:paraId="2F4C5341" w14:textId="77777777" w:rsidR="002553D7" w:rsidRPr="00E96CB3" w:rsidRDefault="002553D7" w:rsidP="002553D7">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3.2-3  2025</w:t>
      </w:r>
      <w:r w:rsidRPr="00E96CB3">
        <w:rPr>
          <w:rFonts w:ascii="Times New Roman" w:eastAsiaTheme="minorEastAsia" w:hAnsi="Times New Roman"/>
          <w:b/>
          <w:color w:val="000000"/>
          <w:sz w:val="24"/>
          <w:szCs w:val="24"/>
        </w:rPr>
        <w:t>年本项目吞吐量安排</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单位：万吨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594"/>
        <w:gridCol w:w="2721"/>
        <w:gridCol w:w="2725"/>
      </w:tblGrid>
      <w:tr w:rsidR="002553D7" w:rsidRPr="00E96CB3" w14:paraId="64569B1C" w14:textId="77777777" w:rsidTr="003D6D72">
        <w:trPr>
          <w:trHeight w:val="340"/>
          <w:tblHeader/>
          <w:jc w:val="center"/>
        </w:trPr>
        <w:tc>
          <w:tcPr>
            <w:tcW w:w="1988" w:type="pct"/>
            <w:shd w:val="clear" w:color="auto" w:fill="auto"/>
            <w:noWrap/>
            <w:tcMar>
              <w:top w:w="12" w:type="dxa"/>
              <w:left w:w="12" w:type="dxa"/>
              <w:right w:w="12" w:type="dxa"/>
            </w:tcMar>
            <w:vAlign w:val="center"/>
          </w:tcPr>
          <w:p w14:paraId="1E22AF65" w14:textId="77777777" w:rsidR="002553D7" w:rsidRPr="00E96CB3" w:rsidRDefault="002553D7" w:rsidP="002553D7">
            <w:pPr>
              <w:adjustRightInd w:val="0"/>
              <w:snapToGrid w:val="0"/>
              <w:jc w:val="center"/>
              <w:rPr>
                <w:rFonts w:ascii="Times New Roman" w:eastAsiaTheme="minorEastAsia" w:hAnsi="Times New Roman"/>
                <w:b/>
              </w:rPr>
            </w:pPr>
            <w:r w:rsidRPr="00E96CB3">
              <w:rPr>
                <w:rFonts w:ascii="Times New Roman" w:eastAsiaTheme="minorEastAsia" w:hAnsi="Times New Roman"/>
                <w:b/>
              </w:rPr>
              <w:t>货种</w:t>
            </w:r>
          </w:p>
        </w:tc>
        <w:tc>
          <w:tcPr>
            <w:tcW w:w="1505" w:type="pct"/>
            <w:shd w:val="clear" w:color="auto" w:fill="auto"/>
            <w:noWrap/>
            <w:tcMar>
              <w:top w:w="12" w:type="dxa"/>
              <w:left w:w="12" w:type="dxa"/>
              <w:right w:w="12" w:type="dxa"/>
            </w:tcMar>
            <w:vAlign w:val="center"/>
          </w:tcPr>
          <w:p w14:paraId="33AF73CF" w14:textId="77777777" w:rsidR="002553D7" w:rsidRPr="00E96CB3" w:rsidRDefault="002553D7" w:rsidP="002553D7">
            <w:pPr>
              <w:adjustRightInd w:val="0"/>
              <w:snapToGrid w:val="0"/>
              <w:jc w:val="center"/>
              <w:rPr>
                <w:rFonts w:ascii="Times New Roman" w:eastAsiaTheme="minorEastAsia" w:hAnsi="Times New Roman"/>
                <w:b/>
              </w:rPr>
            </w:pPr>
            <w:r w:rsidRPr="00E96CB3">
              <w:rPr>
                <w:rFonts w:ascii="Times New Roman" w:eastAsiaTheme="minorEastAsia" w:hAnsi="Times New Roman"/>
                <w:b/>
              </w:rPr>
              <w:t>进口</w:t>
            </w:r>
          </w:p>
        </w:tc>
        <w:tc>
          <w:tcPr>
            <w:tcW w:w="1507" w:type="pct"/>
            <w:shd w:val="clear" w:color="auto" w:fill="auto"/>
            <w:noWrap/>
            <w:tcMar>
              <w:top w:w="12" w:type="dxa"/>
              <w:left w:w="12" w:type="dxa"/>
              <w:right w:w="12" w:type="dxa"/>
            </w:tcMar>
            <w:vAlign w:val="center"/>
          </w:tcPr>
          <w:p w14:paraId="6CFA95ED" w14:textId="77777777" w:rsidR="002553D7" w:rsidRPr="00E96CB3" w:rsidRDefault="002553D7" w:rsidP="002553D7">
            <w:pPr>
              <w:adjustRightInd w:val="0"/>
              <w:snapToGrid w:val="0"/>
              <w:jc w:val="center"/>
              <w:rPr>
                <w:rFonts w:ascii="Times New Roman" w:eastAsiaTheme="minorEastAsia" w:hAnsi="Times New Roman"/>
                <w:b/>
              </w:rPr>
            </w:pPr>
            <w:r w:rsidRPr="00E96CB3">
              <w:rPr>
                <w:rFonts w:ascii="Times New Roman" w:eastAsiaTheme="minorEastAsia" w:hAnsi="Times New Roman"/>
                <w:b/>
              </w:rPr>
              <w:t>出口</w:t>
            </w:r>
          </w:p>
        </w:tc>
      </w:tr>
      <w:tr w:rsidR="002553D7" w:rsidRPr="00E96CB3" w14:paraId="6D8D2394" w14:textId="77777777" w:rsidTr="002553D7">
        <w:trPr>
          <w:trHeight w:val="340"/>
          <w:jc w:val="center"/>
        </w:trPr>
        <w:tc>
          <w:tcPr>
            <w:tcW w:w="1988" w:type="pct"/>
            <w:shd w:val="clear" w:color="auto" w:fill="auto"/>
            <w:noWrap/>
            <w:tcMar>
              <w:top w:w="12" w:type="dxa"/>
              <w:left w:w="12" w:type="dxa"/>
              <w:right w:w="12" w:type="dxa"/>
            </w:tcMar>
            <w:vAlign w:val="center"/>
          </w:tcPr>
          <w:p w14:paraId="69895E4E"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绥中油</w:t>
            </w:r>
          </w:p>
        </w:tc>
        <w:tc>
          <w:tcPr>
            <w:tcW w:w="1505" w:type="pct"/>
            <w:shd w:val="clear" w:color="auto" w:fill="auto"/>
            <w:noWrap/>
            <w:tcMar>
              <w:top w:w="12" w:type="dxa"/>
              <w:left w:w="12" w:type="dxa"/>
              <w:right w:w="12" w:type="dxa"/>
            </w:tcMar>
            <w:vAlign w:val="center"/>
          </w:tcPr>
          <w:p w14:paraId="55F3CE12"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55</w:t>
            </w:r>
          </w:p>
        </w:tc>
        <w:tc>
          <w:tcPr>
            <w:tcW w:w="1507" w:type="pct"/>
            <w:shd w:val="clear" w:color="auto" w:fill="auto"/>
            <w:noWrap/>
            <w:tcMar>
              <w:top w:w="12" w:type="dxa"/>
              <w:left w:w="12" w:type="dxa"/>
              <w:right w:w="12" w:type="dxa"/>
            </w:tcMar>
            <w:vAlign w:val="center"/>
          </w:tcPr>
          <w:p w14:paraId="05356C6C"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55</w:t>
            </w:r>
          </w:p>
        </w:tc>
      </w:tr>
      <w:tr w:rsidR="002553D7" w:rsidRPr="00E96CB3" w14:paraId="36C2B429" w14:textId="77777777" w:rsidTr="002553D7">
        <w:trPr>
          <w:trHeight w:val="340"/>
          <w:jc w:val="center"/>
        </w:trPr>
        <w:tc>
          <w:tcPr>
            <w:tcW w:w="1988" w:type="pct"/>
            <w:shd w:val="clear" w:color="auto" w:fill="auto"/>
            <w:noWrap/>
            <w:tcMar>
              <w:top w:w="12" w:type="dxa"/>
              <w:left w:w="12" w:type="dxa"/>
              <w:right w:w="12" w:type="dxa"/>
            </w:tcMar>
            <w:vAlign w:val="center"/>
          </w:tcPr>
          <w:p w14:paraId="5A9AD562"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r w:rsidRPr="00E96CB3">
              <w:rPr>
                <w:rFonts w:ascii="Times New Roman" w:eastAsiaTheme="minorEastAsia" w:hAnsi="Times New Roman"/>
              </w:rPr>
              <w:t>柴油</w:t>
            </w:r>
          </w:p>
        </w:tc>
        <w:tc>
          <w:tcPr>
            <w:tcW w:w="1505" w:type="pct"/>
            <w:shd w:val="clear" w:color="auto" w:fill="auto"/>
            <w:noWrap/>
            <w:tcMar>
              <w:top w:w="12" w:type="dxa"/>
              <w:left w:w="12" w:type="dxa"/>
              <w:right w:w="12" w:type="dxa"/>
            </w:tcMar>
            <w:vAlign w:val="center"/>
          </w:tcPr>
          <w:p w14:paraId="00F8EAB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70</w:t>
            </w:r>
          </w:p>
        </w:tc>
        <w:tc>
          <w:tcPr>
            <w:tcW w:w="1507" w:type="pct"/>
            <w:shd w:val="clear" w:color="auto" w:fill="auto"/>
            <w:noWrap/>
            <w:tcMar>
              <w:top w:w="12" w:type="dxa"/>
              <w:left w:w="12" w:type="dxa"/>
              <w:right w:w="12" w:type="dxa"/>
            </w:tcMar>
            <w:vAlign w:val="center"/>
          </w:tcPr>
          <w:p w14:paraId="68524234"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4041ACEC" w14:textId="77777777" w:rsidTr="002553D7">
        <w:trPr>
          <w:trHeight w:val="340"/>
          <w:jc w:val="center"/>
        </w:trPr>
        <w:tc>
          <w:tcPr>
            <w:tcW w:w="1988" w:type="pct"/>
            <w:shd w:val="clear" w:color="auto" w:fill="auto"/>
            <w:noWrap/>
            <w:tcMar>
              <w:top w:w="12" w:type="dxa"/>
              <w:left w:w="12" w:type="dxa"/>
              <w:right w:w="12" w:type="dxa"/>
            </w:tcMar>
            <w:vAlign w:val="center"/>
          </w:tcPr>
          <w:p w14:paraId="66866415"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汽油</w:t>
            </w:r>
          </w:p>
        </w:tc>
        <w:tc>
          <w:tcPr>
            <w:tcW w:w="1505" w:type="pct"/>
            <w:shd w:val="clear" w:color="auto" w:fill="auto"/>
            <w:noWrap/>
            <w:tcMar>
              <w:top w:w="12" w:type="dxa"/>
              <w:left w:w="12" w:type="dxa"/>
              <w:right w:w="12" w:type="dxa"/>
            </w:tcMar>
            <w:vAlign w:val="center"/>
          </w:tcPr>
          <w:p w14:paraId="4CBA55A4"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60</w:t>
            </w:r>
          </w:p>
        </w:tc>
        <w:tc>
          <w:tcPr>
            <w:tcW w:w="1507" w:type="pct"/>
            <w:shd w:val="clear" w:color="auto" w:fill="auto"/>
            <w:noWrap/>
            <w:tcMar>
              <w:top w:w="12" w:type="dxa"/>
              <w:left w:w="12" w:type="dxa"/>
              <w:right w:w="12" w:type="dxa"/>
            </w:tcMar>
            <w:vAlign w:val="center"/>
          </w:tcPr>
          <w:p w14:paraId="23745084"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25</w:t>
            </w:r>
          </w:p>
        </w:tc>
      </w:tr>
      <w:tr w:rsidR="002553D7" w:rsidRPr="00E96CB3" w14:paraId="7C887371" w14:textId="77777777" w:rsidTr="002553D7">
        <w:trPr>
          <w:trHeight w:val="340"/>
          <w:jc w:val="center"/>
        </w:trPr>
        <w:tc>
          <w:tcPr>
            <w:tcW w:w="1988" w:type="pct"/>
            <w:shd w:val="clear" w:color="auto" w:fill="auto"/>
            <w:noWrap/>
            <w:tcMar>
              <w:top w:w="12" w:type="dxa"/>
              <w:left w:w="12" w:type="dxa"/>
              <w:right w:w="12" w:type="dxa"/>
            </w:tcMar>
            <w:vAlign w:val="center"/>
          </w:tcPr>
          <w:p w14:paraId="3293B2D3"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乙烯石脑油</w:t>
            </w:r>
          </w:p>
        </w:tc>
        <w:tc>
          <w:tcPr>
            <w:tcW w:w="1505" w:type="pct"/>
            <w:shd w:val="clear" w:color="auto" w:fill="auto"/>
            <w:noWrap/>
            <w:tcMar>
              <w:top w:w="12" w:type="dxa"/>
              <w:left w:w="12" w:type="dxa"/>
              <w:right w:w="12" w:type="dxa"/>
            </w:tcMar>
            <w:vAlign w:val="center"/>
          </w:tcPr>
          <w:p w14:paraId="6740215E"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c>
          <w:tcPr>
            <w:tcW w:w="1507" w:type="pct"/>
            <w:shd w:val="clear" w:color="auto" w:fill="auto"/>
            <w:noWrap/>
            <w:tcMar>
              <w:top w:w="12" w:type="dxa"/>
              <w:left w:w="12" w:type="dxa"/>
              <w:right w:w="12" w:type="dxa"/>
            </w:tcMar>
            <w:vAlign w:val="center"/>
          </w:tcPr>
          <w:p w14:paraId="224CEF63"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45</w:t>
            </w:r>
          </w:p>
        </w:tc>
      </w:tr>
      <w:tr w:rsidR="002553D7" w:rsidRPr="00E96CB3" w14:paraId="68A1EE1F" w14:textId="77777777" w:rsidTr="002553D7">
        <w:trPr>
          <w:trHeight w:val="340"/>
          <w:jc w:val="center"/>
        </w:trPr>
        <w:tc>
          <w:tcPr>
            <w:tcW w:w="1988" w:type="pct"/>
            <w:shd w:val="clear" w:color="auto" w:fill="auto"/>
            <w:noWrap/>
            <w:tcMar>
              <w:top w:w="12" w:type="dxa"/>
              <w:left w:w="12" w:type="dxa"/>
              <w:right w:w="12" w:type="dxa"/>
            </w:tcMar>
            <w:vAlign w:val="center"/>
          </w:tcPr>
          <w:p w14:paraId="19C1A506"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二甲苯</w:t>
            </w:r>
          </w:p>
        </w:tc>
        <w:tc>
          <w:tcPr>
            <w:tcW w:w="1505" w:type="pct"/>
            <w:shd w:val="clear" w:color="auto" w:fill="auto"/>
            <w:noWrap/>
            <w:tcMar>
              <w:top w:w="12" w:type="dxa"/>
              <w:left w:w="12" w:type="dxa"/>
              <w:right w:w="12" w:type="dxa"/>
            </w:tcMar>
            <w:vAlign w:val="center"/>
          </w:tcPr>
          <w:p w14:paraId="34E48B1B"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c>
          <w:tcPr>
            <w:tcW w:w="1507" w:type="pct"/>
            <w:shd w:val="clear" w:color="auto" w:fill="auto"/>
            <w:noWrap/>
            <w:tcMar>
              <w:top w:w="12" w:type="dxa"/>
              <w:left w:w="12" w:type="dxa"/>
              <w:right w:w="12" w:type="dxa"/>
            </w:tcMar>
            <w:vAlign w:val="center"/>
          </w:tcPr>
          <w:p w14:paraId="3EB95FED"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25</w:t>
            </w:r>
          </w:p>
        </w:tc>
      </w:tr>
      <w:tr w:rsidR="002553D7" w:rsidRPr="00E96CB3" w14:paraId="52919394" w14:textId="77777777" w:rsidTr="002553D7">
        <w:trPr>
          <w:trHeight w:val="340"/>
          <w:jc w:val="center"/>
        </w:trPr>
        <w:tc>
          <w:tcPr>
            <w:tcW w:w="1988" w:type="pct"/>
            <w:shd w:val="clear" w:color="auto" w:fill="auto"/>
            <w:noWrap/>
            <w:tcMar>
              <w:top w:w="12" w:type="dxa"/>
              <w:left w:w="12" w:type="dxa"/>
              <w:right w:w="12" w:type="dxa"/>
            </w:tcMar>
            <w:vAlign w:val="center"/>
          </w:tcPr>
          <w:p w14:paraId="2739121A"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丁酮</w:t>
            </w:r>
          </w:p>
        </w:tc>
        <w:tc>
          <w:tcPr>
            <w:tcW w:w="1505" w:type="pct"/>
            <w:shd w:val="clear" w:color="auto" w:fill="auto"/>
            <w:noWrap/>
            <w:tcMar>
              <w:top w:w="12" w:type="dxa"/>
              <w:left w:w="12" w:type="dxa"/>
              <w:right w:w="12" w:type="dxa"/>
            </w:tcMar>
            <w:vAlign w:val="center"/>
          </w:tcPr>
          <w:p w14:paraId="53782611"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c>
          <w:tcPr>
            <w:tcW w:w="1507" w:type="pct"/>
            <w:shd w:val="clear" w:color="auto" w:fill="auto"/>
            <w:noWrap/>
            <w:tcMar>
              <w:top w:w="12" w:type="dxa"/>
              <w:left w:w="12" w:type="dxa"/>
              <w:right w:w="12" w:type="dxa"/>
            </w:tcMar>
            <w:vAlign w:val="center"/>
          </w:tcPr>
          <w:p w14:paraId="435943FA"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6</w:t>
            </w:r>
          </w:p>
        </w:tc>
      </w:tr>
      <w:tr w:rsidR="002553D7" w:rsidRPr="00E96CB3" w14:paraId="54F1B7C7" w14:textId="77777777" w:rsidTr="002553D7">
        <w:trPr>
          <w:trHeight w:val="340"/>
          <w:jc w:val="center"/>
        </w:trPr>
        <w:tc>
          <w:tcPr>
            <w:tcW w:w="1988" w:type="pct"/>
            <w:shd w:val="clear" w:color="auto" w:fill="auto"/>
            <w:noWrap/>
            <w:tcMar>
              <w:top w:w="12" w:type="dxa"/>
              <w:left w:w="12" w:type="dxa"/>
              <w:right w:w="12" w:type="dxa"/>
            </w:tcMar>
            <w:vAlign w:val="center"/>
          </w:tcPr>
          <w:p w14:paraId="35D772BA"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乙酸仲丁酯</w:t>
            </w:r>
          </w:p>
        </w:tc>
        <w:tc>
          <w:tcPr>
            <w:tcW w:w="1505" w:type="pct"/>
            <w:shd w:val="clear" w:color="auto" w:fill="auto"/>
            <w:noWrap/>
            <w:tcMar>
              <w:top w:w="12" w:type="dxa"/>
              <w:left w:w="12" w:type="dxa"/>
              <w:right w:w="12" w:type="dxa"/>
            </w:tcMar>
            <w:vAlign w:val="center"/>
          </w:tcPr>
          <w:p w14:paraId="25591AD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c>
          <w:tcPr>
            <w:tcW w:w="1507" w:type="pct"/>
            <w:shd w:val="clear" w:color="auto" w:fill="auto"/>
            <w:noWrap/>
            <w:tcMar>
              <w:top w:w="12" w:type="dxa"/>
              <w:left w:w="12" w:type="dxa"/>
              <w:right w:w="12" w:type="dxa"/>
            </w:tcMar>
            <w:vAlign w:val="center"/>
          </w:tcPr>
          <w:p w14:paraId="6668938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r>
      <w:tr w:rsidR="002553D7" w:rsidRPr="00E96CB3" w14:paraId="009C3BE6" w14:textId="77777777" w:rsidTr="002553D7">
        <w:trPr>
          <w:trHeight w:val="340"/>
          <w:jc w:val="center"/>
        </w:trPr>
        <w:tc>
          <w:tcPr>
            <w:tcW w:w="1988" w:type="pct"/>
            <w:shd w:val="clear" w:color="auto" w:fill="auto"/>
            <w:noWrap/>
            <w:tcMar>
              <w:top w:w="12" w:type="dxa"/>
              <w:left w:w="12" w:type="dxa"/>
              <w:right w:w="12" w:type="dxa"/>
            </w:tcMar>
            <w:vAlign w:val="center"/>
          </w:tcPr>
          <w:p w14:paraId="58243D89"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505" w:type="pct"/>
            <w:shd w:val="clear" w:color="auto" w:fill="auto"/>
            <w:noWrap/>
            <w:tcMar>
              <w:top w:w="12" w:type="dxa"/>
              <w:left w:w="12" w:type="dxa"/>
              <w:right w:w="12" w:type="dxa"/>
            </w:tcMar>
            <w:vAlign w:val="center"/>
          </w:tcPr>
          <w:p w14:paraId="01598E5C"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1507" w:type="pct"/>
            <w:shd w:val="clear" w:color="auto" w:fill="auto"/>
            <w:noWrap/>
            <w:tcMar>
              <w:top w:w="12" w:type="dxa"/>
              <w:left w:w="12" w:type="dxa"/>
              <w:right w:w="12" w:type="dxa"/>
            </w:tcMar>
            <w:vAlign w:val="center"/>
          </w:tcPr>
          <w:p w14:paraId="63B70DE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r>
      <w:tr w:rsidR="002553D7" w:rsidRPr="00E96CB3" w14:paraId="659ED667" w14:textId="77777777" w:rsidTr="002553D7">
        <w:trPr>
          <w:trHeight w:val="340"/>
          <w:jc w:val="center"/>
        </w:trPr>
        <w:tc>
          <w:tcPr>
            <w:tcW w:w="1988" w:type="pct"/>
            <w:shd w:val="clear" w:color="auto" w:fill="auto"/>
            <w:noWrap/>
            <w:tcMar>
              <w:top w:w="12" w:type="dxa"/>
              <w:left w:w="12" w:type="dxa"/>
              <w:right w:w="12" w:type="dxa"/>
            </w:tcMar>
            <w:vAlign w:val="center"/>
          </w:tcPr>
          <w:p w14:paraId="04B28641"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重整石脑油</w:t>
            </w:r>
          </w:p>
        </w:tc>
        <w:tc>
          <w:tcPr>
            <w:tcW w:w="1505" w:type="pct"/>
            <w:shd w:val="clear" w:color="auto" w:fill="auto"/>
            <w:noWrap/>
            <w:tcMar>
              <w:top w:w="12" w:type="dxa"/>
              <w:left w:w="12" w:type="dxa"/>
              <w:right w:w="12" w:type="dxa"/>
            </w:tcMar>
            <w:vAlign w:val="center"/>
          </w:tcPr>
          <w:p w14:paraId="4FD518B8"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1507" w:type="pct"/>
            <w:shd w:val="clear" w:color="auto" w:fill="auto"/>
            <w:noWrap/>
            <w:tcMar>
              <w:top w:w="12" w:type="dxa"/>
              <w:left w:w="12" w:type="dxa"/>
              <w:right w:w="12" w:type="dxa"/>
            </w:tcMar>
            <w:vAlign w:val="center"/>
          </w:tcPr>
          <w:p w14:paraId="3D223D84"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44D1F19F" w14:textId="77777777" w:rsidTr="002553D7">
        <w:trPr>
          <w:trHeight w:val="340"/>
          <w:jc w:val="center"/>
        </w:trPr>
        <w:tc>
          <w:tcPr>
            <w:tcW w:w="1988" w:type="pct"/>
            <w:shd w:val="clear" w:color="auto" w:fill="auto"/>
            <w:noWrap/>
            <w:tcMar>
              <w:top w:w="12" w:type="dxa"/>
              <w:left w:w="12" w:type="dxa"/>
              <w:right w:w="12" w:type="dxa"/>
            </w:tcMar>
            <w:vAlign w:val="center"/>
          </w:tcPr>
          <w:p w14:paraId="19942B6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乙酸甲酯</w:t>
            </w:r>
          </w:p>
        </w:tc>
        <w:tc>
          <w:tcPr>
            <w:tcW w:w="1505" w:type="pct"/>
            <w:shd w:val="clear" w:color="auto" w:fill="auto"/>
            <w:noWrap/>
            <w:tcMar>
              <w:top w:w="12" w:type="dxa"/>
              <w:left w:w="12" w:type="dxa"/>
              <w:right w:w="12" w:type="dxa"/>
            </w:tcMar>
            <w:vAlign w:val="center"/>
          </w:tcPr>
          <w:p w14:paraId="6450C25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1507" w:type="pct"/>
            <w:shd w:val="clear" w:color="auto" w:fill="auto"/>
            <w:noWrap/>
            <w:tcMar>
              <w:top w:w="12" w:type="dxa"/>
              <w:left w:w="12" w:type="dxa"/>
              <w:right w:w="12" w:type="dxa"/>
            </w:tcMar>
            <w:vAlign w:val="center"/>
          </w:tcPr>
          <w:p w14:paraId="093B58F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27D5B8C2" w14:textId="77777777" w:rsidTr="002553D7">
        <w:trPr>
          <w:trHeight w:val="340"/>
          <w:jc w:val="center"/>
        </w:trPr>
        <w:tc>
          <w:tcPr>
            <w:tcW w:w="1988" w:type="pct"/>
            <w:shd w:val="clear" w:color="auto" w:fill="auto"/>
            <w:noWrap/>
            <w:tcMar>
              <w:top w:w="12" w:type="dxa"/>
              <w:left w:w="12" w:type="dxa"/>
              <w:right w:w="12" w:type="dxa"/>
            </w:tcMar>
            <w:vAlign w:val="center"/>
          </w:tcPr>
          <w:p w14:paraId="452F497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醋酸</w:t>
            </w:r>
          </w:p>
        </w:tc>
        <w:tc>
          <w:tcPr>
            <w:tcW w:w="1505" w:type="pct"/>
            <w:shd w:val="clear" w:color="auto" w:fill="auto"/>
            <w:noWrap/>
            <w:tcMar>
              <w:top w:w="12" w:type="dxa"/>
              <w:left w:w="12" w:type="dxa"/>
              <w:right w:w="12" w:type="dxa"/>
            </w:tcMar>
            <w:vAlign w:val="center"/>
          </w:tcPr>
          <w:p w14:paraId="42211E03"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1507" w:type="pct"/>
            <w:shd w:val="clear" w:color="auto" w:fill="auto"/>
            <w:noWrap/>
            <w:tcMar>
              <w:top w:w="12" w:type="dxa"/>
              <w:left w:w="12" w:type="dxa"/>
              <w:right w:w="12" w:type="dxa"/>
            </w:tcMar>
            <w:vAlign w:val="center"/>
          </w:tcPr>
          <w:p w14:paraId="0B892825"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1F0540D1" w14:textId="77777777" w:rsidTr="002553D7">
        <w:trPr>
          <w:trHeight w:val="340"/>
          <w:jc w:val="center"/>
        </w:trPr>
        <w:tc>
          <w:tcPr>
            <w:tcW w:w="1988" w:type="pct"/>
            <w:shd w:val="clear" w:color="auto" w:fill="auto"/>
            <w:noWrap/>
            <w:tcMar>
              <w:top w:w="12" w:type="dxa"/>
              <w:left w:w="12" w:type="dxa"/>
              <w:right w:w="12" w:type="dxa"/>
            </w:tcMar>
            <w:vAlign w:val="center"/>
          </w:tcPr>
          <w:p w14:paraId="4D1DAF7C"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蜡油</w:t>
            </w:r>
            <w:r w:rsidRPr="00E96CB3">
              <w:rPr>
                <w:rFonts w:ascii="Times New Roman" w:eastAsiaTheme="minorEastAsia" w:hAnsi="Times New Roman"/>
              </w:rPr>
              <w:t>/</w:t>
            </w:r>
            <w:r w:rsidRPr="00E96CB3">
              <w:rPr>
                <w:rFonts w:ascii="Times New Roman" w:eastAsiaTheme="minorEastAsia" w:hAnsi="Times New Roman"/>
              </w:rPr>
              <w:t>渣油</w:t>
            </w:r>
          </w:p>
        </w:tc>
        <w:tc>
          <w:tcPr>
            <w:tcW w:w="1505" w:type="pct"/>
            <w:shd w:val="clear" w:color="auto" w:fill="auto"/>
            <w:noWrap/>
            <w:tcMar>
              <w:top w:w="12" w:type="dxa"/>
              <w:left w:w="12" w:type="dxa"/>
              <w:right w:w="12" w:type="dxa"/>
            </w:tcMar>
            <w:vAlign w:val="center"/>
          </w:tcPr>
          <w:p w14:paraId="06E20D0E"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11</w:t>
            </w:r>
          </w:p>
        </w:tc>
        <w:tc>
          <w:tcPr>
            <w:tcW w:w="1507" w:type="pct"/>
            <w:shd w:val="clear" w:color="auto" w:fill="auto"/>
            <w:noWrap/>
            <w:tcMar>
              <w:top w:w="12" w:type="dxa"/>
              <w:left w:w="12" w:type="dxa"/>
              <w:right w:w="12" w:type="dxa"/>
            </w:tcMar>
            <w:vAlign w:val="center"/>
          </w:tcPr>
          <w:p w14:paraId="291B7FDE"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7B707E80" w14:textId="77777777" w:rsidTr="002553D7">
        <w:trPr>
          <w:trHeight w:val="340"/>
          <w:jc w:val="center"/>
        </w:trPr>
        <w:tc>
          <w:tcPr>
            <w:tcW w:w="1988" w:type="pct"/>
            <w:shd w:val="clear" w:color="auto" w:fill="auto"/>
            <w:noWrap/>
            <w:tcMar>
              <w:top w:w="12" w:type="dxa"/>
              <w:left w:w="12" w:type="dxa"/>
              <w:right w:w="12" w:type="dxa"/>
            </w:tcMar>
            <w:vAlign w:val="center"/>
          </w:tcPr>
          <w:p w14:paraId="27944B3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合计</w:t>
            </w:r>
          </w:p>
        </w:tc>
        <w:tc>
          <w:tcPr>
            <w:tcW w:w="1505" w:type="pct"/>
            <w:shd w:val="clear" w:color="auto" w:fill="auto"/>
            <w:noWrap/>
            <w:tcMar>
              <w:top w:w="12" w:type="dxa"/>
              <w:left w:w="12" w:type="dxa"/>
              <w:right w:w="12" w:type="dxa"/>
            </w:tcMar>
            <w:vAlign w:val="center"/>
          </w:tcPr>
          <w:p w14:paraId="7F17880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231</w:t>
            </w:r>
          </w:p>
        </w:tc>
        <w:tc>
          <w:tcPr>
            <w:tcW w:w="1507" w:type="pct"/>
            <w:shd w:val="clear" w:color="auto" w:fill="auto"/>
            <w:noWrap/>
            <w:tcMar>
              <w:top w:w="12" w:type="dxa"/>
              <w:left w:w="12" w:type="dxa"/>
              <w:right w:w="12" w:type="dxa"/>
            </w:tcMar>
            <w:vAlign w:val="center"/>
          </w:tcPr>
          <w:p w14:paraId="44C95937"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171</w:t>
            </w:r>
          </w:p>
        </w:tc>
      </w:tr>
    </w:tbl>
    <w:p w14:paraId="25B1E771" w14:textId="77777777" w:rsidR="002553D7" w:rsidRPr="00E96CB3" w:rsidRDefault="002553D7" w:rsidP="002553D7">
      <w:pPr>
        <w:pStyle w:val="WPSOffice1"/>
        <w:tabs>
          <w:tab w:val="right" w:leader="dot" w:pos="9070"/>
        </w:tabs>
        <w:adjustRightInd w:val="0"/>
        <w:snapToGrid w:val="0"/>
        <w:spacing w:line="360" w:lineRule="auto"/>
        <w:ind w:firstLineChars="200" w:firstLine="480"/>
        <w:rPr>
          <w:rFonts w:eastAsiaTheme="minorEastAsia"/>
          <w:color w:val="000000"/>
          <w:sz w:val="24"/>
          <w:szCs w:val="24"/>
          <w:lang w:bidi="ar"/>
        </w:rPr>
      </w:pPr>
    </w:p>
    <w:p w14:paraId="3508A61B" w14:textId="77777777" w:rsidR="002553D7" w:rsidRPr="00E96CB3" w:rsidRDefault="002553D7" w:rsidP="002553D7">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3.2-4  2025</w:t>
      </w:r>
      <w:r w:rsidRPr="00E96CB3">
        <w:rPr>
          <w:rFonts w:ascii="Times New Roman" w:eastAsiaTheme="minorEastAsia" w:hAnsi="Times New Roman"/>
          <w:b/>
          <w:color w:val="000000"/>
          <w:sz w:val="24"/>
          <w:szCs w:val="24"/>
        </w:rPr>
        <w:t>年本项目集疏运量与集疏运方式</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单位：万吨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7"/>
        <w:gridCol w:w="738"/>
        <w:gridCol w:w="738"/>
        <w:gridCol w:w="754"/>
        <w:gridCol w:w="772"/>
        <w:gridCol w:w="779"/>
        <w:gridCol w:w="738"/>
        <w:gridCol w:w="738"/>
        <w:gridCol w:w="756"/>
      </w:tblGrid>
      <w:tr w:rsidR="002553D7" w:rsidRPr="00E96CB3" w14:paraId="77B51BF1" w14:textId="77777777" w:rsidTr="002553D7">
        <w:trPr>
          <w:trHeight w:val="340"/>
          <w:jc w:val="center"/>
        </w:trPr>
        <w:tc>
          <w:tcPr>
            <w:tcW w:w="1675" w:type="pct"/>
            <w:vMerge w:val="restart"/>
            <w:noWrap/>
            <w:vAlign w:val="center"/>
          </w:tcPr>
          <w:p w14:paraId="27D91B4C" w14:textId="77777777" w:rsidR="002553D7" w:rsidRPr="00E96CB3" w:rsidRDefault="002553D7" w:rsidP="002553D7">
            <w:pPr>
              <w:adjustRightInd w:val="0"/>
              <w:snapToGrid w:val="0"/>
              <w:jc w:val="center"/>
              <w:rPr>
                <w:rFonts w:ascii="Times New Roman" w:eastAsiaTheme="minorEastAsia" w:hAnsi="Times New Roman"/>
                <w:b/>
              </w:rPr>
            </w:pPr>
            <w:r w:rsidRPr="00E96CB3">
              <w:rPr>
                <w:rFonts w:ascii="Times New Roman" w:eastAsiaTheme="minorEastAsia" w:hAnsi="Times New Roman"/>
                <w:b/>
              </w:rPr>
              <w:t>货种</w:t>
            </w:r>
          </w:p>
        </w:tc>
        <w:tc>
          <w:tcPr>
            <w:tcW w:w="1660" w:type="pct"/>
            <w:gridSpan w:val="4"/>
            <w:noWrap/>
            <w:vAlign w:val="center"/>
          </w:tcPr>
          <w:p w14:paraId="4EF90302"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集运</w:t>
            </w:r>
          </w:p>
        </w:tc>
        <w:tc>
          <w:tcPr>
            <w:tcW w:w="1666" w:type="pct"/>
            <w:gridSpan w:val="4"/>
            <w:noWrap/>
            <w:vAlign w:val="center"/>
          </w:tcPr>
          <w:p w14:paraId="41F539BF"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输运</w:t>
            </w:r>
          </w:p>
        </w:tc>
      </w:tr>
      <w:tr w:rsidR="002553D7" w:rsidRPr="00E96CB3" w14:paraId="781CF1A5" w14:textId="77777777" w:rsidTr="002553D7">
        <w:trPr>
          <w:trHeight w:val="340"/>
          <w:jc w:val="center"/>
        </w:trPr>
        <w:tc>
          <w:tcPr>
            <w:tcW w:w="1675" w:type="pct"/>
            <w:vMerge/>
            <w:vAlign w:val="center"/>
          </w:tcPr>
          <w:p w14:paraId="79FDD84B" w14:textId="77777777" w:rsidR="002553D7" w:rsidRPr="00E96CB3" w:rsidRDefault="002553D7" w:rsidP="002553D7">
            <w:pPr>
              <w:adjustRightInd w:val="0"/>
              <w:snapToGrid w:val="0"/>
              <w:rPr>
                <w:rFonts w:ascii="Times New Roman" w:eastAsiaTheme="minorEastAsia" w:hAnsi="Times New Roman"/>
                <w:b/>
              </w:rPr>
            </w:pPr>
          </w:p>
        </w:tc>
        <w:tc>
          <w:tcPr>
            <w:tcW w:w="408" w:type="pct"/>
            <w:noWrap/>
            <w:vAlign w:val="center"/>
          </w:tcPr>
          <w:p w14:paraId="1A5FBD3E"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公路</w:t>
            </w:r>
          </w:p>
        </w:tc>
        <w:tc>
          <w:tcPr>
            <w:tcW w:w="408" w:type="pct"/>
            <w:noWrap/>
            <w:vAlign w:val="center"/>
          </w:tcPr>
          <w:p w14:paraId="65EBC112"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管道</w:t>
            </w:r>
          </w:p>
        </w:tc>
        <w:tc>
          <w:tcPr>
            <w:tcW w:w="417" w:type="pct"/>
            <w:noWrap/>
            <w:vAlign w:val="center"/>
          </w:tcPr>
          <w:p w14:paraId="205ACFAB"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水路</w:t>
            </w:r>
          </w:p>
        </w:tc>
        <w:tc>
          <w:tcPr>
            <w:tcW w:w="427" w:type="pct"/>
            <w:vAlign w:val="center"/>
          </w:tcPr>
          <w:p w14:paraId="56DD9DD3"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合计</w:t>
            </w:r>
          </w:p>
        </w:tc>
        <w:tc>
          <w:tcPr>
            <w:tcW w:w="431" w:type="pct"/>
            <w:noWrap/>
            <w:vAlign w:val="center"/>
          </w:tcPr>
          <w:p w14:paraId="0EFC852B"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公路</w:t>
            </w:r>
          </w:p>
        </w:tc>
        <w:tc>
          <w:tcPr>
            <w:tcW w:w="408" w:type="pct"/>
            <w:noWrap/>
            <w:vAlign w:val="center"/>
          </w:tcPr>
          <w:p w14:paraId="088D6A1D"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管道</w:t>
            </w:r>
          </w:p>
        </w:tc>
        <w:tc>
          <w:tcPr>
            <w:tcW w:w="408" w:type="pct"/>
            <w:noWrap/>
            <w:vAlign w:val="center"/>
          </w:tcPr>
          <w:p w14:paraId="342C8372"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水路</w:t>
            </w:r>
          </w:p>
        </w:tc>
        <w:tc>
          <w:tcPr>
            <w:tcW w:w="418" w:type="pct"/>
            <w:vAlign w:val="center"/>
          </w:tcPr>
          <w:p w14:paraId="2ABB8D00"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合计</w:t>
            </w:r>
          </w:p>
        </w:tc>
      </w:tr>
      <w:tr w:rsidR="002553D7" w:rsidRPr="00E96CB3" w14:paraId="5C9ED9F7" w14:textId="77777777" w:rsidTr="002553D7">
        <w:trPr>
          <w:trHeight w:val="340"/>
          <w:jc w:val="center"/>
        </w:trPr>
        <w:tc>
          <w:tcPr>
            <w:tcW w:w="1675" w:type="pct"/>
            <w:noWrap/>
            <w:vAlign w:val="center"/>
          </w:tcPr>
          <w:p w14:paraId="096F2D13"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绥中油</w:t>
            </w:r>
          </w:p>
        </w:tc>
        <w:tc>
          <w:tcPr>
            <w:tcW w:w="408" w:type="pct"/>
            <w:noWrap/>
            <w:vAlign w:val="center"/>
          </w:tcPr>
          <w:p w14:paraId="0920D532"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4B9FA7D8"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55</w:t>
            </w:r>
          </w:p>
        </w:tc>
        <w:tc>
          <w:tcPr>
            <w:tcW w:w="417" w:type="pct"/>
            <w:noWrap/>
            <w:vAlign w:val="center"/>
          </w:tcPr>
          <w:p w14:paraId="46F6EAA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55</w:t>
            </w:r>
          </w:p>
        </w:tc>
        <w:tc>
          <w:tcPr>
            <w:tcW w:w="427" w:type="pct"/>
            <w:vAlign w:val="center"/>
          </w:tcPr>
          <w:p w14:paraId="0994D2B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110</w:t>
            </w:r>
          </w:p>
        </w:tc>
        <w:tc>
          <w:tcPr>
            <w:tcW w:w="431" w:type="pct"/>
            <w:noWrap/>
            <w:vAlign w:val="center"/>
          </w:tcPr>
          <w:p w14:paraId="2D63E230"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6BE9180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55</w:t>
            </w:r>
          </w:p>
        </w:tc>
        <w:tc>
          <w:tcPr>
            <w:tcW w:w="408" w:type="pct"/>
            <w:noWrap/>
            <w:vAlign w:val="center"/>
          </w:tcPr>
          <w:p w14:paraId="684B1D5A"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55</w:t>
            </w:r>
          </w:p>
        </w:tc>
        <w:tc>
          <w:tcPr>
            <w:tcW w:w="418" w:type="pct"/>
            <w:vAlign w:val="center"/>
          </w:tcPr>
          <w:p w14:paraId="24B2060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110</w:t>
            </w:r>
          </w:p>
        </w:tc>
      </w:tr>
      <w:tr w:rsidR="002553D7" w:rsidRPr="00E96CB3" w14:paraId="3D64C7AE" w14:textId="77777777" w:rsidTr="002553D7">
        <w:trPr>
          <w:trHeight w:val="340"/>
          <w:jc w:val="center"/>
        </w:trPr>
        <w:tc>
          <w:tcPr>
            <w:tcW w:w="1675" w:type="pct"/>
            <w:noWrap/>
            <w:vAlign w:val="center"/>
          </w:tcPr>
          <w:p w14:paraId="551CD03D"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0#</w:t>
            </w:r>
            <w:r w:rsidRPr="00E96CB3">
              <w:rPr>
                <w:rFonts w:ascii="Times New Roman" w:eastAsiaTheme="minorEastAsia" w:hAnsi="Times New Roman"/>
                <w:color w:val="000000"/>
                <w:kern w:val="0"/>
              </w:rPr>
              <w:t>柴油</w:t>
            </w:r>
          </w:p>
        </w:tc>
        <w:tc>
          <w:tcPr>
            <w:tcW w:w="408" w:type="pct"/>
            <w:noWrap/>
            <w:vAlign w:val="center"/>
          </w:tcPr>
          <w:p w14:paraId="4D6DA97F"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30C5837"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0BA0D8C0"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70</w:t>
            </w:r>
          </w:p>
        </w:tc>
        <w:tc>
          <w:tcPr>
            <w:tcW w:w="427" w:type="pct"/>
            <w:vAlign w:val="center"/>
          </w:tcPr>
          <w:p w14:paraId="34A7FC05"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70</w:t>
            </w:r>
          </w:p>
        </w:tc>
        <w:tc>
          <w:tcPr>
            <w:tcW w:w="431" w:type="pct"/>
            <w:noWrap/>
            <w:vAlign w:val="center"/>
          </w:tcPr>
          <w:p w14:paraId="2B7C141D"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521C71F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70</w:t>
            </w:r>
          </w:p>
        </w:tc>
        <w:tc>
          <w:tcPr>
            <w:tcW w:w="408" w:type="pct"/>
            <w:noWrap/>
            <w:vAlign w:val="center"/>
          </w:tcPr>
          <w:p w14:paraId="284DEA1D"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501B2B9B"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70</w:t>
            </w:r>
          </w:p>
        </w:tc>
      </w:tr>
      <w:tr w:rsidR="002553D7" w:rsidRPr="00E96CB3" w14:paraId="1E85FB0E" w14:textId="77777777" w:rsidTr="002553D7">
        <w:trPr>
          <w:trHeight w:val="340"/>
          <w:jc w:val="center"/>
        </w:trPr>
        <w:tc>
          <w:tcPr>
            <w:tcW w:w="1675" w:type="pct"/>
            <w:noWrap/>
            <w:vAlign w:val="center"/>
          </w:tcPr>
          <w:p w14:paraId="5E4D270A"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汽油</w:t>
            </w:r>
          </w:p>
        </w:tc>
        <w:tc>
          <w:tcPr>
            <w:tcW w:w="408" w:type="pct"/>
            <w:noWrap/>
            <w:vAlign w:val="center"/>
          </w:tcPr>
          <w:p w14:paraId="50DF99C0"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2D1A42E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17" w:type="pct"/>
            <w:noWrap/>
            <w:vAlign w:val="center"/>
          </w:tcPr>
          <w:p w14:paraId="63855DD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60</w:t>
            </w:r>
          </w:p>
        </w:tc>
        <w:tc>
          <w:tcPr>
            <w:tcW w:w="427" w:type="pct"/>
            <w:vAlign w:val="center"/>
          </w:tcPr>
          <w:p w14:paraId="0E6D538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85</w:t>
            </w:r>
          </w:p>
        </w:tc>
        <w:tc>
          <w:tcPr>
            <w:tcW w:w="431" w:type="pct"/>
            <w:noWrap/>
            <w:vAlign w:val="center"/>
          </w:tcPr>
          <w:p w14:paraId="132B1148"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7642AE7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60</w:t>
            </w:r>
          </w:p>
        </w:tc>
        <w:tc>
          <w:tcPr>
            <w:tcW w:w="408" w:type="pct"/>
            <w:noWrap/>
            <w:vAlign w:val="center"/>
          </w:tcPr>
          <w:p w14:paraId="772B73E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18" w:type="pct"/>
            <w:vAlign w:val="center"/>
          </w:tcPr>
          <w:p w14:paraId="590B3891"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85</w:t>
            </w:r>
          </w:p>
        </w:tc>
      </w:tr>
      <w:tr w:rsidR="002553D7" w:rsidRPr="00E96CB3" w14:paraId="005EEC0B" w14:textId="77777777" w:rsidTr="002553D7">
        <w:trPr>
          <w:trHeight w:val="340"/>
          <w:jc w:val="center"/>
        </w:trPr>
        <w:tc>
          <w:tcPr>
            <w:tcW w:w="1675" w:type="pct"/>
            <w:noWrap/>
            <w:vAlign w:val="center"/>
          </w:tcPr>
          <w:p w14:paraId="14FCFC8A"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乙烯石脑油</w:t>
            </w:r>
          </w:p>
        </w:tc>
        <w:tc>
          <w:tcPr>
            <w:tcW w:w="408" w:type="pct"/>
            <w:noWrap/>
            <w:vAlign w:val="center"/>
          </w:tcPr>
          <w:p w14:paraId="4870F34E"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3032C18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45</w:t>
            </w:r>
          </w:p>
        </w:tc>
        <w:tc>
          <w:tcPr>
            <w:tcW w:w="417" w:type="pct"/>
            <w:noWrap/>
            <w:vAlign w:val="center"/>
          </w:tcPr>
          <w:p w14:paraId="2636B80D"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27" w:type="pct"/>
            <w:vAlign w:val="center"/>
          </w:tcPr>
          <w:p w14:paraId="1C3F8F0F"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45</w:t>
            </w:r>
          </w:p>
        </w:tc>
        <w:tc>
          <w:tcPr>
            <w:tcW w:w="431" w:type="pct"/>
            <w:noWrap/>
            <w:vAlign w:val="center"/>
          </w:tcPr>
          <w:p w14:paraId="4D5FFF1A"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76CA5B50"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08" w:type="pct"/>
            <w:noWrap/>
            <w:vAlign w:val="center"/>
          </w:tcPr>
          <w:p w14:paraId="4C1E0838"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45</w:t>
            </w:r>
          </w:p>
        </w:tc>
        <w:tc>
          <w:tcPr>
            <w:tcW w:w="418" w:type="pct"/>
            <w:vAlign w:val="center"/>
          </w:tcPr>
          <w:p w14:paraId="372E256F"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45</w:t>
            </w:r>
          </w:p>
        </w:tc>
      </w:tr>
      <w:tr w:rsidR="002553D7" w:rsidRPr="00E96CB3" w14:paraId="7560E934" w14:textId="77777777" w:rsidTr="002553D7">
        <w:trPr>
          <w:trHeight w:val="340"/>
          <w:jc w:val="center"/>
        </w:trPr>
        <w:tc>
          <w:tcPr>
            <w:tcW w:w="1675" w:type="pct"/>
            <w:noWrap/>
            <w:vAlign w:val="center"/>
          </w:tcPr>
          <w:p w14:paraId="549217DE"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二甲苯</w:t>
            </w:r>
          </w:p>
        </w:tc>
        <w:tc>
          <w:tcPr>
            <w:tcW w:w="408" w:type="pct"/>
            <w:noWrap/>
            <w:vAlign w:val="center"/>
          </w:tcPr>
          <w:p w14:paraId="03AA907F"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417608C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17" w:type="pct"/>
            <w:noWrap/>
            <w:vAlign w:val="center"/>
          </w:tcPr>
          <w:p w14:paraId="683B1C9F"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27" w:type="pct"/>
            <w:vAlign w:val="center"/>
          </w:tcPr>
          <w:p w14:paraId="3EC5DC4C"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31" w:type="pct"/>
            <w:noWrap/>
            <w:vAlign w:val="center"/>
          </w:tcPr>
          <w:p w14:paraId="47A135F6"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E9FFCDB"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08" w:type="pct"/>
            <w:noWrap/>
            <w:vAlign w:val="center"/>
          </w:tcPr>
          <w:p w14:paraId="2AB412E9"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18" w:type="pct"/>
            <w:vAlign w:val="center"/>
          </w:tcPr>
          <w:p w14:paraId="594634B5"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r>
      <w:tr w:rsidR="002553D7" w:rsidRPr="00E96CB3" w14:paraId="02693FEF" w14:textId="77777777" w:rsidTr="002553D7">
        <w:trPr>
          <w:trHeight w:val="340"/>
          <w:jc w:val="center"/>
        </w:trPr>
        <w:tc>
          <w:tcPr>
            <w:tcW w:w="1675" w:type="pct"/>
            <w:noWrap/>
            <w:vAlign w:val="center"/>
          </w:tcPr>
          <w:p w14:paraId="21DF6DD9"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丁酮</w:t>
            </w:r>
          </w:p>
        </w:tc>
        <w:tc>
          <w:tcPr>
            <w:tcW w:w="408" w:type="pct"/>
            <w:noWrap/>
            <w:vAlign w:val="center"/>
          </w:tcPr>
          <w:p w14:paraId="1385DE59"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11AFBEDF"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w:t>
            </w:r>
          </w:p>
        </w:tc>
        <w:tc>
          <w:tcPr>
            <w:tcW w:w="417" w:type="pct"/>
            <w:noWrap/>
            <w:vAlign w:val="center"/>
          </w:tcPr>
          <w:p w14:paraId="1E3A2FE1"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27" w:type="pct"/>
            <w:vAlign w:val="center"/>
          </w:tcPr>
          <w:p w14:paraId="394B8D6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w:t>
            </w:r>
          </w:p>
        </w:tc>
        <w:tc>
          <w:tcPr>
            <w:tcW w:w="431" w:type="pct"/>
            <w:noWrap/>
            <w:vAlign w:val="center"/>
          </w:tcPr>
          <w:p w14:paraId="227D5B67"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3E2838DD"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08" w:type="pct"/>
            <w:noWrap/>
            <w:vAlign w:val="center"/>
          </w:tcPr>
          <w:p w14:paraId="281A43D6"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w:t>
            </w:r>
          </w:p>
        </w:tc>
        <w:tc>
          <w:tcPr>
            <w:tcW w:w="418" w:type="pct"/>
            <w:vAlign w:val="center"/>
          </w:tcPr>
          <w:p w14:paraId="12A94282"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w:t>
            </w:r>
          </w:p>
        </w:tc>
      </w:tr>
      <w:tr w:rsidR="002553D7" w:rsidRPr="00E96CB3" w14:paraId="6C8869D9" w14:textId="77777777" w:rsidTr="002553D7">
        <w:trPr>
          <w:trHeight w:val="340"/>
          <w:jc w:val="center"/>
        </w:trPr>
        <w:tc>
          <w:tcPr>
            <w:tcW w:w="1675" w:type="pct"/>
            <w:noWrap/>
            <w:vAlign w:val="center"/>
          </w:tcPr>
          <w:p w14:paraId="1AC66AF9"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乙酸仲丁酯</w:t>
            </w:r>
          </w:p>
        </w:tc>
        <w:tc>
          <w:tcPr>
            <w:tcW w:w="408" w:type="pct"/>
            <w:noWrap/>
            <w:vAlign w:val="center"/>
          </w:tcPr>
          <w:p w14:paraId="4902A04F"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4CCDCFB"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17" w:type="pct"/>
            <w:noWrap/>
            <w:vAlign w:val="center"/>
          </w:tcPr>
          <w:p w14:paraId="42463A56"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27" w:type="pct"/>
            <w:vAlign w:val="center"/>
          </w:tcPr>
          <w:p w14:paraId="1B38D51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31" w:type="pct"/>
            <w:noWrap/>
            <w:vAlign w:val="center"/>
          </w:tcPr>
          <w:p w14:paraId="6E531FF4"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5FDBC9E"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08" w:type="pct"/>
            <w:noWrap/>
            <w:vAlign w:val="center"/>
          </w:tcPr>
          <w:p w14:paraId="7239BF4E"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18" w:type="pct"/>
            <w:vAlign w:val="center"/>
          </w:tcPr>
          <w:p w14:paraId="2C6CFF3C"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r>
      <w:tr w:rsidR="002553D7" w:rsidRPr="00E96CB3" w14:paraId="6BB83798" w14:textId="77777777" w:rsidTr="002553D7">
        <w:trPr>
          <w:trHeight w:val="340"/>
          <w:jc w:val="center"/>
        </w:trPr>
        <w:tc>
          <w:tcPr>
            <w:tcW w:w="1675" w:type="pct"/>
            <w:noWrap/>
            <w:vAlign w:val="center"/>
          </w:tcPr>
          <w:p w14:paraId="4851ADDB"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沥青</w:t>
            </w:r>
          </w:p>
        </w:tc>
        <w:tc>
          <w:tcPr>
            <w:tcW w:w="408" w:type="pct"/>
            <w:noWrap/>
            <w:vAlign w:val="center"/>
          </w:tcPr>
          <w:p w14:paraId="00878680"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6A3F8B1A"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17" w:type="pct"/>
            <w:noWrap/>
            <w:vAlign w:val="center"/>
          </w:tcPr>
          <w:p w14:paraId="22C863E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15</w:t>
            </w:r>
          </w:p>
        </w:tc>
        <w:tc>
          <w:tcPr>
            <w:tcW w:w="427" w:type="pct"/>
            <w:vAlign w:val="center"/>
          </w:tcPr>
          <w:p w14:paraId="7CAD52BB"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20</w:t>
            </w:r>
          </w:p>
        </w:tc>
        <w:tc>
          <w:tcPr>
            <w:tcW w:w="431" w:type="pct"/>
            <w:noWrap/>
            <w:vAlign w:val="center"/>
          </w:tcPr>
          <w:p w14:paraId="204BCA85"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16A50A1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15</w:t>
            </w:r>
          </w:p>
        </w:tc>
        <w:tc>
          <w:tcPr>
            <w:tcW w:w="408" w:type="pct"/>
            <w:noWrap/>
            <w:vAlign w:val="center"/>
          </w:tcPr>
          <w:p w14:paraId="5480C98E"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18" w:type="pct"/>
            <w:vAlign w:val="center"/>
          </w:tcPr>
          <w:p w14:paraId="6BC1251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20</w:t>
            </w:r>
          </w:p>
        </w:tc>
      </w:tr>
      <w:tr w:rsidR="002553D7" w:rsidRPr="00E96CB3" w14:paraId="0C6B5632" w14:textId="77777777" w:rsidTr="002553D7">
        <w:trPr>
          <w:trHeight w:val="340"/>
          <w:jc w:val="center"/>
        </w:trPr>
        <w:tc>
          <w:tcPr>
            <w:tcW w:w="1675" w:type="pct"/>
            <w:noWrap/>
            <w:vAlign w:val="center"/>
          </w:tcPr>
          <w:p w14:paraId="1539BF6D"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重整石脑油</w:t>
            </w:r>
          </w:p>
        </w:tc>
        <w:tc>
          <w:tcPr>
            <w:tcW w:w="408" w:type="pct"/>
            <w:noWrap/>
            <w:vAlign w:val="center"/>
          </w:tcPr>
          <w:p w14:paraId="63718027"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144E43EB"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1990497E"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27" w:type="pct"/>
            <w:vAlign w:val="center"/>
          </w:tcPr>
          <w:p w14:paraId="4F602650"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31" w:type="pct"/>
            <w:noWrap/>
            <w:vAlign w:val="center"/>
          </w:tcPr>
          <w:p w14:paraId="36AAA61A"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4BB30185"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08" w:type="pct"/>
            <w:noWrap/>
            <w:vAlign w:val="center"/>
          </w:tcPr>
          <w:p w14:paraId="2D4E2F7F"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2B80EF5C"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r>
      <w:tr w:rsidR="002553D7" w:rsidRPr="00E96CB3" w14:paraId="08E796B1" w14:textId="77777777" w:rsidTr="002553D7">
        <w:trPr>
          <w:trHeight w:val="340"/>
          <w:jc w:val="center"/>
        </w:trPr>
        <w:tc>
          <w:tcPr>
            <w:tcW w:w="1675" w:type="pct"/>
            <w:noWrap/>
            <w:vAlign w:val="center"/>
          </w:tcPr>
          <w:p w14:paraId="0CD6715E"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乙酸甲酯</w:t>
            </w:r>
          </w:p>
        </w:tc>
        <w:tc>
          <w:tcPr>
            <w:tcW w:w="408" w:type="pct"/>
            <w:noWrap/>
            <w:vAlign w:val="center"/>
          </w:tcPr>
          <w:p w14:paraId="19C7D547"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224DCC20"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1D9CBE78"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27" w:type="pct"/>
            <w:vAlign w:val="center"/>
          </w:tcPr>
          <w:p w14:paraId="2143C91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31" w:type="pct"/>
            <w:noWrap/>
            <w:vAlign w:val="center"/>
          </w:tcPr>
          <w:p w14:paraId="4085C2AE"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668A72D0"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08" w:type="pct"/>
            <w:noWrap/>
            <w:vAlign w:val="center"/>
          </w:tcPr>
          <w:p w14:paraId="68637B17"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4B75FFEA"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r>
      <w:tr w:rsidR="002553D7" w:rsidRPr="00E96CB3" w14:paraId="38C47A91" w14:textId="77777777" w:rsidTr="002553D7">
        <w:trPr>
          <w:trHeight w:val="340"/>
          <w:jc w:val="center"/>
        </w:trPr>
        <w:tc>
          <w:tcPr>
            <w:tcW w:w="1675" w:type="pct"/>
            <w:noWrap/>
            <w:vAlign w:val="center"/>
          </w:tcPr>
          <w:p w14:paraId="378CC03F"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醋酸</w:t>
            </w:r>
          </w:p>
        </w:tc>
        <w:tc>
          <w:tcPr>
            <w:tcW w:w="408" w:type="pct"/>
            <w:noWrap/>
            <w:vAlign w:val="center"/>
          </w:tcPr>
          <w:p w14:paraId="2DB7F05A"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48C80C5"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1D34B16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27" w:type="pct"/>
            <w:vAlign w:val="center"/>
          </w:tcPr>
          <w:p w14:paraId="098679D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31" w:type="pct"/>
            <w:noWrap/>
            <w:vAlign w:val="center"/>
          </w:tcPr>
          <w:p w14:paraId="06FDC4AB"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506E7C22"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08" w:type="pct"/>
            <w:noWrap/>
            <w:vAlign w:val="center"/>
          </w:tcPr>
          <w:p w14:paraId="399CFE0B"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56CAAFBB"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r>
      <w:tr w:rsidR="002553D7" w:rsidRPr="00E96CB3" w14:paraId="47D6276D" w14:textId="77777777" w:rsidTr="002553D7">
        <w:trPr>
          <w:trHeight w:val="340"/>
          <w:jc w:val="center"/>
        </w:trPr>
        <w:tc>
          <w:tcPr>
            <w:tcW w:w="1675" w:type="pct"/>
            <w:noWrap/>
            <w:vAlign w:val="center"/>
          </w:tcPr>
          <w:p w14:paraId="649EDA26"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蜡油</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渣油</w:t>
            </w:r>
          </w:p>
        </w:tc>
        <w:tc>
          <w:tcPr>
            <w:tcW w:w="408" w:type="pct"/>
            <w:noWrap/>
            <w:vAlign w:val="center"/>
          </w:tcPr>
          <w:p w14:paraId="3D23DCF7"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23E0BE8F"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7FFB2AB8"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w:t>
            </w:r>
          </w:p>
        </w:tc>
        <w:tc>
          <w:tcPr>
            <w:tcW w:w="427" w:type="pct"/>
            <w:vAlign w:val="center"/>
          </w:tcPr>
          <w:p w14:paraId="61A2CC9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w:t>
            </w:r>
          </w:p>
        </w:tc>
        <w:tc>
          <w:tcPr>
            <w:tcW w:w="431" w:type="pct"/>
            <w:noWrap/>
            <w:vAlign w:val="center"/>
          </w:tcPr>
          <w:p w14:paraId="3D8F2DCC"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38DCB165"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w:t>
            </w:r>
          </w:p>
        </w:tc>
        <w:tc>
          <w:tcPr>
            <w:tcW w:w="408" w:type="pct"/>
            <w:noWrap/>
            <w:vAlign w:val="center"/>
          </w:tcPr>
          <w:p w14:paraId="058E31B5"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3B15A13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w:t>
            </w:r>
          </w:p>
        </w:tc>
      </w:tr>
      <w:tr w:rsidR="002553D7" w:rsidRPr="00E96CB3" w14:paraId="2FA23961" w14:textId="77777777" w:rsidTr="002553D7">
        <w:trPr>
          <w:trHeight w:val="340"/>
          <w:jc w:val="center"/>
        </w:trPr>
        <w:tc>
          <w:tcPr>
            <w:tcW w:w="1675" w:type="pct"/>
            <w:noWrap/>
            <w:vAlign w:val="center"/>
          </w:tcPr>
          <w:p w14:paraId="7DB34AC6" w14:textId="77777777" w:rsidR="002553D7" w:rsidRPr="00E96CB3" w:rsidRDefault="002553D7" w:rsidP="002553D7">
            <w:pPr>
              <w:pStyle w:val="2b"/>
              <w:adjustRightInd w:val="0"/>
              <w:snapToGrid w:val="0"/>
              <w:rPr>
                <w:rFonts w:eastAsiaTheme="minorEastAsia"/>
                <w:sz w:val="21"/>
                <w:szCs w:val="21"/>
              </w:rPr>
            </w:pPr>
            <w:r w:rsidRPr="00E96CB3">
              <w:rPr>
                <w:rFonts w:eastAsiaTheme="minorEastAsia"/>
                <w:sz w:val="21"/>
                <w:szCs w:val="21"/>
              </w:rPr>
              <w:t>合计</w:t>
            </w:r>
          </w:p>
        </w:tc>
        <w:tc>
          <w:tcPr>
            <w:tcW w:w="408" w:type="pct"/>
            <w:noWrap/>
            <w:vAlign w:val="center"/>
          </w:tcPr>
          <w:p w14:paraId="62488763"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137ECBBE" w14:textId="77777777" w:rsidR="002553D7" w:rsidRPr="00E96CB3" w:rsidRDefault="002553D7" w:rsidP="002553D7">
            <w:pPr>
              <w:widowControl/>
              <w:adjustRightInd w:val="0"/>
              <w:snapToGrid w:val="0"/>
              <w:jc w:val="center"/>
              <w:textAlignment w:val="bottom"/>
              <w:rPr>
                <w:rFonts w:ascii="Times New Roman" w:eastAsiaTheme="minorEastAsia" w:hAnsi="Times New Roman"/>
              </w:rPr>
            </w:pPr>
            <w:r w:rsidRPr="00E96CB3">
              <w:rPr>
                <w:rFonts w:ascii="Times New Roman" w:eastAsiaTheme="minorEastAsia" w:hAnsi="Times New Roman"/>
                <w:color w:val="000000"/>
                <w:kern w:val="0"/>
              </w:rPr>
              <w:t>171</w:t>
            </w:r>
          </w:p>
        </w:tc>
        <w:tc>
          <w:tcPr>
            <w:tcW w:w="417" w:type="pct"/>
            <w:noWrap/>
            <w:vAlign w:val="center"/>
          </w:tcPr>
          <w:p w14:paraId="025AE549" w14:textId="77777777" w:rsidR="002553D7" w:rsidRPr="00E96CB3" w:rsidRDefault="002553D7" w:rsidP="002553D7">
            <w:pPr>
              <w:widowControl/>
              <w:adjustRightInd w:val="0"/>
              <w:snapToGrid w:val="0"/>
              <w:jc w:val="center"/>
              <w:textAlignment w:val="bottom"/>
              <w:rPr>
                <w:rFonts w:ascii="Times New Roman" w:eastAsiaTheme="minorEastAsia" w:hAnsi="Times New Roman"/>
              </w:rPr>
            </w:pPr>
            <w:r w:rsidRPr="00E96CB3">
              <w:rPr>
                <w:rFonts w:ascii="Times New Roman" w:eastAsiaTheme="minorEastAsia" w:hAnsi="Times New Roman"/>
                <w:color w:val="000000"/>
                <w:kern w:val="0"/>
              </w:rPr>
              <w:t>231</w:t>
            </w:r>
          </w:p>
        </w:tc>
        <w:tc>
          <w:tcPr>
            <w:tcW w:w="427" w:type="pct"/>
            <w:vAlign w:val="center"/>
          </w:tcPr>
          <w:p w14:paraId="741AC9E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402</w:t>
            </w:r>
          </w:p>
        </w:tc>
        <w:tc>
          <w:tcPr>
            <w:tcW w:w="431" w:type="pct"/>
            <w:noWrap/>
            <w:vAlign w:val="center"/>
          </w:tcPr>
          <w:p w14:paraId="42C09F74"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72B1EB58" w14:textId="77777777" w:rsidR="002553D7" w:rsidRPr="00E96CB3" w:rsidRDefault="002553D7" w:rsidP="002553D7">
            <w:pPr>
              <w:widowControl/>
              <w:adjustRightInd w:val="0"/>
              <w:snapToGrid w:val="0"/>
              <w:jc w:val="center"/>
              <w:textAlignment w:val="bottom"/>
              <w:rPr>
                <w:rFonts w:ascii="Times New Roman" w:eastAsiaTheme="minorEastAsia" w:hAnsi="Times New Roman"/>
              </w:rPr>
            </w:pPr>
            <w:r w:rsidRPr="00E96CB3">
              <w:rPr>
                <w:rFonts w:ascii="Times New Roman" w:eastAsiaTheme="minorEastAsia" w:hAnsi="Times New Roman"/>
                <w:color w:val="000000"/>
                <w:kern w:val="0"/>
              </w:rPr>
              <w:t>231</w:t>
            </w:r>
          </w:p>
        </w:tc>
        <w:tc>
          <w:tcPr>
            <w:tcW w:w="408" w:type="pct"/>
            <w:noWrap/>
            <w:vAlign w:val="center"/>
          </w:tcPr>
          <w:p w14:paraId="2E9E96BD" w14:textId="77777777" w:rsidR="002553D7" w:rsidRPr="00E96CB3" w:rsidRDefault="002553D7" w:rsidP="002553D7">
            <w:pPr>
              <w:widowControl/>
              <w:adjustRightInd w:val="0"/>
              <w:snapToGrid w:val="0"/>
              <w:jc w:val="center"/>
              <w:textAlignment w:val="bottom"/>
              <w:rPr>
                <w:rFonts w:ascii="Times New Roman" w:eastAsiaTheme="minorEastAsia" w:hAnsi="Times New Roman"/>
              </w:rPr>
            </w:pPr>
            <w:r w:rsidRPr="00E96CB3">
              <w:rPr>
                <w:rFonts w:ascii="Times New Roman" w:eastAsiaTheme="minorEastAsia" w:hAnsi="Times New Roman"/>
                <w:color w:val="000000"/>
                <w:kern w:val="0"/>
              </w:rPr>
              <w:t>171</w:t>
            </w:r>
          </w:p>
        </w:tc>
        <w:tc>
          <w:tcPr>
            <w:tcW w:w="418" w:type="pct"/>
            <w:vAlign w:val="center"/>
          </w:tcPr>
          <w:p w14:paraId="1509AF99"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402</w:t>
            </w:r>
          </w:p>
        </w:tc>
      </w:tr>
    </w:tbl>
    <w:p w14:paraId="7D800BEF" w14:textId="77777777" w:rsidR="002553D7" w:rsidRPr="00E96CB3" w:rsidRDefault="002553D7" w:rsidP="002553D7">
      <w:pPr>
        <w:pStyle w:val="WPSOffice1"/>
        <w:tabs>
          <w:tab w:val="right" w:leader="dot" w:pos="9070"/>
        </w:tabs>
        <w:adjustRightInd w:val="0"/>
        <w:snapToGrid w:val="0"/>
        <w:spacing w:line="360" w:lineRule="auto"/>
        <w:ind w:firstLineChars="200" w:firstLine="480"/>
        <w:rPr>
          <w:rFonts w:eastAsiaTheme="minorEastAsia"/>
          <w:color w:val="000000"/>
          <w:sz w:val="24"/>
          <w:szCs w:val="24"/>
          <w:lang w:bidi="ar"/>
        </w:rPr>
      </w:pPr>
    </w:p>
    <w:p w14:paraId="3456DDE4" w14:textId="77777777" w:rsidR="002553D7" w:rsidRPr="00E96CB3" w:rsidRDefault="002553D7" w:rsidP="002553D7">
      <w:pPr>
        <w:pStyle w:val="WPSOffice1"/>
        <w:tabs>
          <w:tab w:val="right" w:leader="dot" w:pos="9070"/>
        </w:tabs>
        <w:adjustRightInd w:val="0"/>
        <w:snapToGrid w:val="0"/>
        <w:spacing w:line="360" w:lineRule="auto"/>
        <w:ind w:firstLineChars="200" w:firstLine="480"/>
        <w:rPr>
          <w:rFonts w:eastAsiaTheme="minorEastAsia"/>
          <w:color w:val="000000"/>
          <w:sz w:val="24"/>
          <w:szCs w:val="24"/>
          <w:lang w:bidi="ar"/>
        </w:rPr>
      </w:pPr>
      <w:r w:rsidRPr="00E96CB3">
        <w:rPr>
          <w:rFonts w:eastAsiaTheme="minorEastAsia"/>
          <w:color w:val="000000"/>
          <w:sz w:val="24"/>
          <w:szCs w:val="24"/>
          <w:lang w:bidi="ar"/>
        </w:rPr>
        <w:lastRenderedPageBreak/>
        <w:t>本项目涉及的危险化学品性质及用途见下表</w:t>
      </w:r>
      <w:r w:rsidRPr="00E96CB3">
        <w:rPr>
          <w:rFonts w:eastAsiaTheme="minorEastAsia"/>
          <w:color w:val="000000"/>
          <w:sz w:val="24"/>
          <w:szCs w:val="24"/>
          <w:lang w:bidi="ar"/>
        </w:rPr>
        <w:t>3.2-5</w:t>
      </w:r>
      <w:r w:rsidRPr="00E96CB3">
        <w:rPr>
          <w:rFonts w:eastAsiaTheme="minorEastAsia"/>
          <w:color w:val="000000"/>
          <w:sz w:val="24"/>
          <w:szCs w:val="24"/>
          <w:lang w:bidi="ar"/>
        </w:rPr>
        <w:t>。</w:t>
      </w:r>
    </w:p>
    <w:p w14:paraId="038B364B" w14:textId="77777777" w:rsidR="002553D7" w:rsidRPr="00E96CB3" w:rsidRDefault="002553D7" w:rsidP="002553D7">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9239E4" w:rsidRPr="00E96CB3">
        <w:rPr>
          <w:rFonts w:ascii="Times New Roman" w:eastAsiaTheme="minorEastAsia" w:hAnsi="Times New Roman"/>
          <w:b/>
          <w:color w:val="000000"/>
          <w:sz w:val="24"/>
          <w:szCs w:val="24"/>
        </w:rPr>
        <w:t>3.2</w:t>
      </w:r>
      <w:r w:rsidRPr="00E96CB3">
        <w:rPr>
          <w:rFonts w:ascii="Times New Roman" w:eastAsiaTheme="minorEastAsia" w:hAnsi="Times New Roman"/>
          <w:b/>
          <w:color w:val="000000"/>
          <w:sz w:val="24"/>
          <w:szCs w:val="24"/>
        </w:rPr>
        <w:t>-</w:t>
      </w:r>
      <w:r w:rsidR="009239E4" w:rsidRPr="00E96CB3">
        <w:rPr>
          <w:rFonts w:ascii="Times New Roman" w:eastAsiaTheme="minorEastAsia" w:hAnsi="Times New Roman"/>
          <w:b/>
          <w:color w:val="000000"/>
          <w:sz w:val="24"/>
          <w:szCs w:val="24"/>
        </w:rPr>
        <w:t>5</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危险化学品种类及用途</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24"/>
        <w:gridCol w:w="1088"/>
        <w:gridCol w:w="993"/>
        <w:gridCol w:w="850"/>
        <w:gridCol w:w="709"/>
        <w:gridCol w:w="929"/>
        <w:gridCol w:w="759"/>
        <w:gridCol w:w="720"/>
        <w:gridCol w:w="993"/>
        <w:gridCol w:w="975"/>
      </w:tblGrid>
      <w:tr w:rsidR="003D6D72" w:rsidRPr="00E96CB3" w14:paraId="6D1614D2" w14:textId="77777777" w:rsidTr="003D6D72">
        <w:trPr>
          <w:trHeight w:val="340"/>
          <w:tblHeader/>
          <w:jc w:val="center"/>
        </w:trPr>
        <w:tc>
          <w:tcPr>
            <w:tcW w:w="566" w:type="pct"/>
            <w:vAlign w:val="center"/>
          </w:tcPr>
          <w:p w14:paraId="0EAE9325"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物料名称</w:t>
            </w:r>
          </w:p>
        </w:tc>
        <w:tc>
          <w:tcPr>
            <w:tcW w:w="601" w:type="pct"/>
            <w:vAlign w:val="center"/>
          </w:tcPr>
          <w:p w14:paraId="5A4FB93F"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危险化学品分类</w:t>
            </w:r>
          </w:p>
        </w:tc>
        <w:tc>
          <w:tcPr>
            <w:tcW w:w="549" w:type="pct"/>
            <w:vAlign w:val="center"/>
          </w:tcPr>
          <w:p w14:paraId="3F8298AD"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密度</w:t>
            </w:r>
          </w:p>
          <w:p w14:paraId="1028092E" w14:textId="54C88355" w:rsidR="002241B8" w:rsidRPr="00E96CB3" w:rsidRDefault="003D6D72"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themeColor="text1"/>
              </w:rPr>
              <w:t>k</w:t>
            </w:r>
            <w:r w:rsidR="002241B8" w:rsidRPr="00E96CB3">
              <w:rPr>
                <w:rFonts w:ascii="Times New Roman" w:eastAsiaTheme="minorEastAsia" w:hAnsi="Times New Roman"/>
                <w:b/>
                <w:color w:val="000000" w:themeColor="text1"/>
              </w:rPr>
              <w:t>g/</w:t>
            </w:r>
            <w:r w:rsidR="002241B8" w:rsidRPr="00E96CB3">
              <w:rPr>
                <w:rFonts w:ascii="Times New Roman" w:eastAsiaTheme="minorEastAsia" w:hAnsi="Times New Roman"/>
                <w:b/>
                <w:color w:val="000000"/>
              </w:rPr>
              <w:t>m</w:t>
            </w:r>
            <w:r w:rsidR="002241B8" w:rsidRPr="00E96CB3">
              <w:rPr>
                <w:rFonts w:ascii="Times New Roman" w:eastAsiaTheme="minorEastAsia" w:hAnsi="Times New Roman"/>
                <w:b/>
                <w:color w:val="000000"/>
                <w:vertAlign w:val="superscript"/>
              </w:rPr>
              <w:t>3</w:t>
            </w:r>
          </w:p>
        </w:tc>
        <w:tc>
          <w:tcPr>
            <w:tcW w:w="470" w:type="pct"/>
            <w:vAlign w:val="center"/>
          </w:tcPr>
          <w:p w14:paraId="6AF4E580"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沸点</w:t>
            </w:r>
          </w:p>
          <w:p w14:paraId="50155DC1"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宋体" w:hAnsi="宋体" w:cs="宋体" w:hint="eastAsia"/>
                <w:b/>
                <w:color w:val="000000"/>
              </w:rPr>
              <w:t>℃</w:t>
            </w:r>
          </w:p>
        </w:tc>
        <w:tc>
          <w:tcPr>
            <w:tcW w:w="392" w:type="pct"/>
            <w:vAlign w:val="center"/>
          </w:tcPr>
          <w:p w14:paraId="5EBA9180"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凝点</w:t>
            </w:r>
          </w:p>
          <w:p w14:paraId="366CB3EB"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宋体" w:hAnsi="宋体" w:cs="宋体" w:hint="eastAsia"/>
                <w:b/>
                <w:color w:val="000000"/>
              </w:rPr>
              <w:t>℃</w:t>
            </w:r>
          </w:p>
        </w:tc>
        <w:tc>
          <w:tcPr>
            <w:tcW w:w="514" w:type="pct"/>
            <w:vAlign w:val="center"/>
          </w:tcPr>
          <w:p w14:paraId="033EFEBD"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闪点</w:t>
            </w:r>
          </w:p>
          <w:p w14:paraId="22BF4D43"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宋体" w:hAnsi="宋体" w:cs="宋体" w:hint="eastAsia"/>
                <w:b/>
                <w:color w:val="000000"/>
              </w:rPr>
              <w:t>℃</w:t>
            </w:r>
          </w:p>
        </w:tc>
        <w:tc>
          <w:tcPr>
            <w:tcW w:w="420" w:type="pct"/>
            <w:vAlign w:val="center"/>
          </w:tcPr>
          <w:p w14:paraId="2003CA74"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自燃点</w:t>
            </w:r>
          </w:p>
          <w:p w14:paraId="4C7A76B7"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宋体" w:hAnsi="宋体" w:cs="宋体" w:hint="eastAsia"/>
                <w:b/>
                <w:color w:val="000000"/>
              </w:rPr>
              <w:t>℃</w:t>
            </w:r>
          </w:p>
        </w:tc>
        <w:tc>
          <w:tcPr>
            <w:tcW w:w="398" w:type="pct"/>
            <w:vAlign w:val="center"/>
          </w:tcPr>
          <w:p w14:paraId="11293BA0"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毒性</w:t>
            </w:r>
          </w:p>
          <w:p w14:paraId="75E1273D"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等级</w:t>
            </w:r>
          </w:p>
        </w:tc>
        <w:tc>
          <w:tcPr>
            <w:tcW w:w="549" w:type="pct"/>
            <w:vAlign w:val="center"/>
          </w:tcPr>
          <w:p w14:paraId="59AB3F40"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爆炸极限</w:t>
            </w:r>
          </w:p>
          <w:p w14:paraId="19A67044"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v%</w:t>
            </w:r>
          </w:p>
        </w:tc>
        <w:tc>
          <w:tcPr>
            <w:tcW w:w="539" w:type="pct"/>
            <w:vAlign w:val="center"/>
          </w:tcPr>
          <w:p w14:paraId="212D9767"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火灾危险性分类</w:t>
            </w:r>
          </w:p>
        </w:tc>
      </w:tr>
      <w:tr w:rsidR="003D6D72" w:rsidRPr="00E96CB3" w14:paraId="598AABD0" w14:textId="77777777" w:rsidTr="003D6D72">
        <w:trPr>
          <w:trHeight w:val="340"/>
          <w:jc w:val="center"/>
        </w:trPr>
        <w:tc>
          <w:tcPr>
            <w:tcW w:w="566" w:type="pct"/>
            <w:vAlign w:val="center"/>
          </w:tcPr>
          <w:p w14:paraId="0329A44B"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蜡油</w:t>
            </w:r>
          </w:p>
        </w:tc>
        <w:tc>
          <w:tcPr>
            <w:tcW w:w="601" w:type="pct"/>
            <w:vAlign w:val="center"/>
          </w:tcPr>
          <w:p w14:paraId="6F90893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16ECF72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1BD13FA6"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921</w:t>
            </w:r>
          </w:p>
        </w:tc>
        <w:tc>
          <w:tcPr>
            <w:tcW w:w="470" w:type="pct"/>
            <w:vAlign w:val="center"/>
          </w:tcPr>
          <w:p w14:paraId="45837F8C"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2" w:type="pct"/>
            <w:vAlign w:val="center"/>
          </w:tcPr>
          <w:p w14:paraId="60C0F93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16</w:t>
            </w:r>
          </w:p>
        </w:tc>
        <w:tc>
          <w:tcPr>
            <w:tcW w:w="514" w:type="pct"/>
            <w:vAlign w:val="center"/>
          </w:tcPr>
          <w:p w14:paraId="6624DD1C"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38</w:t>
            </w:r>
          </w:p>
        </w:tc>
        <w:tc>
          <w:tcPr>
            <w:tcW w:w="420" w:type="pct"/>
            <w:vAlign w:val="center"/>
          </w:tcPr>
          <w:p w14:paraId="2F43753B"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8" w:type="pct"/>
            <w:vAlign w:val="center"/>
          </w:tcPr>
          <w:p w14:paraId="49F52E27"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49" w:type="pct"/>
            <w:vAlign w:val="center"/>
          </w:tcPr>
          <w:p w14:paraId="5DF86037"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39" w:type="pct"/>
            <w:vAlign w:val="center"/>
          </w:tcPr>
          <w:p w14:paraId="1C8FF3D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w:t>
            </w:r>
            <w:r w:rsidRPr="00E96CB3">
              <w:rPr>
                <w:rFonts w:ascii="Times New Roman" w:eastAsiaTheme="minorEastAsia" w:hAnsi="Times New Roman"/>
                <w:color w:val="000000"/>
              </w:rPr>
              <w:t>A</w:t>
            </w:r>
          </w:p>
        </w:tc>
      </w:tr>
      <w:tr w:rsidR="003D6D72" w:rsidRPr="00E96CB3" w14:paraId="530066F7" w14:textId="77777777" w:rsidTr="003D6D72">
        <w:trPr>
          <w:trHeight w:val="340"/>
          <w:jc w:val="center"/>
        </w:trPr>
        <w:tc>
          <w:tcPr>
            <w:tcW w:w="566" w:type="pct"/>
            <w:vAlign w:val="center"/>
          </w:tcPr>
          <w:p w14:paraId="37EE3E8D"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沥青</w:t>
            </w:r>
          </w:p>
        </w:tc>
        <w:tc>
          <w:tcPr>
            <w:tcW w:w="601" w:type="pct"/>
            <w:vAlign w:val="center"/>
          </w:tcPr>
          <w:p w14:paraId="49E287F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6</w:t>
            </w:r>
            <w:r w:rsidRPr="00E96CB3">
              <w:rPr>
                <w:rFonts w:ascii="Times New Roman" w:eastAsiaTheme="minorEastAsia" w:hAnsi="Times New Roman"/>
                <w:color w:val="000000"/>
              </w:rPr>
              <w:t>类</w:t>
            </w:r>
          </w:p>
          <w:p w14:paraId="1286889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毒害品</w:t>
            </w:r>
          </w:p>
        </w:tc>
        <w:tc>
          <w:tcPr>
            <w:tcW w:w="549" w:type="pct"/>
            <w:vAlign w:val="center"/>
          </w:tcPr>
          <w:p w14:paraId="4E32C060" w14:textId="18C0A7CB"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1150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1250</w:t>
            </w:r>
          </w:p>
        </w:tc>
        <w:tc>
          <w:tcPr>
            <w:tcW w:w="470" w:type="pct"/>
            <w:vAlign w:val="center"/>
          </w:tcPr>
          <w:p w14:paraId="0C0B139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r w:rsidRPr="00E96CB3">
              <w:rPr>
                <w:rFonts w:ascii="Times New Roman" w:eastAsiaTheme="minorEastAsia" w:hAnsi="Times New Roman"/>
                <w:color w:val="000000"/>
              </w:rPr>
              <w:t>470</w:t>
            </w:r>
          </w:p>
        </w:tc>
        <w:tc>
          <w:tcPr>
            <w:tcW w:w="392" w:type="pct"/>
            <w:vAlign w:val="center"/>
          </w:tcPr>
          <w:p w14:paraId="1FFA82B6"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68753C3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204.4</w:t>
            </w:r>
          </w:p>
        </w:tc>
        <w:tc>
          <w:tcPr>
            <w:tcW w:w="420" w:type="pct"/>
            <w:vAlign w:val="center"/>
          </w:tcPr>
          <w:p w14:paraId="7493B10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485</w:t>
            </w:r>
          </w:p>
        </w:tc>
        <w:tc>
          <w:tcPr>
            <w:tcW w:w="398" w:type="pct"/>
            <w:vAlign w:val="center"/>
          </w:tcPr>
          <w:p w14:paraId="60FAD8A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125604E4" w14:textId="203EFFE9" w:rsidR="002241B8" w:rsidRPr="00E96CB3" w:rsidRDefault="003D6D72"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10~</w:t>
            </w:r>
            <w:r w:rsidR="002241B8" w:rsidRPr="00E96CB3">
              <w:rPr>
                <w:rFonts w:ascii="Times New Roman" w:eastAsiaTheme="minorEastAsia" w:hAnsi="Times New Roman"/>
                <w:color w:val="000000"/>
              </w:rPr>
              <w:t>30</w:t>
            </w:r>
          </w:p>
        </w:tc>
        <w:tc>
          <w:tcPr>
            <w:tcW w:w="539" w:type="pct"/>
            <w:vAlign w:val="center"/>
          </w:tcPr>
          <w:p w14:paraId="0906553B" w14:textId="77777777" w:rsidR="002241B8" w:rsidRPr="00E96CB3" w:rsidRDefault="002241B8" w:rsidP="002241B8">
            <w:pPr>
              <w:adjustRightInd w:val="0"/>
              <w:snapToGrid w:val="0"/>
              <w:jc w:val="center"/>
              <w:rPr>
                <w:rFonts w:ascii="Times New Roman" w:eastAsiaTheme="minorEastAsia" w:hAnsi="Times New Roman"/>
                <w:color w:val="000000"/>
              </w:rPr>
            </w:pPr>
          </w:p>
        </w:tc>
      </w:tr>
      <w:tr w:rsidR="003D6D72" w:rsidRPr="00E96CB3" w14:paraId="5EA6BD26" w14:textId="77777777" w:rsidTr="003D6D72">
        <w:trPr>
          <w:trHeight w:val="340"/>
          <w:jc w:val="center"/>
        </w:trPr>
        <w:tc>
          <w:tcPr>
            <w:tcW w:w="566" w:type="pct"/>
            <w:vAlign w:val="center"/>
          </w:tcPr>
          <w:p w14:paraId="517AE3D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乙酸甲酯</w:t>
            </w:r>
          </w:p>
        </w:tc>
        <w:tc>
          <w:tcPr>
            <w:tcW w:w="601" w:type="pct"/>
            <w:vAlign w:val="center"/>
          </w:tcPr>
          <w:p w14:paraId="7283FF0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4CDBB1C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233FA0B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920</w:t>
            </w:r>
          </w:p>
        </w:tc>
        <w:tc>
          <w:tcPr>
            <w:tcW w:w="470" w:type="pct"/>
            <w:vAlign w:val="center"/>
          </w:tcPr>
          <w:p w14:paraId="5B0577A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57.8</w:t>
            </w:r>
          </w:p>
        </w:tc>
        <w:tc>
          <w:tcPr>
            <w:tcW w:w="392" w:type="pct"/>
            <w:vAlign w:val="center"/>
          </w:tcPr>
          <w:p w14:paraId="7BCB2B9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-98.7</w:t>
            </w:r>
          </w:p>
        </w:tc>
        <w:tc>
          <w:tcPr>
            <w:tcW w:w="514" w:type="pct"/>
            <w:vAlign w:val="center"/>
          </w:tcPr>
          <w:p w14:paraId="3C53FA0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-10</w:t>
            </w:r>
          </w:p>
        </w:tc>
        <w:tc>
          <w:tcPr>
            <w:tcW w:w="420" w:type="pct"/>
            <w:vAlign w:val="center"/>
          </w:tcPr>
          <w:p w14:paraId="7CAAAA0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454</w:t>
            </w:r>
          </w:p>
        </w:tc>
        <w:tc>
          <w:tcPr>
            <w:tcW w:w="398" w:type="pct"/>
            <w:vAlign w:val="center"/>
          </w:tcPr>
          <w:p w14:paraId="3A4A2BE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轻度</w:t>
            </w:r>
          </w:p>
        </w:tc>
        <w:tc>
          <w:tcPr>
            <w:tcW w:w="549" w:type="pct"/>
            <w:vAlign w:val="center"/>
          </w:tcPr>
          <w:p w14:paraId="4A824675" w14:textId="23DE192A"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16.0</w:t>
            </w:r>
          </w:p>
        </w:tc>
        <w:tc>
          <w:tcPr>
            <w:tcW w:w="539" w:type="pct"/>
            <w:vAlign w:val="center"/>
          </w:tcPr>
          <w:p w14:paraId="02D5C9A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3CCAE700" w14:textId="77777777" w:rsidTr="003D6D72">
        <w:trPr>
          <w:trHeight w:val="340"/>
          <w:jc w:val="center"/>
        </w:trPr>
        <w:tc>
          <w:tcPr>
            <w:tcW w:w="566" w:type="pct"/>
            <w:vAlign w:val="center"/>
          </w:tcPr>
          <w:p w14:paraId="3DB349B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重整石脑油</w:t>
            </w:r>
          </w:p>
        </w:tc>
        <w:tc>
          <w:tcPr>
            <w:tcW w:w="601" w:type="pct"/>
            <w:vAlign w:val="center"/>
          </w:tcPr>
          <w:p w14:paraId="221F424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243E670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0902303D" w14:textId="0FEC932E"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970</w:t>
            </w:r>
          </w:p>
        </w:tc>
        <w:tc>
          <w:tcPr>
            <w:tcW w:w="470" w:type="pct"/>
            <w:vAlign w:val="center"/>
          </w:tcPr>
          <w:p w14:paraId="34014158" w14:textId="33A91C57"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160</w:t>
            </w:r>
          </w:p>
        </w:tc>
        <w:tc>
          <w:tcPr>
            <w:tcW w:w="392" w:type="pct"/>
            <w:vAlign w:val="center"/>
          </w:tcPr>
          <w:p w14:paraId="2F3494C0"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0F3B640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w:t>
            </w:r>
          </w:p>
        </w:tc>
        <w:tc>
          <w:tcPr>
            <w:tcW w:w="420" w:type="pct"/>
            <w:vAlign w:val="center"/>
          </w:tcPr>
          <w:p w14:paraId="7479A8C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350</w:t>
            </w:r>
          </w:p>
        </w:tc>
        <w:tc>
          <w:tcPr>
            <w:tcW w:w="398" w:type="pct"/>
            <w:vAlign w:val="center"/>
          </w:tcPr>
          <w:p w14:paraId="7A4BB4C6"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456306D7" w14:textId="1497000A"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w:t>
            </w:r>
          </w:p>
        </w:tc>
        <w:tc>
          <w:tcPr>
            <w:tcW w:w="539" w:type="pct"/>
            <w:vAlign w:val="center"/>
          </w:tcPr>
          <w:p w14:paraId="030A4A2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0E41EE88" w14:textId="77777777" w:rsidTr="003D6D72">
        <w:trPr>
          <w:trHeight w:val="340"/>
          <w:jc w:val="center"/>
        </w:trPr>
        <w:tc>
          <w:tcPr>
            <w:tcW w:w="566" w:type="pct"/>
            <w:vAlign w:val="center"/>
          </w:tcPr>
          <w:p w14:paraId="4F0CAD0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醋酸</w:t>
            </w:r>
          </w:p>
        </w:tc>
        <w:tc>
          <w:tcPr>
            <w:tcW w:w="601" w:type="pct"/>
            <w:vAlign w:val="center"/>
          </w:tcPr>
          <w:p w14:paraId="34563DE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8.</w:t>
            </w:r>
            <w:r w:rsidRPr="00E96CB3">
              <w:rPr>
                <w:rFonts w:ascii="Times New Roman" w:eastAsiaTheme="minorEastAsia" w:hAnsi="Times New Roman"/>
                <w:color w:val="000000"/>
              </w:rPr>
              <w:t>类</w:t>
            </w:r>
          </w:p>
          <w:p w14:paraId="6B91C3B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酸性腐蚀品</w:t>
            </w:r>
          </w:p>
        </w:tc>
        <w:tc>
          <w:tcPr>
            <w:tcW w:w="549" w:type="pct"/>
            <w:vAlign w:val="center"/>
          </w:tcPr>
          <w:p w14:paraId="520F67C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1050</w:t>
            </w:r>
          </w:p>
        </w:tc>
        <w:tc>
          <w:tcPr>
            <w:tcW w:w="470" w:type="pct"/>
            <w:vAlign w:val="center"/>
          </w:tcPr>
          <w:p w14:paraId="340C2A3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118.1</w:t>
            </w:r>
          </w:p>
        </w:tc>
        <w:tc>
          <w:tcPr>
            <w:tcW w:w="392" w:type="pct"/>
            <w:vAlign w:val="center"/>
          </w:tcPr>
          <w:p w14:paraId="51BC1DF3"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16.7</w:t>
            </w:r>
          </w:p>
        </w:tc>
        <w:tc>
          <w:tcPr>
            <w:tcW w:w="514" w:type="pct"/>
            <w:vAlign w:val="center"/>
          </w:tcPr>
          <w:p w14:paraId="38D5E64B"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39</w:t>
            </w:r>
          </w:p>
        </w:tc>
        <w:tc>
          <w:tcPr>
            <w:tcW w:w="420" w:type="pct"/>
            <w:vAlign w:val="center"/>
          </w:tcPr>
          <w:p w14:paraId="00F09E1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463</w:t>
            </w:r>
          </w:p>
        </w:tc>
        <w:tc>
          <w:tcPr>
            <w:tcW w:w="398" w:type="pct"/>
            <w:vAlign w:val="center"/>
          </w:tcPr>
          <w:p w14:paraId="29EEBAB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467CF151" w14:textId="2EEA9B66"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17.0</w:t>
            </w:r>
          </w:p>
        </w:tc>
        <w:tc>
          <w:tcPr>
            <w:tcW w:w="539" w:type="pct"/>
            <w:vAlign w:val="center"/>
          </w:tcPr>
          <w:p w14:paraId="42428DAD"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w:t>
            </w:r>
            <w:r w:rsidRPr="00E96CB3">
              <w:rPr>
                <w:rFonts w:ascii="Times New Roman" w:eastAsiaTheme="minorEastAsia" w:hAnsi="Times New Roman"/>
                <w:color w:val="000000"/>
              </w:rPr>
              <w:t>A</w:t>
            </w:r>
          </w:p>
        </w:tc>
      </w:tr>
      <w:tr w:rsidR="003D6D72" w:rsidRPr="00E96CB3" w14:paraId="7A7396FF" w14:textId="77777777" w:rsidTr="003D6D72">
        <w:trPr>
          <w:trHeight w:val="340"/>
          <w:jc w:val="center"/>
        </w:trPr>
        <w:tc>
          <w:tcPr>
            <w:tcW w:w="566" w:type="pct"/>
            <w:vAlign w:val="center"/>
          </w:tcPr>
          <w:p w14:paraId="1268923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二甲苯</w:t>
            </w:r>
          </w:p>
        </w:tc>
        <w:tc>
          <w:tcPr>
            <w:tcW w:w="601" w:type="pct"/>
            <w:vAlign w:val="center"/>
          </w:tcPr>
          <w:p w14:paraId="50BE851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3804FB9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323535E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860</w:t>
            </w:r>
          </w:p>
        </w:tc>
        <w:tc>
          <w:tcPr>
            <w:tcW w:w="470" w:type="pct"/>
            <w:vAlign w:val="center"/>
          </w:tcPr>
          <w:p w14:paraId="3E61115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137</w:t>
            </w:r>
          </w:p>
        </w:tc>
        <w:tc>
          <w:tcPr>
            <w:tcW w:w="392" w:type="pct"/>
            <w:vAlign w:val="center"/>
          </w:tcPr>
          <w:p w14:paraId="2CE41D1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-95</w:t>
            </w:r>
          </w:p>
        </w:tc>
        <w:tc>
          <w:tcPr>
            <w:tcW w:w="514" w:type="pct"/>
            <w:vAlign w:val="center"/>
          </w:tcPr>
          <w:p w14:paraId="463BC77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25</w:t>
            </w:r>
          </w:p>
        </w:tc>
        <w:tc>
          <w:tcPr>
            <w:tcW w:w="420" w:type="pct"/>
            <w:vAlign w:val="center"/>
          </w:tcPr>
          <w:p w14:paraId="7E5F826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525</w:t>
            </w:r>
          </w:p>
        </w:tc>
        <w:tc>
          <w:tcPr>
            <w:tcW w:w="398" w:type="pct"/>
            <w:vAlign w:val="center"/>
          </w:tcPr>
          <w:p w14:paraId="311AC4B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6AFA9BB1" w14:textId="4F9AC0EF"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7.0</w:t>
            </w:r>
          </w:p>
        </w:tc>
        <w:tc>
          <w:tcPr>
            <w:tcW w:w="539" w:type="pct"/>
            <w:vAlign w:val="center"/>
          </w:tcPr>
          <w:p w14:paraId="2B33BA0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3F921C89" w14:textId="77777777" w:rsidTr="003D6D72">
        <w:trPr>
          <w:trHeight w:val="340"/>
          <w:jc w:val="center"/>
        </w:trPr>
        <w:tc>
          <w:tcPr>
            <w:tcW w:w="566" w:type="pct"/>
            <w:vAlign w:val="center"/>
          </w:tcPr>
          <w:p w14:paraId="3F749E4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丁酮</w:t>
            </w:r>
          </w:p>
        </w:tc>
        <w:tc>
          <w:tcPr>
            <w:tcW w:w="601" w:type="pct"/>
            <w:vAlign w:val="center"/>
          </w:tcPr>
          <w:p w14:paraId="77E934D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489D835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5DC442B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810</w:t>
            </w:r>
          </w:p>
        </w:tc>
        <w:tc>
          <w:tcPr>
            <w:tcW w:w="470" w:type="pct"/>
            <w:vAlign w:val="center"/>
          </w:tcPr>
          <w:p w14:paraId="4D3F994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79.6</w:t>
            </w:r>
          </w:p>
        </w:tc>
        <w:tc>
          <w:tcPr>
            <w:tcW w:w="392" w:type="pct"/>
            <w:vAlign w:val="center"/>
          </w:tcPr>
          <w:p w14:paraId="1BE91BB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-85.9</w:t>
            </w:r>
          </w:p>
        </w:tc>
        <w:tc>
          <w:tcPr>
            <w:tcW w:w="514" w:type="pct"/>
            <w:vAlign w:val="center"/>
          </w:tcPr>
          <w:p w14:paraId="58D998F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w:t>
            </w:r>
          </w:p>
        </w:tc>
        <w:tc>
          <w:tcPr>
            <w:tcW w:w="420" w:type="pct"/>
            <w:vAlign w:val="center"/>
          </w:tcPr>
          <w:p w14:paraId="2ECE393D"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404</w:t>
            </w:r>
          </w:p>
        </w:tc>
        <w:tc>
          <w:tcPr>
            <w:tcW w:w="398" w:type="pct"/>
            <w:vAlign w:val="center"/>
          </w:tcPr>
          <w:p w14:paraId="3876962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386B2A77" w14:textId="364DC20D"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1.7</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11.4</w:t>
            </w:r>
          </w:p>
        </w:tc>
        <w:tc>
          <w:tcPr>
            <w:tcW w:w="539" w:type="pct"/>
            <w:vAlign w:val="center"/>
          </w:tcPr>
          <w:p w14:paraId="0248D7F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00A21C6D" w14:textId="77777777" w:rsidTr="003D6D72">
        <w:trPr>
          <w:trHeight w:val="340"/>
          <w:jc w:val="center"/>
        </w:trPr>
        <w:tc>
          <w:tcPr>
            <w:tcW w:w="566" w:type="pct"/>
            <w:vAlign w:val="center"/>
          </w:tcPr>
          <w:p w14:paraId="635D8CA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乙酸</w:t>
            </w:r>
          </w:p>
          <w:p w14:paraId="16E9240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仲丁酯</w:t>
            </w:r>
          </w:p>
        </w:tc>
        <w:tc>
          <w:tcPr>
            <w:tcW w:w="601" w:type="pct"/>
            <w:vAlign w:val="center"/>
          </w:tcPr>
          <w:p w14:paraId="0918001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78C7C97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2387ED8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860</w:t>
            </w:r>
          </w:p>
        </w:tc>
        <w:tc>
          <w:tcPr>
            <w:tcW w:w="470" w:type="pct"/>
            <w:vAlign w:val="center"/>
          </w:tcPr>
          <w:p w14:paraId="30AF7F0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112.3</w:t>
            </w:r>
          </w:p>
        </w:tc>
        <w:tc>
          <w:tcPr>
            <w:tcW w:w="392" w:type="pct"/>
            <w:vAlign w:val="center"/>
          </w:tcPr>
          <w:p w14:paraId="57A7F69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-98.9</w:t>
            </w:r>
          </w:p>
        </w:tc>
        <w:tc>
          <w:tcPr>
            <w:tcW w:w="514" w:type="pct"/>
            <w:vAlign w:val="center"/>
          </w:tcPr>
          <w:p w14:paraId="61AD008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19</w:t>
            </w:r>
          </w:p>
        </w:tc>
        <w:tc>
          <w:tcPr>
            <w:tcW w:w="420" w:type="pct"/>
            <w:vAlign w:val="center"/>
          </w:tcPr>
          <w:p w14:paraId="44F977C2"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8" w:type="pct"/>
            <w:vAlign w:val="center"/>
          </w:tcPr>
          <w:p w14:paraId="317422F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轻度</w:t>
            </w:r>
          </w:p>
        </w:tc>
        <w:tc>
          <w:tcPr>
            <w:tcW w:w="549" w:type="pct"/>
            <w:vAlign w:val="center"/>
          </w:tcPr>
          <w:p w14:paraId="4F6E6799" w14:textId="686B7281"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15</w:t>
            </w:r>
          </w:p>
        </w:tc>
        <w:tc>
          <w:tcPr>
            <w:tcW w:w="539" w:type="pct"/>
            <w:vAlign w:val="center"/>
          </w:tcPr>
          <w:p w14:paraId="59893AD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76A71CC6" w14:textId="77777777" w:rsidTr="003D6D72">
        <w:trPr>
          <w:trHeight w:val="340"/>
          <w:jc w:val="center"/>
        </w:trPr>
        <w:tc>
          <w:tcPr>
            <w:tcW w:w="566" w:type="pct"/>
            <w:vAlign w:val="center"/>
          </w:tcPr>
          <w:p w14:paraId="6629336C"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生物柴油</w:t>
            </w:r>
          </w:p>
        </w:tc>
        <w:tc>
          <w:tcPr>
            <w:tcW w:w="601" w:type="pct"/>
            <w:vAlign w:val="center"/>
          </w:tcPr>
          <w:p w14:paraId="55A6AE6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767E31A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624404B9" w14:textId="5B27F4C8"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700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900</w:t>
            </w:r>
          </w:p>
        </w:tc>
        <w:tc>
          <w:tcPr>
            <w:tcW w:w="470" w:type="pct"/>
            <w:vAlign w:val="center"/>
          </w:tcPr>
          <w:p w14:paraId="66760F70" w14:textId="1874D3D2"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370</w:t>
            </w:r>
          </w:p>
        </w:tc>
        <w:tc>
          <w:tcPr>
            <w:tcW w:w="392" w:type="pct"/>
            <w:vAlign w:val="center"/>
          </w:tcPr>
          <w:p w14:paraId="5A3B1A8C" w14:textId="7711219E"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w:t>
            </w:r>
          </w:p>
        </w:tc>
        <w:tc>
          <w:tcPr>
            <w:tcW w:w="514" w:type="pct"/>
            <w:vAlign w:val="center"/>
          </w:tcPr>
          <w:p w14:paraId="2876450D" w14:textId="504A016C"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43</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87.7</w:t>
            </w:r>
          </w:p>
        </w:tc>
        <w:tc>
          <w:tcPr>
            <w:tcW w:w="420" w:type="pct"/>
            <w:vAlign w:val="center"/>
          </w:tcPr>
          <w:p w14:paraId="5C43D58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257</w:t>
            </w:r>
          </w:p>
        </w:tc>
        <w:tc>
          <w:tcPr>
            <w:tcW w:w="398" w:type="pct"/>
            <w:vAlign w:val="center"/>
          </w:tcPr>
          <w:p w14:paraId="31641CD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轻度</w:t>
            </w:r>
          </w:p>
        </w:tc>
        <w:tc>
          <w:tcPr>
            <w:tcW w:w="549" w:type="pct"/>
            <w:vAlign w:val="center"/>
          </w:tcPr>
          <w:p w14:paraId="68B290A2" w14:textId="1C272C90"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2.8</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17</w:t>
            </w:r>
          </w:p>
        </w:tc>
        <w:tc>
          <w:tcPr>
            <w:tcW w:w="539" w:type="pct"/>
            <w:vAlign w:val="center"/>
          </w:tcPr>
          <w:p w14:paraId="256389B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w:t>
            </w:r>
            <w:r w:rsidRPr="00E96CB3">
              <w:rPr>
                <w:rFonts w:ascii="Times New Roman" w:eastAsiaTheme="minorEastAsia" w:hAnsi="Times New Roman"/>
                <w:color w:val="000000"/>
              </w:rPr>
              <w:t>B</w:t>
            </w:r>
          </w:p>
        </w:tc>
      </w:tr>
      <w:tr w:rsidR="003D6D72" w:rsidRPr="00E96CB3" w14:paraId="3D664D0C" w14:textId="77777777" w:rsidTr="003D6D72">
        <w:trPr>
          <w:trHeight w:val="340"/>
          <w:jc w:val="center"/>
        </w:trPr>
        <w:tc>
          <w:tcPr>
            <w:tcW w:w="566" w:type="pct"/>
            <w:vAlign w:val="center"/>
          </w:tcPr>
          <w:p w14:paraId="0407DC5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乙烯</w:t>
            </w:r>
          </w:p>
          <w:p w14:paraId="3C9C5AD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石脑油</w:t>
            </w:r>
          </w:p>
        </w:tc>
        <w:tc>
          <w:tcPr>
            <w:tcW w:w="601" w:type="pct"/>
            <w:vAlign w:val="center"/>
          </w:tcPr>
          <w:p w14:paraId="5556635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6E2CF98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易燃液体</w:t>
            </w:r>
          </w:p>
        </w:tc>
        <w:tc>
          <w:tcPr>
            <w:tcW w:w="549" w:type="pct"/>
            <w:vAlign w:val="center"/>
          </w:tcPr>
          <w:p w14:paraId="4E6CDD52" w14:textId="7CFD2BC3"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970</w:t>
            </w:r>
          </w:p>
        </w:tc>
        <w:tc>
          <w:tcPr>
            <w:tcW w:w="470" w:type="pct"/>
            <w:vAlign w:val="center"/>
          </w:tcPr>
          <w:p w14:paraId="41737E9C" w14:textId="6D206C72"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160</w:t>
            </w:r>
          </w:p>
        </w:tc>
        <w:tc>
          <w:tcPr>
            <w:tcW w:w="392" w:type="pct"/>
            <w:vAlign w:val="center"/>
          </w:tcPr>
          <w:p w14:paraId="06CD0F20"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03C9FA0C"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w:t>
            </w:r>
          </w:p>
        </w:tc>
        <w:tc>
          <w:tcPr>
            <w:tcW w:w="420" w:type="pct"/>
            <w:vAlign w:val="center"/>
          </w:tcPr>
          <w:p w14:paraId="768A536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350</w:t>
            </w:r>
          </w:p>
        </w:tc>
        <w:tc>
          <w:tcPr>
            <w:tcW w:w="398" w:type="pct"/>
            <w:vAlign w:val="center"/>
          </w:tcPr>
          <w:p w14:paraId="33AEADB3"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中度</w:t>
            </w:r>
          </w:p>
        </w:tc>
        <w:tc>
          <w:tcPr>
            <w:tcW w:w="549" w:type="pct"/>
            <w:vAlign w:val="center"/>
          </w:tcPr>
          <w:p w14:paraId="4F4A7BAD" w14:textId="691B5A65"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w:t>
            </w:r>
          </w:p>
        </w:tc>
        <w:tc>
          <w:tcPr>
            <w:tcW w:w="539" w:type="pct"/>
            <w:vAlign w:val="center"/>
          </w:tcPr>
          <w:p w14:paraId="777778E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79F6205E" w14:textId="77777777" w:rsidTr="003D6D72">
        <w:trPr>
          <w:trHeight w:val="340"/>
          <w:jc w:val="center"/>
        </w:trPr>
        <w:tc>
          <w:tcPr>
            <w:tcW w:w="566" w:type="pct"/>
            <w:vAlign w:val="center"/>
          </w:tcPr>
          <w:p w14:paraId="18A6AD7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0#</w:t>
            </w:r>
            <w:r w:rsidRPr="00E96CB3">
              <w:rPr>
                <w:rFonts w:ascii="Times New Roman" w:eastAsiaTheme="minorEastAsia" w:hAnsi="Times New Roman"/>
                <w:color w:val="000000"/>
              </w:rPr>
              <w:t>柴油</w:t>
            </w:r>
          </w:p>
        </w:tc>
        <w:tc>
          <w:tcPr>
            <w:tcW w:w="601" w:type="pct"/>
            <w:vAlign w:val="center"/>
          </w:tcPr>
          <w:p w14:paraId="4D5860A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527FCA2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0B7AB620" w14:textId="408058CD"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700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900</w:t>
            </w:r>
          </w:p>
        </w:tc>
        <w:tc>
          <w:tcPr>
            <w:tcW w:w="470" w:type="pct"/>
            <w:vAlign w:val="center"/>
          </w:tcPr>
          <w:p w14:paraId="7DA9A471" w14:textId="03211685"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370</w:t>
            </w:r>
          </w:p>
        </w:tc>
        <w:tc>
          <w:tcPr>
            <w:tcW w:w="392" w:type="pct"/>
            <w:vAlign w:val="center"/>
          </w:tcPr>
          <w:p w14:paraId="70167371" w14:textId="29D5090B"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w:t>
            </w:r>
          </w:p>
        </w:tc>
        <w:tc>
          <w:tcPr>
            <w:tcW w:w="514" w:type="pct"/>
            <w:vAlign w:val="center"/>
          </w:tcPr>
          <w:p w14:paraId="2857A193" w14:textId="62731AD5"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43</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87.7</w:t>
            </w:r>
          </w:p>
        </w:tc>
        <w:tc>
          <w:tcPr>
            <w:tcW w:w="420" w:type="pct"/>
            <w:vAlign w:val="center"/>
          </w:tcPr>
          <w:p w14:paraId="44DE510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257</w:t>
            </w:r>
          </w:p>
        </w:tc>
        <w:tc>
          <w:tcPr>
            <w:tcW w:w="398" w:type="pct"/>
            <w:vAlign w:val="center"/>
          </w:tcPr>
          <w:p w14:paraId="1FD858F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轻度</w:t>
            </w:r>
          </w:p>
        </w:tc>
        <w:tc>
          <w:tcPr>
            <w:tcW w:w="549" w:type="pct"/>
            <w:vAlign w:val="center"/>
          </w:tcPr>
          <w:p w14:paraId="49D984CC" w14:textId="7D6AFD5D"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2.8</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17</w:t>
            </w:r>
          </w:p>
        </w:tc>
        <w:tc>
          <w:tcPr>
            <w:tcW w:w="539" w:type="pct"/>
            <w:vAlign w:val="center"/>
          </w:tcPr>
          <w:p w14:paraId="38C85F2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w:t>
            </w:r>
            <w:r w:rsidRPr="00E96CB3">
              <w:rPr>
                <w:rFonts w:ascii="Times New Roman" w:eastAsiaTheme="minorEastAsia" w:hAnsi="Times New Roman"/>
                <w:color w:val="000000"/>
              </w:rPr>
              <w:t>B</w:t>
            </w:r>
          </w:p>
        </w:tc>
      </w:tr>
      <w:tr w:rsidR="003D6D72" w:rsidRPr="00E96CB3" w14:paraId="79AF1D72" w14:textId="77777777" w:rsidTr="003D6D72">
        <w:trPr>
          <w:trHeight w:val="340"/>
          <w:jc w:val="center"/>
        </w:trPr>
        <w:tc>
          <w:tcPr>
            <w:tcW w:w="566" w:type="pct"/>
            <w:vAlign w:val="center"/>
          </w:tcPr>
          <w:p w14:paraId="7244BCD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92#</w:t>
            </w:r>
            <w:r w:rsidRPr="00E96CB3">
              <w:rPr>
                <w:rFonts w:ascii="Times New Roman" w:eastAsiaTheme="minorEastAsia" w:hAnsi="Times New Roman"/>
                <w:color w:val="000000"/>
              </w:rPr>
              <w:t>汽油</w:t>
            </w:r>
          </w:p>
        </w:tc>
        <w:tc>
          <w:tcPr>
            <w:tcW w:w="601" w:type="pct"/>
            <w:vAlign w:val="center"/>
          </w:tcPr>
          <w:p w14:paraId="520E814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1181E7D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3FA810A7" w14:textId="741A1724"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700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790</w:t>
            </w:r>
          </w:p>
        </w:tc>
        <w:tc>
          <w:tcPr>
            <w:tcW w:w="470" w:type="pct"/>
            <w:vAlign w:val="center"/>
          </w:tcPr>
          <w:p w14:paraId="2D939F93" w14:textId="68AA01D2"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200</w:t>
            </w:r>
          </w:p>
        </w:tc>
        <w:tc>
          <w:tcPr>
            <w:tcW w:w="392" w:type="pct"/>
            <w:vAlign w:val="center"/>
          </w:tcPr>
          <w:p w14:paraId="135D9A2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w:t>
            </w:r>
            <w:r w:rsidRPr="00E96CB3">
              <w:rPr>
                <w:rFonts w:ascii="Times New Roman" w:eastAsiaTheme="minorEastAsia" w:hAnsi="Times New Roman"/>
                <w:color w:val="000000"/>
              </w:rPr>
              <w:t>-60</w:t>
            </w:r>
          </w:p>
        </w:tc>
        <w:tc>
          <w:tcPr>
            <w:tcW w:w="514" w:type="pct"/>
            <w:vAlign w:val="center"/>
          </w:tcPr>
          <w:p w14:paraId="08EEA1A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-50</w:t>
            </w:r>
          </w:p>
        </w:tc>
        <w:tc>
          <w:tcPr>
            <w:tcW w:w="420" w:type="pct"/>
            <w:vAlign w:val="center"/>
          </w:tcPr>
          <w:p w14:paraId="45BC7050" w14:textId="3AAF67E4"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415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530</w:t>
            </w:r>
          </w:p>
        </w:tc>
        <w:tc>
          <w:tcPr>
            <w:tcW w:w="398" w:type="pct"/>
            <w:vAlign w:val="center"/>
          </w:tcPr>
          <w:p w14:paraId="692D956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14CAC481" w14:textId="2A67C8DE"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1.3</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6.0</w:t>
            </w:r>
          </w:p>
        </w:tc>
        <w:tc>
          <w:tcPr>
            <w:tcW w:w="539" w:type="pct"/>
            <w:vAlign w:val="center"/>
          </w:tcPr>
          <w:p w14:paraId="41E1420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147796E3" w14:textId="77777777" w:rsidTr="003D6D72">
        <w:trPr>
          <w:trHeight w:val="340"/>
          <w:jc w:val="center"/>
        </w:trPr>
        <w:tc>
          <w:tcPr>
            <w:tcW w:w="566" w:type="pct"/>
            <w:vAlign w:val="center"/>
          </w:tcPr>
          <w:p w14:paraId="4E0997D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95#</w:t>
            </w:r>
            <w:r w:rsidRPr="00E96CB3">
              <w:rPr>
                <w:rFonts w:ascii="Times New Roman" w:eastAsiaTheme="minorEastAsia" w:hAnsi="Times New Roman"/>
                <w:color w:val="000000"/>
              </w:rPr>
              <w:t>汽油</w:t>
            </w:r>
          </w:p>
        </w:tc>
        <w:tc>
          <w:tcPr>
            <w:tcW w:w="601" w:type="pct"/>
            <w:vAlign w:val="center"/>
          </w:tcPr>
          <w:p w14:paraId="611430C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5EA062A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49F4FC54" w14:textId="0D9052D4"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700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790</w:t>
            </w:r>
          </w:p>
        </w:tc>
        <w:tc>
          <w:tcPr>
            <w:tcW w:w="470" w:type="pct"/>
            <w:vAlign w:val="center"/>
          </w:tcPr>
          <w:p w14:paraId="5680F8AF" w14:textId="32701A0E"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200</w:t>
            </w:r>
          </w:p>
        </w:tc>
        <w:tc>
          <w:tcPr>
            <w:tcW w:w="392" w:type="pct"/>
            <w:vAlign w:val="center"/>
          </w:tcPr>
          <w:p w14:paraId="2CD1271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w:t>
            </w:r>
            <w:r w:rsidRPr="00E96CB3">
              <w:rPr>
                <w:rFonts w:ascii="Times New Roman" w:eastAsiaTheme="minorEastAsia" w:hAnsi="Times New Roman"/>
                <w:color w:val="000000"/>
              </w:rPr>
              <w:t>-50</w:t>
            </w:r>
          </w:p>
        </w:tc>
        <w:tc>
          <w:tcPr>
            <w:tcW w:w="514" w:type="pct"/>
            <w:vAlign w:val="center"/>
          </w:tcPr>
          <w:p w14:paraId="6ED49AA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-60</w:t>
            </w:r>
          </w:p>
        </w:tc>
        <w:tc>
          <w:tcPr>
            <w:tcW w:w="420" w:type="pct"/>
            <w:vAlign w:val="center"/>
          </w:tcPr>
          <w:p w14:paraId="6D3EE771" w14:textId="61F9680A"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415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530</w:t>
            </w:r>
          </w:p>
        </w:tc>
        <w:tc>
          <w:tcPr>
            <w:tcW w:w="398" w:type="pct"/>
            <w:vAlign w:val="center"/>
          </w:tcPr>
          <w:p w14:paraId="2141B8FD"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71627AC7" w14:textId="743F292D"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1.3</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6.0</w:t>
            </w:r>
          </w:p>
        </w:tc>
        <w:tc>
          <w:tcPr>
            <w:tcW w:w="539" w:type="pct"/>
            <w:vAlign w:val="center"/>
          </w:tcPr>
          <w:p w14:paraId="6A0D1F5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73A1473B" w14:textId="77777777" w:rsidTr="003D6D72">
        <w:trPr>
          <w:trHeight w:val="340"/>
          <w:jc w:val="center"/>
        </w:trPr>
        <w:tc>
          <w:tcPr>
            <w:tcW w:w="566" w:type="pct"/>
            <w:vAlign w:val="center"/>
          </w:tcPr>
          <w:p w14:paraId="4AE42CE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绥中油</w:t>
            </w:r>
          </w:p>
        </w:tc>
        <w:tc>
          <w:tcPr>
            <w:tcW w:w="601" w:type="pct"/>
            <w:vAlign w:val="center"/>
          </w:tcPr>
          <w:p w14:paraId="2E9A5FD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735CC75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4957A8C6" w14:textId="6DDCD7DE"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970</w:t>
            </w:r>
          </w:p>
        </w:tc>
        <w:tc>
          <w:tcPr>
            <w:tcW w:w="470" w:type="pct"/>
            <w:vAlign w:val="center"/>
          </w:tcPr>
          <w:p w14:paraId="42F283E1" w14:textId="1B10F239"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120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200</w:t>
            </w:r>
          </w:p>
        </w:tc>
        <w:tc>
          <w:tcPr>
            <w:tcW w:w="392" w:type="pct"/>
            <w:vAlign w:val="center"/>
          </w:tcPr>
          <w:p w14:paraId="6CBA214F"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3B9CB3FC" w14:textId="668005EC"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-6.7</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32.2</w:t>
            </w:r>
          </w:p>
        </w:tc>
        <w:tc>
          <w:tcPr>
            <w:tcW w:w="420" w:type="pct"/>
            <w:vAlign w:val="center"/>
          </w:tcPr>
          <w:p w14:paraId="05B18DC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350</w:t>
            </w:r>
          </w:p>
        </w:tc>
        <w:tc>
          <w:tcPr>
            <w:tcW w:w="398" w:type="pct"/>
            <w:vAlign w:val="center"/>
          </w:tcPr>
          <w:p w14:paraId="079822B2"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49" w:type="pct"/>
            <w:vAlign w:val="center"/>
          </w:tcPr>
          <w:p w14:paraId="7277CA9F" w14:textId="5BA09DF0"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w:t>
            </w:r>
          </w:p>
        </w:tc>
        <w:tc>
          <w:tcPr>
            <w:tcW w:w="539" w:type="pct"/>
            <w:vAlign w:val="center"/>
          </w:tcPr>
          <w:p w14:paraId="78A52C4C"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6B973561" w14:textId="77777777" w:rsidTr="003D6D72">
        <w:trPr>
          <w:trHeight w:val="340"/>
          <w:jc w:val="center"/>
        </w:trPr>
        <w:tc>
          <w:tcPr>
            <w:tcW w:w="566" w:type="pct"/>
            <w:vAlign w:val="center"/>
          </w:tcPr>
          <w:p w14:paraId="0D36AAB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其他待定</w:t>
            </w:r>
          </w:p>
          <w:p w14:paraId="05408B0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化工品</w:t>
            </w:r>
          </w:p>
        </w:tc>
        <w:tc>
          <w:tcPr>
            <w:tcW w:w="601" w:type="pct"/>
            <w:vAlign w:val="center"/>
          </w:tcPr>
          <w:p w14:paraId="182121EB"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49" w:type="pct"/>
            <w:vAlign w:val="center"/>
          </w:tcPr>
          <w:p w14:paraId="4A1F0093"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470" w:type="pct"/>
            <w:vAlign w:val="center"/>
          </w:tcPr>
          <w:p w14:paraId="2265D6D4"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2" w:type="pct"/>
            <w:vAlign w:val="center"/>
          </w:tcPr>
          <w:p w14:paraId="37EF4B2C"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7223ADC0"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420" w:type="pct"/>
            <w:vAlign w:val="center"/>
          </w:tcPr>
          <w:p w14:paraId="5DCD85A0"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8" w:type="pct"/>
            <w:vAlign w:val="center"/>
          </w:tcPr>
          <w:p w14:paraId="308C341A"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49" w:type="pct"/>
            <w:vAlign w:val="center"/>
          </w:tcPr>
          <w:p w14:paraId="0DB78F48"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39" w:type="pct"/>
            <w:vAlign w:val="center"/>
          </w:tcPr>
          <w:p w14:paraId="56007BB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bl>
    <w:p w14:paraId="22E7CDE4" w14:textId="77777777" w:rsidR="002553D7" w:rsidRPr="00E96CB3" w:rsidRDefault="002553D7" w:rsidP="00DC0481">
      <w:pPr>
        <w:pStyle w:val="WPSOffice1"/>
        <w:tabs>
          <w:tab w:val="right" w:leader="dot" w:pos="9070"/>
        </w:tabs>
        <w:adjustRightInd w:val="0"/>
        <w:snapToGrid w:val="0"/>
        <w:spacing w:line="360" w:lineRule="auto"/>
        <w:ind w:firstLineChars="200" w:firstLine="480"/>
        <w:rPr>
          <w:rFonts w:eastAsiaTheme="minorEastAsia"/>
          <w:color w:val="000000"/>
          <w:sz w:val="24"/>
          <w:szCs w:val="24"/>
          <w:lang w:bidi="ar"/>
        </w:rPr>
      </w:pPr>
    </w:p>
    <w:p w14:paraId="31D25CDA" w14:textId="77777777" w:rsidR="00DC0481" w:rsidRPr="00E96CB3" w:rsidRDefault="00DC0481" w:rsidP="00DC0481">
      <w:pPr>
        <w:pStyle w:val="3"/>
        <w:rPr>
          <w:rFonts w:eastAsiaTheme="minorEastAsia"/>
        </w:rPr>
      </w:pPr>
      <w:r w:rsidRPr="00E96CB3">
        <w:rPr>
          <w:rFonts w:eastAsiaTheme="minorEastAsia"/>
        </w:rPr>
        <w:t>设计代表船型</w:t>
      </w:r>
    </w:p>
    <w:p w14:paraId="6E40D36F" w14:textId="77777777" w:rsidR="00DC0481" w:rsidRDefault="00DC0481" w:rsidP="00DC0481">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通过对码头货物流量流向预测情况、长江</w:t>
      </w:r>
      <w:r w:rsidRPr="00E96CB3">
        <w:rPr>
          <w:rFonts w:eastAsiaTheme="minorEastAsia"/>
          <w:color w:val="000000"/>
          <w:sz w:val="24"/>
          <w:szCs w:val="24"/>
          <w:lang w:bidi="ar"/>
        </w:rPr>
        <w:t>LNG</w:t>
      </w:r>
      <w:r w:rsidRPr="00E96CB3">
        <w:rPr>
          <w:rFonts w:eastAsiaTheme="minorEastAsia"/>
          <w:color w:val="000000"/>
          <w:sz w:val="24"/>
          <w:szCs w:val="24"/>
          <w:lang w:bidi="ar"/>
        </w:rPr>
        <w:t>运输船舶、</w:t>
      </w:r>
      <w:r w:rsidRPr="00E96CB3">
        <w:rPr>
          <w:rFonts w:eastAsiaTheme="minorEastAsia"/>
          <w:color w:val="000000"/>
          <w:sz w:val="24"/>
          <w:szCs w:val="24"/>
          <w:lang w:bidi="ar"/>
        </w:rPr>
        <w:t>LNG</w:t>
      </w:r>
      <w:r w:rsidRPr="00E96CB3">
        <w:rPr>
          <w:rFonts w:eastAsiaTheme="minorEastAsia"/>
          <w:color w:val="000000"/>
          <w:sz w:val="24"/>
          <w:szCs w:val="24"/>
          <w:lang w:bidi="ar"/>
        </w:rPr>
        <w:t>燃料动力船舶现状和发展趋势的分析。以交通运输部颁布的船型标准化主尺度为标准，根据</w:t>
      </w:r>
      <w:r w:rsidRPr="00E96CB3">
        <w:rPr>
          <w:rFonts w:eastAsiaTheme="minorEastAsia"/>
          <w:color w:val="000000"/>
          <w:sz w:val="24"/>
          <w:szCs w:val="24"/>
          <w:lang w:bidi="ar"/>
        </w:rPr>
        <w:t>“</w:t>
      </w:r>
      <w:r w:rsidRPr="00E96CB3">
        <w:rPr>
          <w:rFonts w:eastAsiaTheme="minorEastAsia"/>
          <w:color w:val="000000"/>
          <w:sz w:val="24"/>
          <w:szCs w:val="24"/>
          <w:lang w:bidi="ar"/>
        </w:rPr>
        <w:t>中华人民共和国交通运输部公告</w:t>
      </w:r>
      <w:r w:rsidRPr="00E96CB3">
        <w:rPr>
          <w:rFonts w:eastAsiaTheme="minorEastAsia"/>
          <w:color w:val="000000"/>
          <w:sz w:val="24"/>
          <w:szCs w:val="24"/>
          <w:lang w:bidi="ar"/>
        </w:rPr>
        <w:t>2009</w:t>
      </w:r>
      <w:r w:rsidRPr="00E96CB3">
        <w:rPr>
          <w:rFonts w:eastAsiaTheme="minorEastAsia"/>
          <w:color w:val="000000"/>
          <w:sz w:val="24"/>
          <w:szCs w:val="24"/>
          <w:lang w:bidi="ar"/>
        </w:rPr>
        <w:t>年第</w:t>
      </w:r>
      <w:r w:rsidRPr="00E96CB3">
        <w:rPr>
          <w:rFonts w:eastAsiaTheme="minorEastAsia"/>
          <w:color w:val="000000"/>
          <w:sz w:val="24"/>
          <w:szCs w:val="24"/>
          <w:lang w:bidi="ar"/>
        </w:rPr>
        <w:t>36</w:t>
      </w:r>
      <w:r w:rsidRPr="00E96CB3">
        <w:rPr>
          <w:rFonts w:eastAsiaTheme="minorEastAsia"/>
          <w:color w:val="000000"/>
          <w:sz w:val="24"/>
          <w:szCs w:val="24"/>
          <w:lang w:bidi="ar"/>
        </w:rPr>
        <w:t>号</w:t>
      </w:r>
      <w:r w:rsidRPr="00E96CB3">
        <w:rPr>
          <w:rFonts w:eastAsiaTheme="minorEastAsia"/>
          <w:color w:val="000000"/>
          <w:sz w:val="24"/>
          <w:szCs w:val="24"/>
          <w:lang w:bidi="ar"/>
        </w:rPr>
        <w:t>”</w:t>
      </w:r>
      <w:r w:rsidRPr="00E96CB3">
        <w:rPr>
          <w:rFonts w:eastAsiaTheme="minorEastAsia"/>
          <w:color w:val="000000"/>
          <w:sz w:val="24"/>
          <w:szCs w:val="24"/>
          <w:lang w:bidi="ar"/>
        </w:rPr>
        <w:t>文的推荐船型情况，本项目的设计船型主尺度详见表</w:t>
      </w:r>
      <w:r w:rsidRPr="00E96CB3">
        <w:rPr>
          <w:rFonts w:eastAsiaTheme="minorEastAsia"/>
          <w:color w:val="000000"/>
          <w:sz w:val="24"/>
          <w:szCs w:val="24"/>
          <w:lang w:bidi="ar"/>
        </w:rPr>
        <w:t>3.2-6</w:t>
      </w:r>
      <w:r w:rsidRPr="00E96CB3">
        <w:rPr>
          <w:rFonts w:eastAsiaTheme="minorEastAsia"/>
          <w:color w:val="000000"/>
          <w:sz w:val="24"/>
          <w:szCs w:val="24"/>
          <w:lang w:bidi="ar"/>
        </w:rPr>
        <w:t>，其中</w:t>
      </w:r>
      <w:r w:rsidRPr="00E96CB3">
        <w:rPr>
          <w:rFonts w:eastAsiaTheme="minorEastAsia"/>
          <w:color w:val="000000"/>
          <w:sz w:val="24"/>
          <w:szCs w:val="24"/>
          <w:lang w:bidi="ar"/>
        </w:rPr>
        <w:t>2#</w:t>
      </w:r>
      <w:r w:rsidRPr="00E96CB3">
        <w:rPr>
          <w:rFonts w:eastAsiaTheme="minorEastAsia"/>
          <w:color w:val="000000"/>
          <w:sz w:val="24"/>
          <w:szCs w:val="24"/>
          <w:lang w:bidi="ar"/>
        </w:rPr>
        <w:t>、</w:t>
      </w:r>
      <w:r w:rsidRPr="00E96CB3">
        <w:rPr>
          <w:rFonts w:eastAsiaTheme="minorEastAsia"/>
          <w:color w:val="000000"/>
          <w:sz w:val="24"/>
          <w:szCs w:val="24"/>
          <w:lang w:bidi="ar"/>
        </w:rPr>
        <w:t>3#</w:t>
      </w:r>
      <w:r w:rsidRPr="00E96CB3">
        <w:rPr>
          <w:rFonts w:eastAsiaTheme="minorEastAsia"/>
          <w:color w:val="000000"/>
          <w:sz w:val="24"/>
          <w:szCs w:val="24"/>
          <w:lang w:bidi="ar"/>
        </w:rPr>
        <w:t>泊位设计代表船型为</w:t>
      </w:r>
      <w:r w:rsidRPr="00E96CB3">
        <w:rPr>
          <w:rFonts w:eastAsiaTheme="minorEastAsia"/>
          <w:color w:val="000000"/>
          <w:sz w:val="24"/>
          <w:szCs w:val="24"/>
          <w:lang w:bidi="ar"/>
        </w:rPr>
        <w:t>5000</w:t>
      </w:r>
      <w:r w:rsidRPr="00E96CB3">
        <w:rPr>
          <w:rFonts w:eastAsiaTheme="minorEastAsia"/>
          <w:color w:val="000000"/>
          <w:sz w:val="24"/>
          <w:szCs w:val="24"/>
          <w:lang w:bidi="ar"/>
        </w:rPr>
        <w:t>吨级油船，</w:t>
      </w:r>
      <w:r w:rsidRPr="00E96CB3">
        <w:rPr>
          <w:rFonts w:eastAsiaTheme="minorEastAsia"/>
          <w:color w:val="000000"/>
          <w:sz w:val="24"/>
          <w:szCs w:val="24"/>
          <w:lang w:bidi="ar"/>
        </w:rPr>
        <w:t>4#</w:t>
      </w:r>
      <w:r w:rsidRPr="00E96CB3">
        <w:rPr>
          <w:rFonts w:eastAsiaTheme="minorEastAsia"/>
          <w:color w:val="000000"/>
          <w:sz w:val="24"/>
          <w:szCs w:val="24"/>
          <w:lang w:bidi="ar"/>
        </w:rPr>
        <w:t>泊位靠泊同时靠泊</w:t>
      </w:r>
      <w:r w:rsidRPr="00E96CB3">
        <w:rPr>
          <w:rFonts w:eastAsiaTheme="minorEastAsia"/>
          <w:color w:val="000000"/>
          <w:sz w:val="24"/>
          <w:szCs w:val="24"/>
          <w:lang w:bidi="ar"/>
        </w:rPr>
        <w:t>2</w:t>
      </w:r>
      <w:r w:rsidRPr="00E96CB3">
        <w:rPr>
          <w:rFonts w:eastAsiaTheme="minorEastAsia"/>
          <w:color w:val="000000"/>
          <w:sz w:val="24"/>
          <w:szCs w:val="24"/>
          <w:lang w:bidi="ar"/>
        </w:rPr>
        <w:t>艘分节油驳，</w:t>
      </w:r>
      <w:r w:rsidRPr="00E96CB3">
        <w:rPr>
          <w:rFonts w:eastAsiaTheme="minorEastAsia"/>
          <w:color w:val="000000"/>
          <w:sz w:val="24"/>
          <w:szCs w:val="24"/>
          <w:lang w:bidi="ar"/>
        </w:rPr>
        <w:t>5#~6#</w:t>
      </w:r>
      <w:r w:rsidRPr="00E96CB3">
        <w:rPr>
          <w:rFonts w:eastAsiaTheme="minorEastAsia"/>
          <w:color w:val="000000"/>
          <w:sz w:val="24"/>
          <w:szCs w:val="24"/>
          <w:lang w:bidi="ar"/>
        </w:rPr>
        <w:t>泊位设计代表船型为</w:t>
      </w:r>
      <w:r w:rsidRPr="00E96CB3">
        <w:rPr>
          <w:rFonts w:eastAsiaTheme="minorEastAsia"/>
          <w:color w:val="000000"/>
          <w:sz w:val="24"/>
          <w:szCs w:val="24"/>
          <w:lang w:bidi="ar"/>
        </w:rPr>
        <w:t>3000</w:t>
      </w:r>
      <w:r w:rsidRPr="00E96CB3">
        <w:rPr>
          <w:rFonts w:eastAsiaTheme="minorEastAsia"/>
          <w:color w:val="000000"/>
          <w:sz w:val="24"/>
          <w:szCs w:val="24"/>
          <w:lang w:bidi="ar"/>
        </w:rPr>
        <w:t>吨级油品化工品船。</w:t>
      </w:r>
    </w:p>
    <w:p w14:paraId="4C76BB14" w14:textId="77777777" w:rsidR="00A8279E" w:rsidRDefault="00A8279E" w:rsidP="00DC0481">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p>
    <w:p w14:paraId="01F3DBF7" w14:textId="77777777" w:rsidR="00A8279E" w:rsidRPr="00E96CB3" w:rsidRDefault="00A8279E" w:rsidP="00DC0481">
      <w:pPr>
        <w:pStyle w:val="WPSOffice1"/>
        <w:tabs>
          <w:tab w:val="right" w:leader="dot" w:pos="9070"/>
        </w:tabs>
        <w:adjustRightInd w:val="0"/>
        <w:snapToGrid w:val="0"/>
        <w:spacing w:line="360" w:lineRule="auto"/>
        <w:ind w:firstLineChars="200" w:firstLine="480"/>
        <w:jc w:val="both"/>
        <w:rPr>
          <w:rFonts w:eastAsiaTheme="minorEastAsia" w:hint="eastAsia"/>
          <w:color w:val="000000"/>
          <w:sz w:val="24"/>
          <w:szCs w:val="24"/>
          <w:lang w:bidi="ar"/>
        </w:rPr>
      </w:pPr>
    </w:p>
    <w:p w14:paraId="47FC4B06" w14:textId="77777777" w:rsidR="00DC0481" w:rsidRPr="00E96CB3" w:rsidRDefault="00DC0481" w:rsidP="00DC0481">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color w:val="000000"/>
          <w:sz w:val="24"/>
          <w:szCs w:val="24"/>
        </w:rPr>
        <w:t xml:space="preserve">3.2-6  </w:t>
      </w:r>
      <w:r w:rsidRPr="00E96CB3">
        <w:rPr>
          <w:rFonts w:ascii="Times New Roman" w:eastAsiaTheme="minorEastAsia" w:hAnsi="Times New Roman"/>
          <w:b/>
          <w:color w:val="000000"/>
          <w:sz w:val="24"/>
          <w:szCs w:val="24"/>
        </w:rPr>
        <w:t>本项目设计船型主尺度表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65"/>
        <w:gridCol w:w="1273"/>
        <w:gridCol w:w="1273"/>
        <w:gridCol w:w="1132"/>
        <w:gridCol w:w="1683"/>
        <w:gridCol w:w="1414"/>
      </w:tblGrid>
      <w:tr w:rsidR="00DC0481" w:rsidRPr="00E96CB3" w14:paraId="57212118" w14:textId="77777777" w:rsidTr="00D34590">
        <w:trPr>
          <w:trHeight w:val="340"/>
          <w:tblHeader/>
          <w:jc w:val="center"/>
        </w:trPr>
        <w:tc>
          <w:tcPr>
            <w:tcW w:w="1253" w:type="pct"/>
            <w:tcBorders>
              <w:top w:val="single" w:sz="12" w:space="0" w:color="auto"/>
              <w:left w:val="single" w:sz="12" w:space="0" w:color="auto"/>
              <w:bottom w:val="single" w:sz="6" w:space="0" w:color="auto"/>
              <w:right w:val="single" w:sz="6" w:space="0" w:color="auto"/>
            </w:tcBorders>
            <w:vAlign w:val="center"/>
          </w:tcPr>
          <w:p w14:paraId="34D70F34"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船型及吨级</w:t>
            </w:r>
          </w:p>
        </w:tc>
        <w:tc>
          <w:tcPr>
            <w:tcW w:w="704" w:type="pct"/>
            <w:tcBorders>
              <w:top w:val="single" w:sz="12" w:space="0" w:color="auto"/>
              <w:left w:val="single" w:sz="6" w:space="0" w:color="auto"/>
              <w:bottom w:val="single" w:sz="6" w:space="0" w:color="auto"/>
              <w:right w:val="single" w:sz="6" w:space="0" w:color="auto"/>
            </w:tcBorders>
            <w:vAlign w:val="center"/>
          </w:tcPr>
          <w:p w14:paraId="396F188E"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总长</w:t>
            </w:r>
            <w:r w:rsidRPr="00E96CB3">
              <w:rPr>
                <w:rFonts w:eastAsiaTheme="minorEastAsia"/>
                <w:b/>
                <w:sz w:val="21"/>
                <w:szCs w:val="21"/>
              </w:rPr>
              <w:t>L</w:t>
            </w:r>
            <w:r w:rsidRPr="00E96CB3">
              <w:rPr>
                <w:rFonts w:eastAsiaTheme="minorEastAsia"/>
                <w:b/>
                <w:sz w:val="21"/>
                <w:szCs w:val="21"/>
              </w:rPr>
              <w:t>（</w:t>
            </w:r>
            <w:r w:rsidRPr="00E96CB3">
              <w:rPr>
                <w:rFonts w:eastAsiaTheme="minorEastAsia"/>
                <w:b/>
                <w:sz w:val="21"/>
                <w:szCs w:val="21"/>
              </w:rPr>
              <w:t>m</w:t>
            </w:r>
            <w:r w:rsidRPr="00E96CB3">
              <w:rPr>
                <w:rFonts w:eastAsiaTheme="minorEastAsia"/>
                <w:b/>
                <w:sz w:val="21"/>
                <w:szCs w:val="21"/>
              </w:rPr>
              <w:t>）</w:t>
            </w:r>
          </w:p>
        </w:tc>
        <w:tc>
          <w:tcPr>
            <w:tcW w:w="704" w:type="pct"/>
            <w:tcBorders>
              <w:top w:val="single" w:sz="12" w:space="0" w:color="auto"/>
              <w:left w:val="single" w:sz="6" w:space="0" w:color="auto"/>
              <w:bottom w:val="single" w:sz="6" w:space="0" w:color="auto"/>
              <w:right w:val="single" w:sz="6" w:space="0" w:color="auto"/>
            </w:tcBorders>
            <w:vAlign w:val="center"/>
          </w:tcPr>
          <w:p w14:paraId="760DD12E"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型宽</w:t>
            </w:r>
            <w:r w:rsidRPr="00E96CB3">
              <w:rPr>
                <w:rFonts w:eastAsiaTheme="minorEastAsia"/>
                <w:b/>
                <w:sz w:val="21"/>
                <w:szCs w:val="21"/>
              </w:rPr>
              <w:t>B</w:t>
            </w:r>
            <w:r w:rsidRPr="00E96CB3">
              <w:rPr>
                <w:rFonts w:eastAsiaTheme="minorEastAsia"/>
                <w:b/>
                <w:sz w:val="21"/>
                <w:szCs w:val="21"/>
              </w:rPr>
              <w:t>（</w:t>
            </w:r>
            <w:r w:rsidRPr="00E96CB3">
              <w:rPr>
                <w:rFonts w:eastAsiaTheme="minorEastAsia"/>
                <w:b/>
                <w:sz w:val="21"/>
                <w:szCs w:val="21"/>
              </w:rPr>
              <w:t>m</w:t>
            </w:r>
            <w:r w:rsidRPr="00E96CB3">
              <w:rPr>
                <w:rFonts w:eastAsiaTheme="minorEastAsia"/>
                <w:b/>
                <w:sz w:val="21"/>
                <w:szCs w:val="21"/>
              </w:rPr>
              <w:t>）</w:t>
            </w:r>
          </w:p>
        </w:tc>
        <w:tc>
          <w:tcPr>
            <w:tcW w:w="626" w:type="pct"/>
            <w:tcBorders>
              <w:top w:val="single" w:sz="12" w:space="0" w:color="auto"/>
              <w:left w:val="single" w:sz="6" w:space="0" w:color="auto"/>
              <w:bottom w:val="single" w:sz="6" w:space="0" w:color="auto"/>
              <w:right w:val="single" w:sz="4" w:space="0" w:color="auto"/>
            </w:tcBorders>
            <w:vAlign w:val="center"/>
          </w:tcPr>
          <w:p w14:paraId="0B1ECA80"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型深（</w:t>
            </w:r>
            <w:r w:rsidRPr="00E96CB3">
              <w:rPr>
                <w:rFonts w:eastAsiaTheme="minorEastAsia"/>
                <w:b/>
                <w:sz w:val="21"/>
                <w:szCs w:val="21"/>
              </w:rPr>
              <w:t>m</w:t>
            </w:r>
            <w:r w:rsidRPr="00E96CB3">
              <w:rPr>
                <w:rFonts w:eastAsiaTheme="minorEastAsia"/>
                <w:b/>
                <w:sz w:val="21"/>
                <w:szCs w:val="21"/>
              </w:rPr>
              <w:t>）</w:t>
            </w:r>
          </w:p>
        </w:tc>
        <w:tc>
          <w:tcPr>
            <w:tcW w:w="931" w:type="pct"/>
            <w:tcBorders>
              <w:top w:val="single" w:sz="12" w:space="0" w:color="auto"/>
              <w:left w:val="single" w:sz="4" w:space="0" w:color="auto"/>
              <w:bottom w:val="single" w:sz="6" w:space="0" w:color="auto"/>
              <w:right w:val="single" w:sz="6" w:space="0" w:color="auto"/>
            </w:tcBorders>
            <w:vAlign w:val="center"/>
          </w:tcPr>
          <w:p w14:paraId="374B3C7C"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满载吃水</w:t>
            </w:r>
            <w:r w:rsidRPr="00E96CB3">
              <w:rPr>
                <w:rFonts w:eastAsiaTheme="minorEastAsia"/>
                <w:b/>
                <w:sz w:val="21"/>
                <w:szCs w:val="21"/>
              </w:rPr>
              <w:t>T</w:t>
            </w:r>
            <w:r w:rsidRPr="00E96CB3">
              <w:rPr>
                <w:rFonts w:eastAsiaTheme="minorEastAsia"/>
                <w:b/>
                <w:sz w:val="21"/>
                <w:szCs w:val="21"/>
              </w:rPr>
              <w:t>（</w:t>
            </w:r>
            <w:r w:rsidRPr="00E96CB3">
              <w:rPr>
                <w:rFonts w:eastAsiaTheme="minorEastAsia"/>
                <w:b/>
                <w:sz w:val="21"/>
                <w:szCs w:val="21"/>
              </w:rPr>
              <w:t>m</w:t>
            </w:r>
            <w:r w:rsidRPr="00E96CB3">
              <w:rPr>
                <w:rFonts w:eastAsiaTheme="minorEastAsia"/>
                <w:b/>
                <w:sz w:val="21"/>
                <w:szCs w:val="21"/>
              </w:rPr>
              <w:t>）</w:t>
            </w:r>
          </w:p>
        </w:tc>
        <w:tc>
          <w:tcPr>
            <w:tcW w:w="782" w:type="pct"/>
            <w:tcBorders>
              <w:top w:val="single" w:sz="12" w:space="0" w:color="auto"/>
              <w:left w:val="single" w:sz="6" w:space="0" w:color="auto"/>
              <w:bottom w:val="single" w:sz="6" w:space="0" w:color="auto"/>
              <w:right w:val="single" w:sz="12" w:space="0" w:color="auto"/>
            </w:tcBorders>
            <w:vAlign w:val="center"/>
          </w:tcPr>
          <w:p w14:paraId="5C5C2C6C" w14:textId="234DF86C" w:rsidR="00DC0481" w:rsidRPr="00E96CB3" w:rsidRDefault="00DC0481" w:rsidP="003D6D72">
            <w:pPr>
              <w:pStyle w:val="2b"/>
              <w:adjustRightInd w:val="0"/>
              <w:snapToGrid w:val="0"/>
              <w:rPr>
                <w:rFonts w:eastAsiaTheme="minorEastAsia"/>
                <w:b/>
                <w:sz w:val="21"/>
                <w:szCs w:val="21"/>
              </w:rPr>
            </w:pPr>
            <w:r w:rsidRPr="00E96CB3">
              <w:rPr>
                <w:rFonts w:eastAsiaTheme="minorEastAsia"/>
                <w:b/>
                <w:sz w:val="21"/>
                <w:szCs w:val="21"/>
              </w:rPr>
              <w:t>备</w:t>
            </w:r>
            <w:r w:rsidR="003D6D72" w:rsidRPr="00E96CB3">
              <w:rPr>
                <w:rFonts w:eastAsiaTheme="minorEastAsia"/>
                <w:b/>
                <w:sz w:val="21"/>
                <w:szCs w:val="21"/>
              </w:rPr>
              <w:t xml:space="preserve"> </w:t>
            </w:r>
            <w:r w:rsidRPr="00E96CB3">
              <w:rPr>
                <w:rFonts w:eastAsiaTheme="minorEastAsia"/>
                <w:b/>
                <w:sz w:val="21"/>
                <w:szCs w:val="21"/>
              </w:rPr>
              <w:t>注</w:t>
            </w:r>
          </w:p>
        </w:tc>
      </w:tr>
      <w:tr w:rsidR="00DC0481" w:rsidRPr="00E96CB3" w14:paraId="6D9D1634"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2CFF8B35"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lang w:val="zh-CN"/>
              </w:rPr>
              <w:t>5000</w:t>
            </w:r>
            <w:r w:rsidRPr="00E96CB3">
              <w:rPr>
                <w:rFonts w:eastAsiaTheme="minorEastAsia"/>
                <w:sz w:val="21"/>
                <w:szCs w:val="21"/>
                <w:lang w:val="zh-CN"/>
              </w:rPr>
              <w:t>吨级油船</w:t>
            </w:r>
            <w:r w:rsidRPr="00E96CB3">
              <w:rPr>
                <w:rFonts w:eastAsiaTheme="minorEastAsia"/>
                <w:sz w:val="21"/>
                <w:szCs w:val="21"/>
              </w:rPr>
              <w:t>/</w:t>
            </w:r>
            <w:r w:rsidRPr="00E96CB3">
              <w:rPr>
                <w:rFonts w:eastAsiaTheme="minorEastAsia"/>
                <w:sz w:val="21"/>
                <w:szCs w:val="21"/>
              </w:rPr>
              <w:t>化工品船</w:t>
            </w:r>
          </w:p>
        </w:tc>
        <w:tc>
          <w:tcPr>
            <w:tcW w:w="704" w:type="pct"/>
            <w:tcBorders>
              <w:top w:val="single" w:sz="6" w:space="0" w:color="auto"/>
              <w:left w:val="single" w:sz="6" w:space="0" w:color="auto"/>
              <w:bottom w:val="single" w:sz="6" w:space="0" w:color="auto"/>
              <w:right w:val="single" w:sz="6" w:space="0" w:color="auto"/>
            </w:tcBorders>
            <w:vAlign w:val="center"/>
          </w:tcPr>
          <w:p w14:paraId="628C42E6"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lang w:val="zh-CN"/>
              </w:rPr>
              <w:t>129</w:t>
            </w:r>
          </w:p>
        </w:tc>
        <w:tc>
          <w:tcPr>
            <w:tcW w:w="704" w:type="pct"/>
            <w:tcBorders>
              <w:top w:val="single" w:sz="6" w:space="0" w:color="auto"/>
              <w:left w:val="single" w:sz="6" w:space="0" w:color="auto"/>
              <w:bottom w:val="single" w:sz="6" w:space="0" w:color="auto"/>
              <w:right w:val="single" w:sz="6" w:space="0" w:color="auto"/>
            </w:tcBorders>
            <w:vAlign w:val="center"/>
          </w:tcPr>
          <w:p w14:paraId="39EF58CE"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lang w:val="zh-CN"/>
              </w:rPr>
              <w:t>18.2</w:t>
            </w:r>
          </w:p>
        </w:tc>
        <w:tc>
          <w:tcPr>
            <w:tcW w:w="626" w:type="pct"/>
            <w:tcBorders>
              <w:top w:val="single" w:sz="6" w:space="0" w:color="auto"/>
              <w:left w:val="single" w:sz="6" w:space="0" w:color="auto"/>
              <w:bottom w:val="single" w:sz="6" w:space="0" w:color="auto"/>
              <w:right w:val="single" w:sz="4" w:space="0" w:color="auto"/>
            </w:tcBorders>
            <w:vAlign w:val="center"/>
          </w:tcPr>
          <w:p w14:paraId="2E2EBC37"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w:t>
            </w:r>
          </w:p>
        </w:tc>
        <w:tc>
          <w:tcPr>
            <w:tcW w:w="931" w:type="pct"/>
            <w:tcBorders>
              <w:top w:val="single" w:sz="6" w:space="0" w:color="auto"/>
              <w:left w:val="single" w:sz="4" w:space="0" w:color="auto"/>
              <w:bottom w:val="single" w:sz="6" w:space="0" w:color="auto"/>
              <w:right w:val="single" w:sz="6" w:space="0" w:color="auto"/>
            </w:tcBorders>
            <w:vAlign w:val="center"/>
          </w:tcPr>
          <w:p w14:paraId="51F75A9A"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lang w:val="zh-CN"/>
              </w:rPr>
              <w:t>4.2</w:t>
            </w:r>
          </w:p>
        </w:tc>
        <w:tc>
          <w:tcPr>
            <w:tcW w:w="782" w:type="pct"/>
            <w:tcBorders>
              <w:top w:val="single" w:sz="6" w:space="0" w:color="auto"/>
              <w:left w:val="single" w:sz="6" w:space="0" w:color="auto"/>
              <w:bottom w:val="single" w:sz="6" w:space="0" w:color="auto"/>
              <w:right w:val="single" w:sz="12" w:space="0" w:color="auto"/>
            </w:tcBorders>
            <w:vAlign w:val="center"/>
          </w:tcPr>
          <w:p w14:paraId="195BB0DF"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设计代表船型</w:t>
            </w:r>
          </w:p>
        </w:tc>
      </w:tr>
      <w:tr w:rsidR="00DC0481" w:rsidRPr="00E96CB3" w14:paraId="0E7FC6A6"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3E69B5C3"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3000</w:t>
            </w:r>
            <w:r w:rsidRPr="00E96CB3">
              <w:rPr>
                <w:rFonts w:eastAsiaTheme="minorEastAsia"/>
                <w:sz w:val="21"/>
                <w:szCs w:val="21"/>
                <w:lang w:val="zh-CN"/>
              </w:rPr>
              <w:t>吨级油品化工品船</w:t>
            </w:r>
          </w:p>
        </w:tc>
        <w:tc>
          <w:tcPr>
            <w:tcW w:w="704" w:type="pct"/>
            <w:tcBorders>
              <w:top w:val="single" w:sz="6" w:space="0" w:color="auto"/>
              <w:left w:val="single" w:sz="6" w:space="0" w:color="auto"/>
              <w:bottom w:val="single" w:sz="6" w:space="0" w:color="auto"/>
              <w:right w:val="single" w:sz="6" w:space="0" w:color="auto"/>
            </w:tcBorders>
            <w:vAlign w:val="center"/>
          </w:tcPr>
          <w:p w14:paraId="786ED0D4"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90</w:t>
            </w:r>
          </w:p>
        </w:tc>
        <w:tc>
          <w:tcPr>
            <w:tcW w:w="704" w:type="pct"/>
            <w:tcBorders>
              <w:top w:val="single" w:sz="6" w:space="0" w:color="auto"/>
              <w:left w:val="single" w:sz="6" w:space="0" w:color="auto"/>
              <w:bottom w:val="single" w:sz="6" w:space="0" w:color="auto"/>
              <w:right w:val="single" w:sz="6" w:space="0" w:color="auto"/>
            </w:tcBorders>
            <w:vAlign w:val="center"/>
          </w:tcPr>
          <w:p w14:paraId="4E4E50CC"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16.2</w:t>
            </w:r>
          </w:p>
        </w:tc>
        <w:tc>
          <w:tcPr>
            <w:tcW w:w="626" w:type="pct"/>
            <w:tcBorders>
              <w:top w:val="single" w:sz="6" w:space="0" w:color="auto"/>
              <w:left w:val="single" w:sz="6" w:space="0" w:color="auto"/>
              <w:bottom w:val="single" w:sz="6" w:space="0" w:color="auto"/>
              <w:right w:val="single" w:sz="4" w:space="0" w:color="auto"/>
            </w:tcBorders>
            <w:vAlign w:val="center"/>
          </w:tcPr>
          <w:p w14:paraId="2D7E7EA6"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w:t>
            </w:r>
          </w:p>
        </w:tc>
        <w:tc>
          <w:tcPr>
            <w:tcW w:w="931" w:type="pct"/>
            <w:tcBorders>
              <w:top w:val="single" w:sz="6" w:space="0" w:color="auto"/>
              <w:left w:val="single" w:sz="4" w:space="0" w:color="auto"/>
              <w:bottom w:val="single" w:sz="6" w:space="0" w:color="auto"/>
              <w:right w:val="single" w:sz="6" w:space="0" w:color="auto"/>
            </w:tcBorders>
            <w:vAlign w:val="center"/>
          </w:tcPr>
          <w:p w14:paraId="68CD664B"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3.6</w:t>
            </w:r>
          </w:p>
        </w:tc>
        <w:tc>
          <w:tcPr>
            <w:tcW w:w="782" w:type="pct"/>
            <w:tcBorders>
              <w:top w:val="single" w:sz="6" w:space="0" w:color="auto"/>
              <w:left w:val="single" w:sz="6" w:space="0" w:color="auto"/>
              <w:bottom w:val="single" w:sz="6" w:space="0" w:color="auto"/>
              <w:right w:val="single" w:sz="12" w:space="0" w:color="auto"/>
            </w:tcBorders>
            <w:vAlign w:val="center"/>
          </w:tcPr>
          <w:p w14:paraId="2ADA29BB"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设计代表船型</w:t>
            </w:r>
          </w:p>
        </w:tc>
      </w:tr>
      <w:tr w:rsidR="00DC0481" w:rsidRPr="00E96CB3" w14:paraId="68F89EED"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56F48E5E"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2000</w:t>
            </w:r>
            <w:r w:rsidRPr="00E96CB3">
              <w:rPr>
                <w:rFonts w:eastAsiaTheme="minorEastAsia"/>
                <w:sz w:val="21"/>
                <w:szCs w:val="21"/>
                <w:lang w:val="zh-CN"/>
              </w:rPr>
              <w:t>吨级油品化工品船</w:t>
            </w:r>
          </w:p>
        </w:tc>
        <w:tc>
          <w:tcPr>
            <w:tcW w:w="704" w:type="pct"/>
            <w:tcBorders>
              <w:top w:val="single" w:sz="6" w:space="0" w:color="auto"/>
              <w:left w:val="single" w:sz="6" w:space="0" w:color="auto"/>
              <w:bottom w:val="single" w:sz="6" w:space="0" w:color="auto"/>
              <w:right w:val="single" w:sz="6" w:space="0" w:color="auto"/>
            </w:tcBorders>
            <w:vAlign w:val="center"/>
          </w:tcPr>
          <w:p w14:paraId="7F069199"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82</w:t>
            </w:r>
          </w:p>
        </w:tc>
        <w:tc>
          <w:tcPr>
            <w:tcW w:w="704" w:type="pct"/>
            <w:tcBorders>
              <w:top w:val="single" w:sz="6" w:space="0" w:color="auto"/>
              <w:left w:val="single" w:sz="6" w:space="0" w:color="auto"/>
              <w:bottom w:val="single" w:sz="6" w:space="0" w:color="auto"/>
              <w:right w:val="single" w:sz="6" w:space="0" w:color="auto"/>
            </w:tcBorders>
            <w:vAlign w:val="center"/>
          </w:tcPr>
          <w:p w14:paraId="3A0C988A"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14.8</w:t>
            </w:r>
          </w:p>
        </w:tc>
        <w:tc>
          <w:tcPr>
            <w:tcW w:w="626" w:type="pct"/>
            <w:tcBorders>
              <w:top w:val="single" w:sz="6" w:space="0" w:color="auto"/>
              <w:left w:val="single" w:sz="6" w:space="0" w:color="auto"/>
              <w:bottom w:val="single" w:sz="6" w:space="0" w:color="auto"/>
              <w:right w:val="single" w:sz="4" w:space="0" w:color="auto"/>
            </w:tcBorders>
            <w:vAlign w:val="center"/>
          </w:tcPr>
          <w:p w14:paraId="1044A6A6"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w:t>
            </w:r>
          </w:p>
        </w:tc>
        <w:tc>
          <w:tcPr>
            <w:tcW w:w="931" w:type="pct"/>
            <w:tcBorders>
              <w:top w:val="single" w:sz="6" w:space="0" w:color="auto"/>
              <w:left w:val="single" w:sz="4" w:space="0" w:color="auto"/>
              <w:bottom w:val="single" w:sz="6" w:space="0" w:color="auto"/>
              <w:right w:val="single" w:sz="6" w:space="0" w:color="auto"/>
            </w:tcBorders>
            <w:vAlign w:val="center"/>
          </w:tcPr>
          <w:p w14:paraId="34B9F0D8"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3.3</w:t>
            </w:r>
          </w:p>
        </w:tc>
        <w:tc>
          <w:tcPr>
            <w:tcW w:w="782" w:type="pct"/>
            <w:tcBorders>
              <w:top w:val="single" w:sz="6" w:space="0" w:color="auto"/>
              <w:left w:val="single" w:sz="6" w:space="0" w:color="auto"/>
              <w:bottom w:val="single" w:sz="6" w:space="0" w:color="auto"/>
              <w:right w:val="single" w:sz="12" w:space="0" w:color="auto"/>
            </w:tcBorders>
            <w:vAlign w:val="center"/>
          </w:tcPr>
          <w:p w14:paraId="5C594D55" w14:textId="77777777" w:rsidR="00DC0481" w:rsidRPr="00E96CB3" w:rsidRDefault="00DC0481" w:rsidP="00DC0481">
            <w:pPr>
              <w:pStyle w:val="2b"/>
              <w:adjustRightInd w:val="0"/>
              <w:snapToGrid w:val="0"/>
              <w:rPr>
                <w:rFonts w:eastAsiaTheme="minorEastAsia"/>
                <w:sz w:val="21"/>
                <w:szCs w:val="21"/>
              </w:rPr>
            </w:pPr>
          </w:p>
        </w:tc>
      </w:tr>
      <w:tr w:rsidR="00DC0481" w:rsidRPr="00E96CB3" w14:paraId="041BDEE5"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24F5DD44"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1000</w:t>
            </w:r>
            <w:r w:rsidRPr="00E96CB3">
              <w:rPr>
                <w:rFonts w:eastAsiaTheme="minorEastAsia"/>
                <w:sz w:val="21"/>
                <w:szCs w:val="21"/>
                <w:lang w:val="zh-CN"/>
              </w:rPr>
              <w:t>吨级油品化工品船</w:t>
            </w:r>
          </w:p>
        </w:tc>
        <w:tc>
          <w:tcPr>
            <w:tcW w:w="704" w:type="pct"/>
            <w:tcBorders>
              <w:top w:val="single" w:sz="6" w:space="0" w:color="auto"/>
              <w:left w:val="single" w:sz="6" w:space="0" w:color="auto"/>
              <w:bottom w:val="single" w:sz="6" w:space="0" w:color="auto"/>
              <w:right w:val="single" w:sz="6" w:space="0" w:color="auto"/>
            </w:tcBorders>
            <w:vAlign w:val="center"/>
          </w:tcPr>
          <w:p w14:paraId="07363427"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72</w:t>
            </w:r>
          </w:p>
        </w:tc>
        <w:tc>
          <w:tcPr>
            <w:tcW w:w="704" w:type="pct"/>
            <w:tcBorders>
              <w:top w:val="single" w:sz="6" w:space="0" w:color="auto"/>
              <w:left w:val="single" w:sz="6" w:space="0" w:color="auto"/>
              <w:bottom w:val="single" w:sz="6" w:space="0" w:color="auto"/>
              <w:right w:val="single" w:sz="6" w:space="0" w:color="auto"/>
            </w:tcBorders>
            <w:vAlign w:val="center"/>
          </w:tcPr>
          <w:p w14:paraId="457B635B"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12.8</w:t>
            </w:r>
          </w:p>
        </w:tc>
        <w:tc>
          <w:tcPr>
            <w:tcW w:w="626" w:type="pct"/>
            <w:tcBorders>
              <w:top w:val="single" w:sz="6" w:space="0" w:color="auto"/>
              <w:left w:val="single" w:sz="6" w:space="0" w:color="auto"/>
              <w:bottom w:val="single" w:sz="6" w:space="0" w:color="auto"/>
              <w:right w:val="single" w:sz="4" w:space="0" w:color="auto"/>
            </w:tcBorders>
            <w:vAlign w:val="center"/>
          </w:tcPr>
          <w:p w14:paraId="299F73D3"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w:t>
            </w:r>
          </w:p>
        </w:tc>
        <w:tc>
          <w:tcPr>
            <w:tcW w:w="931" w:type="pct"/>
            <w:tcBorders>
              <w:top w:val="single" w:sz="6" w:space="0" w:color="auto"/>
              <w:left w:val="single" w:sz="4" w:space="0" w:color="auto"/>
              <w:bottom w:val="single" w:sz="6" w:space="0" w:color="auto"/>
              <w:right w:val="single" w:sz="6" w:space="0" w:color="auto"/>
            </w:tcBorders>
            <w:vAlign w:val="center"/>
          </w:tcPr>
          <w:p w14:paraId="652B305B"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2.6</w:t>
            </w:r>
          </w:p>
        </w:tc>
        <w:tc>
          <w:tcPr>
            <w:tcW w:w="782" w:type="pct"/>
            <w:tcBorders>
              <w:top w:val="single" w:sz="6" w:space="0" w:color="auto"/>
              <w:left w:val="single" w:sz="6" w:space="0" w:color="auto"/>
              <w:bottom w:val="single" w:sz="6" w:space="0" w:color="auto"/>
              <w:right w:val="single" w:sz="12" w:space="0" w:color="auto"/>
            </w:tcBorders>
            <w:vAlign w:val="center"/>
          </w:tcPr>
          <w:p w14:paraId="44EAF092" w14:textId="77777777" w:rsidR="00DC0481" w:rsidRPr="00E96CB3" w:rsidRDefault="00DC0481" w:rsidP="00DC0481">
            <w:pPr>
              <w:pStyle w:val="2b"/>
              <w:adjustRightInd w:val="0"/>
              <w:snapToGrid w:val="0"/>
              <w:rPr>
                <w:rFonts w:eastAsiaTheme="minorEastAsia"/>
                <w:sz w:val="21"/>
                <w:szCs w:val="21"/>
              </w:rPr>
            </w:pPr>
          </w:p>
        </w:tc>
      </w:tr>
      <w:tr w:rsidR="00DC0481" w:rsidRPr="00E96CB3" w14:paraId="5D6F8CE8"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3C42A01A"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3000</w:t>
            </w:r>
            <w:r w:rsidRPr="00E96CB3">
              <w:rPr>
                <w:rFonts w:eastAsiaTheme="minorEastAsia"/>
                <w:sz w:val="21"/>
                <w:szCs w:val="21"/>
                <w:lang w:val="zh-CN"/>
              </w:rPr>
              <w:t>吨油驳</w:t>
            </w:r>
          </w:p>
        </w:tc>
        <w:tc>
          <w:tcPr>
            <w:tcW w:w="704" w:type="pct"/>
            <w:tcBorders>
              <w:top w:val="single" w:sz="6" w:space="0" w:color="auto"/>
              <w:left w:val="single" w:sz="6" w:space="0" w:color="auto"/>
              <w:bottom w:val="single" w:sz="6" w:space="0" w:color="auto"/>
              <w:right w:val="single" w:sz="6" w:space="0" w:color="auto"/>
            </w:tcBorders>
            <w:vAlign w:val="center"/>
          </w:tcPr>
          <w:p w14:paraId="6304E607"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86.5</w:t>
            </w:r>
          </w:p>
        </w:tc>
        <w:tc>
          <w:tcPr>
            <w:tcW w:w="704" w:type="pct"/>
            <w:tcBorders>
              <w:top w:val="single" w:sz="6" w:space="0" w:color="auto"/>
              <w:left w:val="single" w:sz="6" w:space="0" w:color="auto"/>
              <w:bottom w:val="single" w:sz="6" w:space="0" w:color="auto"/>
              <w:right w:val="single" w:sz="6" w:space="0" w:color="auto"/>
            </w:tcBorders>
            <w:vAlign w:val="center"/>
          </w:tcPr>
          <w:p w14:paraId="4DF9798D"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15.6</w:t>
            </w:r>
          </w:p>
        </w:tc>
        <w:tc>
          <w:tcPr>
            <w:tcW w:w="626" w:type="pct"/>
            <w:tcBorders>
              <w:top w:val="single" w:sz="6" w:space="0" w:color="auto"/>
              <w:left w:val="single" w:sz="6" w:space="0" w:color="auto"/>
              <w:bottom w:val="single" w:sz="6" w:space="0" w:color="auto"/>
              <w:right w:val="single" w:sz="4" w:space="0" w:color="auto"/>
            </w:tcBorders>
            <w:vAlign w:val="center"/>
          </w:tcPr>
          <w:p w14:paraId="76B8FC59"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rPr>
              <w:t>4</w:t>
            </w:r>
          </w:p>
        </w:tc>
        <w:tc>
          <w:tcPr>
            <w:tcW w:w="931" w:type="pct"/>
            <w:tcBorders>
              <w:top w:val="single" w:sz="6" w:space="0" w:color="auto"/>
              <w:left w:val="single" w:sz="4" w:space="0" w:color="auto"/>
              <w:bottom w:val="single" w:sz="6" w:space="0" w:color="auto"/>
              <w:right w:val="single" w:sz="6" w:space="0" w:color="auto"/>
            </w:tcBorders>
            <w:vAlign w:val="center"/>
          </w:tcPr>
          <w:p w14:paraId="31B5D247"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3.3</w:t>
            </w:r>
          </w:p>
        </w:tc>
        <w:tc>
          <w:tcPr>
            <w:tcW w:w="782" w:type="pct"/>
            <w:tcBorders>
              <w:top w:val="single" w:sz="6" w:space="0" w:color="auto"/>
              <w:left w:val="single" w:sz="6" w:space="0" w:color="auto"/>
              <w:bottom w:val="single" w:sz="6" w:space="0" w:color="auto"/>
              <w:right w:val="single" w:sz="12" w:space="0" w:color="auto"/>
            </w:tcBorders>
            <w:vAlign w:val="center"/>
          </w:tcPr>
          <w:p w14:paraId="2750AFA8" w14:textId="77777777" w:rsidR="00DC0481" w:rsidRPr="00E96CB3" w:rsidRDefault="00DC0481" w:rsidP="00DC0481">
            <w:pPr>
              <w:pStyle w:val="2b"/>
              <w:adjustRightInd w:val="0"/>
              <w:snapToGrid w:val="0"/>
              <w:rPr>
                <w:rFonts w:eastAsiaTheme="minorEastAsia"/>
                <w:sz w:val="21"/>
                <w:szCs w:val="21"/>
              </w:rPr>
            </w:pPr>
          </w:p>
        </w:tc>
      </w:tr>
      <w:tr w:rsidR="00DC0481" w:rsidRPr="00E96CB3" w14:paraId="617BC200"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1B7D880F"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3500</w:t>
            </w:r>
            <w:r w:rsidRPr="00E96CB3">
              <w:rPr>
                <w:rFonts w:eastAsiaTheme="minorEastAsia"/>
                <w:sz w:val="21"/>
                <w:szCs w:val="21"/>
                <w:lang w:val="zh-CN"/>
              </w:rPr>
              <w:t>吨分节油驳</w:t>
            </w:r>
          </w:p>
        </w:tc>
        <w:tc>
          <w:tcPr>
            <w:tcW w:w="704" w:type="pct"/>
            <w:tcBorders>
              <w:top w:val="single" w:sz="6" w:space="0" w:color="auto"/>
              <w:left w:val="single" w:sz="6" w:space="0" w:color="auto"/>
              <w:bottom w:val="single" w:sz="6" w:space="0" w:color="auto"/>
              <w:right w:val="single" w:sz="6" w:space="0" w:color="auto"/>
            </w:tcBorders>
            <w:vAlign w:val="center"/>
          </w:tcPr>
          <w:p w14:paraId="39D970E1"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66.8</w:t>
            </w:r>
          </w:p>
        </w:tc>
        <w:tc>
          <w:tcPr>
            <w:tcW w:w="704" w:type="pct"/>
            <w:tcBorders>
              <w:top w:val="single" w:sz="6" w:space="0" w:color="auto"/>
              <w:left w:val="single" w:sz="6" w:space="0" w:color="auto"/>
              <w:bottom w:val="single" w:sz="6" w:space="0" w:color="auto"/>
              <w:right w:val="single" w:sz="6" w:space="0" w:color="auto"/>
            </w:tcBorders>
            <w:vAlign w:val="center"/>
          </w:tcPr>
          <w:p w14:paraId="65CC41E0"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20.8</w:t>
            </w:r>
          </w:p>
        </w:tc>
        <w:tc>
          <w:tcPr>
            <w:tcW w:w="626" w:type="pct"/>
            <w:tcBorders>
              <w:top w:val="single" w:sz="6" w:space="0" w:color="auto"/>
              <w:left w:val="single" w:sz="6" w:space="0" w:color="auto"/>
              <w:bottom w:val="single" w:sz="6" w:space="0" w:color="auto"/>
              <w:right w:val="single" w:sz="4" w:space="0" w:color="auto"/>
            </w:tcBorders>
            <w:vAlign w:val="center"/>
          </w:tcPr>
          <w:p w14:paraId="68081BEB"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rPr>
              <w:t>4.5</w:t>
            </w:r>
          </w:p>
        </w:tc>
        <w:tc>
          <w:tcPr>
            <w:tcW w:w="931" w:type="pct"/>
            <w:tcBorders>
              <w:top w:val="single" w:sz="6" w:space="0" w:color="auto"/>
              <w:left w:val="single" w:sz="4" w:space="0" w:color="auto"/>
              <w:bottom w:val="single" w:sz="6" w:space="0" w:color="auto"/>
              <w:right w:val="single" w:sz="6" w:space="0" w:color="auto"/>
            </w:tcBorders>
            <w:vAlign w:val="center"/>
          </w:tcPr>
          <w:p w14:paraId="1A23F5A4"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3.4</w:t>
            </w:r>
          </w:p>
        </w:tc>
        <w:tc>
          <w:tcPr>
            <w:tcW w:w="782" w:type="pct"/>
            <w:tcBorders>
              <w:top w:val="single" w:sz="6" w:space="0" w:color="auto"/>
              <w:left w:val="single" w:sz="6" w:space="0" w:color="auto"/>
              <w:bottom w:val="single" w:sz="6" w:space="0" w:color="auto"/>
              <w:right w:val="single" w:sz="12" w:space="0" w:color="auto"/>
            </w:tcBorders>
            <w:vAlign w:val="center"/>
          </w:tcPr>
          <w:p w14:paraId="7093644D" w14:textId="77777777" w:rsidR="00DC0481" w:rsidRPr="00E96CB3" w:rsidRDefault="00DC0481" w:rsidP="00DC0481">
            <w:pPr>
              <w:pStyle w:val="2b"/>
              <w:adjustRightInd w:val="0"/>
              <w:snapToGrid w:val="0"/>
              <w:rPr>
                <w:rFonts w:eastAsiaTheme="minorEastAsia"/>
                <w:sz w:val="21"/>
                <w:szCs w:val="21"/>
              </w:rPr>
            </w:pPr>
          </w:p>
        </w:tc>
      </w:tr>
      <w:tr w:rsidR="00DC0481" w:rsidRPr="00E96CB3" w14:paraId="4F077A2C" w14:textId="77777777" w:rsidTr="00DC0481">
        <w:trPr>
          <w:trHeight w:val="340"/>
          <w:jc w:val="center"/>
        </w:trPr>
        <w:tc>
          <w:tcPr>
            <w:tcW w:w="1253" w:type="pct"/>
            <w:tcBorders>
              <w:top w:val="single" w:sz="6" w:space="0" w:color="auto"/>
              <w:left w:val="single" w:sz="12" w:space="0" w:color="auto"/>
              <w:bottom w:val="single" w:sz="12" w:space="0" w:color="auto"/>
              <w:right w:val="single" w:sz="6" w:space="0" w:color="auto"/>
            </w:tcBorders>
            <w:vAlign w:val="center"/>
          </w:tcPr>
          <w:p w14:paraId="63CE66B8"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分节油驳</w:t>
            </w:r>
          </w:p>
        </w:tc>
        <w:tc>
          <w:tcPr>
            <w:tcW w:w="704" w:type="pct"/>
            <w:tcBorders>
              <w:top w:val="single" w:sz="6" w:space="0" w:color="auto"/>
              <w:left w:val="single" w:sz="6" w:space="0" w:color="auto"/>
              <w:bottom w:val="single" w:sz="12" w:space="0" w:color="auto"/>
              <w:right w:val="single" w:sz="6" w:space="0" w:color="auto"/>
            </w:tcBorders>
            <w:vAlign w:val="center"/>
          </w:tcPr>
          <w:p w14:paraId="00479031"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57.5</w:t>
            </w:r>
          </w:p>
        </w:tc>
        <w:tc>
          <w:tcPr>
            <w:tcW w:w="704" w:type="pct"/>
            <w:tcBorders>
              <w:top w:val="single" w:sz="6" w:space="0" w:color="auto"/>
              <w:left w:val="single" w:sz="6" w:space="0" w:color="auto"/>
              <w:bottom w:val="single" w:sz="12" w:space="0" w:color="auto"/>
              <w:right w:val="single" w:sz="6" w:space="0" w:color="auto"/>
            </w:tcBorders>
            <w:vAlign w:val="center"/>
          </w:tcPr>
          <w:p w14:paraId="54735821"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20.8</w:t>
            </w:r>
          </w:p>
        </w:tc>
        <w:tc>
          <w:tcPr>
            <w:tcW w:w="626" w:type="pct"/>
            <w:tcBorders>
              <w:top w:val="single" w:sz="6" w:space="0" w:color="auto"/>
              <w:left w:val="single" w:sz="6" w:space="0" w:color="auto"/>
              <w:bottom w:val="single" w:sz="12" w:space="0" w:color="auto"/>
              <w:right w:val="single" w:sz="4" w:space="0" w:color="auto"/>
            </w:tcBorders>
            <w:vAlign w:val="center"/>
          </w:tcPr>
          <w:p w14:paraId="6808C9E5"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w:t>
            </w:r>
          </w:p>
        </w:tc>
        <w:tc>
          <w:tcPr>
            <w:tcW w:w="931" w:type="pct"/>
            <w:tcBorders>
              <w:top w:val="single" w:sz="6" w:space="0" w:color="auto"/>
              <w:left w:val="single" w:sz="4" w:space="0" w:color="auto"/>
              <w:bottom w:val="single" w:sz="12" w:space="0" w:color="auto"/>
              <w:right w:val="single" w:sz="6" w:space="0" w:color="auto"/>
            </w:tcBorders>
            <w:vAlign w:val="center"/>
          </w:tcPr>
          <w:p w14:paraId="34365199"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3.3</w:t>
            </w:r>
          </w:p>
        </w:tc>
        <w:tc>
          <w:tcPr>
            <w:tcW w:w="782" w:type="pct"/>
            <w:tcBorders>
              <w:top w:val="single" w:sz="6" w:space="0" w:color="auto"/>
              <w:left w:val="single" w:sz="6" w:space="0" w:color="auto"/>
              <w:bottom w:val="single" w:sz="12" w:space="0" w:color="auto"/>
              <w:right w:val="single" w:sz="12" w:space="0" w:color="auto"/>
            </w:tcBorders>
            <w:vAlign w:val="center"/>
          </w:tcPr>
          <w:p w14:paraId="22E53AA4"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兼顾船型</w:t>
            </w:r>
          </w:p>
        </w:tc>
      </w:tr>
    </w:tbl>
    <w:p w14:paraId="6CE6C698" w14:textId="77777777" w:rsidR="000133AA" w:rsidRPr="00E96CB3" w:rsidRDefault="000133AA"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p>
    <w:p w14:paraId="6C5DA289" w14:textId="77777777" w:rsidR="004A4774" w:rsidRPr="00E96CB3" w:rsidRDefault="00204AA6" w:rsidP="00C542A7">
      <w:pPr>
        <w:pStyle w:val="3"/>
        <w:rPr>
          <w:rFonts w:eastAsiaTheme="minorEastAsia"/>
        </w:rPr>
      </w:pPr>
      <w:r w:rsidRPr="00E96CB3">
        <w:rPr>
          <w:rFonts w:eastAsiaTheme="minorEastAsia"/>
        </w:rPr>
        <w:t>总平面布置情况</w:t>
      </w:r>
    </w:p>
    <w:p w14:paraId="5F316292" w14:textId="77777777" w:rsidR="00DC0481" w:rsidRPr="00E96CB3" w:rsidRDefault="00C542A7" w:rsidP="00C542A7">
      <w:pPr>
        <w:pStyle w:val="4"/>
        <w:rPr>
          <w:rFonts w:eastAsiaTheme="minorEastAsia"/>
        </w:rPr>
      </w:pPr>
      <w:r w:rsidRPr="00E96CB3">
        <w:rPr>
          <w:rFonts w:eastAsiaTheme="minorEastAsia"/>
        </w:rPr>
        <w:t>水域平面布置</w:t>
      </w:r>
    </w:p>
    <w:p w14:paraId="049F5E2C" w14:textId="09BEFA71"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拟将本码头前沿线布置在原码头前沿线附近，方位角为</w:t>
      </w:r>
      <w:r w:rsidR="008E2442">
        <w:rPr>
          <w:rFonts w:eastAsiaTheme="minorEastAsia"/>
          <w:color w:val="000000"/>
          <w:sz w:val="24"/>
          <w:szCs w:val="24"/>
          <w:lang w:bidi="ar"/>
        </w:rPr>
        <w:t>42</w:t>
      </w:r>
      <w:r w:rsidRPr="00E96CB3">
        <w:rPr>
          <w:rFonts w:eastAsiaTheme="minorEastAsia"/>
          <w:color w:val="000000"/>
          <w:sz w:val="24"/>
          <w:szCs w:val="24"/>
          <w:lang w:bidi="ar"/>
        </w:rPr>
        <w:t>°35'3</w:t>
      </w:r>
      <w:r w:rsidR="008E2442">
        <w:rPr>
          <w:rFonts w:eastAsiaTheme="minorEastAsia"/>
          <w:color w:val="000000"/>
          <w:sz w:val="24"/>
          <w:szCs w:val="24"/>
          <w:lang w:bidi="ar"/>
        </w:rPr>
        <w:t>3</w:t>
      </w:r>
      <w:r w:rsidRPr="00E96CB3">
        <w:rPr>
          <w:rFonts w:eastAsiaTheme="minorEastAsia"/>
          <w:color w:val="000000"/>
          <w:sz w:val="24"/>
          <w:szCs w:val="24"/>
          <w:lang w:bidi="ar"/>
        </w:rPr>
        <w:t>"-22</w:t>
      </w:r>
      <w:r w:rsidR="008E2442">
        <w:rPr>
          <w:rFonts w:eastAsiaTheme="minorEastAsia"/>
          <w:color w:val="000000"/>
          <w:sz w:val="24"/>
          <w:szCs w:val="24"/>
          <w:lang w:bidi="ar"/>
        </w:rPr>
        <w:t>2</w:t>
      </w:r>
      <w:r w:rsidRPr="00E96CB3">
        <w:rPr>
          <w:rFonts w:eastAsiaTheme="minorEastAsia"/>
          <w:color w:val="000000"/>
          <w:sz w:val="24"/>
          <w:szCs w:val="24"/>
          <w:lang w:bidi="ar"/>
        </w:rPr>
        <w:t>°35'</w:t>
      </w:r>
      <w:r w:rsidR="008E2442">
        <w:rPr>
          <w:rFonts w:eastAsiaTheme="minorEastAsia"/>
          <w:color w:val="000000"/>
          <w:sz w:val="24"/>
          <w:szCs w:val="24"/>
          <w:lang w:bidi="ar"/>
        </w:rPr>
        <w:t>33</w:t>
      </w:r>
      <w:r w:rsidRPr="00E96CB3">
        <w:rPr>
          <w:rFonts w:eastAsiaTheme="minorEastAsia"/>
          <w:color w:val="000000"/>
          <w:sz w:val="24"/>
          <w:szCs w:val="24"/>
          <w:lang w:bidi="ar"/>
        </w:rPr>
        <w:t>"</w:t>
      </w:r>
      <w:r w:rsidR="00C542A7" w:rsidRPr="00E96CB3">
        <w:rPr>
          <w:rFonts w:eastAsiaTheme="minorEastAsia"/>
          <w:color w:val="000000"/>
          <w:sz w:val="24"/>
          <w:szCs w:val="24"/>
          <w:lang w:bidi="ar"/>
        </w:rPr>
        <w:t>，设计水位高程</w:t>
      </w:r>
      <w:r w:rsidR="00C542A7" w:rsidRPr="00E96CB3">
        <w:rPr>
          <w:rFonts w:eastAsiaTheme="minorEastAsia"/>
          <w:color w:val="000000"/>
          <w:sz w:val="24"/>
          <w:szCs w:val="24"/>
          <w:lang w:bidi="ar"/>
        </w:rPr>
        <w:t>3</w:t>
      </w:r>
      <w:r w:rsidR="00C542A7" w:rsidRPr="008E2442">
        <w:rPr>
          <w:rFonts w:eastAsiaTheme="minorEastAsia"/>
          <w:color w:val="000000"/>
          <w:sz w:val="24"/>
          <w:szCs w:val="24"/>
          <w:lang w:bidi="ar"/>
        </w:rPr>
        <w:t>4.9m</w:t>
      </w:r>
      <w:r w:rsidRPr="008E2442">
        <w:rPr>
          <w:rFonts w:eastAsiaTheme="minorEastAsia"/>
          <w:color w:val="000000"/>
          <w:sz w:val="24"/>
          <w:szCs w:val="24"/>
          <w:lang w:bidi="ar"/>
        </w:rPr>
        <w:t>。</w:t>
      </w:r>
      <w:r w:rsidR="008E2442" w:rsidRPr="008E2442">
        <w:rPr>
          <w:rFonts w:hint="eastAsia"/>
          <w:sz w:val="24"/>
          <w:szCs w:val="24"/>
        </w:rPr>
        <w:t>码头前沿及趸船后沿局部需要疏浚，疏浚工程量约</w:t>
      </w:r>
      <w:r w:rsidR="008E2442" w:rsidRPr="008E2442">
        <w:rPr>
          <w:rFonts w:hint="eastAsia"/>
          <w:sz w:val="24"/>
          <w:szCs w:val="24"/>
        </w:rPr>
        <w:t>4.7</w:t>
      </w:r>
      <w:r w:rsidR="008E2442" w:rsidRPr="008E2442">
        <w:rPr>
          <w:rFonts w:hint="eastAsia"/>
          <w:sz w:val="24"/>
          <w:szCs w:val="24"/>
        </w:rPr>
        <w:t>万</w:t>
      </w:r>
      <w:r w:rsidR="008E2442" w:rsidRPr="008E2442">
        <w:rPr>
          <w:rFonts w:hint="eastAsia"/>
          <w:sz w:val="24"/>
          <w:szCs w:val="24"/>
        </w:rPr>
        <w:t>m</w:t>
      </w:r>
      <w:r w:rsidR="008E2442" w:rsidRPr="008E2442">
        <w:rPr>
          <w:rFonts w:hint="eastAsia"/>
          <w:sz w:val="24"/>
          <w:szCs w:val="24"/>
          <w:vertAlign w:val="superscript"/>
        </w:rPr>
        <w:t>3</w:t>
      </w:r>
      <w:r w:rsidRPr="008E2442">
        <w:rPr>
          <w:rFonts w:eastAsiaTheme="minorEastAsia"/>
          <w:color w:val="000000"/>
          <w:sz w:val="24"/>
          <w:szCs w:val="24"/>
          <w:lang w:bidi="ar"/>
        </w:rPr>
        <w:t>。</w:t>
      </w:r>
    </w:p>
    <w:p w14:paraId="70EC7D5F" w14:textId="77777777"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根据建设使用要求及趸船的系留形式，本次提质改造拟对</w:t>
      </w:r>
      <w:r w:rsidRPr="00E96CB3">
        <w:rPr>
          <w:rFonts w:eastAsiaTheme="minorEastAsia"/>
          <w:color w:val="000000"/>
          <w:sz w:val="24"/>
          <w:szCs w:val="24"/>
          <w:lang w:bidi="ar"/>
        </w:rPr>
        <w:t>2#~4#</w:t>
      </w:r>
      <w:r w:rsidRPr="00E96CB3">
        <w:rPr>
          <w:rFonts w:eastAsiaTheme="minorEastAsia"/>
          <w:color w:val="000000"/>
          <w:sz w:val="24"/>
          <w:szCs w:val="24"/>
          <w:lang w:bidi="ar"/>
        </w:rPr>
        <w:t>码头（</w:t>
      </w:r>
      <w:r w:rsidRPr="00E96CB3">
        <w:rPr>
          <w:rFonts w:eastAsiaTheme="minorEastAsia"/>
          <w:color w:val="000000"/>
          <w:sz w:val="24"/>
          <w:szCs w:val="24"/>
          <w:lang w:bidi="ar"/>
        </w:rPr>
        <w:t>6</w:t>
      </w:r>
      <w:r w:rsidRPr="00E96CB3">
        <w:rPr>
          <w:rFonts w:eastAsiaTheme="minorEastAsia"/>
          <w:color w:val="000000"/>
          <w:sz w:val="24"/>
          <w:szCs w:val="24"/>
          <w:lang w:bidi="ar"/>
        </w:rPr>
        <w:t>个危化品泊位）拆除重建。从上游往下游依次建设</w:t>
      </w:r>
      <w:r w:rsidRPr="00E96CB3">
        <w:rPr>
          <w:rFonts w:eastAsiaTheme="minorEastAsia"/>
          <w:color w:val="000000"/>
          <w:sz w:val="24"/>
          <w:szCs w:val="24"/>
          <w:lang w:bidi="ar"/>
        </w:rPr>
        <w:t>3</w:t>
      </w:r>
      <w:r w:rsidRPr="00E96CB3">
        <w:rPr>
          <w:rFonts w:eastAsiaTheme="minorEastAsia"/>
          <w:color w:val="000000"/>
          <w:sz w:val="24"/>
          <w:szCs w:val="24"/>
          <w:lang w:bidi="ar"/>
        </w:rPr>
        <w:t>个</w:t>
      </w:r>
      <w:r w:rsidRPr="00E96CB3">
        <w:rPr>
          <w:rFonts w:eastAsiaTheme="minorEastAsia"/>
          <w:color w:val="000000"/>
          <w:sz w:val="24"/>
          <w:szCs w:val="24"/>
          <w:lang w:bidi="ar"/>
        </w:rPr>
        <w:t>5000</w:t>
      </w:r>
      <w:r w:rsidRPr="00E96CB3">
        <w:rPr>
          <w:rFonts w:eastAsiaTheme="minorEastAsia"/>
          <w:color w:val="000000"/>
          <w:sz w:val="24"/>
          <w:szCs w:val="24"/>
          <w:lang w:bidi="ar"/>
        </w:rPr>
        <w:t>吨油品化工泊位、</w:t>
      </w:r>
      <w:r w:rsidRPr="00E96CB3">
        <w:rPr>
          <w:rFonts w:eastAsiaTheme="minorEastAsia"/>
          <w:color w:val="000000"/>
          <w:sz w:val="24"/>
          <w:szCs w:val="24"/>
          <w:lang w:bidi="ar"/>
        </w:rPr>
        <w:t>2</w:t>
      </w:r>
      <w:r w:rsidRPr="00E96CB3">
        <w:rPr>
          <w:rFonts w:eastAsiaTheme="minorEastAsia"/>
          <w:color w:val="000000"/>
          <w:sz w:val="24"/>
          <w:szCs w:val="24"/>
          <w:lang w:bidi="ar"/>
        </w:rPr>
        <w:t>个</w:t>
      </w:r>
      <w:r w:rsidRPr="00E96CB3">
        <w:rPr>
          <w:rFonts w:eastAsiaTheme="minorEastAsia"/>
          <w:color w:val="000000"/>
          <w:sz w:val="24"/>
          <w:szCs w:val="24"/>
          <w:lang w:bidi="ar"/>
        </w:rPr>
        <w:t>3000</w:t>
      </w:r>
      <w:r w:rsidRPr="00E96CB3">
        <w:rPr>
          <w:rFonts w:eastAsiaTheme="minorEastAsia"/>
          <w:color w:val="000000"/>
          <w:sz w:val="24"/>
          <w:szCs w:val="24"/>
          <w:lang w:bidi="ar"/>
        </w:rPr>
        <w:t>吨油品化工泊位。泊位编号自上至下依次为</w:t>
      </w:r>
      <w:r w:rsidRPr="00E96CB3">
        <w:rPr>
          <w:rFonts w:eastAsiaTheme="minorEastAsia"/>
          <w:color w:val="000000"/>
          <w:sz w:val="24"/>
          <w:szCs w:val="24"/>
          <w:lang w:bidi="ar"/>
        </w:rPr>
        <w:t>2#</w:t>
      </w:r>
      <w:r w:rsidRPr="00E96CB3">
        <w:rPr>
          <w:rFonts w:eastAsiaTheme="minorEastAsia"/>
          <w:color w:val="000000"/>
          <w:sz w:val="24"/>
          <w:szCs w:val="24"/>
          <w:lang w:bidi="ar"/>
        </w:rPr>
        <w:t>泊位～</w:t>
      </w:r>
      <w:r w:rsidRPr="00E96CB3">
        <w:rPr>
          <w:rFonts w:eastAsiaTheme="minorEastAsia"/>
          <w:color w:val="000000"/>
          <w:sz w:val="24"/>
          <w:szCs w:val="24"/>
          <w:lang w:bidi="ar"/>
        </w:rPr>
        <w:t>6#</w:t>
      </w:r>
      <w:r w:rsidRPr="00E96CB3">
        <w:rPr>
          <w:rFonts w:eastAsiaTheme="minorEastAsia"/>
          <w:color w:val="000000"/>
          <w:sz w:val="24"/>
          <w:szCs w:val="24"/>
          <w:lang w:bidi="ar"/>
        </w:rPr>
        <w:t>泊位。</w:t>
      </w:r>
      <w:r w:rsidRPr="00E96CB3">
        <w:rPr>
          <w:rFonts w:eastAsiaTheme="minorEastAsia"/>
          <w:color w:val="000000"/>
          <w:sz w:val="24"/>
          <w:szCs w:val="24"/>
          <w:lang w:bidi="ar"/>
        </w:rPr>
        <w:t>2#</w:t>
      </w:r>
      <w:r w:rsidRPr="00E96CB3">
        <w:rPr>
          <w:rFonts w:eastAsiaTheme="minorEastAsia"/>
          <w:color w:val="000000"/>
          <w:sz w:val="24"/>
          <w:szCs w:val="24"/>
          <w:lang w:bidi="ar"/>
        </w:rPr>
        <w:t>泊位、</w:t>
      </w:r>
      <w:r w:rsidRPr="00E96CB3">
        <w:rPr>
          <w:rFonts w:eastAsiaTheme="minorEastAsia"/>
          <w:color w:val="000000"/>
          <w:sz w:val="24"/>
          <w:szCs w:val="24"/>
          <w:lang w:bidi="ar"/>
        </w:rPr>
        <w:t>3#</w:t>
      </w:r>
      <w:r w:rsidRPr="00E96CB3">
        <w:rPr>
          <w:rFonts w:eastAsiaTheme="minorEastAsia"/>
          <w:color w:val="000000"/>
          <w:sz w:val="24"/>
          <w:szCs w:val="24"/>
          <w:lang w:bidi="ar"/>
        </w:rPr>
        <w:t>泊位趸船新建，</w:t>
      </w:r>
      <w:r w:rsidRPr="00E96CB3">
        <w:rPr>
          <w:rFonts w:eastAsiaTheme="minorEastAsia"/>
          <w:color w:val="000000"/>
          <w:sz w:val="24"/>
          <w:szCs w:val="24"/>
          <w:lang w:bidi="ar"/>
        </w:rPr>
        <w:t>4#</w:t>
      </w:r>
      <w:r w:rsidRPr="00E96CB3">
        <w:rPr>
          <w:rFonts w:eastAsiaTheme="minorEastAsia"/>
          <w:color w:val="000000"/>
          <w:sz w:val="24"/>
          <w:szCs w:val="24"/>
          <w:lang w:bidi="ar"/>
        </w:rPr>
        <w:t>泊位、</w:t>
      </w:r>
      <w:r w:rsidRPr="00E96CB3">
        <w:rPr>
          <w:rFonts w:eastAsiaTheme="minorEastAsia"/>
          <w:color w:val="000000"/>
          <w:sz w:val="24"/>
          <w:szCs w:val="24"/>
          <w:lang w:bidi="ar"/>
        </w:rPr>
        <w:t>5#</w:t>
      </w:r>
      <w:r w:rsidRPr="00E96CB3">
        <w:rPr>
          <w:rFonts w:eastAsiaTheme="minorEastAsia"/>
          <w:color w:val="000000"/>
          <w:sz w:val="24"/>
          <w:szCs w:val="24"/>
          <w:lang w:bidi="ar"/>
        </w:rPr>
        <w:t>泊位、</w:t>
      </w:r>
      <w:r w:rsidRPr="00E96CB3">
        <w:rPr>
          <w:rFonts w:eastAsiaTheme="minorEastAsia"/>
          <w:color w:val="000000"/>
          <w:sz w:val="24"/>
          <w:szCs w:val="24"/>
          <w:lang w:bidi="ar"/>
        </w:rPr>
        <w:t>6#</w:t>
      </w:r>
      <w:r w:rsidRPr="00E96CB3">
        <w:rPr>
          <w:rFonts w:eastAsiaTheme="minorEastAsia"/>
          <w:color w:val="000000"/>
          <w:sz w:val="24"/>
          <w:szCs w:val="24"/>
          <w:lang w:bidi="ar"/>
        </w:rPr>
        <w:t>泊位趸船利旧。其中</w:t>
      </w:r>
      <w:r w:rsidRPr="00E96CB3">
        <w:rPr>
          <w:rFonts w:eastAsiaTheme="minorEastAsia"/>
          <w:color w:val="000000"/>
          <w:sz w:val="24"/>
          <w:szCs w:val="24"/>
          <w:lang w:bidi="ar"/>
        </w:rPr>
        <w:t>4#</w:t>
      </w:r>
      <w:r w:rsidRPr="00E96CB3">
        <w:rPr>
          <w:rFonts w:eastAsiaTheme="minorEastAsia"/>
          <w:color w:val="000000"/>
          <w:sz w:val="24"/>
          <w:szCs w:val="24"/>
          <w:lang w:bidi="ar"/>
        </w:rPr>
        <w:t>泊位利旧趸船为</w:t>
      </w:r>
      <w:r w:rsidRPr="00E96CB3">
        <w:rPr>
          <w:rFonts w:eastAsiaTheme="minorEastAsia"/>
          <w:color w:val="000000"/>
          <w:sz w:val="24"/>
          <w:szCs w:val="24"/>
          <w:lang w:bidi="ar"/>
        </w:rPr>
        <w:t>120m</w:t>
      </w:r>
      <w:r w:rsidRPr="00E96CB3">
        <w:rPr>
          <w:rFonts w:eastAsiaTheme="minorEastAsia"/>
          <w:color w:val="000000"/>
          <w:sz w:val="24"/>
          <w:szCs w:val="24"/>
          <w:lang w:bidi="ar"/>
        </w:rPr>
        <w:t>，泊位长度按原同时靠泊</w:t>
      </w:r>
      <w:r w:rsidRPr="00E96CB3">
        <w:rPr>
          <w:rFonts w:eastAsiaTheme="minorEastAsia"/>
          <w:color w:val="000000"/>
          <w:sz w:val="24"/>
          <w:szCs w:val="24"/>
          <w:lang w:bidi="ar"/>
        </w:rPr>
        <w:t>2</w:t>
      </w:r>
      <w:r w:rsidRPr="00E96CB3">
        <w:rPr>
          <w:rFonts w:eastAsiaTheme="minorEastAsia"/>
          <w:color w:val="000000"/>
          <w:sz w:val="24"/>
          <w:szCs w:val="24"/>
          <w:lang w:bidi="ar"/>
        </w:rPr>
        <w:t>个长</w:t>
      </w:r>
      <w:r w:rsidRPr="00E96CB3">
        <w:rPr>
          <w:rFonts w:eastAsiaTheme="minorEastAsia"/>
          <w:color w:val="000000"/>
          <w:sz w:val="24"/>
          <w:szCs w:val="24"/>
          <w:lang w:bidi="ar"/>
        </w:rPr>
        <w:t>57.5m</w:t>
      </w:r>
      <w:r w:rsidRPr="00E96CB3">
        <w:rPr>
          <w:rFonts w:eastAsiaTheme="minorEastAsia"/>
          <w:color w:val="000000"/>
          <w:sz w:val="24"/>
          <w:szCs w:val="24"/>
          <w:lang w:bidi="ar"/>
        </w:rPr>
        <w:t>分节油驳考虑。</w:t>
      </w:r>
    </w:p>
    <w:p w14:paraId="3B9298FA" w14:textId="77777777"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码头采用浮码头形式。码头主要由趸船、活动钢引桥、阀室平台、钢筋混凝土联桥、定位墩、补偿平台、固定引桥、综合用房平台等组成。</w:t>
      </w:r>
      <w:r w:rsidRPr="00E96CB3">
        <w:rPr>
          <w:rFonts w:eastAsiaTheme="minorEastAsia"/>
          <w:color w:val="000000"/>
          <w:sz w:val="24"/>
          <w:szCs w:val="24"/>
          <w:lang w:bidi="ar"/>
        </w:rPr>
        <w:t>2#~6#</w:t>
      </w:r>
      <w:r w:rsidRPr="00E96CB3">
        <w:rPr>
          <w:rFonts w:eastAsiaTheme="minorEastAsia"/>
          <w:color w:val="000000"/>
          <w:sz w:val="24"/>
          <w:szCs w:val="24"/>
          <w:lang w:bidi="ar"/>
        </w:rPr>
        <w:t>泊位共用一座固定引桥与后方管架相接，固定引桥宽度为</w:t>
      </w:r>
      <w:r w:rsidRPr="00E96CB3">
        <w:rPr>
          <w:rFonts w:eastAsiaTheme="minorEastAsia"/>
          <w:color w:val="000000"/>
          <w:sz w:val="24"/>
          <w:szCs w:val="24"/>
          <w:lang w:bidi="ar"/>
        </w:rPr>
        <w:t>9m</w:t>
      </w:r>
      <w:r w:rsidRPr="00E96CB3">
        <w:rPr>
          <w:rFonts w:eastAsiaTheme="minorEastAsia"/>
          <w:color w:val="000000"/>
          <w:sz w:val="24"/>
          <w:szCs w:val="24"/>
          <w:lang w:bidi="ar"/>
        </w:rPr>
        <w:t>。引桥与防洪大堤平顺相接，引桥上布置有</w:t>
      </w:r>
      <w:r w:rsidRPr="00E96CB3">
        <w:rPr>
          <w:rFonts w:eastAsiaTheme="minorEastAsia"/>
          <w:color w:val="000000"/>
          <w:sz w:val="24"/>
          <w:szCs w:val="24"/>
          <w:lang w:bidi="ar"/>
        </w:rPr>
        <w:t>4.5m</w:t>
      </w:r>
      <w:r w:rsidRPr="00E96CB3">
        <w:rPr>
          <w:rFonts w:eastAsiaTheme="minorEastAsia"/>
          <w:color w:val="000000"/>
          <w:sz w:val="24"/>
          <w:szCs w:val="24"/>
          <w:lang w:bidi="ar"/>
        </w:rPr>
        <w:t>宽的管廊带（三层），其位置位于引桥的上游侧，其余为检修通道。为了满足生产及消防的需要，在</w:t>
      </w:r>
      <w:r w:rsidRPr="00E96CB3">
        <w:rPr>
          <w:rFonts w:eastAsiaTheme="minorEastAsia"/>
          <w:color w:val="000000"/>
          <w:sz w:val="24"/>
          <w:szCs w:val="24"/>
          <w:lang w:bidi="ar"/>
        </w:rPr>
        <w:t>1#</w:t>
      </w:r>
      <w:r w:rsidRPr="00E96CB3">
        <w:rPr>
          <w:rFonts w:eastAsiaTheme="minorEastAsia"/>
          <w:color w:val="000000"/>
          <w:sz w:val="24"/>
          <w:szCs w:val="24"/>
          <w:lang w:bidi="ar"/>
        </w:rPr>
        <w:t>阀室平台下游侧布置综合用房平台。</w:t>
      </w:r>
    </w:p>
    <w:p w14:paraId="02038537" w14:textId="77777777"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2#</w:t>
      </w:r>
      <w:r w:rsidRPr="00E96CB3">
        <w:rPr>
          <w:rFonts w:eastAsiaTheme="minorEastAsia"/>
          <w:color w:val="000000"/>
          <w:sz w:val="24"/>
          <w:szCs w:val="24"/>
          <w:lang w:bidi="ar"/>
        </w:rPr>
        <w:t>、</w:t>
      </w:r>
      <w:r w:rsidRPr="00E96CB3">
        <w:rPr>
          <w:rFonts w:eastAsiaTheme="minorEastAsia"/>
          <w:color w:val="000000"/>
          <w:sz w:val="24"/>
          <w:szCs w:val="24"/>
          <w:lang w:bidi="ar"/>
        </w:rPr>
        <w:t>3#</w:t>
      </w:r>
      <w:r w:rsidRPr="00E96CB3">
        <w:rPr>
          <w:rFonts w:eastAsiaTheme="minorEastAsia"/>
          <w:color w:val="000000"/>
          <w:sz w:val="24"/>
          <w:szCs w:val="24"/>
          <w:lang w:bidi="ar"/>
        </w:rPr>
        <w:t>、</w:t>
      </w:r>
      <w:r w:rsidRPr="00E96CB3">
        <w:rPr>
          <w:rFonts w:eastAsiaTheme="minorEastAsia"/>
          <w:color w:val="000000"/>
          <w:sz w:val="24"/>
          <w:szCs w:val="24"/>
          <w:lang w:bidi="ar"/>
        </w:rPr>
        <w:t>4#</w:t>
      </w:r>
      <w:r w:rsidRPr="00E96CB3">
        <w:rPr>
          <w:rFonts w:eastAsiaTheme="minorEastAsia"/>
          <w:color w:val="000000"/>
          <w:sz w:val="24"/>
          <w:szCs w:val="24"/>
          <w:lang w:bidi="ar"/>
        </w:rPr>
        <w:t>泊位靠泊</w:t>
      </w:r>
      <w:r w:rsidRPr="00E96CB3">
        <w:rPr>
          <w:rFonts w:eastAsiaTheme="minorEastAsia"/>
          <w:color w:val="000000"/>
          <w:sz w:val="24"/>
          <w:szCs w:val="24"/>
          <w:lang w:bidi="ar"/>
        </w:rPr>
        <w:t>5000</w:t>
      </w:r>
      <w:r w:rsidRPr="00E96CB3">
        <w:rPr>
          <w:rFonts w:eastAsiaTheme="minorEastAsia"/>
          <w:color w:val="000000"/>
          <w:sz w:val="24"/>
          <w:szCs w:val="24"/>
          <w:lang w:bidi="ar"/>
        </w:rPr>
        <w:t>吨级船舶，艏艉缆采用跳趸系缆。趸船间通过跳趸搭接钢联桥联通，便于趸船间的人员通行。趸船系留采用定位墩的结构形式。</w:t>
      </w:r>
      <w:r w:rsidRPr="00E96CB3">
        <w:rPr>
          <w:rFonts w:eastAsiaTheme="minorEastAsia"/>
          <w:color w:val="000000"/>
          <w:sz w:val="24"/>
          <w:szCs w:val="24"/>
          <w:lang w:bidi="ar"/>
        </w:rPr>
        <w:t>5#</w:t>
      </w:r>
      <w:r w:rsidRPr="00E96CB3">
        <w:rPr>
          <w:rFonts w:eastAsiaTheme="minorEastAsia"/>
          <w:color w:val="000000"/>
          <w:sz w:val="24"/>
          <w:szCs w:val="24"/>
          <w:lang w:bidi="ar"/>
        </w:rPr>
        <w:t>、</w:t>
      </w:r>
      <w:r w:rsidRPr="00E96CB3">
        <w:rPr>
          <w:rFonts w:eastAsiaTheme="minorEastAsia"/>
          <w:color w:val="000000"/>
          <w:sz w:val="24"/>
          <w:szCs w:val="24"/>
          <w:lang w:bidi="ar"/>
        </w:rPr>
        <w:t>6#</w:t>
      </w:r>
      <w:r w:rsidRPr="00E96CB3">
        <w:rPr>
          <w:rFonts w:eastAsiaTheme="minorEastAsia"/>
          <w:color w:val="000000"/>
          <w:sz w:val="24"/>
          <w:szCs w:val="24"/>
          <w:lang w:bidi="ar"/>
        </w:rPr>
        <w:t>泊位趸船利旧采用地牛系留，泊位间通过钢联桥连接。</w:t>
      </w:r>
    </w:p>
    <w:p w14:paraId="5C1A5304"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码头主要尺度详见表</w:t>
      </w:r>
      <w:r w:rsidRPr="00E96CB3">
        <w:rPr>
          <w:rFonts w:eastAsiaTheme="minorEastAsia"/>
          <w:color w:val="000000"/>
          <w:sz w:val="24"/>
          <w:szCs w:val="24"/>
          <w:lang w:bidi="ar"/>
        </w:rPr>
        <w:t>3.2-7</w:t>
      </w:r>
      <w:r w:rsidRPr="00E96CB3">
        <w:rPr>
          <w:rFonts w:eastAsiaTheme="minorEastAsia"/>
          <w:color w:val="000000"/>
          <w:sz w:val="24"/>
          <w:szCs w:val="24"/>
          <w:lang w:bidi="ar"/>
        </w:rPr>
        <w:t>。</w:t>
      </w:r>
    </w:p>
    <w:p w14:paraId="78EF9798" w14:textId="77777777" w:rsidR="00C542A7" w:rsidRPr="00E96CB3" w:rsidRDefault="00C542A7" w:rsidP="00C542A7">
      <w:pPr>
        <w:pStyle w:val="WPSOffice1"/>
        <w:tabs>
          <w:tab w:val="right" w:leader="dot" w:pos="9070"/>
        </w:tabs>
        <w:wordWrap w:val="0"/>
        <w:adjustRightInd w:val="0"/>
        <w:snapToGrid w:val="0"/>
        <w:spacing w:line="276" w:lineRule="auto"/>
        <w:jc w:val="right"/>
        <w:rPr>
          <w:rFonts w:eastAsiaTheme="minorEastAsia"/>
          <w:color w:val="000000"/>
          <w:sz w:val="24"/>
          <w:szCs w:val="24"/>
          <w:lang w:bidi="ar"/>
        </w:rPr>
      </w:pPr>
      <w:r w:rsidRPr="00E96CB3">
        <w:rPr>
          <w:rFonts w:eastAsiaTheme="minorEastAsia"/>
          <w:b/>
          <w:color w:val="000000"/>
          <w:sz w:val="24"/>
          <w:szCs w:val="24"/>
          <w:lang w:bidi="ar"/>
        </w:rPr>
        <w:t>表</w:t>
      </w:r>
      <w:r w:rsidRPr="00E96CB3">
        <w:rPr>
          <w:rFonts w:eastAsiaTheme="minorEastAsia"/>
          <w:b/>
          <w:color w:val="000000"/>
          <w:sz w:val="24"/>
          <w:szCs w:val="24"/>
          <w:lang w:bidi="ar"/>
        </w:rPr>
        <w:t xml:space="preserve">3.2-7  </w:t>
      </w:r>
      <w:r w:rsidRPr="00E96CB3">
        <w:rPr>
          <w:rFonts w:eastAsiaTheme="minorEastAsia"/>
          <w:b/>
          <w:color w:val="000000"/>
          <w:sz w:val="24"/>
          <w:szCs w:val="24"/>
          <w:lang w:bidi="ar"/>
        </w:rPr>
        <w:t>码头主尺度表</w:t>
      </w:r>
      <w:r w:rsidRPr="00E96CB3">
        <w:rPr>
          <w:rFonts w:eastAsiaTheme="minorEastAsia"/>
          <w:color w:val="000000"/>
          <w:sz w:val="24"/>
          <w:szCs w:val="24"/>
          <w:lang w:bidi="ar"/>
        </w:rPr>
        <w:t xml:space="preserve">                     </w:t>
      </w:r>
      <w:r w:rsidRPr="00E96CB3">
        <w:rPr>
          <w:rFonts w:eastAsiaTheme="minorEastAsia"/>
          <w:color w:val="000000"/>
          <w:sz w:val="24"/>
          <w:szCs w:val="24"/>
          <w:lang w:bidi="ar"/>
        </w:rPr>
        <w:t>单位：</w:t>
      </w:r>
      <w:r w:rsidRPr="00E96CB3">
        <w:rPr>
          <w:rFonts w:eastAsiaTheme="minorEastAsia"/>
          <w:color w:val="000000"/>
          <w:sz w:val="24"/>
          <w:szCs w:val="24"/>
          <w:lang w:bidi="ar"/>
        </w:rPr>
        <w:t>m</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78"/>
        <w:gridCol w:w="5249"/>
        <w:gridCol w:w="1813"/>
      </w:tblGrid>
      <w:tr w:rsidR="00C542A7" w:rsidRPr="00E96CB3" w14:paraId="2E11C1C9" w14:textId="77777777" w:rsidTr="00D34590">
        <w:trPr>
          <w:trHeight w:val="340"/>
          <w:tblHeader/>
          <w:jc w:val="center"/>
        </w:trPr>
        <w:tc>
          <w:tcPr>
            <w:tcW w:w="1094" w:type="pct"/>
            <w:shd w:val="clear" w:color="auto" w:fill="auto"/>
            <w:vAlign w:val="center"/>
          </w:tcPr>
          <w:p w14:paraId="1A979C94" w14:textId="77777777" w:rsidR="00C542A7" w:rsidRPr="00E96CB3" w:rsidRDefault="00C542A7" w:rsidP="00C542A7">
            <w:pPr>
              <w:adjustRightInd w:val="0"/>
              <w:snapToGrid w:val="0"/>
              <w:jc w:val="center"/>
              <w:rPr>
                <w:rFonts w:ascii="Times New Roman" w:eastAsiaTheme="minorEastAsia" w:hAnsi="Times New Roman"/>
                <w:b/>
              </w:rPr>
            </w:pPr>
            <w:r w:rsidRPr="00E96CB3">
              <w:rPr>
                <w:rFonts w:ascii="Times New Roman" w:eastAsiaTheme="minorEastAsia" w:hAnsi="Times New Roman"/>
                <w:b/>
              </w:rPr>
              <w:t>名称</w:t>
            </w:r>
          </w:p>
        </w:tc>
        <w:tc>
          <w:tcPr>
            <w:tcW w:w="2903" w:type="pct"/>
            <w:shd w:val="clear" w:color="auto" w:fill="auto"/>
            <w:vAlign w:val="center"/>
          </w:tcPr>
          <w:p w14:paraId="455EA512" w14:textId="77777777" w:rsidR="00C542A7" w:rsidRPr="00E96CB3" w:rsidRDefault="00C542A7" w:rsidP="00C542A7">
            <w:pPr>
              <w:adjustRightInd w:val="0"/>
              <w:snapToGrid w:val="0"/>
              <w:jc w:val="center"/>
              <w:rPr>
                <w:rFonts w:ascii="Times New Roman" w:eastAsiaTheme="minorEastAsia" w:hAnsi="Times New Roman"/>
                <w:b/>
              </w:rPr>
            </w:pPr>
            <w:r w:rsidRPr="00E96CB3">
              <w:rPr>
                <w:rFonts w:ascii="Times New Roman" w:eastAsiaTheme="minorEastAsia" w:hAnsi="Times New Roman"/>
                <w:b/>
              </w:rPr>
              <w:t>尺度（</w:t>
            </w:r>
            <w:r w:rsidRPr="00E96CB3">
              <w:rPr>
                <w:rFonts w:ascii="Times New Roman" w:eastAsiaTheme="minorEastAsia" w:hAnsi="Times New Roman"/>
                <w:b/>
              </w:rPr>
              <w:t>m</w:t>
            </w:r>
            <w:r w:rsidRPr="00E96CB3">
              <w:rPr>
                <w:rFonts w:ascii="Times New Roman" w:eastAsiaTheme="minorEastAsia" w:hAnsi="Times New Roman"/>
                <w:b/>
              </w:rPr>
              <w:t>）</w:t>
            </w:r>
          </w:p>
        </w:tc>
        <w:tc>
          <w:tcPr>
            <w:tcW w:w="1003" w:type="pct"/>
            <w:shd w:val="clear" w:color="auto" w:fill="auto"/>
            <w:vAlign w:val="center"/>
          </w:tcPr>
          <w:p w14:paraId="5AEF6C11" w14:textId="77777777" w:rsidR="00C542A7" w:rsidRPr="00E96CB3" w:rsidRDefault="00C542A7" w:rsidP="00C542A7">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C542A7" w:rsidRPr="00E96CB3" w14:paraId="71D0C449" w14:textId="77777777" w:rsidTr="00C542A7">
        <w:trPr>
          <w:trHeight w:val="340"/>
          <w:jc w:val="center"/>
        </w:trPr>
        <w:tc>
          <w:tcPr>
            <w:tcW w:w="1094" w:type="pct"/>
            <w:shd w:val="clear" w:color="auto" w:fill="auto"/>
            <w:vAlign w:val="center"/>
          </w:tcPr>
          <w:p w14:paraId="7A440E4A"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新增趸船</w:t>
            </w:r>
          </w:p>
        </w:tc>
        <w:tc>
          <w:tcPr>
            <w:tcW w:w="2903" w:type="pct"/>
            <w:shd w:val="clear" w:color="auto" w:fill="auto"/>
            <w:vAlign w:val="center"/>
          </w:tcPr>
          <w:p w14:paraId="1FE517A8"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90×16</w:t>
            </w:r>
          </w:p>
        </w:tc>
        <w:tc>
          <w:tcPr>
            <w:tcW w:w="1003" w:type="pct"/>
            <w:shd w:val="clear" w:color="auto" w:fill="auto"/>
            <w:vAlign w:val="center"/>
          </w:tcPr>
          <w:p w14:paraId="32C95BBA"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2</w:t>
            </w:r>
            <w:r w:rsidRPr="00E96CB3">
              <w:rPr>
                <w:rFonts w:ascii="Times New Roman" w:eastAsiaTheme="minorEastAsia" w:hAnsi="Times New Roman"/>
              </w:rPr>
              <w:t>座</w:t>
            </w:r>
          </w:p>
        </w:tc>
      </w:tr>
      <w:tr w:rsidR="00C542A7" w:rsidRPr="00E96CB3" w14:paraId="27C52FE4" w14:textId="77777777" w:rsidTr="00C542A7">
        <w:trPr>
          <w:trHeight w:val="340"/>
          <w:jc w:val="center"/>
        </w:trPr>
        <w:tc>
          <w:tcPr>
            <w:tcW w:w="1094" w:type="pct"/>
            <w:shd w:val="clear" w:color="auto" w:fill="auto"/>
            <w:vAlign w:val="center"/>
          </w:tcPr>
          <w:p w14:paraId="71071CED"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阀室平台</w:t>
            </w:r>
          </w:p>
        </w:tc>
        <w:tc>
          <w:tcPr>
            <w:tcW w:w="2903" w:type="pct"/>
            <w:shd w:val="clear" w:color="auto" w:fill="auto"/>
            <w:vAlign w:val="center"/>
          </w:tcPr>
          <w:p w14:paraId="38EDAC68"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15×17</w:t>
            </w:r>
            <w:r w:rsidRPr="00E96CB3">
              <w:rPr>
                <w:rFonts w:ascii="Times New Roman" w:eastAsiaTheme="minorEastAsia" w:hAnsi="Times New Roman"/>
              </w:rPr>
              <w:t>（</w:t>
            </w:r>
            <w:r w:rsidRPr="00E96CB3">
              <w:rPr>
                <w:rFonts w:ascii="Times New Roman" w:eastAsiaTheme="minorEastAsia" w:hAnsi="Times New Roman"/>
              </w:rPr>
              <w:t>2</w:t>
            </w:r>
            <w:r w:rsidRPr="00E96CB3">
              <w:rPr>
                <w:rFonts w:ascii="Times New Roman" w:eastAsiaTheme="minorEastAsia" w:hAnsi="Times New Roman"/>
              </w:rPr>
              <w:t>座）、</w:t>
            </w:r>
            <w:r w:rsidRPr="00E96CB3">
              <w:rPr>
                <w:rFonts w:ascii="Times New Roman" w:eastAsiaTheme="minorEastAsia" w:hAnsi="Times New Roman"/>
              </w:rPr>
              <w:t>20×22</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r w:rsidRPr="00E96CB3">
              <w:rPr>
                <w:rFonts w:ascii="Times New Roman" w:eastAsiaTheme="minorEastAsia" w:hAnsi="Times New Roman"/>
              </w:rPr>
              <w:t>19×15</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p>
        </w:tc>
        <w:tc>
          <w:tcPr>
            <w:tcW w:w="1003" w:type="pct"/>
            <w:shd w:val="clear" w:color="auto" w:fill="auto"/>
            <w:vAlign w:val="center"/>
          </w:tcPr>
          <w:p w14:paraId="10FBD273"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4</w:t>
            </w:r>
            <w:r w:rsidRPr="00E96CB3">
              <w:rPr>
                <w:rFonts w:ascii="Times New Roman" w:eastAsiaTheme="minorEastAsia" w:hAnsi="Times New Roman"/>
              </w:rPr>
              <w:t>座</w:t>
            </w:r>
          </w:p>
        </w:tc>
      </w:tr>
      <w:tr w:rsidR="00C542A7" w:rsidRPr="00E96CB3" w14:paraId="16780AA5" w14:textId="77777777" w:rsidTr="00C542A7">
        <w:trPr>
          <w:trHeight w:val="340"/>
          <w:jc w:val="center"/>
        </w:trPr>
        <w:tc>
          <w:tcPr>
            <w:tcW w:w="1094" w:type="pct"/>
            <w:shd w:val="clear" w:color="auto" w:fill="auto"/>
            <w:vAlign w:val="center"/>
          </w:tcPr>
          <w:p w14:paraId="52CAF473"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lastRenderedPageBreak/>
              <w:t>活动钢引桥</w:t>
            </w:r>
          </w:p>
        </w:tc>
        <w:tc>
          <w:tcPr>
            <w:tcW w:w="2903" w:type="pct"/>
            <w:shd w:val="clear" w:color="auto" w:fill="auto"/>
            <w:vAlign w:val="center"/>
          </w:tcPr>
          <w:p w14:paraId="4F10C993"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60×6</w:t>
            </w:r>
          </w:p>
        </w:tc>
        <w:tc>
          <w:tcPr>
            <w:tcW w:w="1003" w:type="pct"/>
            <w:shd w:val="clear" w:color="auto" w:fill="auto"/>
            <w:vAlign w:val="center"/>
          </w:tcPr>
          <w:p w14:paraId="5211F886"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4</w:t>
            </w:r>
            <w:r w:rsidRPr="00E96CB3">
              <w:rPr>
                <w:rFonts w:ascii="Times New Roman" w:eastAsiaTheme="minorEastAsia" w:hAnsi="Times New Roman"/>
              </w:rPr>
              <w:t>座</w:t>
            </w:r>
          </w:p>
        </w:tc>
      </w:tr>
      <w:tr w:rsidR="00C542A7" w:rsidRPr="00E96CB3" w14:paraId="3A9F6993" w14:textId="77777777" w:rsidTr="00C542A7">
        <w:trPr>
          <w:trHeight w:val="340"/>
          <w:jc w:val="center"/>
        </w:trPr>
        <w:tc>
          <w:tcPr>
            <w:tcW w:w="1094" w:type="pct"/>
            <w:shd w:val="clear" w:color="auto" w:fill="auto"/>
            <w:vAlign w:val="center"/>
          </w:tcPr>
          <w:p w14:paraId="163D06E1"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混凝土联桥</w:t>
            </w:r>
          </w:p>
        </w:tc>
        <w:tc>
          <w:tcPr>
            <w:tcW w:w="2903" w:type="pct"/>
            <w:shd w:val="clear" w:color="auto" w:fill="auto"/>
            <w:vAlign w:val="center"/>
          </w:tcPr>
          <w:p w14:paraId="3E3D9C49"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146.5×9</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r w:rsidRPr="00E96CB3">
              <w:rPr>
                <w:rFonts w:ascii="Times New Roman" w:eastAsiaTheme="minorEastAsia" w:hAnsi="Times New Roman"/>
              </w:rPr>
              <w:t>142×9</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r w:rsidRPr="00E96CB3">
              <w:rPr>
                <w:rFonts w:ascii="Times New Roman" w:eastAsiaTheme="minorEastAsia" w:hAnsi="Times New Roman"/>
              </w:rPr>
              <w:t>141.5×9</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p>
        </w:tc>
        <w:tc>
          <w:tcPr>
            <w:tcW w:w="1003" w:type="pct"/>
            <w:shd w:val="clear" w:color="auto" w:fill="auto"/>
            <w:vAlign w:val="center"/>
          </w:tcPr>
          <w:p w14:paraId="5CA17F59"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3</w:t>
            </w:r>
            <w:r w:rsidRPr="00E96CB3">
              <w:rPr>
                <w:rFonts w:ascii="Times New Roman" w:eastAsiaTheme="minorEastAsia" w:hAnsi="Times New Roman"/>
              </w:rPr>
              <w:t>座</w:t>
            </w:r>
          </w:p>
        </w:tc>
      </w:tr>
      <w:tr w:rsidR="00C542A7" w:rsidRPr="00E96CB3" w14:paraId="703974F2" w14:textId="77777777" w:rsidTr="00C542A7">
        <w:trPr>
          <w:trHeight w:val="340"/>
          <w:jc w:val="center"/>
        </w:trPr>
        <w:tc>
          <w:tcPr>
            <w:tcW w:w="1094" w:type="pct"/>
            <w:shd w:val="clear" w:color="auto" w:fill="auto"/>
            <w:vAlign w:val="center"/>
          </w:tcPr>
          <w:p w14:paraId="10A209FE"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综合用房平台</w:t>
            </w:r>
          </w:p>
        </w:tc>
        <w:tc>
          <w:tcPr>
            <w:tcW w:w="2903" w:type="pct"/>
            <w:shd w:val="clear" w:color="auto" w:fill="auto"/>
            <w:vAlign w:val="center"/>
          </w:tcPr>
          <w:p w14:paraId="336603BB"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28×25</w:t>
            </w:r>
          </w:p>
        </w:tc>
        <w:tc>
          <w:tcPr>
            <w:tcW w:w="1003" w:type="pct"/>
            <w:shd w:val="clear" w:color="auto" w:fill="auto"/>
            <w:vAlign w:val="center"/>
          </w:tcPr>
          <w:p w14:paraId="6BA9E816"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1</w:t>
            </w:r>
            <w:r w:rsidRPr="00E96CB3">
              <w:rPr>
                <w:rFonts w:ascii="Times New Roman" w:eastAsiaTheme="minorEastAsia" w:hAnsi="Times New Roman"/>
              </w:rPr>
              <w:t>座</w:t>
            </w:r>
          </w:p>
        </w:tc>
      </w:tr>
      <w:tr w:rsidR="00C542A7" w:rsidRPr="00E96CB3" w14:paraId="6216A2F1" w14:textId="77777777" w:rsidTr="00C542A7">
        <w:trPr>
          <w:trHeight w:val="340"/>
          <w:jc w:val="center"/>
        </w:trPr>
        <w:tc>
          <w:tcPr>
            <w:tcW w:w="1094" w:type="pct"/>
            <w:shd w:val="clear" w:color="auto" w:fill="auto"/>
            <w:vAlign w:val="center"/>
          </w:tcPr>
          <w:p w14:paraId="674869EA"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固定引桥</w:t>
            </w:r>
          </w:p>
        </w:tc>
        <w:tc>
          <w:tcPr>
            <w:tcW w:w="2903" w:type="pct"/>
            <w:shd w:val="clear" w:color="auto" w:fill="auto"/>
            <w:vAlign w:val="center"/>
          </w:tcPr>
          <w:p w14:paraId="6014158A"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182.31×9</w:t>
            </w:r>
          </w:p>
        </w:tc>
        <w:tc>
          <w:tcPr>
            <w:tcW w:w="1003" w:type="pct"/>
            <w:shd w:val="clear" w:color="auto" w:fill="auto"/>
            <w:vAlign w:val="center"/>
          </w:tcPr>
          <w:p w14:paraId="7D8B3FAC"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1</w:t>
            </w:r>
            <w:r w:rsidRPr="00E96CB3">
              <w:rPr>
                <w:rFonts w:ascii="Times New Roman" w:eastAsiaTheme="minorEastAsia" w:hAnsi="Times New Roman"/>
              </w:rPr>
              <w:t>座</w:t>
            </w:r>
          </w:p>
        </w:tc>
      </w:tr>
      <w:tr w:rsidR="00C542A7" w:rsidRPr="00E96CB3" w14:paraId="0FDB4062" w14:textId="77777777" w:rsidTr="00C542A7">
        <w:trPr>
          <w:trHeight w:val="340"/>
          <w:jc w:val="center"/>
        </w:trPr>
        <w:tc>
          <w:tcPr>
            <w:tcW w:w="1094" w:type="pct"/>
            <w:shd w:val="clear" w:color="auto" w:fill="auto"/>
            <w:vAlign w:val="center"/>
          </w:tcPr>
          <w:p w14:paraId="1975E254"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管线计量平台</w:t>
            </w:r>
          </w:p>
        </w:tc>
        <w:tc>
          <w:tcPr>
            <w:tcW w:w="2903" w:type="pct"/>
            <w:shd w:val="clear" w:color="auto" w:fill="auto"/>
            <w:vAlign w:val="center"/>
          </w:tcPr>
          <w:p w14:paraId="5A785DC5"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20×15</w:t>
            </w:r>
          </w:p>
        </w:tc>
        <w:tc>
          <w:tcPr>
            <w:tcW w:w="1003" w:type="pct"/>
            <w:shd w:val="clear" w:color="auto" w:fill="auto"/>
            <w:vAlign w:val="center"/>
          </w:tcPr>
          <w:p w14:paraId="56B243AE"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1</w:t>
            </w:r>
            <w:r w:rsidRPr="00E96CB3">
              <w:rPr>
                <w:rFonts w:ascii="Times New Roman" w:eastAsiaTheme="minorEastAsia" w:hAnsi="Times New Roman"/>
              </w:rPr>
              <w:t>座</w:t>
            </w:r>
          </w:p>
        </w:tc>
      </w:tr>
      <w:tr w:rsidR="00C542A7" w:rsidRPr="00E96CB3" w14:paraId="460EDF3B" w14:textId="77777777" w:rsidTr="00C542A7">
        <w:trPr>
          <w:trHeight w:val="340"/>
          <w:jc w:val="center"/>
        </w:trPr>
        <w:tc>
          <w:tcPr>
            <w:tcW w:w="1094" w:type="pct"/>
            <w:shd w:val="clear" w:color="auto" w:fill="auto"/>
            <w:vAlign w:val="center"/>
          </w:tcPr>
          <w:p w14:paraId="69419EBB"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跳趸</w:t>
            </w:r>
          </w:p>
        </w:tc>
        <w:tc>
          <w:tcPr>
            <w:tcW w:w="2903" w:type="pct"/>
            <w:shd w:val="clear" w:color="auto" w:fill="auto"/>
            <w:vAlign w:val="center"/>
          </w:tcPr>
          <w:p w14:paraId="15734F71"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10×10</w:t>
            </w:r>
          </w:p>
        </w:tc>
        <w:tc>
          <w:tcPr>
            <w:tcW w:w="1003" w:type="pct"/>
            <w:shd w:val="clear" w:color="auto" w:fill="auto"/>
            <w:vAlign w:val="center"/>
          </w:tcPr>
          <w:p w14:paraId="03BB5DEC"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3</w:t>
            </w:r>
            <w:r w:rsidRPr="00E96CB3">
              <w:rPr>
                <w:rFonts w:ascii="Times New Roman" w:eastAsiaTheme="minorEastAsia" w:hAnsi="Times New Roman"/>
              </w:rPr>
              <w:t>座</w:t>
            </w:r>
          </w:p>
        </w:tc>
      </w:tr>
      <w:tr w:rsidR="00C542A7" w:rsidRPr="00E96CB3" w14:paraId="7A188C81" w14:textId="77777777" w:rsidTr="00C542A7">
        <w:trPr>
          <w:trHeight w:val="340"/>
          <w:jc w:val="center"/>
        </w:trPr>
        <w:tc>
          <w:tcPr>
            <w:tcW w:w="1094" w:type="pct"/>
            <w:shd w:val="clear" w:color="auto" w:fill="auto"/>
            <w:vAlign w:val="center"/>
          </w:tcPr>
          <w:p w14:paraId="4396B2A0"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系船块体（地牛）</w:t>
            </w:r>
          </w:p>
        </w:tc>
        <w:tc>
          <w:tcPr>
            <w:tcW w:w="2903" w:type="pct"/>
            <w:shd w:val="clear" w:color="auto" w:fill="auto"/>
            <w:vAlign w:val="center"/>
          </w:tcPr>
          <w:p w14:paraId="074F75F3"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4×4</w:t>
            </w:r>
          </w:p>
        </w:tc>
        <w:tc>
          <w:tcPr>
            <w:tcW w:w="1003" w:type="pct"/>
            <w:shd w:val="clear" w:color="auto" w:fill="auto"/>
            <w:vAlign w:val="center"/>
          </w:tcPr>
          <w:p w14:paraId="0E6CAC3E"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5</w:t>
            </w:r>
            <w:r w:rsidRPr="00E96CB3">
              <w:rPr>
                <w:rFonts w:ascii="Times New Roman" w:eastAsiaTheme="minorEastAsia" w:hAnsi="Times New Roman"/>
              </w:rPr>
              <w:t>座</w:t>
            </w:r>
          </w:p>
        </w:tc>
      </w:tr>
    </w:tbl>
    <w:p w14:paraId="1AD323BB" w14:textId="77777777"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310E81F2" w14:textId="77777777" w:rsidR="00DC0481" w:rsidRPr="00E96CB3" w:rsidRDefault="00C542A7" w:rsidP="00C542A7">
      <w:pPr>
        <w:pStyle w:val="4"/>
        <w:rPr>
          <w:rFonts w:eastAsiaTheme="minorEastAsia"/>
        </w:rPr>
      </w:pPr>
      <w:r w:rsidRPr="00E96CB3">
        <w:rPr>
          <w:rFonts w:eastAsiaTheme="minorEastAsia"/>
        </w:rPr>
        <w:t>陆域平面布置</w:t>
      </w:r>
    </w:p>
    <w:p w14:paraId="149BDF8F" w14:textId="3D3877CB"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本项目陆域依托已建罐区。陆域部分改造包括设置液体氮气站、</w:t>
      </w:r>
      <w:r w:rsidRPr="00E96CB3">
        <w:rPr>
          <w:rFonts w:eastAsiaTheme="minorEastAsia"/>
          <w:sz w:val="24"/>
          <w:szCs w:val="24"/>
        </w:rPr>
        <w:t>VOC</w:t>
      </w:r>
      <w:r w:rsidRPr="00E96CB3">
        <w:rPr>
          <w:rFonts w:eastAsiaTheme="minorEastAsia"/>
          <w:sz w:val="24"/>
          <w:szCs w:val="24"/>
        </w:rPr>
        <w:t>处理装置、</w:t>
      </w:r>
      <w:r w:rsidR="00A27967" w:rsidRPr="00E96CB3">
        <w:rPr>
          <w:rFonts w:eastAsiaTheme="minorEastAsia"/>
          <w:sz w:val="24"/>
          <w:szCs w:val="24"/>
        </w:rPr>
        <w:t>生活</w:t>
      </w:r>
      <w:r w:rsidRPr="00E96CB3">
        <w:rPr>
          <w:rFonts w:eastAsiaTheme="minorEastAsia"/>
          <w:sz w:val="24"/>
          <w:szCs w:val="24"/>
        </w:rPr>
        <w:t>污水处理设施等。新增设施位于港口部污水</w:t>
      </w:r>
      <w:r w:rsidR="004A4F74" w:rsidRPr="00E96CB3">
        <w:rPr>
          <w:rFonts w:eastAsiaTheme="minorEastAsia"/>
          <w:sz w:val="24"/>
          <w:szCs w:val="24"/>
        </w:rPr>
        <w:t>处理厂</w:t>
      </w:r>
      <w:r w:rsidRPr="00E96CB3">
        <w:rPr>
          <w:rFonts w:eastAsiaTheme="minorEastAsia"/>
          <w:sz w:val="24"/>
          <w:szCs w:val="24"/>
        </w:rPr>
        <w:t>东北侧，消防车库西北侧。</w:t>
      </w:r>
    </w:p>
    <w:p w14:paraId="3ADC1EBB" w14:textId="70AE67A3"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ab/>
      </w:r>
      <w:r w:rsidRPr="00E96CB3">
        <w:rPr>
          <w:rFonts w:eastAsiaTheme="minorEastAsia"/>
          <w:sz w:val="24"/>
          <w:szCs w:val="24"/>
        </w:rPr>
        <w:t>新增油气回收设备距离西南侧污水</w:t>
      </w:r>
      <w:r w:rsidR="004A4F74" w:rsidRPr="00E96CB3">
        <w:rPr>
          <w:rFonts w:eastAsiaTheme="minorEastAsia"/>
          <w:sz w:val="24"/>
          <w:szCs w:val="24"/>
        </w:rPr>
        <w:t>处理厂</w:t>
      </w:r>
      <w:r w:rsidRPr="00E96CB3">
        <w:rPr>
          <w:rFonts w:eastAsiaTheme="minorEastAsia"/>
          <w:sz w:val="24"/>
          <w:szCs w:val="24"/>
        </w:rPr>
        <w:t>29.61m</w:t>
      </w:r>
      <w:r w:rsidRPr="00E96CB3">
        <w:rPr>
          <w:rFonts w:eastAsiaTheme="minorEastAsia"/>
          <w:sz w:val="24"/>
          <w:szCs w:val="24"/>
        </w:rPr>
        <w:t>，距离东北侧配电室</w:t>
      </w:r>
      <w:r w:rsidRPr="00E96CB3">
        <w:rPr>
          <w:rFonts w:eastAsiaTheme="minorEastAsia"/>
          <w:sz w:val="24"/>
          <w:szCs w:val="24"/>
        </w:rPr>
        <w:t>29.70m</w:t>
      </w:r>
      <w:r w:rsidRPr="00E96CB3">
        <w:rPr>
          <w:rFonts w:eastAsiaTheme="minorEastAsia"/>
          <w:sz w:val="24"/>
          <w:szCs w:val="24"/>
        </w:rPr>
        <w:t>，距离西北侧厂区围墙</w:t>
      </w:r>
      <w:r w:rsidRPr="00E96CB3">
        <w:rPr>
          <w:rFonts w:eastAsiaTheme="minorEastAsia"/>
          <w:sz w:val="24"/>
          <w:szCs w:val="24"/>
        </w:rPr>
        <w:t>15.33m</w:t>
      </w:r>
      <w:r w:rsidRPr="00E96CB3">
        <w:rPr>
          <w:rFonts w:eastAsiaTheme="minorEastAsia"/>
          <w:sz w:val="24"/>
          <w:szCs w:val="24"/>
        </w:rPr>
        <w:t>，距离西南侧道路</w:t>
      </w:r>
      <w:r w:rsidRPr="00E96CB3">
        <w:rPr>
          <w:rFonts w:eastAsiaTheme="minorEastAsia"/>
          <w:sz w:val="24"/>
          <w:szCs w:val="24"/>
        </w:rPr>
        <w:t>10.23m</w:t>
      </w:r>
      <w:r w:rsidRPr="00E96CB3">
        <w:rPr>
          <w:rFonts w:eastAsiaTheme="minorEastAsia"/>
          <w:sz w:val="24"/>
          <w:szCs w:val="24"/>
        </w:rPr>
        <w:t>，符合《石油化工厂企业设计防火规范》（</w:t>
      </w:r>
      <w:r w:rsidRPr="00E96CB3">
        <w:rPr>
          <w:rFonts w:eastAsiaTheme="minorEastAsia"/>
          <w:sz w:val="24"/>
          <w:szCs w:val="24"/>
        </w:rPr>
        <w:t>GB 50160-2008 2018</w:t>
      </w:r>
      <w:r w:rsidRPr="00E96CB3">
        <w:rPr>
          <w:rFonts w:eastAsiaTheme="minorEastAsia"/>
          <w:sz w:val="24"/>
          <w:szCs w:val="24"/>
        </w:rPr>
        <w:t>版）防火间距要求。距离东南侧新增吸收液缓冲罐</w:t>
      </w:r>
      <w:r w:rsidRPr="00E96CB3">
        <w:rPr>
          <w:rFonts w:eastAsiaTheme="minorEastAsia"/>
          <w:sz w:val="24"/>
          <w:szCs w:val="24"/>
        </w:rPr>
        <w:t>5m</w:t>
      </w:r>
      <w:r w:rsidRPr="00E96CB3">
        <w:rPr>
          <w:rFonts w:eastAsiaTheme="minorEastAsia"/>
          <w:sz w:val="24"/>
          <w:szCs w:val="24"/>
        </w:rPr>
        <w:t>，符合《油品装载系统油气回收设施设计规范》（</w:t>
      </w:r>
      <w:r w:rsidRPr="00E96CB3">
        <w:rPr>
          <w:rFonts w:eastAsiaTheme="minorEastAsia"/>
          <w:sz w:val="24"/>
          <w:szCs w:val="24"/>
        </w:rPr>
        <w:t>GB50759-2010</w:t>
      </w:r>
      <w:r w:rsidRPr="00E96CB3">
        <w:rPr>
          <w:rFonts w:eastAsiaTheme="minorEastAsia"/>
          <w:sz w:val="24"/>
          <w:szCs w:val="24"/>
        </w:rPr>
        <w:t>）的距离要求。</w:t>
      </w:r>
    </w:p>
    <w:p w14:paraId="2993C51A"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新增吸收液缓冲罐距离西北侧厂区围墙</w:t>
      </w:r>
      <w:r w:rsidRPr="00E96CB3">
        <w:rPr>
          <w:rFonts w:eastAsiaTheme="minorEastAsia"/>
          <w:sz w:val="24"/>
          <w:szCs w:val="24"/>
        </w:rPr>
        <w:t>28.34m</w:t>
      </w:r>
      <w:r w:rsidRPr="00E96CB3">
        <w:rPr>
          <w:rFonts w:eastAsiaTheme="minorEastAsia"/>
          <w:sz w:val="24"/>
          <w:szCs w:val="24"/>
        </w:rPr>
        <w:t>，距离东北侧配电室</w:t>
      </w:r>
      <w:r w:rsidRPr="00E96CB3">
        <w:rPr>
          <w:rFonts w:eastAsiaTheme="minorEastAsia"/>
          <w:sz w:val="24"/>
          <w:szCs w:val="24"/>
        </w:rPr>
        <w:t>26.88m</w:t>
      </w:r>
      <w:r w:rsidRPr="00E96CB3">
        <w:rPr>
          <w:rFonts w:eastAsiaTheme="minorEastAsia"/>
          <w:sz w:val="24"/>
          <w:szCs w:val="24"/>
        </w:rPr>
        <w:t>，距离南侧办公楼</w:t>
      </w:r>
      <w:r w:rsidRPr="00E96CB3">
        <w:rPr>
          <w:rFonts w:eastAsiaTheme="minorEastAsia"/>
          <w:sz w:val="24"/>
          <w:szCs w:val="24"/>
        </w:rPr>
        <w:t>49.51m</w:t>
      </w:r>
      <w:r w:rsidRPr="00E96CB3">
        <w:rPr>
          <w:rFonts w:eastAsiaTheme="minorEastAsia"/>
          <w:sz w:val="24"/>
          <w:szCs w:val="24"/>
        </w:rPr>
        <w:t>，距离西南侧道路</w:t>
      </w:r>
      <w:r w:rsidRPr="00E96CB3">
        <w:rPr>
          <w:rFonts w:eastAsiaTheme="minorEastAsia"/>
          <w:sz w:val="24"/>
          <w:szCs w:val="24"/>
        </w:rPr>
        <w:t>10.23m</w:t>
      </w:r>
      <w:r w:rsidRPr="00E96CB3">
        <w:rPr>
          <w:rFonts w:eastAsiaTheme="minorEastAsia"/>
          <w:sz w:val="24"/>
          <w:szCs w:val="24"/>
        </w:rPr>
        <w:t>，符合《石油化工厂企业设计防火规范》（</w:t>
      </w:r>
      <w:r w:rsidRPr="00E96CB3">
        <w:rPr>
          <w:rFonts w:eastAsiaTheme="minorEastAsia"/>
          <w:sz w:val="24"/>
          <w:szCs w:val="24"/>
        </w:rPr>
        <w:t>GB 50160-2008 2018</w:t>
      </w:r>
      <w:r w:rsidRPr="00E96CB3">
        <w:rPr>
          <w:rFonts w:eastAsiaTheme="minorEastAsia"/>
          <w:sz w:val="24"/>
          <w:szCs w:val="24"/>
        </w:rPr>
        <w:t>版）的防火间距要求。</w:t>
      </w:r>
    </w:p>
    <w:p w14:paraId="24FD2FC4"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新增液氮储罐及气化设施，位于新增油气回收装置西北侧，距离相隔</w:t>
      </w:r>
      <w:r w:rsidRPr="00E96CB3">
        <w:rPr>
          <w:rFonts w:eastAsiaTheme="minorEastAsia"/>
          <w:sz w:val="24"/>
          <w:szCs w:val="24"/>
        </w:rPr>
        <w:t>6m</w:t>
      </w:r>
      <w:r w:rsidRPr="00E96CB3">
        <w:rPr>
          <w:rFonts w:eastAsiaTheme="minorEastAsia"/>
          <w:sz w:val="24"/>
          <w:szCs w:val="24"/>
        </w:rPr>
        <w:t>。由于其介质非可燃助燃，且储罐为常压储罐，故与周边设施不需考虑安全距离。</w:t>
      </w:r>
    </w:p>
    <w:p w14:paraId="201E4A52"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新增办公楼污水提升池布置在码头边办公楼东侧围墙内的空地上，新增生活污水处理设施布置在新增油气回收装置东北侧，东北为系统管廊和围墙，与东边围墙外民居距离</w:t>
      </w:r>
      <w:r w:rsidRPr="00E96CB3">
        <w:rPr>
          <w:rFonts w:eastAsiaTheme="minorEastAsia"/>
          <w:sz w:val="24"/>
          <w:szCs w:val="24"/>
        </w:rPr>
        <w:t>28.05m</w:t>
      </w:r>
      <w:r w:rsidRPr="00E96CB3">
        <w:rPr>
          <w:rFonts w:eastAsiaTheme="minorEastAsia"/>
          <w:sz w:val="24"/>
          <w:szCs w:val="24"/>
        </w:rPr>
        <w:t>。</w:t>
      </w:r>
    </w:p>
    <w:p w14:paraId="4515F6A4" w14:textId="77777777" w:rsidR="007E7CF7" w:rsidRPr="00E96CB3" w:rsidRDefault="007E7CF7" w:rsidP="00FA5B82">
      <w:pPr>
        <w:pStyle w:val="4"/>
        <w:rPr>
          <w:rFonts w:eastAsiaTheme="minorEastAsia"/>
        </w:rPr>
      </w:pPr>
      <w:bookmarkStart w:id="33" w:name="_Toc423004582"/>
      <w:r w:rsidRPr="00E96CB3">
        <w:rPr>
          <w:rFonts w:eastAsiaTheme="minorEastAsia"/>
        </w:rPr>
        <w:t>后方罐区基本概况</w:t>
      </w:r>
      <w:bookmarkEnd w:id="33"/>
    </w:p>
    <w:p w14:paraId="76A3DD06" w14:textId="77777777" w:rsidR="007E7CF7" w:rsidRPr="00E96CB3" w:rsidRDefault="007E7CF7" w:rsidP="007E7CF7">
      <w:pPr>
        <w:pStyle w:val="aff"/>
        <w:tabs>
          <w:tab w:val="num" w:pos="900"/>
        </w:tabs>
        <w:adjustRightInd w:val="0"/>
        <w:snapToGrid w:val="0"/>
        <w:spacing w:line="360" w:lineRule="auto"/>
        <w:ind w:firstLine="480"/>
        <w:rPr>
          <w:rFonts w:eastAsiaTheme="minorEastAsia"/>
          <w:color w:val="000000"/>
        </w:rPr>
      </w:pPr>
      <w:r w:rsidRPr="00E96CB3">
        <w:rPr>
          <w:rFonts w:eastAsiaTheme="minorEastAsia"/>
          <w:color w:val="000000"/>
        </w:rPr>
        <w:t>后方储罐区位于本码头的南侧，距离本码头约</w:t>
      </w:r>
      <w:r w:rsidR="00FA5B82" w:rsidRPr="00E96CB3">
        <w:rPr>
          <w:rFonts w:eastAsiaTheme="minorEastAsia"/>
          <w:color w:val="000000"/>
        </w:rPr>
        <w:t>450m</w:t>
      </w:r>
      <w:r w:rsidRPr="00E96CB3">
        <w:rPr>
          <w:rFonts w:eastAsiaTheme="minorEastAsia"/>
          <w:color w:val="000000"/>
        </w:rPr>
        <w:t>。罐区主要储存</w:t>
      </w:r>
      <w:r w:rsidR="00FA5B82" w:rsidRPr="00E96CB3">
        <w:rPr>
          <w:rFonts w:eastAsiaTheme="minorEastAsia"/>
        </w:rPr>
        <w:t>长岭分公司</w:t>
      </w:r>
      <w:r w:rsidRPr="00E96CB3">
        <w:rPr>
          <w:rFonts w:eastAsiaTheme="minorEastAsia"/>
          <w:color w:val="000000"/>
        </w:rPr>
        <w:t>的原料及产品，对剩余的储罐能力进行出租，罐区所有储罐由</w:t>
      </w:r>
      <w:r w:rsidR="00FA5B82" w:rsidRPr="00E96CB3">
        <w:rPr>
          <w:rFonts w:eastAsiaTheme="minorEastAsia"/>
        </w:rPr>
        <w:t>长岭分公司</w:t>
      </w:r>
      <w:r w:rsidRPr="00E96CB3">
        <w:rPr>
          <w:rFonts w:eastAsiaTheme="minorEastAsia"/>
          <w:color w:val="000000"/>
        </w:rPr>
        <w:t>经营并统一管理。</w:t>
      </w:r>
      <w:r w:rsidRPr="00E96CB3">
        <w:rPr>
          <w:rFonts w:eastAsiaTheme="minorEastAsia"/>
          <w:kern w:val="0"/>
        </w:rPr>
        <w:t>本次环评</w:t>
      </w:r>
      <w:r w:rsidRPr="00E96CB3">
        <w:rPr>
          <w:rFonts w:eastAsiaTheme="minorEastAsia"/>
          <w:kern w:val="0"/>
          <w:szCs w:val="21"/>
        </w:rPr>
        <w:t>只包括码头工程</w:t>
      </w:r>
      <w:r w:rsidR="00FA5B82" w:rsidRPr="00E96CB3">
        <w:rPr>
          <w:rFonts w:eastAsiaTheme="minorEastAsia"/>
          <w:kern w:val="0"/>
          <w:szCs w:val="21"/>
        </w:rPr>
        <w:t>、管线工程及环保工程等</w:t>
      </w:r>
      <w:r w:rsidRPr="00E96CB3">
        <w:rPr>
          <w:rFonts w:eastAsiaTheme="minorEastAsia"/>
          <w:kern w:val="0"/>
          <w:szCs w:val="21"/>
        </w:rPr>
        <w:t>，不包括储罐区。</w:t>
      </w:r>
    </w:p>
    <w:p w14:paraId="07631B28" w14:textId="77777777" w:rsidR="007E7CF7" w:rsidRPr="00E96CB3" w:rsidRDefault="007E7CF7" w:rsidP="007E7CF7">
      <w:pPr>
        <w:pStyle w:val="aff"/>
        <w:tabs>
          <w:tab w:val="num" w:pos="900"/>
        </w:tabs>
        <w:adjustRightInd w:val="0"/>
        <w:snapToGrid w:val="0"/>
        <w:spacing w:line="360" w:lineRule="auto"/>
        <w:ind w:firstLine="480"/>
        <w:rPr>
          <w:rFonts w:eastAsiaTheme="minorEastAsia"/>
          <w:color w:val="000000"/>
        </w:rPr>
      </w:pPr>
      <w:r w:rsidRPr="00E96CB3">
        <w:rPr>
          <w:rFonts w:eastAsiaTheme="minorEastAsia"/>
          <w:color w:val="000000"/>
        </w:rPr>
        <w:t>罐区基本情况见下表</w:t>
      </w:r>
      <w:r w:rsidR="00FA5B82" w:rsidRPr="00E96CB3">
        <w:rPr>
          <w:rFonts w:eastAsiaTheme="minorEastAsia"/>
          <w:color w:val="000000"/>
        </w:rPr>
        <w:t>3.2-8</w:t>
      </w:r>
      <w:r w:rsidRPr="00E96CB3">
        <w:rPr>
          <w:rFonts w:eastAsiaTheme="minorEastAsia"/>
          <w:color w:val="000000"/>
        </w:rPr>
        <w:t>。</w:t>
      </w:r>
    </w:p>
    <w:p w14:paraId="00157745" w14:textId="77777777" w:rsidR="00FA5B82" w:rsidRPr="00E96CB3" w:rsidRDefault="00FA5B82" w:rsidP="00FA5B82">
      <w:pPr>
        <w:pStyle w:val="aff"/>
        <w:tabs>
          <w:tab w:val="num" w:pos="900"/>
        </w:tabs>
        <w:adjustRightInd w:val="0"/>
        <w:snapToGrid w:val="0"/>
        <w:spacing w:line="276" w:lineRule="auto"/>
        <w:ind w:firstLineChars="0" w:firstLine="0"/>
        <w:jc w:val="center"/>
        <w:rPr>
          <w:rFonts w:eastAsiaTheme="minorEastAsia"/>
          <w:b/>
          <w:color w:val="000000"/>
        </w:rPr>
      </w:pPr>
      <w:r w:rsidRPr="00E96CB3">
        <w:rPr>
          <w:rFonts w:eastAsiaTheme="minorEastAsia"/>
          <w:b/>
          <w:color w:val="000000"/>
        </w:rPr>
        <w:t>表</w:t>
      </w:r>
      <w:r w:rsidRPr="00E96CB3">
        <w:rPr>
          <w:rFonts w:eastAsiaTheme="minorEastAsia"/>
          <w:b/>
          <w:color w:val="000000"/>
        </w:rPr>
        <w:t xml:space="preserve">3.2-8  </w:t>
      </w:r>
      <w:r w:rsidRPr="00E96CB3">
        <w:rPr>
          <w:rFonts w:eastAsiaTheme="minorEastAsia"/>
          <w:b/>
          <w:color w:val="000000"/>
        </w:rPr>
        <w:t>储罐配置情况表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03"/>
        <w:gridCol w:w="1675"/>
        <w:gridCol w:w="1674"/>
        <w:gridCol w:w="2094"/>
        <w:gridCol w:w="2094"/>
      </w:tblGrid>
      <w:tr w:rsidR="00FA5B82" w:rsidRPr="00E96CB3" w14:paraId="1C7FB244" w14:textId="77777777" w:rsidTr="00FA5B82">
        <w:trPr>
          <w:trHeight w:val="340"/>
          <w:tblHeader/>
        </w:trPr>
        <w:tc>
          <w:tcPr>
            <w:tcW w:w="831" w:type="pct"/>
            <w:vAlign w:val="center"/>
          </w:tcPr>
          <w:p w14:paraId="528D4C36"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罐号</w:t>
            </w:r>
          </w:p>
        </w:tc>
        <w:tc>
          <w:tcPr>
            <w:tcW w:w="926" w:type="pct"/>
            <w:vAlign w:val="center"/>
          </w:tcPr>
          <w:p w14:paraId="11B18BAA"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容量（</w:t>
            </w:r>
            <w:r w:rsidRPr="00E96CB3">
              <w:rPr>
                <w:rFonts w:ascii="Times New Roman" w:eastAsiaTheme="minorEastAsia" w:hAnsi="Times New Roman"/>
                <w:b/>
              </w:rPr>
              <w:t>m</w:t>
            </w:r>
            <w:r w:rsidRPr="00E96CB3">
              <w:rPr>
                <w:rFonts w:ascii="Times New Roman" w:eastAsiaTheme="minorEastAsia" w:hAnsi="Times New Roman"/>
                <w:b/>
                <w:vertAlign w:val="superscript"/>
              </w:rPr>
              <w:t>3</w:t>
            </w:r>
            <w:r w:rsidRPr="00E96CB3">
              <w:rPr>
                <w:rFonts w:ascii="Times New Roman" w:eastAsiaTheme="minorEastAsia" w:hAnsi="Times New Roman"/>
                <w:b/>
              </w:rPr>
              <w:t>）</w:t>
            </w:r>
          </w:p>
        </w:tc>
        <w:tc>
          <w:tcPr>
            <w:tcW w:w="926" w:type="pct"/>
            <w:vAlign w:val="center"/>
          </w:tcPr>
          <w:p w14:paraId="6347A3EA"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类型</w:t>
            </w:r>
          </w:p>
        </w:tc>
        <w:tc>
          <w:tcPr>
            <w:tcW w:w="1158" w:type="pct"/>
            <w:vAlign w:val="center"/>
          </w:tcPr>
          <w:p w14:paraId="4E6839D3"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品种</w:t>
            </w:r>
          </w:p>
        </w:tc>
        <w:tc>
          <w:tcPr>
            <w:tcW w:w="1158" w:type="pct"/>
            <w:vAlign w:val="center"/>
          </w:tcPr>
          <w:p w14:paraId="0F7F2A1F"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FA5B82" w:rsidRPr="00E96CB3" w14:paraId="19A76534" w14:textId="77777777" w:rsidTr="00FA5B82">
        <w:trPr>
          <w:trHeight w:val="340"/>
        </w:trPr>
        <w:tc>
          <w:tcPr>
            <w:tcW w:w="831" w:type="pct"/>
            <w:vAlign w:val="center"/>
          </w:tcPr>
          <w:p w14:paraId="69E6ADB9"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701</w:t>
            </w:r>
          </w:p>
        </w:tc>
        <w:tc>
          <w:tcPr>
            <w:tcW w:w="926" w:type="pct"/>
            <w:vAlign w:val="center"/>
          </w:tcPr>
          <w:p w14:paraId="51A375F0"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06F048F7"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4B2BD7D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石脑油</w:t>
            </w:r>
          </w:p>
        </w:tc>
        <w:tc>
          <w:tcPr>
            <w:tcW w:w="1158" w:type="pct"/>
            <w:vAlign w:val="center"/>
          </w:tcPr>
          <w:p w14:paraId="6C051299"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323A277A" w14:textId="77777777" w:rsidTr="00FA5B82">
        <w:trPr>
          <w:trHeight w:val="340"/>
        </w:trPr>
        <w:tc>
          <w:tcPr>
            <w:tcW w:w="831" w:type="pct"/>
            <w:vAlign w:val="center"/>
          </w:tcPr>
          <w:p w14:paraId="45E24BD7"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lastRenderedPageBreak/>
              <w:t>702</w:t>
            </w:r>
          </w:p>
        </w:tc>
        <w:tc>
          <w:tcPr>
            <w:tcW w:w="926" w:type="pct"/>
            <w:vAlign w:val="center"/>
          </w:tcPr>
          <w:p w14:paraId="158449A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0F0B5222"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405AA57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乙酸甲酯</w:t>
            </w:r>
          </w:p>
        </w:tc>
        <w:tc>
          <w:tcPr>
            <w:tcW w:w="1158" w:type="pct"/>
            <w:vAlign w:val="center"/>
          </w:tcPr>
          <w:p w14:paraId="708B7CA8"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135EA0B8" w14:textId="77777777" w:rsidTr="00FA5B82">
        <w:trPr>
          <w:trHeight w:val="340"/>
        </w:trPr>
        <w:tc>
          <w:tcPr>
            <w:tcW w:w="831" w:type="pct"/>
            <w:vAlign w:val="center"/>
          </w:tcPr>
          <w:p w14:paraId="7C09434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703</w:t>
            </w:r>
          </w:p>
        </w:tc>
        <w:tc>
          <w:tcPr>
            <w:tcW w:w="926" w:type="pct"/>
            <w:vAlign w:val="center"/>
          </w:tcPr>
          <w:p w14:paraId="0A6680A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1961CDA6"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581B2A60"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乙酸仲丁酯</w:t>
            </w:r>
          </w:p>
        </w:tc>
        <w:tc>
          <w:tcPr>
            <w:tcW w:w="1158" w:type="pct"/>
            <w:vAlign w:val="center"/>
          </w:tcPr>
          <w:p w14:paraId="2535933F"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6AB52058" w14:textId="77777777" w:rsidTr="00FA5B82">
        <w:trPr>
          <w:trHeight w:val="340"/>
        </w:trPr>
        <w:tc>
          <w:tcPr>
            <w:tcW w:w="831" w:type="pct"/>
            <w:vAlign w:val="center"/>
          </w:tcPr>
          <w:p w14:paraId="30487B9A"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704</w:t>
            </w:r>
          </w:p>
        </w:tc>
        <w:tc>
          <w:tcPr>
            <w:tcW w:w="926" w:type="pct"/>
            <w:vAlign w:val="center"/>
          </w:tcPr>
          <w:p w14:paraId="67BA84B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7982E63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2DC644CA"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柴油</w:t>
            </w:r>
          </w:p>
        </w:tc>
        <w:tc>
          <w:tcPr>
            <w:tcW w:w="1158" w:type="pct"/>
            <w:vAlign w:val="center"/>
          </w:tcPr>
          <w:p w14:paraId="2A49C271"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29F5C962" w14:textId="77777777" w:rsidTr="00FA5B82">
        <w:trPr>
          <w:trHeight w:val="340"/>
        </w:trPr>
        <w:tc>
          <w:tcPr>
            <w:tcW w:w="831" w:type="pct"/>
            <w:vAlign w:val="center"/>
          </w:tcPr>
          <w:p w14:paraId="41A6D21F"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705</w:t>
            </w:r>
          </w:p>
        </w:tc>
        <w:tc>
          <w:tcPr>
            <w:tcW w:w="926" w:type="pct"/>
            <w:vAlign w:val="center"/>
          </w:tcPr>
          <w:p w14:paraId="37D7B64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69793C93"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6B15D1B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柴油</w:t>
            </w:r>
          </w:p>
        </w:tc>
        <w:tc>
          <w:tcPr>
            <w:tcW w:w="1158" w:type="pct"/>
            <w:vAlign w:val="center"/>
          </w:tcPr>
          <w:p w14:paraId="3F1BD637" w14:textId="77777777" w:rsidR="00FA5B82" w:rsidRPr="00E96CB3" w:rsidRDefault="00FA5B82" w:rsidP="00FA5B82">
            <w:pPr>
              <w:adjustRightInd w:val="0"/>
              <w:snapToGrid w:val="0"/>
              <w:jc w:val="center"/>
              <w:rPr>
                <w:rFonts w:ascii="Times New Roman" w:eastAsiaTheme="minorEastAsia" w:hAnsi="Times New Roman"/>
              </w:rPr>
            </w:pPr>
          </w:p>
        </w:tc>
      </w:tr>
      <w:tr w:rsidR="0055146F" w:rsidRPr="00E96CB3" w14:paraId="16FEF001" w14:textId="77777777" w:rsidTr="00FA5B82">
        <w:trPr>
          <w:trHeight w:val="340"/>
        </w:trPr>
        <w:tc>
          <w:tcPr>
            <w:tcW w:w="831" w:type="pct"/>
            <w:vAlign w:val="center"/>
          </w:tcPr>
          <w:p w14:paraId="0434E2C6" w14:textId="4D4A14B4" w:rsidR="0055146F" w:rsidRPr="00E96CB3" w:rsidRDefault="0055146F" w:rsidP="00FA5B82">
            <w:pPr>
              <w:adjustRightInd w:val="0"/>
              <w:snapToGrid w:val="0"/>
              <w:jc w:val="center"/>
              <w:rPr>
                <w:rFonts w:ascii="Times New Roman" w:eastAsiaTheme="minorEastAsia" w:hAnsi="Times New Roman"/>
              </w:rPr>
            </w:pPr>
            <w:r>
              <w:rPr>
                <w:rFonts w:ascii="Times New Roman" w:eastAsiaTheme="minorEastAsia" w:hAnsi="Times New Roman" w:hint="eastAsia"/>
              </w:rPr>
              <w:t>706</w:t>
            </w:r>
          </w:p>
        </w:tc>
        <w:tc>
          <w:tcPr>
            <w:tcW w:w="926" w:type="pct"/>
            <w:vAlign w:val="center"/>
          </w:tcPr>
          <w:p w14:paraId="7BEC7E33" w14:textId="2E091C07" w:rsidR="0055146F" w:rsidRPr="00E96CB3" w:rsidRDefault="0055146F" w:rsidP="00FA5B82">
            <w:pPr>
              <w:adjustRightInd w:val="0"/>
              <w:snapToGrid w:val="0"/>
              <w:jc w:val="center"/>
              <w:rPr>
                <w:rFonts w:ascii="Times New Roman" w:eastAsiaTheme="minorEastAsia" w:hAnsi="Times New Roman"/>
              </w:rPr>
            </w:pPr>
            <w:r>
              <w:rPr>
                <w:rFonts w:ascii="Times New Roman" w:eastAsiaTheme="minorEastAsia" w:hAnsi="Times New Roman" w:hint="eastAsia"/>
              </w:rPr>
              <w:t>3000</w:t>
            </w:r>
          </w:p>
        </w:tc>
        <w:tc>
          <w:tcPr>
            <w:tcW w:w="926" w:type="pct"/>
            <w:vAlign w:val="center"/>
          </w:tcPr>
          <w:p w14:paraId="3AB2542D" w14:textId="132EDA7C" w:rsidR="0055146F" w:rsidRPr="00E96CB3" w:rsidRDefault="0055146F"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665420AE" w14:textId="2E84FBD4" w:rsidR="0055146F" w:rsidRPr="00E96CB3" w:rsidRDefault="0055146F" w:rsidP="00FA5B82">
            <w:pPr>
              <w:adjustRightInd w:val="0"/>
              <w:snapToGrid w:val="0"/>
              <w:jc w:val="center"/>
              <w:rPr>
                <w:rFonts w:ascii="Times New Roman" w:eastAsiaTheme="minorEastAsia" w:hAnsi="Times New Roman"/>
              </w:rPr>
            </w:pPr>
            <w:r>
              <w:rPr>
                <w:rFonts w:ascii="Times New Roman" w:eastAsiaTheme="minorEastAsia" w:hAnsi="Times New Roman" w:hint="eastAsia"/>
              </w:rPr>
              <w:t>二甲苯</w:t>
            </w:r>
          </w:p>
        </w:tc>
        <w:tc>
          <w:tcPr>
            <w:tcW w:w="1158" w:type="pct"/>
            <w:vAlign w:val="center"/>
          </w:tcPr>
          <w:p w14:paraId="4476A75A" w14:textId="77777777" w:rsidR="0055146F" w:rsidRPr="00E96CB3" w:rsidRDefault="0055146F" w:rsidP="00FA5B82">
            <w:pPr>
              <w:adjustRightInd w:val="0"/>
              <w:snapToGrid w:val="0"/>
              <w:jc w:val="center"/>
              <w:rPr>
                <w:rFonts w:ascii="Times New Roman" w:eastAsiaTheme="minorEastAsia" w:hAnsi="Times New Roman"/>
              </w:rPr>
            </w:pPr>
          </w:p>
        </w:tc>
      </w:tr>
      <w:tr w:rsidR="00FA5B82" w:rsidRPr="00E96CB3" w14:paraId="2134F01E" w14:textId="77777777" w:rsidTr="00FA5B82">
        <w:trPr>
          <w:trHeight w:val="340"/>
        </w:trPr>
        <w:tc>
          <w:tcPr>
            <w:tcW w:w="831" w:type="pct"/>
            <w:vAlign w:val="center"/>
          </w:tcPr>
          <w:p w14:paraId="553B806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707</w:t>
            </w:r>
          </w:p>
        </w:tc>
        <w:tc>
          <w:tcPr>
            <w:tcW w:w="926" w:type="pct"/>
            <w:vAlign w:val="center"/>
          </w:tcPr>
          <w:p w14:paraId="66BACEE8"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5000</w:t>
            </w:r>
          </w:p>
        </w:tc>
        <w:tc>
          <w:tcPr>
            <w:tcW w:w="926" w:type="pct"/>
            <w:vAlign w:val="center"/>
          </w:tcPr>
          <w:p w14:paraId="27A0770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5203B5E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92#</w:t>
            </w:r>
            <w:r w:rsidRPr="00E96CB3">
              <w:rPr>
                <w:rFonts w:ascii="Times New Roman" w:eastAsiaTheme="minorEastAsia" w:hAnsi="Times New Roman"/>
              </w:rPr>
              <w:t>汽油</w:t>
            </w:r>
          </w:p>
        </w:tc>
        <w:tc>
          <w:tcPr>
            <w:tcW w:w="1158" w:type="pct"/>
            <w:vAlign w:val="center"/>
          </w:tcPr>
          <w:p w14:paraId="7365BDF2"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06E0D944" w14:textId="77777777" w:rsidTr="00FA5B82">
        <w:trPr>
          <w:trHeight w:val="340"/>
        </w:trPr>
        <w:tc>
          <w:tcPr>
            <w:tcW w:w="831" w:type="pct"/>
            <w:vAlign w:val="center"/>
          </w:tcPr>
          <w:p w14:paraId="06EC647A"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708</w:t>
            </w:r>
          </w:p>
        </w:tc>
        <w:tc>
          <w:tcPr>
            <w:tcW w:w="926" w:type="pct"/>
            <w:vAlign w:val="center"/>
          </w:tcPr>
          <w:p w14:paraId="35D74AE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10000</w:t>
            </w:r>
          </w:p>
        </w:tc>
        <w:tc>
          <w:tcPr>
            <w:tcW w:w="926" w:type="pct"/>
            <w:vAlign w:val="center"/>
          </w:tcPr>
          <w:p w14:paraId="1F623F3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外浮顶</w:t>
            </w:r>
          </w:p>
        </w:tc>
        <w:tc>
          <w:tcPr>
            <w:tcW w:w="1158" w:type="pct"/>
            <w:vAlign w:val="center"/>
          </w:tcPr>
          <w:p w14:paraId="171EED28"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绥中油</w:t>
            </w:r>
          </w:p>
        </w:tc>
        <w:tc>
          <w:tcPr>
            <w:tcW w:w="1158" w:type="pct"/>
            <w:vAlign w:val="center"/>
          </w:tcPr>
          <w:p w14:paraId="187CCD68"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13C8101D" w14:textId="77777777" w:rsidTr="00FA5B82">
        <w:trPr>
          <w:trHeight w:val="340"/>
        </w:trPr>
        <w:tc>
          <w:tcPr>
            <w:tcW w:w="831" w:type="pct"/>
            <w:vAlign w:val="center"/>
          </w:tcPr>
          <w:p w14:paraId="7AFBA7F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709</w:t>
            </w:r>
          </w:p>
        </w:tc>
        <w:tc>
          <w:tcPr>
            <w:tcW w:w="926" w:type="pct"/>
            <w:vAlign w:val="center"/>
          </w:tcPr>
          <w:p w14:paraId="2366C92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10000</w:t>
            </w:r>
          </w:p>
        </w:tc>
        <w:tc>
          <w:tcPr>
            <w:tcW w:w="926" w:type="pct"/>
            <w:vAlign w:val="center"/>
          </w:tcPr>
          <w:p w14:paraId="393EC52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外浮顶</w:t>
            </w:r>
          </w:p>
        </w:tc>
        <w:tc>
          <w:tcPr>
            <w:tcW w:w="1158" w:type="pct"/>
            <w:vAlign w:val="center"/>
          </w:tcPr>
          <w:p w14:paraId="381DBADD" w14:textId="77777777" w:rsidR="00FA5B82" w:rsidRPr="00E96CB3" w:rsidRDefault="00FA5B82" w:rsidP="00FA5B8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渣油</w:t>
            </w:r>
          </w:p>
        </w:tc>
        <w:tc>
          <w:tcPr>
            <w:tcW w:w="1158" w:type="pct"/>
            <w:vAlign w:val="center"/>
          </w:tcPr>
          <w:p w14:paraId="67968062" w14:textId="77777777" w:rsidR="00FA5B82" w:rsidRPr="00E96CB3" w:rsidRDefault="00FA5B82" w:rsidP="00FA5B82">
            <w:pPr>
              <w:adjustRightInd w:val="0"/>
              <w:snapToGrid w:val="0"/>
              <w:jc w:val="center"/>
              <w:rPr>
                <w:rFonts w:ascii="Times New Roman" w:eastAsiaTheme="minorEastAsia" w:hAnsi="Times New Roman"/>
                <w:color w:val="000000"/>
              </w:rPr>
            </w:pPr>
          </w:p>
        </w:tc>
      </w:tr>
      <w:tr w:rsidR="00FA5B82" w:rsidRPr="00E96CB3" w14:paraId="668C326E" w14:textId="77777777" w:rsidTr="00FA5B82">
        <w:trPr>
          <w:trHeight w:val="340"/>
        </w:trPr>
        <w:tc>
          <w:tcPr>
            <w:tcW w:w="831" w:type="pct"/>
            <w:vAlign w:val="center"/>
          </w:tcPr>
          <w:p w14:paraId="7D1EDA36"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710</w:t>
            </w:r>
          </w:p>
        </w:tc>
        <w:tc>
          <w:tcPr>
            <w:tcW w:w="926" w:type="pct"/>
            <w:vAlign w:val="center"/>
          </w:tcPr>
          <w:p w14:paraId="23A633D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926" w:type="pct"/>
            <w:vAlign w:val="center"/>
          </w:tcPr>
          <w:p w14:paraId="3A20950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0F011A89" w14:textId="77777777" w:rsidR="00FA5B82" w:rsidRPr="00E96CB3" w:rsidRDefault="00FA5B82" w:rsidP="00FA5B8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醋酸</w:t>
            </w:r>
          </w:p>
        </w:tc>
        <w:tc>
          <w:tcPr>
            <w:tcW w:w="1158" w:type="pct"/>
            <w:vAlign w:val="center"/>
          </w:tcPr>
          <w:p w14:paraId="3863C513" w14:textId="77777777" w:rsidR="00FA5B82" w:rsidRPr="00E96CB3" w:rsidRDefault="00FA5B82" w:rsidP="00FA5B82">
            <w:pPr>
              <w:adjustRightInd w:val="0"/>
              <w:snapToGrid w:val="0"/>
              <w:jc w:val="center"/>
              <w:rPr>
                <w:rFonts w:ascii="Times New Roman" w:eastAsiaTheme="minorEastAsia" w:hAnsi="Times New Roman"/>
                <w:color w:val="000000"/>
              </w:rPr>
            </w:pPr>
          </w:p>
        </w:tc>
      </w:tr>
      <w:tr w:rsidR="00FA5B82" w:rsidRPr="00E96CB3" w14:paraId="308CA232" w14:textId="77777777" w:rsidTr="00FA5B82">
        <w:trPr>
          <w:trHeight w:val="340"/>
        </w:trPr>
        <w:tc>
          <w:tcPr>
            <w:tcW w:w="831" w:type="pct"/>
            <w:vAlign w:val="center"/>
          </w:tcPr>
          <w:p w14:paraId="2B779F92"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711</w:t>
            </w:r>
          </w:p>
        </w:tc>
        <w:tc>
          <w:tcPr>
            <w:tcW w:w="926" w:type="pct"/>
            <w:vAlign w:val="center"/>
          </w:tcPr>
          <w:p w14:paraId="27317650" w14:textId="77777777" w:rsidR="00FA5B82" w:rsidRPr="00E96CB3" w:rsidDel="001F30EC"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1500</w:t>
            </w:r>
          </w:p>
        </w:tc>
        <w:tc>
          <w:tcPr>
            <w:tcW w:w="926" w:type="pct"/>
            <w:vAlign w:val="center"/>
          </w:tcPr>
          <w:p w14:paraId="2F949F79"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73B6B893" w14:textId="77777777" w:rsidR="00FA5B82" w:rsidRPr="00E96CB3" w:rsidRDefault="00FA5B82" w:rsidP="00FA5B8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乙酸仲丁酯</w:t>
            </w:r>
          </w:p>
        </w:tc>
        <w:tc>
          <w:tcPr>
            <w:tcW w:w="1158" w:type="pct"/>
            <w:vAlign w:val="center"/>
          </w:tcPr>
          <w:p w14:paraId="43D3D484" w14:textId="77777777" w:rsidR="00FA5B82" w:rsidRPr="00E96CB3" w:rsidRDefault="00FA5B82" w:rsidP="00FA5B82">
            <w:pPr>
              <w:adjustRightInd w:val="0"/>
              <w:snapToGrid w:val="0"/>
              <w:jc w:val="center"/>
              <w:rPr>
                <w:rFonts w:ascii="Times New Roman" w:eastAsiaTheme="minorEastAsia" w:hAnsi="Times New Roman"/>
                <w:color w:val="000000"/>
              </w:rPr>
            </w:pPr>
          </w:p>
        </w:tc>
      </w:tr>
      <w:tr w:rsidR="00FA5B82" w:rsidRPr="00E96CB3" w14:paraId="02D721A9" w14:textId="77777777" w:rsidTr="00FA5B82">
        <w:trPr>
          <w:trHeight w:val="340"/>
        </w:trPr>
        <w:tc>
          <w:tcPr>
            <w:tcW w:w="831" w:type="pct"/>
            <w:vAlign w:val="center"/>
          </w:tcPr>
          <w:p w14:paraId="1E3734A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716</w:t>
            </w:r>
          </w:p>
        </w:tc>
        <w:tc>
          <w:tcPr>
            <w:tcW w:w="926" w:type="pct"/>
            <w:vAlign w:val="center"/>
          </w:tcPr>
          <w:p w14:paraId="46EABD82"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30000</w:t>
            </w:r>
          </w:p>
        </w:tc>
        <w:tc>
          <w:tcPr>
            <w:tcW w:w="926" w:type="pct"/>
            <w:vAlign w:val="center"/>
          </w:tcPr>
          <w:p w14:paraId="367506D5"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外浮顶</w:t>
            </w:r>
          </w:p>
        </w:tc>
        <w:tc>
          <w:tcPr>
            <w:tcW w:w="1158" w:type="pct"/>
            <w:vAlign w:val="center"/>
          </w:tcPr>
          <w:p w14:paraId="4293F4B7"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原油</w:t>
            </w:r>
          </w:p>
        </w:tc>
        <w:tc>
          <w:tcPr>
            <w:tcW w:w="1158" w:type="pct"/>
            <w:vAlign w:val="center"/>
          </w:tcPr>
          <w:p w14:paraId="411FFA6E"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548C1CEC" w14:textId="77777777" w:rsidTr="00FA5B82">
        <w:trPr>
          <w:trHeight w:val="340"/>
        </w:trPr>
        <w:tc>
          <w:tcPr>
            <w:tcW w:w="831" w:type="pct"/>
            <w:vAlign w:val="center"/>
          </w:tcPr>
          <w:p w14:paraId="1232FFC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717</w:t>
            </w:r>
          </w:p>
        </w:tc>
        <w:tc>
          <w:tcPr>
            <w:tcW w:w="926" w:type="pct"/>
            <w:vAlign w:val="center"/>
          </w:tcPr>
          <w:p w14:paraId="498A3ACC"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30000</w:t>
            </w:r>
          </w:p>
        </w:tc>
        <w:tc>
          <w:tcPr>
            <w:tcW w:w="926" w:type="pct"/>
            <w:vAlign w:val="center"/>
          </w:tcPr>
          <w:p w14:paraId="56FE90F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外浮顶</w:t>
            </w:r>
          </w:p>
        </w:tc>
        <w:tc>
          <w:tcPr>
            <w:tcW w:w="1158" w:type="pct"/>
            <w:vAlign w:val="center"/>
          </w:tcPr>
          <w:p w14:paraId="7F0CC419"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蜡油</w:t>
            </w:r>
          </w:p>
        </w:tc>
        <w:tc>
          <w:tcPr>
            <w:tcW w:w="1158" w:type="pct"/>
            <w:vAlign w:val="center"/>
          </w:tcPr>
          <w:p w14:paraId="27CBE7E6"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4D04BD3D" w14:textId="77777777" w:rsidTr="00FA5B82">
        <w:trPr>
          <w:trHeight w:val="340"/>
        </w:trPr>
        <w:tc>
          <w:tcPr>
            <w:tcW w:w="831" w:type="pct"/>
            <w:vAlign w:val="center"/>
          </w:tcPr>
          <w:p w14:paraId="1E3E76AF"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301</w:t>
            </w:r>
          </w:p>
        </w:tc>
        <w:tc>
          <w:tcPr>
            <w:tcW w:w="926" w:type="pct"/>
            <w:vAlign w:val="center"/>
          </w:tcPr>
          <w:p w14:paraId="5D5BCF18"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6000</w:t>
            </w:r>
          </w:p>
        </w:tc>
        <w:tc>
          <w:tcPr>
            <w:tcW w:w="926" w:type="pct"/>
            <w:vAlign w:val="center"/>
          </w:tcPr>
          <w:p w14:paraId="2624BC6A"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6A5CE92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096A45CF"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6893B080" w14:textId="77777777" w:rsidTr="00FA5B82">
        <w:trPr>
          <w:trHeight w:val="340"/>
        </w:trPr>
        <w:tc>
          <w:tcPr>
            <w:tcW w:w="831" w:type="pct"/>
            <w:vAlign w:val="center"/>
          </w:tcPr>
          <w:p w14:paraId="49DC98F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302</w:t>
            </w:r>
          </w:p>
        </w:tc>
        <w:tc>
          <w:tcPr>
            <w:tcW w:w="926" w:type="pct"/>
            <w:vAlign w:val="center"/>
          </w:tcPr>
          <w:p w14:paraId="2EE5F4D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6000</w:t>
            </w:r>
          </w:p>
        </w:tc>
        <w:tc>
          <w:tcPr>
            <w:tcW w:w="926" w:type="pct"/>
            <w:vAlign w:val="center"/>
          </w:tcPr>
          <w:p w14:paraId="46EF5252"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6635E8A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3D2C53B2"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0A7AD02D" w14:textId="77777777" w:rsidTr="00FA5B82">
        <w:trPr>
          <w:trHeight w:val="340"/>
        </w:trPr>
        <w:tc>
          <w:tcPr>
            <w:tcW w:w="831" w:type="pct"/>
            <w:vAlign w:val="center"/>
          </w:tcPr>
          <w:p w14:paraId="04E6FA5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303</w:t>
            </w:r>
          </w:p>
        </w:tc>
        <w:tc>
          <w:tcPr>
            <w:tcW w:w="926" w:type="pct"/>
            <w:vAlign w:val="center"/>
          </w:tcPr>
          <w:p w14:paraId="2C1F8FC9"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926" w:type="pct"/>
            <w:vAlign w:val="center"/>
          </w:tcPr>
          <w:p w14:paraId="51DBEF3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7D7582C5"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2026C5B1"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01CB90CE" w14:textId="77777777" w:rsidTr="00FA5B82">
        <w:trPr>
          <w:trHeight w:val="340"/>
        </w:trPr>
        <w:tc>
          <w:tcPr>
            <w:tcW w:w="831" w:type="pct"/>
            <w:vAlign w:val="center"/>
          </w:tcPr>
          <w:p w14:paraId="2490FCA8"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304</w:t>
            </w:r>
          </w:p>
        </w:tc>
        <w:tc>
          <w:tcPr>
            <w:tcW w:w="926" w:type="pct"/>
            <w:vAlign w:val="center"/>
          </w:tcPr>
          <w:p w14:paraId="6939763F"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926" w:type="pct"/>
            <w:vAlign w:val="center"/>
          </w:tcPr>
          <w:p w14:paraId="5C7A3816"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57C67EB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74F8A47F"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0AAA2664" w14:textId="77777777" w:rsidTr="00FA5B82">
        <w:trPr>
          <w:trHeight w:val="340"/>
        </w:trPr>
        <w:tc>
          <w:tcPr>
            <w:tcW w:w="831" w:type="pct"/>
            <w:vAlign w:val="center"/>
          </w:tcPr>
          <w:p w14:paraId="797EDB44" w14:textId="77777777" w:rsidR="00FA5B82" w:rsidRPr="00E96CB3" w:rsidRDefault="00FA5B82" w:rsidP="00FA5B8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330</w:t>
            </w:r>
            <w:r w:rsidRPr="00E96CB3">
              <w:rPr>
                <w:rFonts w:ascii="Times New Roman" w:eastAsiaTheme="minorEastAsia" w:hAnsi="Times New Roman"/>
                <w:color w:val="000000"/>
              </w:rPr>
              <w:t>、</w:t>
            </w:r>
            <w:r w:rsidRPr="00E96CB3">
              <w:rPr>
                <w:rFonts w:ascii="Times New Roman" w:eastAsiaTheme="minorEastAsia" w:hAnsi="Times New Roman"/>
                <w:color w:val="000000"/>
              </w:rPr>
              <w:t>331</w:t>
            </w:r>
          </w:p>
        </w:tc>
        <w:tc>
          <w:tcPr>
            <w:tcW w:w="926" w:type="pct"/>
            <w:vAlign w:val="center"/>
          </w:tcPr>
          <w:p w14:paraId="12AEB4E5"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2*10000</w:t>
            </w:r>
          </w:p>
        </w:tc>
        <w:tc>
          <w:tcPr>
            <w:tcW w:w="926" w:type="pct"/>
            <w:vAlign w:val="center"/>
          </w:tcPr>
          <w:p w14:paraId="535E830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6BD60C45"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0DA193A7" w14:textId="77777777" w:rsidR="00FA5B82" w:rsidRPr="00E96CB3" w:rsidRDefault="00FA5B82" w:rsidP="00FA5B82">
            <w:pPr>
              <w:adjustRightInd w:val="0"/>
              <w:snapToGrid w:val="0"/>
              <w:jc w:val="center"/>
              <w:rPr>
                <w:rFonts w:ascii="Times New Roman" w:eastAsiaTheme="minorEastAsia" w:hAnsi="Times New Roman"/>
              </w:rPr>
            </w:pPr>
          </w:p>
        </w:tc>
      </w:tr>
    </w:tbl>
    <w:p w14:paraId="3C8F9110" w14:textId="77777777" w:rsidR="007E7CF7" w:rsidRPr="00E96CB3" w:rsidRDefault="007E7CF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6ABCD845" w14:textId="77777777" w:rsidR="00C542A7" w:rsidRPr="00E96CB3" w:rsidRDefault="00C542A7" w:rsidP="00C542A7">
      <w:pPr>
        <w:pStyle w:val="4"/>
        <w:rPr>
          <w:rFonts w:eastAsiaTheme="minorEastAsia"/>
        </w:rPr>
      </w:pPr>
      <w:r w:rsidRPr="00E96CB3">
        <w:rPr>
          <w:rFonts w:eastAsiaTheme="minorEastAsia"/>
        </w:rPr>
        <w:t>航道</w:t>
      </w:r>
    </w:p>
    <w:p w14:paraId="69C1B784"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本项目位于城陵矶～武汉长江大桥航段。工程所处的螺山水道属汊道汇合河段，多年来河势格局相对稳定，码头工程位于主航道右侧，目前工程所在河段一年中航道维护水深为</w:t>
      </w:r>
      <w:r w:rsidRPr="00E96CB3">
        <w:rPr>
          <w:rFonts w:eastAsiaTheme="minorEastAsia"/>
          <w:sz w:val="24"/>
          <w:szCs w:val="24"/>
        </w:rPr>
        <w:t>4.0m~5.0m</w:t>
      </w:r>
      <w:r w:rsidRPr="00E96CB3">
        <w:rPr>
          <w:rFonts w:eastAsiaTheme="minorEastAsia"/>
          <w:sz w:val="24"/>
          <w:szCs w:val="24"/>
        </w:rPr>
        <w:t>。</w:t>
      </w:r>
    </w:p>
    <w:p w14:paraId="47AA24BC"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本项目设计船型中</w:t>
      </w:r>
      <w:r w:rsidRPr="00E96CB3">
        <w:rPr>
          <w:rFonts w:eastAsiaTheme="minorEastAsia"/>
          <w:sz w:val="24"/>
          <w:szCs w:val="24"/>
        </w:rPr>
        <w:t>3000</w:t>
      </w:r>
      <w:r w:rsidRPr="00E96CB3">
        <w:rPr>
          <w:rFonts w:eastAsiaTheme="minorEastAsia"/>
          <w:sz w:val="24"/>
          <w:szCs w:val="24"/>
        </w:rPr>
        <w:t>吨级液体散货船可常年满载通航。</w:t>
      </w:r>
      <w:r w:rsidRPr="00E96CB3">
        <w:rPr>
          <w:rFonts w:eastAsiaTheme="minorEastAsia"/>
          <w:sz w:val="24"/>
          <w:szCs w:val="24"/>
        </w:rPr>
        <w:t>5000</w:t>
      </w:r>
      <w:r w:rsidRPr="00E96CB3">
        <w:rPr>
          <w:rFonts w:eastAsiaTheme="minorEastAsia"/>
          <w:sz w:val="24"/>
          <w:szCs w:val="24"/>
        </w:rPr>
        <w:t>吨油船航经城陵矶～黄石上巢湖航段时部分月份需减载通行；航经黄石上巢湖～长江口可常年满载航行。</w:t>
      </w:r>
    </w:p>
    <w:p w14:paraId="65501BB5"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目前，本项目至长江口长江主航道上已建及在建桥梁净空高度最低为</w:t>
      </w:r>
      <w:r w:rsidRPr="00E96CB3">
        <w:rPr>
          <w:rFonts w:eastAsiaTheme="minorEastAsia"/>
          <w:sz w:val="24"/>
          <w:szCs w:val="24"/>
        </w:rPr>
        <w:t>18m</w:t>
      </w:r>
      <w:r w:rsidRPr="00E96CB3">
        <w:rPr>
          <w:rFonts w:eastAsiaTheme="minorEastAsia"/>
          <w:sz w:val="24"/>
          <w:szCs w:val="24"/>
        </w:rPr>
        <w:t>，设计船型在通过桥区航道时需注意确保船舶水线以上高度能安全通过各桥区航道。</w:t>
      </w:r>
    </w:p>
    <w:p w14:paraId="4D43DFAC" w14:textId="77777777" w:rsidR="00C542A7" w:rsidRPr="00E96CB3" w:rsidRDefault="00C542A7" w:rsidP="00C542A7">
      <w:pPr>
        <w:pStyle w:val="4"/>
        <w:rPr>
          <w:rFonts w:eastAsiaTheme="minorEastAsia"/>
        </w:rPr>
      </w:pPr>
      <w:r w:rsidRPr="00E96CB3">
        <w:rPr>
          <w:rFonts w:eastAsiaTheme="minorEastAsia"/>
        </w:rPr>
        <w:t>锚地</w:t>
      </w:r>
    </w:p>
    <w:p w14:paraId="3FE8990F"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根据《岳阳港总体规划》，岳阳港现有城港</w:t>
      </w:r>
      <w:r w:rsidRPr="00E96CB3">
        <w:rPr>
          <w:rFonts w:eastAsiaTheme="minorEastAsia"/>
          <w:sz w:val="24"/>
          <w:szCs w:val="24"/>
        </w:rPr>
        <w:t>1</w:t>
      </w:r>
      <w:r w:rsidRPr="00E96CB3">
        <w:rPr>
          <w:rFonts w:eastAsiaTheme="minorEastAsia"/>
          <w:sz w:val="24"/>
          <w:szCs w:val="24"/>
        </w:rPr>
        <w:t>号锚地、城港</w:t>
      </w:r>
      <w:r w:rsidRPr="00E96CB3">
        <w:rPr>
          <w:rFonts w:eastAsiaTheme="minorEastAsia"/>
          <w:sz w:val="24"/>
          <w:szCs w:val="24"/>
        </w:rPr>
        <w:t>2</w:t>
      </w:r>
      <w:r w:rsidRPr="00E96CB3">
        <w:rPr>
          <w:rFonts w:eastAsiaTheme="minorEastAsia"/>
          <w:sz w:val="24"/>
          <w:szCs w:val="24"/>
        </w:rPr>
        <w:t>号锚地、城港</w:t>
      </w:r>
      <w:r w:rsidRPr="00E96CB3">
        <w:rPr>
          <w:rFonts w:eastAsiaTheme="minorEastAsia"/>
          <w:sz w:val="24"/>
          <w:szCs w:val="24"/>
        </w:rPr>
        <w:t>3</w:t>
      </w:r>
      <w:r w:rsidRPr="00E96CB3">
        <w:rPr>
          <w:rFonts w:eastAsiaTheme="minorEastAsia"/>
          <w:sz w:val="24"/>
          <w:szCs w:val="24"/>
        </w:rPr>
        <w:t>号锚地、杨林山锚地、新港锚地保留，规划新辟锚地</w:t>
      </w:r>
      <w:r w:rsidRPr="00E96CB3">
        <w:rPr>
          <w:rFonts w:eastAsiaTheme="minorEastAsia"/>
          <w:sz w:val="24"/>
          <w:szCs w:val="24"/>
        </w:rPr>
        <w:t>6</w:t>
      </w:r>
      <w:r w:rsidRPr="00E96CB3">
        <w:rPr>
          <w:rFonts w:eastAsiaTheme="minorEastAsia"/>
          <w:sz w:val="24"/>
          <w:szCs w:val="24"/>
        </w:rPr>
        <w:t>处，锚地总面积实际采用为</w:t>
      </w:r>
      <w:r w:rsidRPr="00E96CB3">
        <w:rPr>
          <w:rFonts w:eastAsiaTheme="minorEastAsia"/>
          <w:sz w:val="24"/>
          <w:szCs w:val="24"/>
        </w:rPr>
        <w:t>474.6</w:t>
      </w:r>
      <w:r w:rsidRPr="00E96CB3">
        <w:rPr>
          <w:rFonts w:eastAsiaTheme="minorEastAsia"/>
          <w:sz w:val="24"/>
          <w:szCs w:val="24"/>
        </w:rPr>
        <w:t>万</w:t>
      </w:r>
      <w:r w:rsidRPr="00E96CB3">
        <w:rPr>
          <w:rFonts w:eastAsiaTheme="minorEastAsia"/>
          <w:sz w:val="24"/>
          <w:szCs w:val="24"/>
        </w:rPr>
        <w:t>m</w:t>
      </w:r>
      <w:r w:rsidRPr="00E96CB3">
        <w:rPr>
          <w:rFonts w:eastAsiaTheme="minorEastAsia"/>
          <w:sz w:val="24"/>
          <w:szCs w:val="24"/>
          <w:vertAlign w:val="superscript"/>
        </w:rPr>
        <w:t>2</w:t>
      </w:r>
      <w:r w:rsidRPr="00E96CB3">
        <w:rPr>
          <w:rFonts w:eastAsiaTheme="minorEastAsia"/>
          <w:sz w:val="24"/>
          <w:szCs w:val="24"/>
        </w:rPr>
        <w:t>（其中常年锚地</w:t>
      </w:r>
      <w:r w:rsidRPr="00E96CB3">
        <w:rPr>
          <w:rFonts w:eastAsiaTheme="minorEastAsia"/>
          <w:sz w:val="24"/>
          <w:szCs w:val="24"/>
        </w:rPr>
        <w:t>401.1</w:t>
      </w:r>
      <w:r w:rsidRPr="00E96CB3">
        <w:rPr>
          <w:rFonts w:eastAsiaTheme="minorEastAsia"/>
          <w:sz w:val="24"/>
          <w:szCs w:val="24"/>
        </w:rPr>
        <w:t>万</w:t>
      </w:r>
      <w:r w:rsidRPr="00E96CB3">
        <w:rPr>
          <w:rFonts w:eastAsiaTheme="minorEastAsia"/>
          <w:sz w:val="24"/>
          <w:szCs w:val="24"/>
        </w:rPr>
        <w:t>m</w:t>
      </w:r>
      <w:r w:rsidRPr="00E96CB3">
        <w:rPr>
          <w:rFonts w:eastAsiaTheme="minorEastAsia"/>
          <w:sz w:val="24"/>
          <w:szCs w:val="24"/>
          <w:vertAlign w:val="superscript"/>
        </w:rPr>
        <w:t>2</w:t>
      </w:r>
      <w:r w:rsidRPr="00E96CB3">
        <w:rPr>
          <w:rFonts w:eastAsiaTheme="minorEastAsia"/>
          <w:sz w:val="24"/>
          <w:szCs w:val="24"/>
        </w:rPr>
        <w:t>）。其中</w:t>
      </w:r>
      <w:r w:rsidRPr="00E96CB3">
        <w:rPr>
          <w:rFonts w:eastAsiaTheme="minorEastAsia"/>
          <w:sz w:val="24"/>
          <w:szCs w:val="24"/>
        </w:rPr>
        <w:t>11</w:t>
      </w:r>
      <w:r w:rsidRPr="00E96CB3">
        <w:rPr>
          <w:rFonts w:eastAsiaTheme="minorEastAsia"/>
          <w:sz w:val="24"/>
          <w:szCs w:val="24"/>
        </w:rPr>
        <w:t>号锚地、</w:t>
      </w:r>
      <w:r w:rsidRPr="00E96CB3">
        <w:rPr>
          <w:rFonts w:eastAsiaTheme="minorEastAsia"/>
          <w:sz w:val="24"/>
          <w:szCs w:val="24"/>
        </w:rPr>
        <w:t>12</w:t>
      </w:r>
      <w:r w:rsidRPr="00E96CB3">
        <w:rPr>
          <w:rFonts w:eastAsiaTheme="minorEastAsia"/>
          <w:sz w:val="24"/>
          <w:szCs w:val="24"/>
        </w:rPr>
        <w:t>号锚地为油轮锚地，规划</w:t>
      </w:r>
      <w:r w:rsidRPr="00E96CB3">
        <w:rPr>
          <w:rFonts w:eastAsiaTheme="minorEastAsia"/>
          <w:sz w:val="24"/>
          <w:szCs w:val="24"/>
        </w:rPr>
        <w:t>13</w:t>
      </w:r>
      <w:r w:rsidRPr="00E96CB3">
        <w:rPr>
          <w:rFonts w:eastAsiaTheme="minorEastAsia"/>
          <w:sz w:val="24"/>
          <w:szCs w:val="24"/>
        </w:rPr>
        <w:t>号锚地为化工危险品锚地，本项目船舶可前往锚泊。</w:t>
      </w:r>
    </w:p>
    <w:p w14:paraId="5944AA8A" w14:textId="77777777" w:rsidR="00C542A7" w:rsidRPr="00E96CB3" w:rsidRDefault="00C542A7" w:rsidP="002241B8">
      <w:pPr>
        <w:pStyle w:val="3"/>
        <w:rPr>
          <w:rFonts w:eastAsiaTheme="minorEastAsia"/>
        </w:rPr>
      </w:pPr>
      <w:r w:rsidRPr="00E96CB3">
        <w:rPr>
          <w:rFonts w:eastAsiaTheme="minorEastAsia"/>
        </w:rPr>
        <w:lastRenderedPageBreak/>
        <w:t>装卸工艺</w:t>
      </w:r>
    </w:p>
    <w:p w14:paraId="3A4F6506" w14:textId="77777777" w:rsidR="002241B8" w:rsidRPr="00E96CB3" w:rsidRDefault="002241B8" w:rsidP="002241B8">
      <w:pPr>
        <w:pStyle w:val="4"/>
        <w:rPr>
          <w:rFonts w:eastAsiaTheme="minorEastAsia"/>
        </w:rPr>
      </w:pPr>
      <w:bookmarkStart w:id="34" w:name="_Toc16689"/>
      <w:r w:rsidRPr="00E96CB3">
        <w:rPr>
          <w:rFonts w:eastAsiaTheme="minorEastAsia"/>
        </w:rPr>
        <w:t>主要设计参数</w:t>
      </w:r>
      <w:bookmarkEnd w:id="34"/>
    </w:p>
    <w:p w14:paraId="12E35872" w14:textId="77777777" w:rsidR="00C542A7"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各泊位承运货种及吞吐量：年吞吐量为</w:t>
      </w:r>
      <w:r w:rsidRPr="00E96CB3">
        <w:rPr>
          <w:rFonts w:eastAsiaTheme="minorEastAsia"/>
          <w:sz w:val="24"/>
          <w:szCs w:val="24"/>
        </w:rPr>
        <w:t>402</w:t>
      </w:r>
      <w:r w:rsidRPr="00E96CB3">
        <w:rPr>
          <w:rFonts w:eastAsiaTheme="minorEastAsia"/>
          <w:sz w:val="24"/>
          <w:szCs w:val="24"/>
        </w:rPr>
        <w:t>万吨</w:t>
      </w:r>
      <w:r w:rsidRPr="00E96CB3">
        <w:rPr>
          <w:rFonts w:eastAsiaTheme="minorEastAsia"/>
          <w:sz w:val="24"/>
          <w:szCs w:val="24"/>
        </w:rPr>
        <w:t>/</w:t>
      </w:r>
      <w:r w:rsidRPr="00E96CB3">
        <w:rPr>
          <w:rFonts w:eastAsiaTheme="minorEastAsia"/>
          <w:sz w:val="24"/>
          <w:szCs w:val="24"/>
        </w:rPr>
        <w:t>年；</w:t>
      </w:r>
    </w:p>
    <w:p w14:paraId="36C4C8E8"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设计代表船型：</w:t>
      </w:r>
      <w:r w:rsidRPr="00E96CB3">
        <w:rPr>
          <w:rFonts w:eastAsiaTheme="minorEastAsia"/>
          <w:sz w:val="24"/>
          <w:szCs w:val="24"/>
        </w:rPr>
        <w:t>3000</w:t>
      </w:r>
      <w:r w:rsidRPr="00E96CB3">
        <w:rPr>
          <w:rFonts w:eastAsiaTheme="minorEastAsia"/>
          <w:sz w:val="24"/>
          <w:szCs w:val="24"/>
        </w:rPr>
        <w:t>、</w:t>
      </w:r>
      <w:r w:rsidRPr="00E96CB3">
        <w:rPr>
          <w:rFonts w:eastAsiaTheme="minorEastAsia"/>
          <w:sz w:val="24"/>
          <w:szCs w:val="24"/>
        </w:rPr>
        <w:t>5000</w:t>
      </w:r>
      <w:r w:rsidRPr="00E96CB3">
        <w:rPr>
          <w:rFonts w:eastAsiaTheme="minorEastAsia"/>
          <w:sz w:val="24"/>
          <w:szCs w:val="24"/>
        </w:rPr>
        <w:t>吨级油品化工品船；</w:t>
      </w:r>
    </w:p>
    <w:p w14:paraId="365C4EAA"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Pr="00E96CB3">
        <w:rPr>
          <w:rFonts w:eastAsiaTheme="minorEastAsia"/>
          <w:sz w:val="24"/>
          <w:szCs w:val="24"/>
        </w:rPr>
        <w:t xml:space="preserve"> </w:t>
      </w:r>
      <w:r w:rsidRPr="00E96CB3">
        <w:rPr>
          <w:rFonts w:eastAsiaTheme="minorEastAsia"/>
          <w:sz w:val="24"/>
          <w:szCs w:val="24"/>
        </w:rPr>
        <w:t>码头作业天数：</w:t>
      </w:r>
      <w:r w:rsidRPr="00E96CB3">
        <w:rPr>
          <w:rFonts w:eastAsiaTheme="minorEastAsia"/>
          <w:sz w:val="24"/>
          <w:szCs w:val="24"/>
        </w:rPr>
        <w:t>330</w:t>
      </w:r>
      <w:r w:rsidRPr="00E96CB3">
        <w:rPr>
          <w:rFonts w:eastAsiaTheme="minorEastAsia"/>
          <w:sz w:val="24"/>
          <w:szCs w:val="24"/>
        </w:rPr>
        <w:t>天；</w:t>
      </w:r>
    </w:p>
    <w:p w14:paraId="0E429632"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⑷</w:t>
      </w:r>
      <w:r w:rsidRPr="00E96CB3">
        <w:rPr>
          <w:rFonts w:eastAsiaTheme="minorEastAsia"/>
          <w:sz w:val="24"/>
          <w:szCs w:val="24"/>
        </w:rPr>
        <w:t xml:space="preserve"> </w:t>
      </w:r>
      <w:r w:rsidRPr="00E96CB3">
        <w:rPr>
          <w:rFonts w:eastAsiaTheme="minorEastAsia"/>
          <w:sz w:val="24"/>
          <w:szCs w:val="24"/>
        </w:rPr>
        <w:t>作业班制：四班三倒制；</w:t>
      </w:r>
    </w:p>
    <w:p w14:paraId="2B88A5C0"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⑸</w:t>
      </w:r>
      <w:r w:rsidRPr="00E96CB3">
        <w:rPr>
          <w:rFonts w:eastAsiaTheme="minorEastAsia"/>
          <w:sz w:val="24"/>
          <w:szCs w:val="24"/>
        </w:rPr>
        <w:t xml:space="preserve"> </w:t>
      </w:r>
      <w:r w:rsidRPr="00E96CB3">
        <w:rPr>
          <w:rFonts w:eastAsiaTheme="minorEastAsia"/>
          <w:sz w:val="24"/>
          <w:szCs w:val="24"/>
        </w:rPr>
        <w:t>生产定员：每班</w:t>
      </w:r>
      <w:r w:rsidRPr="00E96CB3">
        <w:rPr>
          <w:rFonts w:eastAsiaTheme="minorEastAsia"/>
          <w:sz w:val="24"/>
          <w:szCs w:val="24"/>
        </w:rPr>
        <w:t>3</w:t>
      </w:r>
      <w:r w:rsidRPr="00E96CB3">
        <w:rPr>
          <w:rFonts w:eastAsiaTheme="minorEastAsia"/>
          <w:sz w:val="24"/>
          <w:szCs w:val="24"/>
        </w:rPr>
        <w:t>人</w:t>
      </w:r>
      <w:r w:rsidRPr="00E96CB3">
        <w:rPr>
          <w:rFonts w:eastAsiaTheme="minorEastAsia"/>
          <w:sz w:val="24"/>
          <w:szCs w:val="24"/>
        </w:rPr>
        <w:t>/</w:t>
      </w:r>
      <w:r w:rsidRPr="00E96CB3">
        <w:rPr>
          <w:rFonts w:eastAsiaTheme="minorEastAsia"/>
          <w:sz w:val="24"/>
          <w:szCs w:val="24"/>
        </w:rPr>
        <w:t>泊位，共计</w:t>
      </w:r>
      <w:r w:rsidRPr="00E96CB3">
        <w:rPr>
          <w:rFonts w:eastAsiaTheme="minorEastAsia"/>
          <w:sz w:val="24"/>
          <w:szCs w:val="24"/>
        </w:rPr>
        <w:t>60</w:t>
      </w:r>
      <w:r w:rsidRPr="00E96CB3">
        <w:rPr>
          <w:rFonts w:eastAsiaTheme="minorEastAsia"/>
          <w:sz w:val="24"/>
          <w:szCs w:val="24"/>
        </w:rPr>
        <w:t>人；</w:t>
      </w:r>
    </w:p>
    <w:p w14:paraId="344B8952"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⑹</w:t>
      </w:r>
      <w:r w:rsidRPr="00E96CB3">
        <w:rPr>
          <w:rFonts w:eastAsiaTheme="minorEastAsia"/>
          <w:sz w:val="24"/>
          <w:szCs w:val="24"/>
        </w:rPr>
        <w:t xml:space="preserve"> </w:t>
      </w:r>
      <w:r w:rsidRPr="00E96CB3">
        <w:rPr>
          <w:rFonts w:eastAsiaTheme="minorEastAsia"/>
          <w:sz w:val="24"/>
          <w:szCs w:val="24"/>
        </w:rPr>
        <w:t>泊位数：</w:t>
      </w:r>
      <w:r w:rsidRPr="00E96CB3">
        <w:rPr>
          <w:rFonts w:eastAsiaTheme="minorEastAsia"/>
          <w:sz w:val="24"/>
          <w:szCs w:val="24"/>
        </w:rPr>
        <w:t>5</w:t>
      </w:r>
      <w:r w:rsidRPr="00E96CB3">
        <w:rPr>
          <w:rFonts w:eastAsiaTheme="minorEastAsia"/>
          <w:sz w:val="24"/>
          <w:szCs w:val="24"/>
        </w:rPr>
        <w:t>个。</w:t>
      </w:r>
    </w:p>
    <w:p w14:paraId="50DFEF12" w14:textId="77777777" w:rsidR="002241B8" w:rsidRPr="00E96CB3" w:rsidRDefault="002241B8" w:rsidP="002241B8">
      <w:pPr>
        <w:pStyle w:val="4"/>
        <w:rPr>
          <w:rFonts w:eastAsiaTheme="minorEastAsia"/>
        </w:rPr>
      </w:pPr>
      <w:r w:rsidRPr="00E96CB3">
        <w:rPr>
          <w:rFonts w:eastAsiaTheme="minorEastAsia"/>
        </w:rPr>
        <w:t>装卸工艺方案</w:t>
      </w:r>
    </w:p>
    <w:p w14:paraId="39E36F0A"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本项目为浮式码头结构形式，共布置</w:t>
      </w:r>
      <w:r w:rsidRPr="00E96CB3">
        <w:rPr>
          <w:rFonts w:eastAsiaTheme="minorEastAsia"/>
          <w:sz w:val="24"/>
          <w:szCs w:val="24"/>
        </w:rPr>
        <w:t>3</w:t>
      </w:r>
      <w:r w:rsidRPr="00E96CB3">
        <w:rPr>
          <w:rFonts w:eastAsiaTheme="minorEastAsia"/>
          <w:sz w:val="24"/>
          <w:szCs w:val="24"/>
        </w:rPr>
        <w:t>个</w:t>
      </w:r>
      <w:r w:rsidRPr="00E96CB3">
        <w:rPr>
          <w:rFonts w:eastAsiaTheme="minorEastAsia"/>
          <w:sz w:val="24"/>
          <w:szCs w:val="24"/>
        </w:rPr>
        <w:t>5000</w:t>
      </w:r>
      <w:r w:rsidRPr="00E96CB3">
        <w:rPr>
          <w:rFonts w:eastAsiaTheme="minorEastAsia"/>
          <w:sz w:val="24"/>
          <w:szCs w:val="24"/>
        </w:rPr>
        <w:t>吨级油品化工泊位和</w:t>
      </w:r>
      <w:r w:rsidRPr="00E96CB3">
        <w:rPr>
          <w:rFonts w:eastAsiaTheme="minorEastAsia"/>
          <w:sz w:val="24"/>
          <w:szCs w:val="24"/>
        </w:rPr>
        <w:t>2</w:t>
      </w:r>
      <w:r w:rsidRPr="00E96CB3">
        <w:rPr>
          <w:rFonts w:eastAsiaTheme="minorEastAsia"/>
          <w:sz w:val="24"/>
          <w:szCs w:val="24"/>
        </w:rPr>
        <w:t>个</w:t>
      </w:r>
      <w:r w:rsidRPr="00E96CB3">
        <w:rPr>
          <w:rFonts w:eastAsiaTheme="minorEastAsia"/>
          <w:sz w:val="24"/>
          <w:szCs w:val="24"/>
        </w:rPr>
        <w:t>3000</w:t>
      </w:r>
      <w:r w:rsidRPr="00E96CB3">
        <w:rPr>
          <w:rFonts w:eastAsiaTheme="minorEastAsia"/>
          <w:sz w:val="24"/>
          <w:szCs w:val="24"/>
        </w:rPr>
        <w:t>吨级油品化工泊位。工艺扫线介质采用氮气，管线补偿采用自然补偿方式，物料管线在主引桥根部设置电动紧急切断阀。</w:t>
      </w:r>
    </w:p>
    <w:p w14:paraId="6527A2E1"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卸船流程</w:t>
      </w:r>
    </w:p>
    <w:p w14:paraId="3CA0802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①</w:t>
      </w:r>
      <w:r w:rsidRPr="00E96CB3">
        <w:rPr>
          <w:rFonts w:eastAsiaTheme="minorEastAsia"/>
          <w:sz w:val="24"/>
          <w:szCs w:val="24"/>
        </w:rPr>
        <w:t xml:space="preserve"> </w:t>
      </w:r>
      <w:r w:rsidRPr="00E96CB3">
        <w:rPr>
          <w:rFonts w:eastAsiaTheme="minorEastAsia"/>
          <w:sz w:val="24"/>
          <w:szCs w:val="24"/>
        </w:rPr>
        <w:t>中高水位：油品、化学品船（自带泵）</w:t>
      </w:r>
      <w:r w:rsidRPr="00E96CB3">
        <w:rPr>
          <w:rFonts w:eastAsiaTheme="minorEastAsia"/>
          <w:sz w:val="24"/>
          <w:szCs w:val="24"/>
        </w:rPr>
        <w:t>→</w:t>
      </w:r>
      <w:r w:rsidRPr="00E96CB3">
        <w:rPr>
          <w:rFonts w:eastAsiaTheme="minorEastAsia"/>
          <w:sz w:val="24"/>
          <w:szCs w:val="24"/>
        </w:rPr>
        <w:t>装卸臂</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罐区管线、储罐。</w:t>
      </w:r>
    </w:p>
    <w:p w14:paraId="74625AD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②</w:t>
      </w:r>
      <w:r w:rsidRPr="00E96CB3">
        <w:rPr>
          <w:rFonts w:eastAsiaTheme="minorEastAsia"/>
          <w:sz w:val="24"/>
          <w:szCs w:val="24"/>
        </w:rPr>
        <w:t xml:space="preserve"> </w:t>
      </w:r>
      <w:r w:rsidRPr="00E96CB3">
        <w:rPr>
          <w:rFonts w:eastAsiaTheme="minorEastAsia"/>
          <w:sz w:val="24"/>
          <w:szCs w:val="24"/>
        </w:rPr>
        <w:t>低水位：油品、化学品船（自带泵）</w:t>
      </w:r>
      <w:r w:rsidRPr="00E96CB3">
        <w:rPr>
          <w:rFonts w:eastAsiaTheme="minorEastAsia"/>
          <w:sz w:val="24"/>
          <w:szCs w:val="24"/>
        </w:rPr>
        <w:t>→</w:t>
      </w:r>
      <w:r w:rsidRPr="00E96CB3">
        <w:rPr>
          <w:rFonts w:eastAsiaTheme="minorEastAsia"/>
          <w:sz w:val="24"/>
          <w:szCs w:val="24"/>
        </w:rPr>
        <w:t>装卸软管</w:t>
      </w:r>
      <w:r w:rsidRPr="00E96CB3">
        <w:rPr>
          <w:rFonts w:eastAsiaTheme="minorEastAsia"/>
          <w:sz w:val="24"/>
          <w:szCs w:val="24"/>
        </w:rPr>
        <w:t>→</w:t>
      </w:r>
      <w:r w:rsidRPr="00E96CB3">
        <w:rPr>
          <w:rFonts w:eastAsiaTheme="minorEastAsia"/>
          <w:sz w:val="24"/>
          <w:szCs w:val="24"/>
        </w:rPr>
        <w:t>趸船卸船加压泵</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罐区管线、储罐。</w:t>
      </w:r>
    </w:p>
    <w:p w14:paraId="7C450802"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装船流程</w:t>
      </w:r>
    </w:p>
    <w:p w14:paraId="7F511D3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罐区管线、储罐</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装船泵</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趸船工艺管线、装卸臂</w:t>
      </w:r>
      <w:r w:rsidRPr="00E96CB3">
        <w:rPr>
          <w:rFonts w:eastAsiaTheme="minorEastAsia"/>
          <w:sz w:val="24"/>
          <w:szCs w:val="24"/>
        </w:rPr>
        <w:t>→</w:t>
      </w:r>
      <w:r w:rsidRPr="00E96CB3">
        <w:rPr>
          <w:rFonts w:eastAsiaTheme="minorEastAsia"/>
          <w:sz w:val="24"/>
          <w:szCs w:val="24"/>
        </w:rPr>
        <w:t>油品、化学品船。</w:t>
      </w:r>
    </w:p>
    <w:p w14:paraId="65DC0913"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Pr="00E96CB3">
        <w:rPr>
          <w:rFonts w:eastAsiaTheme="minorEastAsia"/>
          <w:sz w:val="24"/>
          <w:szCs w:val="24"/>
        </w:rPr>
        <w:t xml:space="preserve"> </w:t>
      </w:r>
      <w:r w:rsidRPr="00E96CB3">
        <w:rPr>
          <w:rFonts w:eastAsiaTheme="minorEastAsia"/>
          <w:sz w:val="24"/>
          <w:szCs w:val="24"/>
        </w:rPr>
        <w:t>吹扫及放空流程</w:t>
      </w:r>
    </w:p>
    <w:p w14:paraId="4554FC3D"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每次装卸作业完毕，用氮气将来船、趸船连接软管或装卸臂内的残液吹入船舱。干管平时不清空，当卸船管道需要切换油品时，可通过厂区循环泵将下次作业的油品、化学品自储罐泵送至循环管道。扫舱采用转子扫舱泵将油品扫入主管线。</w:t>
      </w:r>
    </w:p>
    <w:p w14:paraId="685D7DEF" w14:textId="77777777" w:rsidR="002241B8" w:rsidRPr="00E96CB3" w:rsidRDefault="002241B8" w:rsidP="002241B8">
      <w:pPr>
        <w:pStyle w:val="4"/>
        <w:rPr>
          <w:rFonts w:eastAsiaTheme="minorEastAsia"/>
        </w:rPr>
      </w:pPr>
      <w:r w:rsidRPr="00E96CB3">
        <w:rPr>
          <w:rFonts w:eastAsiaTheme="minorEastAsia"/>
        </w:rPr>
        <w:t>装卸设备</w:t>
      </w:r>
    </w:p>
    <w:p w14:paraId="65B5287E" w14:textId="77777777" w:rsidR="002241B8" w:rsidRPr="00B35D1A" w:rsidRDefault="002241B8" w:rsidP="002241B8">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B35D1A">
        <w:rPr>
          <w:rFonts w:eastAsiaTheme="minorEastAsia"/>
          <w:b/>
          <w:sz w:val="24"/>
          <w:szCs w:val="24"/>
        </w:rPr>
        <w:t>1</w:t>
      </w:r>
      <w:r w:rsidRPr="00B35D1A">
        <w:rPr>
          <w:rFonts w:eastAsiaTheme="minorEastAsia"/>
          <w:b/>
          <w:sz w:val="24"/>
          <w:szCs w:val="24"/>
        </w:rPr>
        <w:t>、泵的配置</w:t>
      </w:r>
    </w:p>
    <w:p w14:paraId="71DF4E79" w14:textId="77777777" w:rsidR="002241B8"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35" w:name="_Toc529801733"/>
      <w:r w:rsidRPr="00E96CB3">
        <w:rPr>
          <w:rFonts w:eastAsiaTheme="minorEastAsia"/>
          <w:sz w:val="24"/>
          <w:szCs w:val="24"/>
        </w:rPr>
        <w:t>罐区设置装船泵及输转泵，现有装船及输转泵利旧，本次新加</w:t>
      </w:r>
      <w:r w:rsidRPr="00E96CB3">
        <w:rPr>
          <w:rFonts w:eastAsiaTheme="minorEastAsia"/>
          <w:sz w:val="24"/>
          <w:szCs w:val="24"/>
        </w:rPr>
        <w:t>3</w:t>
      </w:r>
      <w:r w:rsidRPr="00E96CB3">
        <w:rPr>
          <w:rFonts w:eastAsiaTheme="minorEastAsia"/>
          <w:sz w:val="24"/>
          <w:szCs w:val="24"/>
        </w:rPr>
        <w:t>台泵。罐区泵设置见表</w:t>
      </w:r>
      <w:r w:rsidRPr="00E96CB3">
        <w:rPr>
          <w:rFonts w:eastAsiaTheme="minorEastAsia"/>
          <w:sz w:val="24"/>
          <w:szCs w:val="24"/>
        </w:rPr>
        <w:t>3.2-</w:t>
      </w:r>
      <w:r w:rsidR="00FA5B82" w:rsidRPr="00E96CB3">
        <w:rPr>
          <w:rFonts w:eastAsiaTheme="minorEastAsia"/>
          <w:sz w:val="24"/>
          <w:szCs w:val="24"/>
        </w:rPr>
        <w:t>9</w:t>
      </w:r>
      <w:r w:rsidRPr="00E96CB3">
        <w:rPr>
          <w:rFonts w:eastAsiaTheme="minorEastAsia"/>
          <w:sz w:val="24"/>
          <w:szCs w:val="24"/>
        </w:rPr>
        <w:t>。</w:t>
      </w:r>
      <w:bookmarkEnd w:id="35"/>
    </w:p>
    <w:p w14:paraId="034A4337" w14:textId="77777777" w:rsidR="00A8279E" w:rsidRDefault="00A8279E"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5301361A" w14:textId="77777777" w:rsidR="00A8279E" w:rsidRPr="00E96CB3" w:rsidRDefault="00A8279E" w:rsidP="002241B8">
      <w:pPr>
        <w:pStyle w:val="WPSOffice1"/>
        <w:tabs>
          <w:tab w:val="right" w:leader="dot" w:pos="9070"/>
        </w:tabs>
        <w:adjustRightInd w:val="0"/>
        <w:snapToGrid w:val="0"/>
        <w:spacing w:line="360" w:lineRule="auto"/>
        <w:ind w:firstLineChars="200" w:firstLine="480"/>
        <w:jc w:val="both"/>
        <w:rPr>
          <w:rFonts w:eastAsiaTheme="minorEastAsia" w:hint="eastAsia"/>
          <w:sz w:val="24"/>
          <w:szCs w:val="24"/>
        </w:rPr>
      </w:pPr>
    </w:p>
    <w:p w14:paraId="1ED27CF5" w14:textId="77777777" w:rsidR="002241B8" w:rsidRPr="00E96CB3" w:rsidRDefault="002241B8" w:rsidP="002241B8">
      <w:pPr>
        <w:pStyle w:val="WPSOffice1"/>
        <w:tabs>
          <w:tab w:val="right" w:leader="dot" w:pos="9070"/>
        </w:tabs>
        <w:adjustRightInd w:val="0"/>
        <w:snapToGrid w:val="0"/>
        <w:spacing w:line="276" w:lineRule="auto"/>
        <w:jc w:val="center"/>
        <w:rPr>
          <w:rFonts w:eastAsiaTheme="minorEastAsia"/>
          <w:b/>
          <w:color w:val="000000"/>
          <w:sz w:val="24"/>
          <w:szCs w:val="24"/>
          <w:lang w:bidi="ar"/>
        </w:rPr>
      </w:pPr>
      <w:r w:rsidRPr="00E96CB3">
        <w:rPr>
          <w:rFonts w:eastAsiaTheme="minorEastAsia"/>
          <w:b/>
          <w:color w:val="000000"/>
          <w:sz w:val="24"/>
          <w:szCs w:val="24"/>
          <w:lang w:bidi="ar"/>
        </w:rPr>
        <w:lastRenderedPageBreak/>
        <w:t>表</w:t>
      </w:r>
      <w:r w:rsidRPr="00E96CB3">
        <w:rPr>
          <w:rFonts w:eastAsiaTheme="minorEastAsia"/>
          <w:b/>
          <w:color w:val="000000"/>
          <w:sz w:val="24"/>
          <w:szCs w:val="24"/>
          <w:lang w:bidi="ar"/>
        </w:rPr>
        <w:t>3.2-</w:t>
      </w:r>
      <w:r w:rsidR="00FA5B82" w:rsidRPr="00E96CB3">
        <w:rPr>
          <w:rFonts w:eastAsiaTheme="minorEastAsia"/>
          <w:b/>
          <w:color w:val="000000"/>
          <w:sz w:val="24"/>
          <w:szCs w:val="24"/>
          <w:lang w:bidi="ar"/>
        </w:rPr>
        <w:t>9</w:t>
      </w:r>
      <w:r w:rsidRPr="00E96CB3">
        <w:rPr>
          <w:rFonts w:eastAsiaTheme="minorEastAsia"/>
          <w:b/>
          <w:color w:val="000000"/>
          <w:sz w:val="24"/>
          <w:szCs w:val="24"/>
          <w:lang w:bidi="ar"/>
        </w:rPr>
        <w:t xml:space="preserve">  </w:t>
      </w:r>
      <w:r w:rsidRPr="00E96CB3">
        <w:rPr>
          <w:rFonts w:eastAsiaTheme="minorEastAsia"/>
          <w:b/>
          <w:color w:val="000000"/>
          <w:sz w:val="24"/>
          <w:szCs w:val="24"/>
          <w:lang w:bidi="ar"/>
        </w:rPr>
        <w:t>装船泵及输转泵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4"/>
        <w:gridCol w:w="1270"/>
        <w:gridCol w:w="1607"/>
        <w:gridCol w:w="852"/>
        <w:gridCol w:w="671"/>
        <w:gridCol w:w="920"/>
        <w:gridCol w:w="796"/>
        <w:gridCol w:w="1352"/>
        <w:gridCol w:w="1148"/>
      </w:tblGrid>
      <w:tr w:rsidR="002241B8" w:rsidRPr="00E96CB3" w14:paraId="77780695" w14:textId="77777777" w:rsidTr="00B35D1A">
        <w:trPr>
          <w:cantSplit/>
          <w:trHeight w:val="340"/>
          <w:tblHeader/>
          <w:jc w:val="center"/>
        </w:trPr>
        <w:tc>
          <w:tcPr>
            <w:tcW w:w="234" w:type="pct"/>
            <w:vAlign w:val="center"/>
          </w:tcPr>
          <w:p w14:paraId="0C10865E"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702" w:type="pct"/>
            <w:vAlign w:val="center"/>
          </w:tcPr>
          <w:p w14:paraId="70FF82F0"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机泵编号</w:t>
            </w:r>
          </w:p>
        </w:tc>
        <w:tc>
          <w:tcPr>
            <w:tcW w:w="889" w:type="pct"/>
            <w:vAlign w:val="center"/>
          </w:tcPr>
          <w:p w14:paraId="154F1346"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设备名称</w:t>
            </w:r>
          </w:p>
        </w:tc>
        <w:tc>
          <w:tcPr>
            <w:tcW w:w="471" w:type="pct"/>
            <w:vAlign w:val="center"/>
          </w:tcPr>
          <w:p w14:paraId="15A30F11"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流量（</w:t>
            </w:r>
            <w:r w:rsidRPr="00E96CB3">
              <w:rPr>
                <w:rFonts w:ascii="Times New Roman" w:eastAsiaTheme="minorEastAsia" w:hAnsi="Times New Roman"/>
                <w:b/>
              </w:rPr>
              <w:t>m</w:t>
            </w:r>
            <w:r w:rsidRPr="00E96CB3">
              <w:rPr>
                <w:rFonts w:ascii="Times New Roman" w:eastAsiaTheme="minorEastAsia" w:hAnsi="Times New Roman"/>
                <w:b/>
                <w:vertAlign w:val="superscript"/>
              </w:rPr>
              <w:t>3</w:t>
            </w:r>
            <w:r w:rsidRPr="00E96CB3">
              <w:rPr>
                <w:rFonts w:ascii="Times New Roman" w:eastAsiaTheme="minorEastAsia" w:hAnsi="Times New Roman"/>
                <w:b/>
              </w:rPr>
              <w:t>/h</w:t>
            </w:r>
            <w:r w:rsidRPr="00E96CB3">
              <w:rPr>
                <w:rFonts w:ascii="Times New Roman" w:eastAsiaTheme="minorEastAsia" w:hAnsi="Times New Roman"/>
                <w:b/>
              </w:rPr>
              <w:t>）</w:t>
            </w:r>
          </w:p>
        </w:tc>
        <w:tc>
          <w:tcPr>
            <w:tcW w:w="371" w:type="pct"/>
            <w:vAlign w:val="center"/>
          </w:tcPr>
          <w:p w14:paraId="2B85C037" w14:textId="5A8DBE3D" w:rsidR="002241B8" w:rsidRPr="00E96CB3" w:rsidRDefault="002241B8" w:rsidP="00A27967">
            <w:pPr>
              <w:adjustRightInd w:val="0"/>
              <w:snapToGrid w:val="0"/>
              <w:jc w:val="center"/>
              <w:rPr>
                <w:rFonts w:ascii="Times New Roman" w:eastAsiaTheme="minorEastAsia" w:hAnsi="Times New Roman"/>
                <w:b/>
                <w:color w:val="000000" w:themeColor="text1"/>
              </w:rPr>
            </w:pPr>
            <w:r w:rsidRPr="00E96CB3">
              <w:rPr>
                <w:rFonts w:ascii="Times New Roman" w:eastAsiaTheme="minorEastAsia" w:hAnsi="Times New Roman"/>
                <w:b/>
                <w:color w:val="000000" w:themeColor="text1"/>
              </w:rPr>
              <w:t>扬程</w:t>
            </w:r>
            <w:r w:rsidR="00A27967" w:rsidRPr="00E96CB3">
              <w:rPr>
                <w:rFonts w:ascii="Times New Roman" w:eastAsiaTheme="minorEastAsia" w:hAnsi="Times New Roman"/>
                <w:b/>
                <w:color w:val="000000" w:themeColor="text1"/>
              </w:rPr>
              <w:t>（</w:t>
            </w:r>
            <w:r w:rsidR="00A27967" w:rsidRPr="00E96CB3">
              <w:rPr>
                <w:rFonts w:ascii="Times New Roman" w:eastAsiaTheme="minorEastAsia" w:hAnsi="Times New Roman"/>
                <w:b/>
                <w:color w:val="000000" w:themeColor="text1"/>
              </w:rPr>
              <w:t>m</w:t>
            </w:r>
            <w:r w:rsidR="00A27967" w:rsidRPr="00E96CB3">
              <w:rPr>
                <w:rFonts w:ascii="Times New Roman" w:eastAsiaTheme="minorEastAsia" w:hAnsi="Times New Roman"/>
                <w:b/>
                <w:color w:val="000000" w:themeColor="text1"/>
              </w:rPr>
              <w:t>）</w:t>
            </w:r>
          </w:p>
        </w:tc>
        <w:tc>
          <w:tcPr>
            <w:tcW w:w="509" w:type="pct"/>
            <w:vAlign w:val="center"/>
          </w:tcPr>
          <w:p w14:paraId="452BCAEF" w14:textId="587EA064" w:rsidR="002241B8" w:rsidRPr="00E96CB3" w:rsidRDefault="002241B8" w:rsidP="00A27967">
            <w:pPr>
              <w:adjustRightInd w:val="0"/>
              <w:snapToGrid w:val="0"/>
              <w:jc w:val="center"/>
              <w:rPr>
                <w:rFonts w:ascii="Times New Roman" w:eastAsiaTheme="minorEastAsia" w:hAnsi="Times New Roman"/>
                <w:b/>
                <w:color w:val="000000" w:themeColor="text1"/>
              </w:rPr>
            </w:pPr>
            <w:r w:rsidRPr="00E96CB3">
              <w:rPr>
                <w:rFonts w:ascii="Times New Roman" w:eastAsiaTheme="minorEastAsia" w:hAnsi="Times New Roman"/>
                <w:b/>
                <w:color w:val="000000" w:themeColor="text1"/>
              </w:rPr>
              <w:t>电机功率</w:t>
            </w:r>
            <w:r w:rsidR="00A27967" w:rsidRPr="00E96CB3">
              <w:rPr>
                <w:rFonts w:ascii="Times New Roman" w:eastAsiaTheme="minorEastAsia" w:hAnsi="Times New Roman"/>
                <w:b/>
                <w:color w:val="000000" w:themeColor="text1"/>
              </w:rPr>
              <w:t>（</w:t>
            </w:r>
            <w:r w:rsidR="00A27967" w:rsidRPr="00E96CB3">
              <w:rPr>
                <w:rFonts w:ascii="Times New Roman" w:eastAsiaTheme="minorEastAsia" w:hAnsi="Times New Roman"/>
                <w:b/>
                <w:color w:val="000000" w:themeColor="text1"/>
              </w:rPr>
              <w:t>kw</w:t>
            </w:r>
            <w:r w:rsidR="00A27967" w:rsidRPr="00E96CB3">
              <w:rPr>
                <w:rFonts w:ascii="Times New Roman" w:eastAsiaTheme="minorEastAsia" w:hAnsi="Times New Roman"/>
                <w:b/>
                <w:color w:val="000000" w:themeColor="text1"/>
              </w:rPr>
              <w:t>）</w:t>
            </w:r>
          </w:p>
        </w:tc>
        <w:tc>
          <w:tcPr>
            <w:tcW w:w="440" w:type="pct"/>
            <w:vAlign w:val="center"/>
          </w:tcPr>
          <w:p w14:paraId="3C14FB35"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数量</w:t>
            </w:r>
          </w:p>
          <w:p w14:paraId="0BF5E591"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（台）</w:t>
            </w:r>
          </w:p>
        </w:tc>
        <w:tc>
          <w:tcPr>
            <w:tcW w:w="748" w:type="pct"/>
            <w:vAlign w:val="center"/>
          </w:tcPr>
          <w:p w14:paraId="73749FD3"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泵所在地点</w:t>
            </w:r>
          </w:p>
        </w:tc>
        <w:tc>
          <w:tcPr>
            <w:tcW w:w="635" w:type="pct"/>
            <w:vAlign w:val="center"/>
          </w:tcPr>
          <w:p w14:paraId="5C244BAD"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2241B8" w:rsidRPr="00E96CB3" w14:paraId="01E5A7B3" w14:textId="77777777" w:rsidTr="00B35D1A">
        <w:trPr>
          <w:cantSplit/>
          <w:trHeight w:val="340"/>
          <w:jc w:val="center"/>
        </w:trPr>
        <w:tc>
          <w:tcPr>
            <w:tcW w:w="234" w:type="pct"/>
            <w:vAlign w:val="center"/>
          </w:tcPr>
          <w:p w14:paraId="52A1810E"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02" w:type="pct"/>
            <w:vAlign w:val="center"/>
          </w:tcPr>
          <w:p w14:paraId="18E0EAE7"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P-701</w:t>
            </w:r>
          </w:p>
        </w:tc>
        <w:tc>
          <w:tcPr>
            <w:tcW w:w="889" w:type="pct"/>
            <w:vAlign w:val="center"/>
          </w:tcPr>
          <w:p w14:paraId="07A05A37"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蜡油</w:t>
            </w:r>
            <w:r w:rsidRPr="00E96CB3">
              <w:rPr>
                <w:rFonts w:ascii="Times New Roman" w:eastAsiaTheme="minorEastAsia" w:hAnsi="Times New Roman"/>
              </w:rPr>
              <w:t>送王龙坡泵</w:t>
            </w:r>
          </w:p>
        </w:tc>
        <w:tc>
          <w:tcPr>
            <w:tcW w:w="471" w:type="pct"/>
            <w:vAlign w:val="center"/>
          </w:tcPr>
          <w:p w14:paraId="2DB1AF9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450</w:t>
            </w:r>
          </w:p>
        </w:tc>
        <w:tc>
          <w:tcPr>
            <w:tcW w:w="371" w:type="pct"/>
            <w:vAlign w:val="center"/>
          </w:tcPr>
          <w:p w14:paraId="14AA3C3A"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300</w:t>
            </w:r>
          </w:p>
        </w:tc>
        <w:tc>
          <w:tcPr>
            <w:tcW w:w="509" w:type="pct"/>
            <w:vAlign w:val="center"/>
          </w:tcPr>
          <w:p w14:paraId="61D54706"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630</w:t>
            </w:r>
          </w:p>
        </w:tc>
        <w:tc>
          <w:tcPr>
            <w:tcW w:w="440" w:type="pct"/>
            <w:vAlign w:val="center"/>
          </w:tcPr>
          <w:p w14:paraId="4E1295BC"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48" w:type="pct"/>
            <w:vAlign w:val="center"/>
          </w:tcPr>
          <w:p w14:paraId="3A071DFF"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陆城罐区泵房</w:t>
            </w:r>
          </w:p>
        </w:tc>
        <w:tc>
          <w:tcPr>
            <w:tcW w:w="635" w:type="pct"/>
            <w:vAlign w:val="center"/>
          </w:tcPr>
          <w:p w14:paraId="3E168B2A"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已有</w:t>
            </w:r>
          </w:p>
        </w:tc>
      </w:tr>
      <w:tr w:rsidR="002241B8" w:rsidRPr="00E96CB3" w14:paraId="483D7423" w14:textId="77777777" w:rsidTr="00B35D1A">
        <w:trPr>
          <w:cantSplit/>
          <w:trHeight w:val="340"/>
          <w:jc w:val="center"/>
        </w:trPr>
        <w:tc>
          <w:tcPr>
            <w:tcW w:w="234" w:type="pct"/>
            <w:vAlign w:val="center"/>
          </w:tcPr>
          <w:p w14:paraId="625F1E8B"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702" w:type="pct"/>
            <w:vAlign w:val="center"/>
          </w:tcPr>
          <w:p w14:paraId="7623B441"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P-713</w:t>
            </w:r>
          </w:p>
        </w:tc>
        <w:tc>
          <w:tcPr>
            <w:tcW w:w="889" w:type="pct"/>
            <w:vAlign w:val="center"/>
          </w:tcPr>
          <w:p w14:paraId="52C718D3"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绥中原油</w:t>
            </w:r>
            <w:r w:rsidRPr="00E96CB3">
              <w:rPr>
                <w:rFonts w:ascii="Times New Roman" w:eastAsiaTheme="minorEastAsia" w:hAnsi="Times New Roman"/>
              </w:rPr>
              <w:t>装船泵</w:t>
            </w:r>
          </w:p>
        </w:tc>
        <w:tc>
          <w:tcPr>
            <w:tcW w:w="471" w:type="pct"/>
            <w:vAlign w:val="center"/>
          </w:tcPr>
          <w:p w14:paraId="3B103031"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290</w:t>
            </w:r>
          </w:p>
        </w:tc>
        <w:tc>
          <w:tcPr>
            <w:tcW w:w="371" w:type="pct"/>
            <w:vAlign w:val="center"/>
          </w:tcPr>
          <w:p w14:paraId="7715A3F6"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60</w:t>
            </w:r>
          </w:p>
        </w:tc>
        <w:tc>
          <w:tcPr>
            <w:tcW w:w="509" w:type="pct"/>
            <w:vAlign w:val="center"/>
          </w:tcPr>
          <w:p w14:paraId="143FFE3E"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132</w:t>
            </w:r>
          </w:p>
        </w:tc>
        <w:tc>
          <w:tcPr>
            <w:tcW w:w="440" w:type="pct"/>
            <w:vAlign w:val="center"/>
          </w:tcPr>
          <w:p w14:paraId="76095D52"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48" w:type="pct"/>
            <w:vAlign w:val="center"/>
          </w:tcPr>
          <w:p w14:paraId="604E19F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陆城罐区泵房</w:t>
            </w:r>
          </w:p>
        </w:tc>
        <w:tc>
          <w:tcPr>
            <w:tcW w:w="635" w:type="pct"/>
            <w:vAlign w:val="center"/>
          </w:tcPr>
          <w:p w14:paraId="2F46BFEB"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已有</w:t>
            </w:r>
          </w:p>
        </w:tc>
      </w:tr>
      <w:tr w:rsidR="002241B8" w:rsidRPr="00E96CB3" w14:paraId="4CA4B57F" w14:textId="77777777" w:rsidTr="00B35D1A">
        <w:trPr>
          <w:cantSplit/>
          <w:trHeight w:val="340"/>
          <w:jc w:val="center"/>
        </w:trPr>
        <w:tc>
          <w:tcPr>
            <w:tcW w:w="234" w:type="pct"/>
            <w:vAlign w:val="center"/>
          </w:tcPr>
          <w:p w14:paraId="789D2D6A"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p>
        </w:tc>
        <w:tc>
          <w:tcPr>
            <w:tcW w:w="702" w:type="pct"/>
            <w:vAlign w:val="center"/>
          </w:tcPr>
          <w:p w14:paraId="40E43F62"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P-01</w:t>
            </w:r>
          </w:p>
        </w:tc>
        <w:tc>
          <w:tcPr>
            <w:tcW w:w="889" w:type="pct"/>
            <w:vAlign w:val="center"/>
          </w:tcPr>
          <w:p w14:paraId="0F60607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200#</w:t>
            </w:r>
            <w:r w:rsidRPr="00E96CB3">
              <w:rPr>
                <w:rFonts w:ascii="Times New Roman" w:eastAsiaTheme="minorEastAsia" w:hAnsi="Times New Roman"/>
                <w:kern w:val="0"/>
              </w:rPr>
              <w:t>沥青</w:t>
            </w:r>
            <w:r w:rsidRPr="00E96CB3">
              <w:rPr>
                <w:rFonts w:ascii="Times New Roman" w:eastAsiaTheme="minorEastAsia" w:hAnsi="Times New Roman"/>
              </w:rPr>
              <w:t>装船泵</w:t>
            </w:r>
          </w:p>
        </w:tc>
        <w:tc>
          <w:tcPr>
            <w:tcW w:w="471" w:type="pct"/>
            <w:vAlign w:val="center"/>
          </w:tcPr>
          <w:p w14:paraId="7F61116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200</w:t>
            </w:r>
          </w:p>
        </w:tc>
        <w:tc>
          <w:tcPr>
            <w:tcW w:w="371" w:type="pct"/>
            <w:vAlign w:val="center"/>
          </w:tcPr>
          <w:p w14:paraId="49E5F017"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0.6MPa</w:t>
            </w:r>
          </w:p>
        </w:tc>
        <w:tc>
          <w:tcPr>
            <w:tcW w:w="509" w:type="pct"/>
            <w:vAlign w:val="center"/>
          </w:tcPr>
          <w:p w14:paraId="15388171"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110</w:t>
            </w:r>
          </w:p>
        </w:tc>
        <w:tc>
          <w:tcPr>
            <w:tcW w:w="440" w:type="pct"/>
            <w:vAlign w:val="center"/>
          </w:tcPr>
          <w:p w14:paraId="33CA92C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48" w:type="pct"/>
            <w:vAlign w:val="center"/>
          </w:tcPr>
          <w:p w14:paraId="7D6DEE7A"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沥青罐区泵棚</w:t>
            </w:r>
          </w:p>
        </w:tc>
        <w:tc>
          <w:tcPr>
            <w:tcW w:w="635" w:type="pct"/>
            <w:vAlign w:val="center"/>
          </w:tcPr>
          <w:p w14:paraId="7D62A6C4"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新增</w:t>
            </w:r>
          </w:p>
        </w:tc>
      </w:tr>
      <w:tr w:rsidR="002241B8" w:rsidRPr="00E96CB3" w14:paraId="180D7BA2" w14:textId="77777777" w:rsidTr="00B35D1A">
        <w:trPr>
          <w:cantSplit/>
          <w:trHeight w:val="340"/>
          <w:jc w:val="center"/>
        </w:trPr>
        <w:tc>
          <w:tcPr>
            <w:tcW w:w="234" w:type="pct"/>
            <w:vAlign w:val="center"/>
          </w:tcPr>
          <w:p w14:paraId="65D3B28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w:t>
            </w:r>
          </w:p>
        </w:tc>
        <w:tc>
          <w:tcPr>
            <w:tcW w:w="702" w:type="pct"/>
            <w:vAlign w:val="center"/>
          </w:tcPr>
          <w:p w14:paraId="0576079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P-704</w:t>
            </w:r>
          </w:p>
        </w:tc>
        <w:tc>
          <w:tcPr>
            <w:tcW w:w="889" w:type="pct"/>
            <w:vAlign w:val="center"/>
          </w:tcPr>
          <w:p w14:paraId="1C0E1E6C" w14:textId="77777777" w:rsidR="002241B8" w:rsidRPr="00E96CB3" w:rsidRDefault="002241B8" w:rsidP="002241B8">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92#</w:t>
            </w:r>
            <w:r w:rsidRPr="00E96CB3">
              <w:rPr>
                <w:rFonts w:ascii="Times New Roman" w:eastAsiaTheme="minorEastAsia" w:hAnsi="Times New Roman"/>
                <w:kern w:val="0"/>
              </w:rPr>
              <w:t>汽油输转泵</w:t>
            </w:r>
          </w:p>
        </w:tc>
        <w:tc>
          <w:tcPr>
            <w:tcW w:w="471" w:type="pct"/>
            <w:vAlign w:val="center"/>
          </w:tcPr>
          <w:p w14:paraId="64B1E4A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167</w:t>
            </w:r>
          </w:p>
        </w:tc>
        <w:tc>
          <w:tcPr>
            <w:tcW w:w="371" w:type="pct"/>
            <w:vAlign w:val="center"/>
          </w:tcPr>
          <w:p w14:paraId="179DEF8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258</w:t>
            </w:r>
          </w:p>
        </w:tc>
        <w:tc>
          <w:tcPr>
            <w:tcW w:w="509" w:type="pct"/>
            <w:vAlign w:val="center"/>
          </w:tcPr>
          <w:p w14:paraId="20FBCAF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250</w:t>
            </w:r>
          </w:p>
        </w:tc>
        <w:tc>
          <w:tcPr>
            <w:tcW w:w="440" w:type="pct"/>
            <w:vAlign w:val="center"/>
          </w:tcPr>
          <w:p w14:paraId="76A732C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075431EC"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440BE99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10302538" w14:textId="77777777" w:rsidTr="00B35D1A">
        <w:trPr>
          <w:cantSplit/>
          <w:trHeight w:val="340"/>
          <w:jc w:val="center"/>
        </w:trPr>
        <w:tc>
          <w:tcPr>
            <w:tcW w:w="234" w:type="pct"/>
            <w:vAlign w:val="center"/>
          </w:tcPr>
          <w:p w14:paraId="584CC2A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w:t>
            </w:r>
          </w:p>
        </w:tc>
        <w:tc>
          <w:tcPr>
            <w:tcW w:w="702" w:type="pct"/>
            <w:vAlign w:val="center"/>
          </w:tcPr>
          <w:p w14:paraId="13D4617A"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P-703</w:t>
            </w:r>
          </w:p>
        </w:tc>
        <w:tc>
          <w:tcPr>
            <w:tcW w:w="889" w:type="pct"/>
            <w:vAlign w:val="center"/>
          </w:tcPr>
          <w:p w14:paraId="55AC52D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车用柴油输转泵</w:t>
            </w:r>
          </w:p>
        </w:tc>
        <w:tc>
          <w:tcPr>
            <w:tcW w:w="471" w:type="pct"/>
            <w:vAlign w:val="center"/>
          </w:tcPr>
          <w:p w14:paraId="4EF40EC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167</w:t>
            </w:r>
          </w:p>
        </w:tc>
        <w:tc>
          <w:tcPr>
            <w:tcW w:w="371" w:type="pct"/>
            <w:vAlign w:val="center"/>
          </w:tcPr>
          <w:p w14:paraId="03E7B30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258</w:t>
            </w:r>
          </w:p>
        </w:tc>
        <w:tc>
          <w:tcPr>
            <w:tcW w:w="509" w:type="pct"/>
            <w:vAlign w:val="center"/>
          </w:tcPr>
          <w:p w14:paraId="6ACABE2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250</w:t>
            </w:r>
          </w:p>
        </w:tc>
        <w:tc>
          <w:tcPr>
            <w:tcW w:w="440" w:type="pct"/>
            <w:vAlign w:val="center"/>
          </w:tcPr>
          <w:p w14:paraId="7EED85A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792D4D61"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59FE69D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60AE29C6" w14:textId="77777777" w:rsidTr="00B35D1A">
        <w:trPr>
          <w:cantSplit/>
          <w:trHeight w:val="340"/>
          <w:jc w:val="center"/>
        </w:trPr>
        <w:tc>
          <w:tcPr>
            <w:tcW w:w="234" w:type="pct"/>
            <w:vAlign w:val="center"/>
          </w:tcPr>
          <w:p w14:paraId="2210985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6</w:t>
            </w:r>
          </w:p>
        </w:tc>
        <w:tc>
          <w:tcPr>
            <w:tcW w:w="702" w:type="pct"/>
            <w:vAlign w:val="center"/>
          </w:tcPr>
          <w:p w14:paraId="71B0B73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P-712</w:t>
            </w:r>
          </w:p>
        </w:tc>
        <w:tc>
          <w:tcPr>
            <w:tcW w:w="889" w:type="pct"/>
            <w:vAlign w:val="center"/>
          </w:tcPr>
          <w:p w14:paraId="2370A32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重整石脑油输转泵</w:t>
            </w:r>
          </w:p>
        </w:tc>
        <w:tc>
          <w:tcPr>
            <w:tcW w:w="471" w:type="pct"/>
            <w:vAlign w:val="center"/>
          </w:tcPr>
          <w:p w14:paraId="332ED1A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100</w:t>
            </w:r>
          </w:p>
        </w:tc>
        <w:tc>
          <w:tcPr>
            <w:tcW w:w="371" w:type="pct"/>
            <w:vAlign w:val="center"/>
          </w:tcPr>
          <w:p w14:paraId="262EA58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240</w:t>
            </w:r>
          </w:p>
        </w:tc>
        <w:tc>
          <w:tcPr>
            <w:tcW w:w="509" w:type="pct"/>
            <w:vAlign w:val="center"/>
          </w:tcPr>
          <w:p w14:paraId="6690F10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160</w:t>
            </w:r>
          </w:p>
        </w:tc>
        <w:tc>
          <w:tcPr>
            <w:tcW w:w="440" w:type="pct"/>
            <w:vAlign w:val="center"/>
          </w:tcPr>
          <w:p w14:paraId="617C64B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7C3107B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0001D0A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68958853" w14:textId="77777777" w:rsidTr="00B35D1A">
        <w:trPr>
          <w:cantSplit/>
          <w:trHeight w:val="340"/>
          <w:jc w:val="center"/>
        </w:trPr>
        <w:tc>
          <w:tcPr>
            <w:tcW w:w="234" w:type="pct"/>
            <w:vAlign w:val="center"/>
          </w:tcPr>
          <w:p w14:paraId="148576F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w:t>
            </w:r>
          </w:p>
        </w:tc>
        <w:tc>
          <w:tcPr>
            <w:tcW w:w="702" w:type="pct"/>
            <w:vAlign w:val="center"/>
          </w:tcPr>
          <w:p w14:paraId="5F32720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P-235</w:t>
            </w:r>
          </w:p>
        </w:tc>
        <w:tc>
          <w:tcPr>
            <w:tcW w:w="889" w:type="pct"/>
            <w:vAlign w:val="center"/>
          </w:tcPr>
          <w:p w14:paraId="2D4D06C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乙烯裂解料装船泵</w:t>
            </w:r>
          </w:p>
        </w:tc>
        <w:tc>
          <w:tcPr>
            <w:tcW w:w="471" w:type="pct"/>
            <w:vAlign w:val="center"/>
          </w:tcPr>
          <w:p w14:paraId="7F0AD04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215</w:t>
            </w:r>
          </w:p>
        </w:tc>
        <w:tc>
          <w:tcPr>
            <w:tcW w:w="371" w:type="pct"/>
            <w:vAlign w:val="center"/>
          </w:tcPr>
          <w:p w14:paraId="5CE4D33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340</w:t>
            </w:r>
          </w:p>
        </w:tc>
        <w:tc>
          <w:tcPr>
            <w:tcW w:w="509" w:type="pct"/>
            <w:vAlign w:val="center"/>
          </w:tcPr>
          <w:p w14:paraId="5186B67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315</w:t>
            </w:r>
          </w:p>
        </w:tc>
        <w:tc>
          <w:tcPr>
            <w:tcW w:w="440" w:type="pct"/>
            <w:vAlign w:val="center"/>
          </w:tcPr>
          <w:p w14:paraId="3813183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4F951B7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二垄汽油泵房</w:t>
            </w:r>
          </w:p>
        </w:tc>
        <w:tc>
          <w:tcPr>
            <w:tcW w:w="635" w:type="pct"/>
            <w:vAlign w:val="center"/>
          </w:tcPr>
          <w:p w14:paraId="264CBA5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73F39A6B" w14:textId="77777777" w:rsidTr="00B35D1A">
        <w:trPr>
          <w:cantSplit/>
          <w:trHeight w:val="340"/>
          <w:jc w:val="center"/>
        </w:trPr>
        <w:tc>
          <w:tcPr>
            <w:tcW w:w="234" w:type="pct"/>
            <w:vAlign w:val="center"/>
          </w:tcPr>
          <w:p w14:paraId="4B9BC77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8</w:t>
            </w:r>
          </w:p>
        </w:tc>
        <w:tc>
          <w:tcPr>
            <w:tcW w:w="702" w:type="pct"/>
            <w:vAlign w:val="center"/>
          </w:tcPr>
          <w:p w14:paraId="324129D4"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P-416</w:t>
            </w:r>
          </w:p>
        </w:tc>
        <w:tc>
          <w:tcPr>
            <w:tcW w:w="889" w:type="pct"/>
            <w:vAlign w:val="center"/>
          </w:tcPr>
          <w:p w14:paraId="08EE89E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二甲苯装船泵</w:t>
            </w:r>
          </w:p>
        </w:tc>
        <w:tc>
          <w:tcPr>
            <w:tcW w:w="471" w:type="pct"/>
            <w:vAlign w:val="center"/>
          </w:tcPr>
          <w:p w14:paraId="422E0FC1"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120</w:t>
            </w:r>
          </w:p>
        </w:tc>
        <w:tc>
          <w:tcPr>
            <w:tcW w:w="371" w:type="pct"/>
            <w:vAlign w:val="center"/>
          </w:tcPr>
          <w:p w14:paraId="7C1F43F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280</w:t>
            </w:r>
          </w:p>
        </w:tc>
        <w:tc>
          <w:tcPr>
            <w:tcW w:w="509" w:type="pct"/>
            <w:vAlign w:val="center"/>
          </w:tcPr>
          <w:p w14:paraId="567F474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132</w:t>
            </w:r>
          </w:p>
        </w:tc>
        <w:tc>
          <w:tcPr>
            <w:tcW w:w="440" w:type="pct"/>
            <w:vAlign w:val="center"/>
          </w:tcPr>
          <w:p w14:paraId="6BDF3674"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6D38E60A"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芳烃罐区泵房</w:t>
            </w:r>
          </w:p>
        </w:tc>
        <w:tc>
          <w:tcPr>
            <w:tcW w:w="635" w:type="pct"/>
            <w:vAlign w:val="center"/>
          </w:tcPr>
          <w:p w14:paraId="3ADE0F0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244E8EF6" w14:textId="77777777" w:rsidTr="00B35D1A">
        <w:trPr>
          <w:cantSplit/>
          <w:trHeight w:val="340"/>
          <w:jc w:val="center"/>
        </w:trPr>
        <w:tc>
          <w:tcPr>
            <w:tcW w:w="234" w:type="pct"/>
            <w:vAlign w:val="center"/>
          </w:tcPr>
          <w:p w14:paraId="6377E604"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9</w:t>
            </w:r>
          </w:p>
        </w:tc>
        <w:tc>
          <w:tcPr>
            <w:tcW w:w="702" w:type="pct"/>
            <w:vAlign w:val="center"/>
          </w:tcPr>
          <w:p w14:paraId="09C01E11"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P-7026</w:t>
            </w:r>
          </w:p>
        </w:tc>
        <w:tc>
          <w:tcPr>
            <w:tcW w:w="889" w:type="pct"/>
            <w:vAlign w:val="center"/>
          </w:tcPr>
          <w:p w14:paraId="2A4E3A4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乙酸甲酯装车泵</w:t>
            </w:r>
          </w:p>
        </w:tc>
        <w:tc>
          <w:tcPr>
            <w:tcW w:w="471" w:type="pct"/>
            <w:vAlign w:val="center"/>
          </w:tcPr>
          <w:p w14:paraId="161DC5C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50</w:t>
            </w:r>
          </w:p>
        </w:tc>
        <w:tc>
          <w:tcPr>
            <w:tcW w:w="371" w:type="pct"/>
            <w:vAlign w:val="center"/>
          </w:tcPr>
          <w:p w14:paraId="0F3927E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32</w:t>
            </w:r>
          </w:p>
        </w:tc>
        <w:tc>
          <w:tcPr>
            <w:tcW w:w="509" w:type="pct"/>
            <w:vAlign w:val="center"/>
          </w:tcPr>
          <w:p w14:paraId="1EBD97A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30</w:t>
            </w:r>
          </w:p>
        </w:tc>
        <w:tc>
          <w:tcPr>
            <w:tcW w:w="440" w:type="pct"/>
            <w:vAlign w:val="center"/>
          </w:tcPr>
          <w:p w14:paraId="6A6E978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2FB753E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2719D00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099FE21E" w14:textId="77777777" w:rsidTr="00B35D1A">
        <w:trPr>
          <w:cantSplit/>
          <w:trHeight w:val="340"/>
          <w:jc w:val="center"/>
        </w:trPr>
        <w:tc>
          <w:tcPr>
            <w:tcW w:w="234" w:type="pct"/>
            <w:vAlign w:val="center"/>
          </w:tcPr>
          <w:p w14:paraId="74CF34DA"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w:t>
            </w:r>
          </w:p>
        </w:tc>
        <w:tc>
          <w:tcPr>
            <w:tcW w:w="702" w:type="pct"/>
            <w:vAlign w:val="center"/>
          </w:tcPr>
          <w:p w14:paraId="4C2B85F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P-7027</w:t>
            </w:r>
            <w:r w:rsidRPr="00E96CB3">
              <w:rPr>
                <w:rFonts w:ascii="Times New Roman" w:eastAsiaTheme="minorEastAsia" w:hAnsi="Times New Roman"/>
                <w:color w:val="000000"/>
              </w:rPr>
              <w:t>、</w:t>
            </w:r>
            <w:r w:rsidRPr="00E96CB3">
              <w:rPr>
                <w:rFonts w:ascii="Times New Roman" w:eastAsiaTheme="minorEastAsia" w:hAnsi="Times New Roman"/>
                <w:color w:val="000000"/>
              </w:rPr>
              <w:t>7028</w:t>
            </w:r>
          </w:p>
        </w:tc>
        <w:tc>
          <w:tcPr>
            <w:tcW w:w="889" w:type="pct"/>
            <w:vAlign w:val="center"/>
          </w:tcPr>
          <w:p w14:paraId="3CBEDE1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乙酸仲丁酯装船泵</w:t>
            </w:r>
          </w:p>
        </w:tc>
        <w:tc>
          <w:tcPr>
            <w:tcW w:w="471" w:type="pct"/>
            <w:vAlign w:val="center"/>
          </w:tcPr>
          <w:p w14:paraId="015B339C"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80</w:t>
            </w:r>
          </w:p>
        </w:tc>
        <w:tc>
          <w:tcPr>
            <w:tcW w:w="371" w:type="pct"/>
            <w:vAlign w:val="center"/>
          </w:tcPr>
          <w:p w14:paraId="22D7A8F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90</w:t>
            </w:r>
          </w:p>
        </w:tc>
        <w:tc>
          <w:tcPr>
            <w:tcW w:w="509" w:type="pct"/>
            <w:vAlign w:val="center"/>
          </w:tcPr>
          <w:p w14:paraId="4678BAA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55</w:t>
            </w:r>
          </w:p>
        </w:tc>
        <w:tc>
          <w:tcPr>
            <w:tcW w:w="440" w:type="pct"/>
            <w:vAlign w:val="center"/>
          </w:tcPr>
          <w:p w14:paraId="209E931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w:t>
            </w:r>
          </w:p>
        </w:tc>
        <w:tc>
          <w:tcPr>
            <w:tcW w:w="748" w:type="pct"/>
            <w:vAlign w:val="center"/>
          </w:tcPr>
          <w:p w14:paraId="7E7DD4D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陆城罐区泵房</w:t>
            </w:r>
          </w:p>
        </w:tc>
        <w:tc>
          <w:tcPr>
            <w:tcW w:w="635" w:type="pct"/>
            <w:vAlign w:val="center"/>
          </w:tcPr>
          <w:p w14:paraId="3C5AFCC5" w14:textId="1AC87154" w:rsidR="002241B8" w:rsidRPr="00E96CB3" w:rsidRDefault="002241B8" w:rsidP="00B35D1A">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已有</w:t>
            </w:r>
            <w:r w:rsidR="00B35D1A">
              <w:rPr>
                <w:rFonts w:ascii="Times New Roman" w:eastAsiaTheme="minorEastAsia" w:hAnsi="Times New Roman" w:hint="eastAsia"/>
                <w:color w:val="000000"/>
              </w:rPr>
              <w:t>，</w:t>
            </w:r>
            <w:r w:rsidRPr="00E96CB3">
              <w:rPr>
                <w:rFonts w:ascii="Times New Roman" w:eastAsiaTheme="minorEastAsia" w:hAnsi="Times New Roman"/>
                <w:color w:val="000000"/>
              </w:rPr>
              <w:t>并联使用</w:t>
            </w:r>
          </w:p>
        </w:tc>
      </w:tr>
      <w:tr w:rsidR="002241B8" w:rsidRPr="00E96CB3" w14:paraId="49D40257" w14:textId="77777777" w:rsidTr="00B35D1A">
        <w:trPr>
          <w:cantSplit/>
          <w:trHeight w:val="340"/>
          <w:jc w:val="center"/>
        </w:trPr>
        <w:tc>
          <w:tcPr>
            <w:tcW w:w="234" w:type="pct"/>
            <w:vAlign w:val="center"/>
          </w:tcPr>
          <w:p w14:paraId="55B2567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w:t>
            </w:r>
          </w:p>
        </w:tc>
        <w:tc>
          <w:tcPr>
            <w:tcW w:w="702" w:type="pct"/>
            <w:vAlign w:val="center"/>
          </w:tcPr>
          <w:p w14:paraId="35ACDF1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P-7024</w:t>
            </w:r>
            <w:r w:rsidRPr="00E96CB3">
              <w:rPr>
                <w:rFonts w:ascii="Times New Roman" w:eastAsiaTheme="minorEastAsia" w:hAnsi="Times New Roman"/>
                <w:color w:val="000000"/>
              </w:rPr>
              <w:t>、</w:t>
            </w:r>
            <w:r w:rsidRPr="00E96CB3">
              <w:rPr>
                <w:rFonts w:ascii="Times New Roman" w:eastAsiaTheme="minorEastAsia" w:hAnsi="Times New Roman"/>
                <w:color w:val="000000"/>
              </w:rPr>
              <w:t>7025</w:t>
            </w:r>
          </w:p>
        </w:tc>
        <w:tc>
          <w:tcPr>
            <w:tcW w:w="889" w:type="pct"/>
            <w:vAlign w:val="center"/>
          </w:tcPr>
          <w:p w14:paraId="43F73B7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醋酸装车泵</w:t>
            </w:r>
          </w:p>
        </w:tc>
        <w:tc>
          <w:tcPr>
            <w:tcW w:w="471" w:type="pct"/>
            <w:vAlign w:val="center"/>
          </w:tcPr>
          <w:p w14:paraId="7EB204D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50</w:t>
            </w:r>
          </w:p>
        </w:tc>
        <w:tc>
          <w:tcPr>
            <w:tcW w:w="371" w:type="pct"/>
            <w:vAlign w:val="center"/>
          </w:tcPr>
          <w:p w14:paraId="0E70DBE4"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32</w:t>
            </w:r>
          </w:p>
        </w:tc>
        <w:tc>
          <w:tcPr>
            <w:tcW w:w="509" w:type="pct"/>
            <w:vAlign w:val="center"/>
          </w:tcPr>
          <w:p w14:paraId="1AB0726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w:t>
            </w:r>
          </w:p>
        </w:tc>
        <w:tc>
          <w:tcPr>
            <w:tcW w:w="440" w:type="pct"/>
            <w:vAlign w:val="center"/>
          </w:tcPr>
          <w:p w14:paraId="7E21923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w:t>
            </w:r>
          </w:p>
        </w:tc>
        <w:tc>
          <w:tcPr>
            <w:tcW w:w="748" w:type="pct"/>
            <w:vAlign w:val="center"/>
          </w:tcPr>
          <w:p w14:paraId="68F315A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50939BFC"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bl>
    <w:p w14:paraId="3F4E789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36" w:name="_Toc529801735"/>
    </w:p>
    <w:p w14:paraId="40763019" w14:textId="77777777" w:rsidR="002241B8" w:rsidRPr="00B35D1A" w:rsidRDefault="002241B8" w:rsidP="002241B8">
      <w:pPr>
        <w:pStyle w:val="WPSOffice1"/>
        <w:tabs>
          <w:tab w:val="right" w:leader="dot" w:pos="9070"/>
        </w:tabs>
        <w:adjustRightInd w:val="0"/>
        <w:snapToGrid w:val="0"/>
        <w:spacing w:line="360" w:lineRule="auto"/>
        <w:ind w:firstLineChars="200" w:firstLine="482"/>
        <w:jc w:val="both"/>
        <w:rPr>
          <w:rFonts w:eastAsiaTheme="minorEastAsia"/>
          <w:b/>
          <w:sz w:val="24"/>
          <w:szCs w:val="24"/>
        </w:rPr>
      </w:pPr>
      <w:bookmarkStart w:id="37" w:name="_Toc529801734"/>
      <w:r w:rsidRPr="00B35D1A">
        <w:rPr>
          <w:rFonts w:eastAsiaTheme="minorEastAsia"/>
          <w:b/>
          <w:sz w:val="24"/>
          <w:szCs w:val="24"/>
        </w:rPr>
        <w:t>2</w:t>
      </w:r>
      <w:r w:rsidRPr="00B35D1A">
        <w:rPr>
          <w:rFonts w:eastAsiaTheme="minorEastAsia"/>
          <w:b/>
          <w:sz w:val="24"/>
          <w:szCs w:val="24"/>
        </w:rPr>
        <w:t>、管线</w:t>
      </w:r>
      <w:bookmarkEnd w:id="37"/>
    </w:p>
    <w:p w14:paraId="111FFBBD"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厂际管线不在本项目范围内。</w:t>
      </w:r>
      <w:bookmarkEnd w:id="36"/>
    </w:p>
    <w:p w14:paraId="13092E2C"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38" w:name="_Toc529801736"/>
      <w:r w:rsidRPr="00E96CB3">
        <w:rPr>
          <w:rFonts w:eastAsiaTheme="minorEastAsia"/>
          <w:sz w:val="24"/>
          <w:szCs w:val="24"/>
        </w:rPr>
        <w:t>罐区至码头现有联系管线原则上尽量利用，合理调配后需增加</w:t>
      </w:r>
      <w:r w:rsidRPr="00E96CB3">
        <w:rPr>
          <w:rFonts w:eastAsiaTheme="minorEastAsia"/>
          <w:sz w:val="24"/>
          <w:szCs w:val="24"/>
        </w:rPr>
        <w:t>1</w:t>
      </w:r>
      <w:r w:rsidRPr="00E96CB3">
        <w:rPr>
          <w:rFonts w:eastAsiaTheme="minorEastAsia"/>
          <w:sz w:val="24"/>
          <w:szCs w:val="24"/>
        </w:rPr>
        <w:t>根管线，分别为</w:t>
      </w:r>
      <w:r w:rsidRPr="00E96CB3">
        <w:rPr>
          <w:rFonts w:eastAsiaTheme="minorEastAsia"/>
          <w:sz w:val="24"/>
          <w:szCs w:val="24"/>
        </w:rPr>
        <w:t>200#</w:t>
      </w:r>
      <w:r w:rsidRPr="00E96CB3">
        <w:rPr>
          <w:rFonts w:eastAsiaTheme="minorEastAsia"/>
          <w:sz w:val="24"/>
          <w:szCs w:val="24"/>
        </w:rPr>
        <w:t>道路石油沥青线。拆除</w:t>
      </w:r>
      <w:r w:rsidRPr="00E96CB3">
        <w:rPr>
          <w:rFonts w:eastAsiaTheme="minorEastAsia"/>
          <w:sz w:val="24"/>
          <w:szCs w:val="24"/>
        </w:rPr>
        <w:t>5</w:t>
      </w:r>
      <w:r w:rsidRPr="00E96CB3">
        <w:rPr>
          <w:rFonts w:eastAsiaTheme="minorEastAsia"/>
          <w:sz w:val="24"/>
          <w:szCs w:val="24"/>
        </w:rPr>
        <w:t>根管线，分别为仪表风线（</w:t>
      </w:r>
      <w:r w:rsidRPr="00E96CB3">
        <w:rPr>
          <w:rFonts w:eastAsiaTheme="minorEastAsia"/>
          <w:sz w:val="24"/>
          <w:szCs w:val="24"/>
        </w:rPr>
        <w:t>DN50</w:t>
      </w:r>
      <w:r w:rsidRPr="00E96CB3">
        <w:rPr>
          <w:rFonts w:eastAsiaTheme="minorEastAsia"/>
          <w:sz w:val="24"/>
          <w:szCs w:val="24"/>
        </w:rPr>
        <w:t>）、烯裂解料线（</w:t>
      </w:r>
      <w:r w:rsidRPr="00E96CB3">
        <w:rPr>
          <w:rFonts w:eastAsiaTheme="minorEastAsia"/>
          <w:sz w:val="24"/>
          <w:szCs w:val="24"/>
        </w:rPr>
        <w:t>DN150</w:t>
      </w:r>
      <w:r w:rsidRPr="00E96CB3">
        <w:rPr>
          <w:rFonts w:eastAsiaTheme="minorEastAsia"/>
          <w:sz w:val="24"/>
          <w:szCs w:val="24"/>
        </w:rPr>
        <w:t>）、乙酸仲丁酯线（</w:t>
      </w:r>
      <w:r w:rsidRPr="00E96CB3">
        <w:rPr>
          <w:rFonts w:eastAsiaTheme="minorEastAsia"/>
          <w:sz w:val="24"/>
          <w:szCs w:val="24"/>
        </w:rPr>
        <w:t>DN100</w:t>
      </w:r>
      <w:r w:rsidRPr="00E96CB3">
        <w:rPr>
          <w:rFonts w:eastAsiaTheme="minorEastAsia"/>
          <w:sz w:val="24"/>
          <w:szCs w:val="24"/>
        </w:rPr>
        <w:t>）、</w:t>
      </w:r>
      <w:r w:rsidRPr="00E96CB3">
        <w:rPr>
          <w:rFonts w:eastAsiaTheme="minorEastAsia"/>
          <w:sz w:val="24"/>
          <w:szCs w:val="24"/>
        </w:rPr>
        <w:t>05</w:t>
      </w:r>
      <w:r w:rsidRPr="00E96CB3">
        <w:rPr>
          <w:rFonts w:eastAsiaTheme="minorEastAsia"/>
          <w:sz w:val="24"/>
          <w:szCs w:val="24"/>
        </w:rPr>
        <w:t>码头原油线（</w:t>
      </w:r>
      <w:r w:rsidRPr="00E96CB3">
        <w:rPr>
          <w:rFonts w:eastAsiaTheme="minorEastAsia"/>
          <w:sz w:val="24"/>
          <w:szCs w:val="24"/>
        </w:rPr>
        <w:t>DN400</w:t>
      </w:r>
      <w:r w:rsidRPr="00E96CB3">
        <w:rPr>
          <w:rFonts w:eastAsiaTheme="minorEastAsia"/>
          <w:sz w:val="24"/>
          <w:szCs w:val="24"/>
        </w:rPr>
        <w:t>）、闲置线（</w:t>
      </w:r>
      <w:r w:rsidRPr="00E96CB3">
        <w:rPr>
          <w:rFonts w:eastAsiaTheme="minorEastAsia"/>
          <w:sz w:val="24"/>
          <w:szCs w:val="24"/>
        </w:rPr>
        <w:t>DN150</w:t>
      </w:r>
      <w:r w:rsidRPr="00E96CB3">
        <w:rPr>
          <w:rFonts w:eastAsiaTheme="minorEastAsia"/>
          <w:sz w:val="24"/>
          <w:szCs w:val="24"/>
        </w:rPr>
        <w:t>）。调整后管线设置见表</w:t>
      </w:r>
      <w:r w:rsidRPr="00E96CB3">
        <w:rPr>
          <w:rFonts w:eastAsiaTheme="minorEastAsia"/>
          <w:sz w:val="24"/>
          <w:szCs w:val="24"/>
        </w:rPr>
        <w:t>3.2-</w:t>
      </w:r>
      <w:r w:rsidR="00FA5B82" w:rsidRPr="00E96CB3">
        <w:rPr>
          <w:rFonts w:eastAsiaTheme="minorEastAsia"/>
          <w:sz w:val="24"/>
          <w:szCs w:val="24"/>
        </w:rPr>
        <w:t>10</w:t>
      </w:r>
      <w:r w:rsidRPr="00E96CB3">
        <w:rPr>
          <w:rFonts w:eastAsiaTheme="minorEastAsia"/>
          <w:sz w:val="24"/>
          <w:szCs w:val="24"/>
        </w:rPr>
        <w:t>。</w:t>
      </w:r>
      <w:bookmarkEnd w:id="38"/>
    </w:p>
    <w:p w14:paraId="623CFD6A" w14:textId="77777777" w:rsidR="002241B8" w:rsidRPr="00E96CB3" w:rsidRDefault="002241B8" w:rsidP="002241B8">
      <w:pPr>
        <w:pStyle w:val="WPSOffice1"/>
        <w:tabs>
          <w:tab w:val="right" w:leader="dot" w:pos="9070"/>
        </w:tabs>
        <w:adjustRightInd w:val="0"/>
        <w:snapToGrid w:val="0"/>
        <w:spacing w:line="276" w:lineRule="auto"/>
        <w:jc w:val="center"/>
        <w:rPr>
          <w:rFonts w:eastAsiaTheme="minorEastAsia"/>
          <w:b/>
          <w:color w:val="000000"/>
          <w:sz w:val="24"/>
          <w:szCs w:val="24"/>
          <w:lang w:bidi="ar"/>
        </w:rPr>
      </w:pPr>
      <w:r w:rsidRPr="00E96CB3">
        <w:rPr>
          <w:rFonts w:eastAsiaTheme="minorEastAsia"/>
          <w:b/>
          <w:color w:val="000000"/>
          <w:sz w:val="24"/>
          <w:szCs w:val="24"/>
          <w:lang w:bidi="ar"/>
        </w:rPr>
        <w:t>表</w:t>
      </w:r>
      <w:r w:rsidRPr="00E96CB3">
        <w:rPr>
          <w:rFonts w:eastAsiaTheme="minorEastAsia"/>
          <w:b/>
          <w:color w:val="000000"/>
          <w:sz w:val="24"/>
          <w:szCs w:val="24"/>
          <w:lang w:bidi="ar"/>
        </w:rPr>
        <w:t>3.2-</w:t>
      </w:r>
      <w:r w:rsidR="00FA5B82" w:rsidRPr="00E96CB3">
        <w:rPr>
          <w:rFonts w:eastAsiaTheme="minorEastAsia"/>
          <w:b/>
          <w:color w:val="000000"/>
          <w:sz w:val="24"/>
          <w:szCs w:val="24"/>
          <w:lang w:bidi="ar"/>
        </w:rPr>
        <w:t>10</w:t>
      </w:r>
      <w:r w:rsidRPr="00E96CB3">
        <w:rPr>
          <w:rFonts w:eastAsiaTheme="minorEastAsia"/>
          <w:b/>
          <w:color w:val="000000"/>
          <w:sz w:val="24"/>
          <w:szCs w:val="24"/>
          <w:lang w:bidi="ar"/>
        </w:rPr>
        <w:t xml:space="preserve">  </w:t>
      </w:r>
      <w:r w:rsidRPr="00E96CB3">
        <w:rPr>
          <w:rFonts w:eastAsiaTheme="minorEastAsia"/>
          <w:b/>
          <w:color w:val="000000"/>
          <w:sz w:val="24"/>
          <w:szCs w:val="24"/>
          <w:lang w:bidi="ar"/>
        </w:rPr>
        <w:t>罐区至码头联系管线</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39"/>
        <w:gridCol w:w="1219"/>
        <w:gridCol w:w="1154"/>
        <w:gridCol w:w="1401"/>
        <w:gridCol w:w="1302"/>
        <w:gridCol w:w="915"/>
        <w:gridCol w:w="917"/>
        <w:gridCol w:w="1493"/>
      </w:tblGrid>
      <w:tr w:rsidR="002241B8" w:rsidRPr="00E96CB3" w14:paraId="52511A0C" w14:textId="77777777" w:rsidTr="00A37C4C">
        <w:trPr>
          <w:trHeight w:val="340"/>
          <w:tblHeader/>
        </w:trPr>
        <w:tc>
          <w:tcPr>
            <w:tcW w:w="353" w:type="pct"/>
            <w:noWrap/>
            <w:vAlign w:val="center"/>
          </w:tcPr>
          <w:p w14:paraId="58D2A485"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序号</w:t>
            </w:r>
          </w:p>
        </w:tc>
        <w:tc>
          <w:tcPr>
            <w:tcW w:w="674" w:type="pct"/>
            <w:noWrap/>
            <w:vAlign w:val="center"/>
          </w:tcPr>
          <w:p w14:paraId="23FE7A6E"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输送介质</w:t>
            </w:r>
          </w:p>
        </w:tc>
        <w:tc>
          <w:tcPr>
            <w:tcW w:w="638" w:type="pct"/>
            <w:noWrap/>
            <w:vAlign w:val="center"/>
          </w:tcPr>
          <w:p w14:paraId="74AB87F4"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起点</w:t>
            </w:r>
          </w:p>
        </w:tc>
        <w:tc>
          <w:tcPr>
            <w:tcW w:w="775" w:type="pct"/>
            <w:noWrap/>
            <w:vAlign w:val="center"/>
          </w:tcPr>
          <w:p w14:paraId="738B8C1B"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终点</w:t>
            </w:r>
          </w:p>
        </w:tc>
        <w:tc>
          <w:tcPr>
            <w:tcW w:w="720" w:type="pct"/>
            <w:noWrap/>
            <w:vAlign w:val="center"/>
          </w:tcPr>
          <w:p w14:paraId="4B8ADA60"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管径</w:t>
            </w:r>
          </w:p>
          <w:p w14:paraId="28E86460"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mm</w:t>
            </w:r>
          </w:p>
        </w:tc>
        <w:tc>
          <w:tcPr>
            <w:tcW w:w="506" w:type="pct"/>
            <w:vAlign w:val="center"/>
          </w:tcPr>
          <w:p w14:paraId="765F85FF"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设计温度</w:t>
            </w:r>
            <w:r w:rsidRPr="00E96CB3">
              <w:rPr>
                <w:rFonts w:ascii="宋体" w:hAnsi="宋体" w:cs="宋体" w:hint="eastAsia"/>
                <w:b/>
              </w:rPr>
              <w:t>℃</w:t>
            </w:r>
          </w:p>
        </w:tc>
        <w:tc>
          <w:tcPr>
            <w:tcW w:w="507" w:type="pct"/>
            <w:vAlign w:val="center"/>
          </w:tcPr>
          <w:p w14:paraId="49A480A5"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设计压力</w:t>
            </w:r>
            <w:r w:rsidRPr="00E96CB3">
              <w:rPr>
                <w:rFonts w:ascii="Times New Roman" w:eastAsiaTheme="minorEastAsia" w:hAnsi="Times New Roman"/>
                <w:b/>
              </w:rPr>
              <w:t>MPa</w:t>
            </w:r>
          </w:p>
        </w:tc>
        <w:tc>
          <w:tcPr>
            <w:tcW w:w="826" w:type="pct"/>
            <w:vAlign w:val="center"/>
          </w:tcPr>
          <w:p w14:paraId="46E82144"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备注</w:t>
            </w:r>
          </w:p>
        </w:tc>
      </w:tr>
      <w:tr w:rsidR="002241B8" w:rsidRPr="00E96CB3" w14:paraId="0377B4D9" w14:textId="77777777" w:rsidTr="00A37C4C">
        <w:tblPrEx>
          <w:tblCellMar>
            <w:left w:w="0" w:type="dxa"/>
            <w:right w:w="0" w:type="dxa"/>
          </w:tblCellMar>
        </w:tblPrEx>
        <w:trPr>
          <w:trHeight w:val="340"/>
        </w:trPr>
        <w:tc>
          <w:tcPr>
            <w:tcW w:w="353" w:type="pct"/>
            <w:noWrap/>
            <w:vAlign w:val="center"/>
          </w:tcPr>
          <w:p w14:paraId="0C61313A" w14:textId="77777777" w:rsidR="002241B8" w:rsidRPr="00E96CB3" w:rsidRDefault="002241B8" w:rsidP="002241B8">
            <w:pPr>
              <w:widowControl/>
              <w:adjustRightInd w:val="0"/>
              <w:snapToGrid w:val="0"/>
              <w:jc w:val="center"/>
              <w:rPr>
                <w:rFonts w:ascii="Times New Roman" w:eastAsiaTheme="minorEastAsia" w:hAnsi="Times New Roman"/>
              </w:rPr>
            </w:pPr>
            <w:r w:rsidRPr="00E96CB3">
              <w:rPr>
                <w:rFonts w:ascii="Times New Roman" w:eastAsiaTheme="minorEastAsia" w:hAnsi="Times New Roman"/>
                <w:kern w:val="0"/>
              </w:rPr>
              <w:t>1</w:t>
            </w:r>
          </w:p>
        </w:tc>
        <w:tc>
          <w:tcPr>
            <w:tcW w:w="674" w:type="pct"/>
            <w:vAlign w:val="center"/>
          </w:tcPr>
          <w:p w14:paraId="07AA430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蜡</w:t>
            </w:r>
            <w:r w:rsidRPr="00E96CB3">
              <w:rPr>
                <w:rFonts w:ascii="Times New Roman" w:eastAsiaTheme="minorEastAsia" w:hAnsi="Times New Roman"/>
                <w:kern w:val="0"/>
              </w:rPr>
              <w:t xml:space="preserve">  </w:t>
            </w:r>
            <w:r w:rsidRPr="00E96CB3">
              <w:rPr>
                <w:rFonts w:ascii="Times New Roman" w:eastAsiaTheme="minorEastAsia" w:hAnsi="Times New Roman"/>
                <w:kern w:val="0"/>
              </w:rPr>
              <w:t>油</w:t>
            </w:r>
          </w:p>
        </w:tc>
        <w:tc>
          <w:tcPr>
            <w:tcW w:w="638" w:type="pct"/>
            <w:vAlign w:val="center"/>
          </w:tcPr>
          <w:p w14:paraId="29D95B6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1294305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5A0E9294"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DN400</w:t>
            </w:r>
          </w:p>
        </w:tc>
        <w:tc>
          <w:tcPr>
            <w:tcW w:w="506" w:type="pct"/>
            <w:vAlign w:val="center"/>
          </w:tcPr>
          <w:p w14:paraId="7C1A1AF8"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80</w:t>
            </w:r>
          </w:p>
        </w:tc>
        <w:tc>
          <w:tcPr>
            <w:tcW w:w="507" w:type="pct"/>
            <w:vAlign w:val="center"/>
          </w:tcPr>
          <w:p w14:paraId="108988D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075282FC"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rPr>
              <w:t>02</w:t>
            </w:r>
            <w:r w:rsidRPr="00E96CB3">
              <w:rPr>
                <w:rFonts w:ascii="Times New Roman" w:eastAsiaTheme="minorEastAsia" w:hAnsi="Times New Roman"/>
              </w:rPr>
              <w:t>码头至罐区原油线</w:t>
            </w:r>
          </w:p>
        </w:tc>
      </w:tr>
      <w:tr w:rsidR="002241B8" w:rsidRPr="00E96CB3" w14:paraId="4B371100" w14:textId="77777777" w:rsidTr="00A37C4C">
        <w:tblPrEx>
          <w:tblCellMar>
            <w:left w:w="0" w:type="dxa"/>
            <w:right w:w="0" w:type="dxa"/>
          </w:tblCellMar>
        </w:tblPrEx>
        <w:trPr>
          <w:trHeight w:val="340"/>
        </w:trPr>
        <w:tc>
          <w:tcPr>
            <w:tcW w:w="353" w:type="pct"/>
            <w:noWrap/>
            <w:vAlign w:val="center"/>
          </w:tcPr>
          <w:p w14:paraId="22619E4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w:t>
            </w:r>
          </w:p>
        </w:tc>
        <w:tc>
          <w:tcPr>
            <w:tcW w:w="674" w:type="pct"/>
            <w:vAlign w:val="center"/>
          </w:tcPr>
          <w:p w14:paraId="1601110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沥</w:t>
            </w:r>
            <w:r w:rsidRPr="00E96CB3">
              <w:rPr>
                <w:rFonts w:ascii="Times New Roman" w:eastAsiaTheme="minorEastAsia" w:hAnsi="Times New Roman"/>
                <w:kern w:val="0"/>
              </w:rPr>
              <w:t xml:space="preserve">  </w:t>
            </w:r>
            <w:r w:rsidRPr="00E96CB3">
              <w:rPr>
                <w:rFonts w:ascii="Times New Roman" w:eastAsiaTheme="minorEastAsia" w:hAnsi="Times New Roman"/>
                <w:kern w:val="0"/>
              </w:rPr>
              <w:t>青</w:t>
            </w:r>
          </w:p>
        </w:tc>
        <w:tc>
          <w:tcPr>
            <w:tcW w:w="638" w:type="pct"/>
            <w:vAlign w:val="center"/>
          </w:tcPr>
          <w:p w14:paraId="41F65B0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2310266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3D9E93C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DN250</w:t>
            </w:r>
          </w:p>
        </w:tc>
        <w:tc>
          <w:tcPr>
            <w:tcW w:w="506" w:type="pct"/>
            <w:vAlign w:val="center"/>
          </w:tcPr>
          <w:p w14:paraId="079879B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150</w:t>
            </w:r>
          </w:p>
        </w:tc>
        <w:tc>
          <w:tcPr>
            <w:tcW w:w="507" w:type="pct"/>
            <w:vAlign w:val="center"/>
          </w:tcPr>
          <w:p w14:paraId="7F81FFF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3945F0E3"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594161E0" w14:textId="77777777" w:rsidTr="00A37C4C">
        <w:tblPrEx>
          <w:tblCellMar>
            <w:left w:w="0" w:type="dxa"/>
            <w:right w:w="0" w:type="dxa"/>
          </w:tblCellMar>
        </w:tblPrEx>
        <w:trPr>
          <w:trHeight w:val="340"/>
        </w:trPr>
        <w:tc>
          <w:tcPr>
            <w:tcW w:w="353" w:type="pct"/>
            <w:noWrap/>
            <w:vAlign w:val="center"/>
          </w:tcPr>
          <w:p w14:paraId="1A94135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3</w:t>
            </w:r>
          </w:p>
        </w:tc>
        <w:tc>
          <w:tcPr>
            <w:tcW w:w="674" w:type="pct"/>
            <w:vAlign w:val="center"/>
          </w:tcPr>
          <w:p w14:paraId="3DB7422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醋</w:t>
            </w:r>
            <w:r w:rsidRPr="00E96CB3">
              <w:rPr>
                <w:rFonts w:ascii="Times New Roman" w:eastAsiaTheme="minorEastAsia" w:hAnsi="Times New Roman"/>
                <w:kern w:val="0"/>
              </w:rPr>
              <w:t xml:space="preserve">  </w:t>
            </w:r>
            <w:r w:rsidRPr="00E96CB3">
              <w:rPr>
                <w:rFonts w:ascii="Times New Roman" w:eastAsiaTheme="minorEastAsia" w:hAnsi="Times New Roman"/>
                <w:kern w:val="0"/>
              </w:rPr>
              <w:t>酸</w:t>
            </w:r>
          </w:p>
        </w:tc>
        <w:tc>
          <w:tcPr>
            <w:tcW w:w="638" w:type="pct"/>
            <w:vAlign w:val="center"/>
          </w:tcPr>
          <w:p w14:paraId="3A72BA6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5E66A7A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233AE3D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DN150</w:t>
            </w:r>
          </w:p>
        </w:tc>
        <w:tc>
          <w:tcPr>
            <w:tcW w:w="506" w:type="pct"/>
            <w:vAlign w:val="center"/>
          </w:tcPr>
          <w:p w14:paraId="2543D36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3612BD0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07EAE434"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4C7C0330" w14:textId="77777777" w:rsidTr="00A37C4C">
        <w:tblPrEx>
          <w:tblCellMar>
            <w:left w:w="0" w:type="dxa"/>
            <w:right w:w="0" w:type="dxa"/>
          </w:tblCellMar>
        </w:tblPrEx>
        <w:trPr>
          <w:trHeight w:val="340"/>
        </w:trPr>
        <w:tc>
          <w:tcPr>
            <w:tcW w:w="353" w:type="pct"/>
            <w:noWrap/>
            <w:vAlign w:val="center"/>
          </w:tcPr>
          <w:p w14:paraId="3C54B70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w:t>
            </w:r>
          </w:p>
        </w:tc>
        <w:tc>
          <w:tcPr>
            <w:tcW w:w="674" w:type="pct"/>
            <w:vAlign w:val="center"/>
          </w:tcPr>
          <w:p w14:paraId="18FF3E0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绥中油</w:t>
            </w:r>
          </w:p>
        </w:tc>
        <w:tc>
          <w:tcPr>
            <w:tcW w:w="638" w:type="pct"/>
            <w:vAlign w:val="center"/>
          </w:tcPr>
          <w:p w14:paraId="12FC216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6D9A84D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5BE657A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DN400</w:t>
            </w:r>
          </w:p>
        </w:tc>
        <w:tc>
          <w:tcPr>
            <w:tcW w:w="506" w:type="pct"/>
            <w:vAlign w:val="center"/>
          </w:tcPr>
          <w:p w14:paraId="2EBDD37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80</w:t>
            </w:r>
          </w:p>
        </w:tc>
        <w:tc>
          <w:tcPr>
            <w:tcW w:w="507" w:type="pct"/>
            <w:vAlign w:val="center"/>
          </w:tcPr>
          <w:p w14:paraId="4366A41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53B11B9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rPr>
              <w:t>07</w:t>
            </w:r>
            <w:r w:rsidRPr="00E96CB3">
              <w:rPr>
                <w:rFonts w:ascii="Times New Roman" w:eastAsiaTheme="minorEastAsia" w:hAnsi="Times New Roman"/>
              </w:rPr>
              <w:t>码头至罐区原油线</w:t>
            </w:r>
          </w:p>
        </w:tc>
      </w:tr>
      <w:tr w:rsidR="002241B8" w:rsidRPr="00E96CB3" w14:paraId="1913B582" w14:textId="77777777" w:rsidTr="00A37C4C">
        <w:tblPrEx>
          <w:tblCellMar>
            <w:left w:w="0" w:type="dxa"/>
            <w:right w:w="0" w:type="dxa"/>
          </w:tblCellMar>
        </w:tblPrEx>
        <w:trPr>
          <w:trHeight w:val="340"/>
        </w:trPr>
        <w:tc>
          <w:tcPr>
            <w:tcW w:w="353" w:type="pct"/>
            <w:noWrap/>
            <w:vAlign w:val="center"/>
          </w:tcPr>
          <w:p w14:paraId="4C931D08"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w:t>
            </w:r>
          </w:p>
        </w:tc>
        <w:tc>
          <w:tcPr>
            <w:tcW w:w="674" w:type="pct"/>
            <w:vAlign w:val="center"/>
          </w:tcPr>
          <w:p w14:paraId="42CD988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重整石脑油</w:t>
            </w:r>
          </w:p>
        </w:tc>
        <w:tc>
          <w:tcPr>
            <w:tcW w:w="638" w:type="pct"/>
            <w:vAlign w:val="center"/>
          </w:tcPr>
          <w:p w14:paraId="6460ED4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757B70C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1BA2F7D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560A895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6D44663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74130780"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3909EC9D" w14:textId="77777777" w:rsidTr="00A37C4C">
        <w:tblPrEx>
          <w:tblCellMar>
            <w:left w:w="0" w:type="dxa"/>
            <w:right w:w="0" w:type="dxa"/>
          </w:tblCellMar>
        </w:tblPrEx>
        <w:trPr>
          <w:trHeight w:val="340"/>
        </w:trPr>
        <w:tc>
          <w:tcPr>
            <w:tcW w:w="353" w:type="pct"/>
            <w:noWrap/>
            <w:vAlign w:val="center"/>
          </w:tcPr>
          <w:p w14:paraId="2427076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6</w:t>
            </w:r>
          </w:p>
        </w:tc>
        <w:tc>
          <w:tcPr>
            <w:tcW w:w="674" w:type="pct"/>
            <w:vAlign w:val="center"/>
          </w:tcPr>
          <w:p w14:paraId="0852F53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乙酸甲酯</w:t>
            </w:r>
          </w:p>
        </w:tc>
        <w:tc>
          <w:tcPr>
            <w:tcW w:w="638" w:type="pct"/>
            <w:vAlign w:val="center"/>
          </w:tcPr>
          <w:p w14:paraId="71955AA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09C38A3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2D99454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6C02A514"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3C83E1A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2A73D6F3"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24EF4116" w14:textId="77777777" w:rsidTr="00A37C4C">
        <w:tblPrEx>
          <w:tblCellMar>
            <w:left w:w="0" w:type="dxa"/>
            <w:right w:w="0" w:type="dxa"/>
          </w:tblCellMar>
        </w:tblPrEx>
        <w:trPr>
          <w:trHeight w:val="340"/>
        </w:trPr>
        <w:tc>
          <w:tcPr>
            <w:tcW w:w="353" w:type="pct"/>
            <w:noWrap/>
            <w:vAlign w:val="center"/>
          </w:tcPr>
          <w:p w14:paraId="4CC70FB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7</w:t>
            </w:r>
          </w:p>
        </w:tc>
        <w:tc>
          <w:tcPr>
            <w:tcW w:w="674" w:type="pct"/>
            <w:vAlign w:val="center"/>
          </w:tcPr>
          <w:p w14:paraId="0BB1A5D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乙酸仲丁酯</w:t>
            </w:r>
          </w:p>
        </w:tc>
        <w:tc>
          <w:tcPr>
            <w:tcW w:w="638" w:type="pct"/>
            <w:vAlign w:val="center"/>
          </w:tcPr>
          <w:p w14:paraId="3932CBF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75" w:type="pct"/>
            <w:vAlign w:val="center"/>
          </w:tcPr>
          <w:p w14:paraId="6CC8A84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68ECF0A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64D830E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54D99EC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3BAE333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kern w:val="0"/>
              </w:rPr>
              <w:t>DN200</w:t>
            </w:r>
            <w:r w:rsidRPr="00E96CB3">
              <w:rPr>
                <w:rFonts w:ascii="Times New Roman" w:eastAsiaTheme="minorEastAsia" w:hAnsi="Times New Roman"/>
              </w:rPr>
              <w:t>MTBE</w:t>
            </w:r>
            <w:r w:rsidRPr="00E96CB3">
              <w:rPr>
                <w:rFonts w:ascii="Times New Roman" w:eastAsiaTheme="minorEastAsia" w:hAnsi="Times New Roman"/>
              </w:rPr>
              <w:t>装船线</w:t>
            </w:r>
          </w:p>
        </w:tc>
      </w:tr>
      <w:tr w:rsidR="002241B8" w:rsidRPr="00E96CB3" w14:paraId="3EF76999" w14:textId="77777777" w:rsidTr="00A37C4C">
        <w:tblPrEx>
          <w:tblCellMar>
            <w:left w:w="0" w:type="dxa"/>
            <w:right w:w="0" w:type="dxa"/>
          </w:tblCellMar>
        </w:tblPrEx>
        <w:trPr>
          <w:trHeight w:val="340"/>
        </w:trPr>
        <w:tc>
          <w:tcPr>
            <w:tcW w:w="353" w:type="pct"/>
            <w:noWrap/>
            <w:vAlign w:val="center"/>
          </w:tcPr>
          <w:p w14:paraId="09A0B1C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8</w:t>
            </w:r>
          </w:p>
        </w:tc>
        <w:tc>
          <w:tcPr>
            <w:tcW w:w="674" w:type="pct"/>
            <w:vAlign w:val="center"/>
          </w:tcPr>
          <w:p w14:paraId="74CFD48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丁酮</w:t>
            </w:r>
          </w:p>
        </w:tc>
        <w:tc>
          <w:tcPr>
            <w:tcW w:w="638" w:type="pct"/>
            <w:vAlign w:val="center"/>
          </w:tcPr>
          <w:p w14:paraId="6419780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401F039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00DA215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4B3D936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144D4C0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746AC43E"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暂不敷设</w:t>
            </w:r>
          </w:p>
        </w:tc>
      </w:tr>
      <w:tr w:rsidR="002241B8" w:rsidRPr="00E96CB3" w14:paraId="633D9D6E" w14:textId="77777777" w:rsidTr="00A37C4C">
        <w:tblPrEx>
          <w:tblCellMar>
            <w:left w:w="0" w:type="dxa"/>
            <w:right w:w="0" w:type="dxa"/>
          </w:tblCellMar>
        </w:tblPrEx>
        <w:trPr>
          <w:trHeight w:val="340"/>
        </w:trPr>
        <w:tc>
          <w:tcPr>
            <w:tcW w:w="353" w:type="pct"/>
            <w:noWrap/>
            <w:vAlign w:val="center"/>
          </w:tcPr>
          <w:p w14:paraId="349ADBC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9</w:t>
            </w:r>
          </w:p>
        </w:tc>
        <w:tc>
          <w:tcPr>
            <w:tcW w:w="674" w:type="pct"/>
            <w:vAlign w:val="center"/>
          </w:tcPr>
          <w:p w14:paraId="33EE999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二甲苯</w:t>
            </w:r>
          </w:p>
        </w:tc>
        <w:tc>
          <w:tcPr>
            <w:tcW w:w="638" w:type="pct"/>
            <w:vAlign w:val="center"/>
          </w:tcPr>
          <w:p w14:paraId="638815F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芳烃罐区</w:t>
            </w:r>
          </w:p>
        </w:tc>
        <w:tc>
          <w:tcPr>
            <w:tcW w:w="775" w:type="pct"/>
            <w:vAlign w:val="center"/>
          </w:tcPr>
          <w:p w14:paraId="76BEACB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0BF402F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2B221FD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572C1C5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4.0</w:t>
            </w:r>
          </w:p>
        </w:tc>
        <w:tc>
          <w:tcPr>
            <w:tcW w:w="826" w:type="pct"/>
            <w:vAlign w:val="center"/>
          </w:tcPr>
          <w:p w14:paraId="52495B3A"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38B25DCA" w14:textId="77777777" w:rsidTr="00A37C4C">
        <w:tblPrEx>
          <w:tblCellMar>
            <w:left w:w="0" w:type="dxa"/>
            <w:right w:w="0" w:type="dxa"/>
          </w:tblCellMar>
        </w:tblPrEx>
        <w:trPr>
          <w:trHeight w:val="340"/>
        </w:trPr>
        <w:tc>
          <w:tcPr>
            <w:tcW w:w="353" w:type="pct"/>
            <w:noWrap/>
            <w:vAlign w:val="center"/>
          </w:tcPr>
          <w:p w14:paraId="4DCD6B3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lastRenderedPageBreak/>
              <w:t>10</w:t>
            </w:r>
          </w:p>
        </w:tc>
        <w:tc>
          <w:tcPr>
            <w:tcW w:w="674" w:type="pct"/>
            <w:vAlign w:val="center"/>
          </w:tcPr>
          <w:p w14:paraId="5C97DAA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200#</w:t>
            </w:r>
            <w:r w:rsidRPr="00E96CB3">
              <w:rPr>
                <w:rFonts w:ascii="Times New Roman" w:eastAsiaTheme="minorEastAsia" w:hAnsi="Times New Roman"/>
                <w:kern w:val="0"/>
              </w:rPr>
              <w:t>道路石油沥青</w:t>
            </w:r>
          </w:p>
        </w:tc>
        <w:tc>
          <w:tcPr>
            <w:tcW w:w="638" w:type="pct"/>
            <w:vAlign w:val="center"/>
          </w:tcPr>
          <w:p w14:paraId="48ACFEA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75" w:type="pct"/>
            <w:vAlign w:val="center"/>
          </w:tcPr>
          <w:p w14:paraId="2FB33F44"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0A8ED65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DN250</w:t>
            </w:r>
          </w:p>
        </w:tc>
        <w:tc>
          <w:tcPr>
            <w:tcW w:w="506" w:type="pct"/>
            <w:vAlign w:val="center"/>
          </w:tcPr>
          <w:p w14:paraId="24C0A74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150</w:t>
            </w:r>
          </w:p>
        </w:tc>
        <w:tc>
          <w:tcPr>
            <w:tcW w:w="507" w:type="pct"/>
            <w:vAlign w:val="center"/>
          </w:tcPr>
          <w:p w14:paraId="0DDD73E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03B45876"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新敷设</w:t>
            </w:r>
          </w:p>
        </w:tc>
      </w:tr>
      <w:tr w:rsidR="002241B8" w:rsidRPr="00E96CB3" w14:paraId="078CCCB3" w14:textId="77777777" w:rsidTr="00A37C4C">
        <w:tblPrEx>
          <w:tblCellMar>
            <w:left w:w="0" w:type="dxa"/>
            <w:right w:w="0" w:type="dxa"/>
          </w:tblCellMar>
        </w:tblPrEx>
        <w:trPr>
          <w:trHeight w:val="340"/>
        </w:trPr>
        <w:tc>
          <w:tcPr>
            <w:tcW w:w="353" w:type="pct"/>
            <w:noWrap/>
            <w:vAlign w:val="center"/>
          </w:tcPr>
          <w:p w14:paraId="2DC4EDB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11</w:t>
            </w:r>
          </w:p>
        </w:tc>
        <w:tc>
          <w:tcPr>
            <w:tcW w:w="674" w:type="pct"/>
            <w:vAlign w:val="center"/>
          </w:tcPr>
          <w:p w14:paraId="76DF7AE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车用柴油</w:t>
            </w:r>
          </w:p>
        </w:tc>
        <w:tc>
          <w:tcPr>
            <w:tcW w:w="638" w:type="pct"/>
            <w:vAlign w:val="center"/>
          </w:tcPr>
          <w:p w14:paraId="767C28A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14302BA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1707FDF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28A7959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4022DB6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14471F6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38578A29" w14:textId="77777777" w:rsidTr="00A37C4C">
        <w:tblPrEx>
          <w:tblCellMar>
            <w:left w:w="0" w:type="dxa"/>
            <w:right w:w="0" w:type="dxa"/>
          </w:tblCellMar>
        </w:tblPrEx>
        <w:trPr>
          <w:trHeight w:val="340"/>
        </w:trPr>
        <w:tc>
          <w:tcPr>
            <w:tcW w:w="353" w:type="pct"/>
            <w:noWrap/>
            <w:vAlign w:val="center"/>
          </w:tcPr>
          <w:p w14:paraId="3F95A26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12</w:t>
            </w:r>
          </w:p>
        </w:tc>
        <w:tc>
          <w:tcPr>
            <w:tcW w:w="674" w:type="pct"/>
            <w:vAlign w:val="center"/>
          </w:tcPr>
          <w:p w14:paraId="6A8520A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92#</w:t>
            </w:r>
            <w:r w:rsidRPr="00E96CB3">
              <w:rPr>
                <w:rFonts w:ascii="Times New Roman" w:eastAsiaTheme="minorEastAsia" w:hAnsi="Times New Roman"/>
                <w:kern w:val="0"/>
              </w:rPr>
              <w:t>汽油</w:t>
            </w:r>
          </w:p>
        </w:tc>
        <w:tc>
          <w:tcPr>
            <w:tcW w:w="638" w:type="pct"/>
            <w:vAlign w:val="center"/>
          </w:tcPr>
          <w:p w14:paraId="1042F74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7414DFE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5FDF09A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0A81DFA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336EB66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395977D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3958FB08" w14:textId="77777777" w:rsidTr="00A37C4C">
        <w:tblPrEx>
          <w:tblCellMar>
            <w:left w:w="0" w:type="dxa"/>
            <w:right w:w="0" w:type="dxa"/>
          </w:tblCellMar>
        </w:tblPrEx>
        <w:trPr>
          <w:trHeight w:val="340"/>
        </w:trPr>
        <w:tc>
          <w:tcPr>
            <w:tcW w:w="353" w:type="pct"/>
            <w:noWrap/>
            <w:vAlign w:val="center"/>
          </w:tcPr>
          <w:p w14:paraId="115C27E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13</w:t>
            </w:r>
          </w:p>
        </w:tc>
        <w:tc>
          <w:tcPr>
            <w:tcW w:w="674" w:type="pct"/>
            <w:vAlign w:val="center"/>
          </w:tcPr>
          <w:p w14:paraId="1774918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油品气相回收</w:t>
            </w:r>
          </w:p>
        </w:tc>
        <w:tc>
          <w:tcPr>
            <w:tcW w:w="638" w:type="pct"/>
            <w:vAlign w:val="center"/>
          </w:tcPr>
          <w:p w14:paraId="6E00C1F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2E1ED2B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油气回收设备</w:t>
            </w:r>
          </w:p>
        </w:tc>
        <w:tc>
          <w:tcPr>
            <w:tcW w:w="720" w:type="pct"/>
            <w:noWrap/>
            <w:vAlign w:val="center"/>
          </w:tcPr>
          <w:p w14:paraId="6F876F9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DN250</w:t>
            </w:r>
          </w:p>
        </w:tc>
        <w:tc>
          <w:tcPr>
            <w:tcW w:w="506" w:type="pct"/>
            <w:vAlign w:val="center"/>
          </w:tcPr>
          <w:p w14:paraId="39D16A1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31DF099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547F7930"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利用罐区至码头</w:t>
            </w:r>
            <w:r w:rsidRPr="00E96CB3">
              <w:rPr>
                <w:rFonts w:ascii="Times New Roman" w:eastAsiaTheme="minorEastAsia" w:hAnsi="Times New Roman"/>
                <w:kern w:val="0"/>
              </w:rPr>
              <w:t>DN250</w:t>
            </w:r>
            <w:r w:rsidRPr="00E96CB3">
              <w:rPr>
                <w:rFonts w:ascii="Times New Roman" w:eastAsiaTheme="minorEastAsia" w:hAnsi="Times New Roman"/>
              </w:rPr>
              <w:t>泡沫线</w:t>
            </w:r>
          </w:p>
        </w:tc>
      </w:tr>
      <w:tr w:rsidR="002241B8" w:rsidRPr="00E96CB3" w14:paraId="32D2FC59" w14:textId="77777777" w:rsidTr="00A37C4C">
        <w:tblPrEx>
          <w:tblCellMar>
            <w:left w:w="0" w:type="dxa"/>
            <w:right w:w="0" w:type="dxa"/>
          </w:tblCellMar>
        </w:tblPrEx>
        <w:trPr>
          <w:trHeight w:val="340"/>
        </w:trPr>
        <w:tc>
          <w:tcPr>
            <w:tcW w:w="353" w:type="pct"/>
            <w:noWrap/>
            <w:vAlign w:val="center"/>
          </w:tcPr>
          <w:p w14:paraId="25A33E8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14</w:t>
            </w:r>
          </w:p>
        </w:tc>
        <w:tc>
          <w:tcPr>
            <w:tcW w:w="674" w:type="pct"/>
            <w:vAlign w:val="center"/>
          </w:tcPr>
          <w:p w14:paraId="02A23B47"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蒸汽线</w:t>
            </w:r>
          </w:p>
        </w:tc>
        <w:tc>
          <w:tcPr>
            <w:tcW w:w="638" w:type="pct"/>
            <w:vAlign w:val="center"/>
          </w:tcPr>
          <w:p w14:paraId="24C8C6C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锅炉</w:t>
            </w:r>
          </w:p>
        </w:tc>
        <w:tc>
          <w:tcPr>
            <w:tcW w:w="775" w:type="pct"/>
            <w:vAlign w:val="center"/>
          </w:tcPr>
          <w:p w14:paraId="457F35D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3C41264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DN150</w:t>
            </w:r>
          </w:p>
        </w:tc>
        <w:tc>
          <w:tcPr>
            <w:tcW w:w="506" w:type="pct"/>
            <w:vAlign w:val="center"/>
          </w:tcPr>
          <w:p w14:paraId="2A66ACA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250</w:t>
            </w:r>
          </w:p>
        </w:tc>
        <w:tc>
          <w:tcPr>
            <w:tcW w:w="507" w:type="pct"/>
            <w:vAlign w:val="center"/>
          </w:tcPr>
          <w:p w14:paraId="3FFAD00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140C317B"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在锅炉改造项目中实施</w:t>
            </w:r>
          </w:p>
        </w:tc>
      </w:tr>
      <w:tr w:rsidR="002241B8" w:rsidRPr="00E96CB3" w14:paraId="315DDEBD" w14:textId="77777777" w:rsidTr="00A37C4C">
        <w:tblPrEx>
          <w:tblCellMar>
            <w:left w:w="0" w:type="dxa"/>
            <w:right w:w="0" w:type="dxa"/>
          </w:tblCellMar>
        </w:tblPrEx>
        <w:trPr>
          <w:trHeight w:val="340"/>
        </w:trPr>
        <w:tc>
          <w:tcPr>
            <w:tcW w:w="353" w:type="pct"/>
            <w:noWrap/>
            <w:vAlign w:val="center"/>
          </w:tcPr>
          <w:p w14:paraId="6327B2C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15</w:t>
            </w:r>
          </w:p>
        </w:tc>
        <w:tc>
          <w:tcPr>
            <w:tcW w:w="674" w:type="pct"/>
            <w:vAlign w:val="center"/>
          </w:tcPr>
          <w:p w14:paraId="050365D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含油污水线</w:t>
            </w:r>
          </w:p>
        </w:tc>
        <w:tc>
          <w:tcPr>
            <w:tcW w:w="638" w:type="pct"/>
            <w:vAlign w:val="center"/>
          </w:tcPr>
          <w:p w14:paraId="6E66131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5CF71F1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0F71799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0F51AE4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40</w:t>
            </w:r>
          </w:p>
        </w:tc>
        <w:tc>
          <w:tcPr>
            <w:tcW w:w="507" w:type="pct"/>
            <w:vAlign w:val="center"/>
          </w:tcPr>
          <w:p w14:paraId="4B98BF2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1.0</w:t>
            </w:r>
          </w:p>
        </w:tc>
        <w:tc>
          <w:tcPr>
            <w:tcW w:w="826" w:type="pct"/>
            <w:vAlign w:val="center"/>
          </w:tcPr>
          <w:p w14:paraId="3DE911D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利用码头至罐区</w:t>
            </w:r>
            <w:r w:rsidRPr="00E96CB3">
              <w:rPr>
                <w:rFonts w:ascii="Times New Roman" w:eastAsiaTheme="minorEastAsia" w:hAnsi="Times New Roman"/>
                <w:kern w:val="0"/>
              </w:rPr>
              <w:t>DN250</w:t>
            </w:r>
            <w:r w:rsidRPr="00E96CB3">
              <w:rPr>
                <w:rFonts w:ascii="Times New Roman" w:eastAsiaTheme="minorEastAsia" w:hAnsi="Times New Roman"/>
              </w:rPr>
              <w:t>韩国重油线</w:t>
            </w:r>
          </w:p>
        </w:tc>
      </w:tr>
      <w:tr w:rsidR="002241B8" w:rsidRPr="00E96CB3" w14:paraId="2B0FEE92" w14:textId="77777777" w:rsidTr="00A37C4C">
        <w:tblPrEx>
          <w:tblCellMar>
            <w:left w:w="0" w:type="dxa"/>
            <w:right w:w="0" w:type="dxa"/>
          </w:tblCellMar>
        </w:tblPrEx>
        <w:trPr>
          <w:trHeight w:val="340"/>
        </w:trPr>
        <w:tc>
          <w:tcPr>
            <w:tcW w:w="353" w:type="pct"/>
            <w:noWrap/>
            <w:vAlign w:val="center"/>
          </w:tcPr>
          <w:p w14:paraId="7936C1A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16</w:t>
            </w:r>
          </w:p>
        </w:tc>
        <w:tc>
          <w:tcPr>
            <w:tcW w:w="674" w:type="pct"/>
            <w:vAlign w:val="center"/>
          </w:tcPr>
          <w:p w14:paraId="44AF874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生活污水线</w:t>
            </w:r>
          </w:p>
        </w:tc>
        <w:tc>
          <w:tcPr>
            <w:tcW w:w="638" w:type="pct"/>
            <w:vAlign w:val="center"/>
          </w:tcPr>
          <w:p w14:paraId="1CE5420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2223BA5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4FB0C91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4C1E57C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40</w:t>
            </w:r>
          </w:p>
        </w:tc>
        <w:tc>
          <w:tcPr>
            <w:tcW w:w="507" w:type="pct"/>
            <w:vAlign w:val="center"/>
          </w:tcPr>
          <w:p w14:paraId="43198B5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1.0</w:t>
            </w:r>
          </w:p>
        </w:tc>
        <w:tc>
          <w:tcPr>
            <w:tcW w:w="826" w:type="pct"/>
            <w:vAlign w:val="center"/>
          </w:tcPr>
          <w:p w14:paraId="4604391D"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利用罐区至码头</w:t>
            </w:r>
            <w:r w:rsidRPr="00E96CB3">
              <w:rPr>
                <w:rFonts w:ascii="Times New Roman" w:eastAsiaTheme="minorEastAsia" w:hAnsi="Times New Roman"/>
              </w:rPr>
              <w:t>DN200</w:t>
            </w:r>
            <w:r w:rsidRPr="00E96CB3">
              <w:rPr>
                <w:rFonts w:ascii="Times New Roman" w:eastAsiaTheme="minorEastAsia" w:hAnsi="Times New Roman"/>
              </w:rPr>
              <w:t>泡沫线</w:t>
            </w:r>
          </w:p>
        </w:tc>
      </w:tr>
      <w:tr w:rsidR="002241B8" w:rsidRPr="00E96CB3" w14:paraId="71CFFC30" w14:textId="77777777" w:rsidTr="00A37C4C">
        <w:tblPrEx>
          <w:tblCellMar>
            <w:left w:w="0" w:type="dxa"/>
            <w:right w:w="0" w:type="dxa"/>
          </w:tblCellMar>
        </w:tblPrEx>
        <w:trPr>
          <w:trHeight w:val="340"/>
        </w:trPr>
        <w:tc>
          <w:tcPr>
            <w:tcW w:w="353" w:type="pct"/>
            <w:noWrap/>
            <w:vAlign w:val="center"/>
          </w:tcPr>
          <w:p w14:paraId="1D40132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17</w:t>
            </w:r>
          </w:p>
        </w:tc>
        <w:tc>
          <w:tcPr>
            <w:tcW w:w="674" w:type="pct"/>
            <w:vAlign w:val="center"/>
          </w:tcPr>
          <w:p w14:paraId="3E2ACCC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氮气线</w:t>
            </w:r>
          </w:p>
        </w:tc>
        <w:tc>
          <w:tcPr>
            <w:tcW w:w="638" w:type="pct"/>
            <w:vAlign w:val="center"/>
          </w:tcPr>
          <w:p w14:paraId="0AFDD3F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罐区氮气罐</w:t>
            </w:r>
          </w:p>
        </w:tc>
        <w:tc>
          <w:tcPr>
            <w:tcW w:w="775" w:type="pct"/>
            <w:vAlign w:val="center"/>
          </w:tcPr>
          <w:p w14:paraId="46B8977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3298BFE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DN100</w:t>
            </w:r>
          </w:p>
        </w:tc>
        <w:tc>
          <w:tcPr>
            <w:tcW w:w="506" w:type="pct"/>
            <w:vAlign w:val="center"/>
          </w:tcPr>
          <w:p w14:paraId="2906AF7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40</w:t>
            </w:r>
          </w:p>
        </w:tc>
        <w:tc>
          <w:tcPr>
            <w:tcW w:w="507" w:type="pct"/>
            <w:vAlign w:val="center"/>
          </w:tcPr>
          <w:p w14:paraId="0085A0E7"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1.0</w:t>
            </w:r>
          </w:p>
        </w:tc>
        <w:tc>
          <w:tcPr>
            <w:tcW w:w="826" w:type="pct"/>
            <w:vAlign w:val="center"/>
          </w:tcPr>
          <w:p w14:paraId="217A746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rPr>
              <w:t>05</w:t>
            </w:r>
            <w:r w:rsidRPr="00E96CB3">
              <w:rPr>
                <w:rFonts w:ascii="Times New Roman" w:eastAsiaTheme="minorEastAsia" w:hAnsi="Times New Roman"/>
              </w:rPr>
              <w:t>码头至罐区油气线</w:t>
            </w:r>
          </w:p>
        </w:tc>
      </w:tr>
      <w:tr w:rsidR="002241B8" w:rsidRPr="00E96CB3" w14:paraId="44C7E1EF" w14:textId="77777777" w:rsidTr="00A37C4C">
        <w:tblPrEx>
          <w:tblCellMar>
            <w:left w:w="0" w:type="dxa"/>
            <w:right w:w="0" w:type="dxa"/>
          </w:tblCellMar>
        </w:tblPrEx>
        <w:trPr>
          <w:trHeight w:val="340"/>
        </w:trPr>
        <w:tc>
          <w:tcPr>
            <w:tcW w:w="353" w:type="pct"/>
            <w:noWrap/>
            <w:vAlign w:val="center"/>
          </w:tcPr>
          <w:p w14:paraId="530ABD4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18</w:t>
            </w:r>
          </w:p>
        </w:tc>
        <w:tc>
          <w:tcPr>
            <w:tcW w:w="674" w:type="pct"/>
            <w:vAlign w:val="center"/>
          </w:tcPr>
          <w:p w14:paraId="5E0D1EF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消防水线</w:t>
            </w:r>
          </w:p>
        </w:tc>
        <w:tc>
          <w:tcPr>
            <w:tcW w:w="638" w:type="pct"/>
            <w:vAlign w:val="center"/>
          </w:tcPr>
          <w:p w14:paraId="3868F9F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75" w:type="pct"/>
            <w:vAlign w:val="center"/>
          </w:tcPr>
          <w:p w14:paraId="2E4945B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4C04CCB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DN350</w:t>
            </w:r>
          </w:p>
        </w:tc>
        <w:tc>
          <w:tcPr>
            <w:tcW w:w="506" w:type="pct"/>
            <w:vAlign w:val="center"/>
          </w:tcPr>
          <w:p w14:paraId="6F2F0BCE" w14:textId="77777777" w:rsidR="002241B8" w:rsidRPr="00E96CB3" w:rsidRDefault="002241B8" w:rsidP="002241B8">
            <w:pPr>
              <w:widowControl/>
              <w:adjustRightInd w:val="0"/>
              <w:snapToGrid w:val="0"/>
              <w:rPr>
                <w:rFonts w:ascii="Times New Roman" w:eastAsiaTheme="minorEastAsia" w:hAnsi="Times New Roman"/>
                <w:kern w:val="0"/>
              </w:rPr>
            </w:pPr>
            <w:r w:rsidRPr="00E96CB3">
              <w:rPr>
                <w:rFonts w:ascii="Times New Roman" w:eastAsiaTheme="minorEastAsia" w:hAnsi="Times New Roman"/>
                <w:kern w:val="0"/>
              </w:rPr>
              <w:t>40</w:t>
            </w:r>
          </w:p>
        </w:tc>
        <w:tc>
          <w:tcPr>
            <w:tcW w:w="507" w:type="pct"/>
            <w:vAlign w:val="center"/>
          </w:tcPr>
          <w:p w14:paraId="7AE4D0E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372FEDF0"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rPr>
              <w:t>03</w:t>
            </w:r>
            <w:r w:rsidRPr="00E96CB3">
              <w:rPr>
                <w:rFonts w:ascii="Times New Roman" w:eastAsiaTheme="minorEastAsia" w:hAnsi="Times New Roman"/>
              </w:rPr>
              <w:t>码头至罐区</w:t>
            </w:r>
            <w:r w:rsidRPr="00E96CB3">
              <w:rPr>
                <w:rFonts w:ascii="Times New Roman" w:eastAsiaTheme="minorEastAsia" w:hAnsi="Times New Roman"/>
                <w:kern w:val="0"/>
              </w:rPr>
              <w:t>DN400</w:t>
            </w:r>
            <w:r w:rsidRPr="00E96CB3">
              <w:rPr>
                <w:rFonts w:ascii="Times New Roman" w:eastAsiaTheme="minorEastAsia" w:hAnsi="Times New Roman"/>
              </w:rPr>
              <w:t>原油线</w:t>
            </w:r>
          </w:p>
        </w:tc>
      </w:tr>
    </w:tbl>
    <w:p w14:paraId="43336E2F" w14:textId="77777777" w:rsidR="002241B8" w:rsidRPr="00E96CB3" w:rsidRDefault="002241B8" w:rsidP="002241B8">
      <w:pPr>
        <w:pStyle w:val="WPSOffice1"/>
        <w:tabs>
          <w:tab w:val="right" w:leader="dot" w:pos="9070"/>
        </w:tabs>
        <w:adjustRightInd w:val="0"/>
        <w:snapToGrid w:val="0"/>
        <w:spacing w:line="360" w:lineRule="auto"/>
        <w:jc w:val="both"/>
        <w:rPr>
          <w:rFonts w:eastAsiaTheme="minorEastAsia"/>
          <w:sz w:val="21"/>
          <w:szCs w:val="21"/>
        </w:rPr>
      </w:pPr>
      <w:r w:rsidRPr="00E96CB3">
        <w:rPr>
          <w:rFonts w:eastAsiaTheme="minorEastAsia"/>
          <w:sz w:val="21"/>
          <w:szCs w:val="21"/>
        </w:rPr>
        <w:t>注：所有利旧管线需要检查腐蚀及管线完好程度后方可使用。</w:t>
      </w:r>
    </w:p>
    <w:p w14:paraId="2716CB2E"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307D6FD7" w14:textId="77777777" w:rsidR="00C542A7" w:rsidRPr="00E96CB3" w:rsidRDefault="002241B8" w:rsidP="002241B8">
      <w:pPr>
        <w:pStyle w:val="3"/>
        <w:rPr>
          <w:rFonts w:eastAsiaTheme="minorEastAsia"/>
        </w:rPr>
      </w:pPr>
      <w:r w:rsidRPr="00E96CB3">
        <w:rPr>
          <w:rFonts w:eastAsiaTheme="minorEastAsia"/>
        </w:rPr>
        <w:t>水工建筑物</w:t>
      </w:r>
    </w:p>
    <w:p w14:paraId="5738538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本项目码头结构型式为浮码头，水工建筑物主要包括钢质趸船消能设施、活动钢引桥、钢筋砼阀室平台、综合用房平台、钢筋砼固定引桥、管线计量平台等，水工建筑物等级为</w:t>
      </w:r>
      <w:r w:rsidRPr="00E96CB3">
        <w:rPr>
          <w:rFonts w:ascii="宋体" w:hAnsi="宋体" w:cs="宋体" w:hint="eastAsia"/>
          <w:sz w:val="24"/>
          <w:szCs w:val="24"/>
        </w:rPr>
        <w:t>Ⅱ</w:t>
      </w:r>
      <w:r w:rsidRPr="00E96CB3">
        <w:rPr>
          <w:rFonts w:eastAsiaTheme="minorEastAsia"/>
          <w:sz w:val="24"/>
          <w:szCs w:val="24"/>
        </w:rPr>
        <w:t>级。</w:t>
      </w:r>
    </w:p>
    <w:p w14:paraId="26EA8797"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根据码头区地形、地质及水文等自然条件，对应总平面布置及装卸工艺方案，水工建筑物基础拟采用桩基，从上游往下依次为</w:t>
      </w:r>
      <w:r w:rsidRPr="00E96CB3">
        <w:rPr>
          <w:rFonts w:eastAsiaTheme="minorEastAsia"/>
          <w:sz w:val="24"/>
          <w:szCs w:val="24"/>
        </w:rPr>
        <w:t>2~6#</w:t>
      </w:r>
      <w:r w:rsidRPr="00E96CB3">
        <w:rPr>
          <w:rFonts w:eastAsiaTheme="minorEastAsia"/>
          <w:sz w:val="24"/>
          <w:szCs w:val="24"/>
        </w:rPr>
        <w:t>泊位，码头前沿设置</w:t>
      </w:r>
      <w:r w:rsidRPr="00E96CB3">
        <w:rPr>
          <w:rFonts w:eastAsiaTheme="minorEastAsia"/>
          <w:sz w:val="24"/>
          <w:szCs w:val="24"/>
        </w:rPr>
        <w:t>5</w:t>
      </w:r>
      <w:r w:rsidRPr="00E96CB3">
        <w:rPr>
          <w:rFonts w:eastAsiaTheme="minorEastAsia"/>
          <w:sz w:val="24"/>
          <w:szCs w:val="24"/>
        </w:rPr>
        <w:t>个趸船。码头岸侧设置</w:t>
      </w:r>
      <w:r w:rsidRPr="00E96CB3">
        <w:rPr>
          <w:rFonts w:eastAsiaTheme="minorEastAsia"/>
          <w:sz w:val="24"/>
          <w:szCs w:val="24"/>
        </w:rPr>
        <w:t>4</w:t>
      </w:r>
      <w:r w:rsidRPr="00E96CB3">
        <w:rPr>
          <w:rFonts w:eastAsiaTheme="minorEastAsia"/>
          <w:sz w:val="24"/>
          <w:szCs w:val="24"/>
        </w:rPr>
        <w:t>座阀室平台，趸船与阀室平台之间通过活动钢引桥相连，阀室平台之间通过混凝土联桥相连，顺码头轴线设置固定引桥将阀室平台与大堤连接。水工建筑物主要由活动钢引桥、钢筋砼阀室平台、综合用房平台、固定引桥、补偿平台及撑杆式消能设施等组成。</w:t>
      </w:r>
    </w:p>
    <w:p w14:paraId="0E608240"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连接趸船与阀室平台的活动钢引桥共</w:t>
      </w:r>
      <w:r w:rsidRPr="00E96CB3">
        <w:rPr>
          <w:rFonts w:eastAsiaTheme="minorEastAsia"/>
          <w:sz w:val="24"/>
          <w:szCs w:val="24"/>
        </w:rPr>
        <w:t>4</w:t>
      </w:r>
      <w:r w:rsidRPr="00E96CB3">
        <w:rPr>
          <w:rFonts w:eastAsiaTheme="minorEastAsia"/>
          <w:sz w:val="24"/>
          <w:szCs w:val="24"/>
        </w:rPr>
        <w:t>座，平面尺度为</w:t>
      </w:r>
      <w:r w:rsidRPr="00E96CB3">
        <w:rPr>
          <w:rFonts w:eastAsiaTheme="minorEastAsia"/>
          <w:sz w:val="24"/>
          <w:szCs w:val="24"/>
        </w:rPr>
        <w:t>60×6.0m</w:t>
      </w:r>
      <w:r w:rsidRPr="00E96CB3">
        <w:rPr>
          <w:rFonts w:eastAsiaTheme="minorEastAsia"/>
          <w:sz w:val="24"/>
          <w:szCs w:val="24"/>
        </w:rPr>
        <w:t>，采用桁架式结构，上部敷设管道并兼顾人行。</w:t>
      </w:r>
    </w:p>
    <w:p w14:paraId="27719549"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钢筋砼阀室平台及综合用房平台均为高桩墩式结构，</w:t>
      </w:r>
      <w:r w:rsidRPr="00E96CB3">
        <w:rPr>
          <w:rFonts w:eastAsiaTheme="minorEastAsia"/>
          <w:sz w:val="24"/>
          <w:szCs w:val="24"/>
        </w:rPr>
        <w:t>1#</w:t>
      </w:r>
      <w:r w:rsidRPr="00E96CB3">
        <w:rPr>
          <w:rFonts w:eastAsiaTheme="minorEastAsia"/>
          <w:sz w:val="24"/>
          <w:szCs w:val="24"/>
        </w:rPr>
        <w:t>阀室平台平面尺寸为</w:t>
      </w:r>
      <w:r w:rsidRPr="00E96CB3">
        <w:rPr>
          <w:rFonts w:eastAsiaTheme="minorEastAsia"/>
          <w:sz w:val="24"/>
          <w:szCs w:val="24"/>
        </w:rPr>
        <w:t>20m×22m</w:t>
      </w:r>
      <w:r w:rsidRPr="00E96CB3">
        <w:rPr>
          <w:rFonts w:eastAsiaTheme="minorEastAsia"/>
          <w:sz w:val="24"/>
          <w:szCs w:val="24"/>
        </w:rPr>
        <w:t>，</w:t>
      </w:r>
      <w:r w:rsidRPr="00E96CB3">
        <w:rPr>
          <w:rFonts w:eastAsiaTheme="minorEastAsia"/>
          <w:sz w:val="24"/>
          <w:szCs w:val="24"/>
        </w:rPr>
        <w:t>2#</w:t>
      </w:r>
      <w:r w:rsidRPr="00E96CB3">
        <w:rPr>
          <w:rFonts w:eastAsiaTheme="minorEastAsia"/>
          <w:sz w:val="24"/>
          <w:szCs w:val="24"/>
        </w:rPr>
        <w:t>、</w:t>
      </w:r>
      <w:r w:rsidRPr="00E96CB3">
        <w:rPr>
          <w:rFonts w:eastAsiaTheme="minorEastAsia"/>
          <w:sz w:val="24"/>
          <w:szCs w:val="24"/>
        </w:rPr>
        <w:t>3#</w:t>
      </w:r>
      <w:r w:rsidRPr="00E96CB3">
        <w:rPr>
          <w:rFonts w:eastAsiaTheme="minorEastAsia"/>
          <w:sz w:val="24"/>
          <w:szCs w:val="24"/>
        </w:rPr>
        <w:t>阀室平台平面尺寸为</w:t>
      </w:r>
      <w:r w:rsidRPr="00E96CB3">
        <w:rPr>
          <w:rFonts w:eastAsiaTheme="minorEastAsia"/>
          <w:sz w:val="24"/>
          <w:szCs w:val="24"/>
        </w:rPr>
        <w:t>15m×17m</w:t>
      </w:r>
      <w:r w:rsidRPr="00E96CB3">
        <w:rPr>
          <w:rFonts w:eastAsiaTheme="minorEastAsia"/>
          <w:sz w:val="24"/>
          <w:szCs w:val="24"/>
        </w:rPr>
        <w:t>，</w:t>
      </w:r>
      <w:r w:rsidRPr="00E96CB3">
        <w:rPr>
          <w:rFonts w:eastAsiaTheme="minorEastAsia"/>
          <w:sz w:val="24"/>
          <w:szCs w:val="24"/>
        </w:rPr>
        <w:t>4#</w:t>
      </w:r>
      <w:r w:rsidRPr="00E96CB3">
        <w:rPr>
          <w:rFonts w:eastAsiaTheme="minorEastAsia"/>
          <w:sz w:val="24"/>
          <w:szCs w:val="24"/>
        </w:rPr>
        <w:t>阀室平台平面尺寸为</w:t>
      </w:r>
      <w:r w:rsidRPr="00E96CB3">
        <w:rPr>
          <w:rFonts w:eastAsiaTheme="minorEastAsia"/>
          <w:sz w:val="24"/>
          <w:szCs w:val="24"/>
        </w:rPr>
        <w:t>15m×19m</w:t>
      </w:r>
      <w:r w:rsidRPr="00E96CB3">
        <w:rPr>
          <w:rFonts w:eastAsiaTheme="minorEastAsia"/>
          <w:sz w:val="24"/>
          <w:szCs w:val="24"/>
        </w:rPr>
        <w:t>，</w:t>
      </w:r>
      <w:r w:rsidRPr="00E96CB3">
        <w:rPr>
          <w:rFonts w:eastAsiaTheme="minorEastAsia"/>
          <w:sz w:val="24"/>
          <w:szCs w:val="24"/>
        </w:rPr>
        <w:lastRenderedPageBreak/>
        <w:t>基础均采用</w:t>
      </w:r>
      <w:r w:rsidRPr="00E96CB3">
        <w:rPr>
          <w:rFonts w:eastAsiaTheme="minorEastAsia"/>
          <w:sz w:val="24"/>
          <w:szCs w:val="24"/>
        </w:rPr>
        <w:t>Φ1000mm</w:t>
      </w:r>
      <w:r w:rsidRPr="00E96CB3">
        <w:rPr>
          <w:rFonts w:eastAsiaTheme="minorEastAsia"/>
          <w:sz w:val="24"/>
          <w:szCs w:val="24"/>
        </w:rPr>
        <w:t>嵌岩钢管桩，综合用房平台平面尺寸为</w:t>
      </w:r>
      <w:r w:rsidRPr="00E96CB3">
        <w:rPr>
          <w:rFonts w:eastAsiaTheme="minorEastAsia"/>
          <w:sz w:val="24"/>
          <w:szCs w:val="24"/>
        </w:rPr>
        <w:t>25m×28m</w:t>
      </w:r>
      <w:r w:rsidRPr="00E96CB3">
        <w:rPr>
          <w:rFonts w:eastAsiaTheme="minorEastAsia"/>
          <w:sz w:val="24"/>
          <w:szCs w:val="24"/>
        </w:rPr>
        <w:t>，基础均采用</w:t>
      </w:r>
      <w:r w:rsidRPr="00E96CB3">
        <w:rPr>
          <w:rFonts w:eastAsiaTheme="minorEastAsia"/>
          <w:sz w:val="24"/>
          <w:szCs w:val="24"/>
        </w:rPr>
        <w:t>Φ1000mm</w:t>
      </w:r>
      <w:r w:rsidRPr="00E96CB3">
        <w:rPr>
          <w:rFonts w:eastAsiaTheme="minorEastAsia"/>
          <w:sz w:val="24"/>
          <w:szCs w:val="24"/>
        </w:rPr>
        <w:t>嵌岩钢管桩。</w:t>
      </w:r>
    </w:p>
    <w:p w14:paraId="4B78E8A9"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设置</w:t>
      </w:r>
      <w:r w:rsidRPr="00E96CB3">
        <w:rPr>
          <w:rFonts w:eastAsiaTheme="minorEastAsia"/>
          <w:sz w:val="24"/>
          <w:szCs w:val="24"/>
        </w:rPr>
        <w:t>3</w:t>
      </w:r>
      <w:r w:rsidRPr="00E96CB3">
        <w:rPr>
          <w:rFonts w:eastAsiaTheme="minorEastAsia"/>
          <w:sz w:val="24"/>
          <w:szCs w:val="24"/>
        </w:rPr>
        <w:t>座固定混凝土联桥将</w:t>
      </w:r>
      <w:r w:rsidRPr="00E96CB3">
        <w:rPr>
          <w:rFonts w:eastAsiaTheme="minorEastAsia"/>
          <w:sz w:val="24"/>
          <w:szCs w:val="24"/>
        </w:rPr>
        <w:t>4</w:t>
      </w:r>
      <w:r w:rsidRPr="00E96CB3">
        <w:rPr>
          <w:rFonts w:eastAsiaTheme="minorEastAsia"/>
          <w:sz w:val="24"/>
          <w:szCs w:val="24"/>
        </w:rPr>
        <w:t>座阀室平台相连。从上游往下游，固定混凝土联桥分别长</w:t>
      </w:r>
      <w:r w:rsidRPr="00E96CB3">
        <w:rPr>
          <w:rFonts w:eastAsiaTheme="minorEastAsia"/>
          <w:sz w:val="24"/>
          <w:szCs w:val="24"/>
        </w:rPr>
        <w:t>146.5m</w:t>
      </w:r>
      <w:r w:rsidRPr="00E96CB3">
        <w:rPr>
          <w:rFonts w:eastAsiaTheme="minorEastAsia"/>
          <w:sz w:val="24"/>
          <w:szCs w:val="24"/>
        </w:rPr>
        <w:t>，</w:t>
      </w:r>
      <w:r w:rsidRPr="00E96CB3">
        <w:rPr>
          <w:rFonts w:eastAsiaTheme="minorEastAsia"/>
          <w:sz w:val="24"/>
          <w:szCs w:val="24"/>
        </w:rPr>
        <w:t>142m</w:t>
      </w:r>
      <w:r w:rsidRPr="00E96CB3">
        <w:rPr>
          <w:rFonts w:eastAsiaTheme="minorEastAsia"/>
          <w:sz w:val="24"/>
          <w:szCs w:val="24"/>
        </w:rPr>
        <w:t>，</w:t>
      </w:r>
      <w:r w:rsidRPr="00E96CB3">
        <w:rPr>
          <w:rFonts w:eastAsiaTheme="minorEastAsia"/>
          <w:sz w:val="24"/>
          <w:szCs w:val="24"/>
        </w:rPr>
        <w:t>141.5m</w:t>
      </w:r>
      <w:r w:rsidRPr="00E96CB3">
        <w:rPr>
          <w:rFonts w:eastAsiaTheme="minorEastAsia"/>
          <w:sz w:val="24"/>
          <w:szCs w:val="24"/>
        </w:rPr>
        <w:t>，宽均为</w:t>
      </w:r>
      <w:r w:rsidRPr="00E96CB3">
        <w:rPr>
          <w:rFonts w:eastAsiaTheme="minorEastAsia"/>
          <w:sz w:val="24"/>
          <w:szCs w:val="24"/>
        </w:rPr>
        <w:t>9m</w:t>
      </w:r>
      <w:r w:rsidRPr="00E96CB3">
        <w:rPr>
          <w:rFonts w:eastAsiaTheme="minorEastAsia"/>
          <w:sz w:val="24"/>
          <w:szCs w:val="24"/>
        </w:rPr>
        <w:t>。混凝土联桥为高桩梁板式结构，引桥排架间距为</w:t>
      </w:r>
      <w:r w:rsidRPr="00E96CB3">
        <w:rPr>
          <w:rFonts w:eastAsiaTheme="minorEastAsia"/>
          <w:sz w:val="24"/>
          <w:szCs w:val="24"/>
        </w:rPr>
        <w:t>16 m</w:t>
      </w:r>
      <w:r w:rsidRPr="00E96CB3">
        <w:rPr>
          <w:rFonts w:eastAsiaTheme="minorEastAsia"/>
          <w:sz w:val="24"/>
          <w:szCs w:val="24"/>
        </w:rPr>
        <w:t>，桩基采用</w:t>
      </w:r>
      <w:r w:rsidRPr="00E96CB3">
        <w:rPr>
          <w:rFonts w:eastAsiaTheme="minorEastAsia"/>
          <w:sz w:val="24"/>
          <w:szCs w:val="24"/>
        </w:rPr>
        <w:t>2</w:t>
      </w:r>
      <w:r w:rsidRPr="00E96CB3">
        <w:rPr>
          <w:rFonts w:eastAsiaTheme="minorEastAsia"/>
          <w:sz w:val="24"/>
          <w:szCs w:val="24"/>
        </w:rPr>
        <w:t>根</w:t>
      </w:r>
      <w:r w:rsidRPr="00E96CB3">
        <w:rPr>
          <w:rFonts w:eastAsiaTheme="minorEastAsia"/>
          <w:sz w:val="24"/>
          <w:szCs w:val="24"/>
        </w:rPr>
        <w:t>Φ1000mm</w:t>
      </w:r>
      <w:r w:rsidRPr="00E96CB3">
        <w:rPr>
          <w:rFonts w:eastAsiaTheme="minorEastAsia"/>
          <w:sz w:val="24"/>
          <w:szCs w:val="24"/>
        </w:rPr>
        <w:t>嵌岩钢管桩，引桥上部结构由钢筋砼横梁、预应力砼空心板及面层组成。</w:t>
      </w:r>
    </w:p>
    <w:p w14:paraId="78827EB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钢筋砼固定引桥共</w:t>
      </w:r>
      <w:r w:rsidRPr="00E96CB3">
        <w:rPr>
          <w:rFonts w:eastAsiaTheme="minorEastAsia"/>
          <w:sz w:val="24"/>
          <w:szCs w:val="24"/>
        </w:rPr>
        <w:t>1</w:t>
      </w:r>
      <w:r w:rsidRPr="00E96CB3">
        <w:rPr>
          <w:rFonts w:eastAsiaTheme="minorEastAsia"/>
          <w:sz w:val="24"/>
          <w:szCs w:val="24"/>
        </w:rPr>
        <w:t>座，长</w:t>
      </w:r>
      <w:r w:rsidRPr="00E96CB3">
        <w:rPr>
          <w:rFonts w:eastAsiaTheme="minorEastAsia"/>
          <w:sz w:val="24"/>
          <w:szCs w:val="24"/>
        </w:rPr>
        <w:t>181.652m</w:t>
      </w:r>
      <w:r w:rsidRPr="00E96CB3">
        <w:rPr>
          <w:rFonts w:eastAsiaTheme="minorEastAsia"/>
          <w:sz w:val="24"/>
          <w:szCs w:val="24"/>
        </w:rPr>
        <w:t>，宽</w:t>
      </w:r>
      <w:r w:rsidRPr="00E96CB3">
        <w:rPr>
          <w:rFonts w:eastAsiaTheme="minorEastAsia"/>
          <w:sz w:val="24"/>
          <w:szCs w:val="24"/>
        </w:rPr>
        <w:t>9m</w:t>
      </w:r>
      <w:r w:rsidRPr="00E96CB3">
        <w:rPr>
          <w:rFonts w:eastAsiaTheme="minorEastAsia"/>
          <w:sz w:val="24"/>
          <w:szCs w:val="24"/>
        </w:rPr>
        <w:t>，为高桩梁板结构。引桥排架间距为</w:t>
      </w:r>
      <w:r w:rsidRPr="00E96CB3">
        <w:rPr>
          <w:rFonts w:eastAsiaTheme="minorEastAsia"/>
          <w:sz w:val="24"/>
          <w:szCs w:val="24"/>
        </w:rPr>
        <w:t>16m</w:t>
      </w:r>
      <w:r w:rsidRPr="00E96CB3">
        <w:rPr>
          <w:rFonts w:eastAsiaTheme="minorEastAsia"/>
          <w:sz w:val="24"/>
          <w:szCs w:val="24"/>
        </w:rPr>
        <w:t>，桩基采用</w:t>
      </w:r>
      <w:r w:rsidRPr="00E96CB3">
        <w:rPr>
          <w:rFonts w:eastAsiaTheme="minorEastAsia"/>
          <w:sz w:val="24"/>
          <w:szCs w:val="24"/>
        </w:rPr>
        <w:t>2</w:t>
      </w:r>
      <w:r w:rsidRPr="00E96CB3">
        <w:rPr>
          <w:rFonts w:eastAsiaTheme="minorEastAsia"/>
          <w:sz w:val="24"/>
          <w:szCs w:val="24"/>
        </w:rPr>
        <w:t>根</w:t>
      </w:r>
      <w:r w:rsidRPr="00E96CB3">
        <w:rPr>
          <w:rFonts w:eastAsiaTheme="minorEastAsia"/>
          <w:sz w:val="24"/>
          <w:szCs w:val="24"/>
        </w:rPr>
        <w:t>Φ1000mm</w:t>
      </w:r>
      <w:r w:rsidRPr="00E96CB3">
        <w:rPr>
          <w:rFonts w:eastAsiaTheme="minorEastAsia"/>
          <w:sz w:val="24"/>
          <w:szCs w:val="24"/>
        </w:rPr>
        <w:t>嵌岩钢管桩（靠岸侧采用</w:t>
      </w:r>
      <w:r w:rsidRPr="00E96CB3">
        <w:rPr>
          <w:rFonts w:eastAsiaTheme="minorEastAsia"/>
          <w:sz w:val="24"/>
          <w:szCs w:val="24"/>
        </w:rPr>
        <w:t>Φ1000mm</w:t>
      </w:r>
      <w:r w:rsidRPr="00E96CB3">
        <w:rPr>
          <w:rFonts w:eastAsiaTheme="minorEastAsia"/>
          <w:sz w:val="24"/>
          <w:szCs w:val="24"/>
        </w:rPr>
        <w:t>钻孔灌注桩），引桥上部结构由钢筋砼横梁、预应力砼空心板及面层组成。</w:t>
      </w:r>
    </w:p>
    <w:p w14:paraId="4145600B"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在引桥上游侧设置</w:t>
      </w:r>
      <w:r w:rsidRPr="00E96CB3">
        <w:rPr>
          <w:rFonts w:eastAsiaTheme="minorEastAsia"/>
          <w:sz w:val="24"/>
          <w:szCs w:val="24"/>
        </w:rPr>
        <w:t>1</w:t>
      </w:r>
      <w:r w:rsidRPr="00E96CB3">
        <w:rPr>
          <w:rFonts w:eastAsiaTheme="minorEastAsia"/>
          <w:sz w:val="24"/>
          <w:szCs w:val="24"/>
        </w:rPr>
        <w:t>座钢筋砼管线计量平台，为高桩墩式结构，平面尺寸为</w:t>
      </w:r>
      <w:r w:rsidRPr="00E96CB3">
        <w:rPr>
          <w:rFonts w:eastAsiaTheme="minorEastAsia"/>
          <w:sz w:val="24"/>
          <w:szCs w:val="24"/>
        </w:rPr>
        <w:t>20m×15m</w:t>
      </w:r>
      <w:r w:rsidRPr="00E96CB3">
        <w:rPr>
          <w:rFonts w:eastAsiaTheme="minorEastAsia"/>
          <w:sz w:val="24"/>
          <w:szCs w:val="24"/>
        </w:rPr>
        <w:t>，基础均采用</w:t>
      </w:r>
      <w:r w:rsidRPr="00E96CB3">
        <w:rPr>
          <w:rFonts w:eastAsiaTheme="minorEastAsia"/>
          <w:sz w:val="24"/>
          <w:szCs w:val="24"/>
        </w:rPr>
        <w:t>Φ1000mm</w:t>
      </w:r>
      <w:r w:rsidRPr="00E96CB3">
        <w:rPr>
          <w:rFonts w:eastAsiaTheme="minorEastAsia"/>
          <w:sz w:val="24"/>
          <w:szCs w:val="24"/>
        </w:rPr>
        <w:t>嵌岩钻孔灌注桩。</w:t>
      </w:r>
    </w:p>
    <w:p w14:paraId="1D826D2D"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在新建趸船的岸侧距趸船上下游端</w:t>
      </w:r>
      <w:r w:rsidRPr="00E96CB3">
        <w:rPr>
          <w:rFonts w:eastAsiaTheme="minorEastAsia"/>
          <w:sz w:val="24"/>
          <w:szCs w:val="24"/>
        </w:rPr>
        <w:t>10m</w:t>
      </w:r>
      <w:r w:rsidRPr="00E96CB3">
        <w:rPr>
          <w:rFonts w:eastAsiaTheme="minorEastAsia"/>
          <w:sz w:val="24"/>
          <w:szCs w:val="24"/>
        </w:rPr>
        <w:t>（或</w:t>
      </w:r>
      <w:r w:rsidRPr="00E96CB3">
        <w:rPr>
          <w:rFonts w:eastAsiaTheme="minorEastAsia"/>
          <w:sz w:val="24"/>
          <w:szCs w:val="24"/>
        </w:rPr>
        <w:t>25m</w:t>
      </w:r>
      <w:r w:rsidRPr="00E96CB3">
        <w:rPr>
          <w:rFonts w:eastAsiaTheme="minorEastAsia"/>
          <w:sz w:val="24"/>
          <w:szCs w:val="24"/>
        </w:rPr>
        <w:t>）处各布设一套桩式钢浮箱消能设施。消能设施由定位桩、钢浮箱等构成。定位桩采用</w:t>
      </w:r>
      <w:r w:rsidRPr="00E96CB3">
        <w:rPr>
          <w:rFonts w:eastAsiaTheme="minorEastAsia"/>
          <w:sz w:val="24"/>
          <w:szCs w:val="24"/>
        </w:rPr>
        <w:t>Φ1800</w:t>
      </w:r>
      <w:r w:rsidRPr="00E96CB3">
        <w:rPr>
          <w:rFonts w:eastAsiaTheme="minorEastAsia"/>
          <w:sz w:val="24"/>
          <w:szCs w:val="24"/>
        </w:rPr>
        <w:t>嵌岩钢管桩，上部为随水位变动的钢浮箱。利用布置在钢浮箱侧面的橡胶护舷的压缩变形来吸收船舶靠泊能量，同时也能减少船舶靠泊时的水平变位，以满足安全靠泊和正常使用要求。</w:t>
      </w:r>
    </w:p>
    <w:p w14:paraId="2FA30F65"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码头前沿设置跳趸供船舶系缆，设置钢联桥将趸船相连。船舶及趸船通过岸侧设置</w:t>
      </w:r>
      <w:r w:rsidRPr="00E96CB3">
        <w:rPr>
          <w:rFonts w:eastAsiaTheme="minorEastAsia"/>
          <w:sz w:val="24"/>
          <w:szCs w:val="24"/>
        </w:rPr>
        <w:t>11</w:t>
      </w:r>
      <w:r w:rsidRPr="00E96CB3">
        <w:rPr>
          <w:rFonts w:eastAsiaTheme="minorEastAsia"/>
          <w:sz w:val="24"/>
          <w:szCs w:val="24"/>
        </w:rPr>
        <w:t>座系船块体来满足锚泊要求。</w:t>
      </w:r>
    </w:p>
    <w:p w14:paraId="1D926A70"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原泊位对新建工程有影响的结构予以拆除。</w:t>
      </w:r>
    </w:p>
    <w:p w14:paraId="150A0EE0" w14:textId="77777777" w:rsidR="002241B8" w:rsidRPr="00E96CB3" w:rsidRDefault="002241B8" w:rsidP="002241B8">
      <w:pPr>
        <w:pStyle w:val="3"/>
        <w:rPr>
          <w:rFonts w:eastAsiaTheme="minorEastAsia"/>
        </w:rPr>
      </w:pPr>
      <w:bookmarkStart w:id="39" w:name="_Toc14611"/>
      <w:r w:rsidRPr="00E96CB3">
        <w:rPr>
          <w:rFonts w:eastAsiaTheme="minorEastAsia"/>
        </w:rPr>
        <w:t>建设用地方案</w:t>
      </w:r>
      <w:bookmarkEnd w:id="39"/>
    </w:p>
    <w:p w14:paraId="3DE96617" w14:textId="2E9B6825"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48317C">
        <w:rPr>
          <w:rFonts w:eastAsiaTheme="minorEastAsia" w:hint="eastAsia"/>
          <w:sz w:val="24"/>
          <w:szCs w:val="24"/>
        </w:rPr>
        <w:t>项目</w:t>
      </w:r>
      <w:r w:rsidRPr="00E96CB3">
        <w:rPr>
          <w:rFonts w:eastAsiaTheme="minorEastAsia"/>
          <w:sz w:val="24"/>
          <w:szCs w:val="24"/>
        </w:rPr>
        <w:t>提质改造陆域工程依托后方已建罐区，水域码头部分与后方陆域配套设施的设计分界点在码头引桥与长江大堤外坡顶交汇处（含跨堤桁架）。本项目需于陆域设置液体氮气站、</w:t>
      </w:r>
      <w:r w:rsidRPr="00E96CB3">
        <w:rPr>
          <w:rFonts w:eastAsiaTheme="minorEastAsia"/>
          <w:sz w:val="24"/>
          <w:szCs w:val="24"/>
        </w:rPr>
        <w:t>VOC</w:t>
      </w:r>
      <w:r w:rsidRPr="00E96CB3">
        <w:rPr>
          <w:rFonts w:eastAsiaTheme="minorEastAsia"/>
          <w:sz w:val="24"/>
          <w:szCs w:val="24"/>
        </w:rPr>
        <w:t>处理装置等，均位于长岭分公司港口部已批复用地范围内。因此，本项目不涉及新增占地。</w:t>
      </w:r>
    </w:p>
    <w:p w14:paraId="3DFE5B78" w14:textId="77777777" w:rsidR="002241B8" w:rsidRPr="00E96CB3" w:rsidRDefault="00A37C4C" w:rsidP="00A37C4C">
      <w:pPr>
        <w:pStyle w:val="3"/>
        <w:rPr>
          <w:rFonts w:eastAsiaTheme="minorEastAsia"/>
        </w:rPr>
      </w:pPr>
      <w:r w:rsidRPr="00E96CB3">
        <w:rPr>
          <w:rFonts w:eastAsiaTheme="minorEastAsia"/>
        </w:rPr>
        <w:t>配套工程</w:t>
      </w:r>
    </w:p>
    <w:p w14:paraId="6207DFA3" w14:textId="77777777" w:rsidR="00A37C4C" w:rsidRPr="00E96CB3" w:rsidRDefault="00A37C4C" w:rsidP="00A37C4C">
      <w:pPr>
        <w:pStyle w:val="4"/>
        <w:rPr>
          <w:rFonts w:eastAsiaTheme="minorEastAsia"/>
        </w:rPr>
      </w:pPr>
      <w:bookmarkStart w:id="40" w:name="_Toc5221"/>
      <w:r w:rsidRPr="00E96CB3">
        <w:rPr>
          <w:rFonts w:eastAsiaTheme="minorEastAsia"/>
        </w:rPr>
        <w:t>供电及照明</w:t>
      </w:r>
      <w:bookmarkEnd w:id="40"/>
      <w:r w:rsidR="004D24A6" w:rsidRPr="00E96CB3">
        <w:rPr>
          <w:rFonts w:eastAsiaTheme="minorEastAsia"/>
        </w:rPr>
        <w:t>系统</w:t>
      </w:r>
    </w:p>
    <w:p w14:paraId="631B5045"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1</w:t>
      </w:r>
      <w:r w:rsidRPr="0048317C">
        <w:rPr>
          <w:rFonts w:eastAsiaTheme="minorEastAsia"/>
          <w:b/>
          <w:sz w:val="24"/>
          <w:szCs w:val="24"/>
        </w:rPr>
        <w:t>、供电电源</w:t>
      </w:r>
    </w:p>
    <w:p w14:paraId="29E36207"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本项目拟从后方罐区变电所分别引二回路</w:t>
      </w:r>
      <w:r w:rsidRPr="00E96CB3">
        <w:rPr>
          <w:rFonts w:eastAsiaTheme="minorEastAsia"/>
          <w:sz w:val="24"/>
          <w:szCs w:val="24"/>
        </w:rPr>
        <w:t>6kV</w:t>
      </w:r>
      <w:r w:rsidRPr="00E96CB3">
        <w:rPr>
          <w:rFonts w:eastAsiaTheme="minorEastAsia"/>
          <w:sz w:val="24"/>
          <w:szCs w:val="24"/>
        </w:rPr>
        <w:t>供电电源至码头综合用房变电所，两路电源同时使用，互为备用，电源负荷等级满足一级负荷要求。</w:t>
      </w:r>
    </w:p>
    <w:p w14:paraId="13345CCB"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2#~6#</w:t>
      </w:r>
      <w:r w:rsidRPr="00E96CB3">
        <w:rPr>
          <w:rFonts w:eastAsiaTheme="minorEastAsia"/>
          <w:sz w:val="24"/>
          <w:szCs w:val="24"/>
        </w:rPr>
        <w:t>油品泊位趸船共计</w:t>
      </w:r>
      <w:r w:rsidRPr="00E96CB3">
        <w:rPr>
          <w:rFonts w:eastAsiaTheme="minorEastAsia"/>
          <w:sz w:val="24"/>
          <w:szCs w:val="24"/>
        </w:rPr>
        <w:t>6</w:t>
      </w:r>
      <w:r w:rsidRPr="00E96CB3">
        <w:rPr>
          <w:rFonts w:eastAsiaTheme="minorEastAsia"/>
          <w:sz w:val="24"/>
          <w:szCs w:val="24"/>
        </w:rPr>
        <w:t>路</w:t>
      </w:r>
      <w:r w:rsidRPr="00E96CB3">
        <w:rPr>
          <w:rFonts w:eastAsiaTheme="minorEastAsia"/>
          <w:sz w:val="24"/>
          <w:szCs w:val="24"/>
        </w:rPr>
        <w:t>6kV</w:t>
      </w:r>
      <w:r w:rsidRPr="00E96CB3">
        <w:rPr>
          <w:rFonts w:eastAsiaTheme="minorEastAsia"/>
          <w:sz w:val="24"/>
          <w:szCs w:val="24"/>
        </w:rPr>
        <w:t>高压电源，由码头综合用房变电所高压柜提供。</w:t>
      </w:r>
      <w:r w:rsidRPr="00E96CB3">
        <w:rPr>
          <w:rFonts w:eastAsiaTheme="minorEastAsia"/>
          <w:sz w:val="24"/>
          <w:szCs w:val="24"/>
        </w:rPr>
        <w:t>1#~6#</w:t>
      </w:r>
      <w:r w:rsidRPr="00E96CB3">
        <w:rPr>
          <w:rFonts w:eastAsiaTheme="minorEastAsia"/>
          <w:sz w:val="24"/>
          <w:szCs w:val="24"/>
        </w:rPr>
        <w:t>油品泊位每个趸船的消防负荷均为</w:t>
      </w:r>
      <w:r w:rsidRPr="00E96CB3">
        <w:rPr>
          <w:rFonts w:eastAsiaTheme="minorEastAsia"/>
          <w:sz w:val="24"/>
          <w:szCs w:val="24"/>
        </w:rPr>
        <w:t>2</w:t>
      </w:r>
      <w:r w:rsidRPr="00E96CB3">
        <w:rPr>
          <w:rFonts w:eastAsiaTheme="minorEastAsia"/>
          <w:sz w:val="24"/>
          <w:szCs w:val="24"/>
        </w:rPr>
        <w:t>路</w:t>
      </w:r>
      <w:r w:rsidRPr="00E96CB3">
        <w:rPr>
          <w:rFonts w:eastAsiaTheme="minorEastAsia"/>
          <w:sz w:val="24"/>
          <w:szCs w:val="24"/>
        </w:rPr>
        <w:t>IT</w:t>
      </w:r>
      <w:r w:rsidRPr="00E96CB3">
        <w:rPr>
          <w:rFonts w:eastAsiaTheme="minorEastAsia"/>
          <w:sz w:val="24"/>
          <w:szCs w:val="24"/>
        </w:rPr>
        <w:t>系统电源，共计</w:t>
      </w:r>
      <w:r w:rsidRPr="00E96CB3">
        <w:rPr>
          <w:rFonts w:eastAsiaTheme="minorEastAsia"/>
          <w:sz w:val="24"/>
          <w:szCs w:val="24"/>
        </w:rPr>
        <w:t>12</w:t>
      </w:r>
      <w:r w:rsidRPr="00E96CB3">
        <w:rPr>
          <w:rFonts w:eastAsiaTheme="minorEastAsia"/>
          <w:sz w:val="24"/>
          <w:szCs w:val="24"/>
        </w:rPr>
        <w:t>路</w:t>
      </w:r>
      <w:r w:rsidRPr="00E96CB3">
        <w:rPr>
          <w:rFonts w:eastAsiaTheme="minorEastAsia"/>
          <w:sz w:val="24"/>
          <w:szCs w:val="24"/>
        </w:rPr>
        <w:t>380/220V</w:t>
      </w:r>
      <w:r w:rsidRPr="00E96CB3">
        <w:rPr>
          <w:rFonts w:eastAsiaTheme="minorEastAsia"/>
          <w:sz w:val="24"/>
          <w:szCs w:val="24"/>
        </w:rPr>
        <w:t>电源由码头综合用房变电所提供。</w:t>
      </w:r>
    </w:p>
    <w:p w14:paraId="5AD89EB4" w14:textId="6AB4FC8F"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C46023" w:rsidRPr="00E96CB3">
        <w:rPr>
          <w:rFonts w:eastAsiaTheme="minorEastAsia"/>
          <w:sz w:val="24"/>
          <w:szCs w:val="24"/>
        </w:rPr>
        <w:t>项目</w:t>
      </w:r>
      <w:r w:rsidRPr="00E96CB3">
        <w:rPr>
          <w:rFonts w:eastAsiaTheme="minorEastAsia"/>
          <w:sz w:val="24"/>
          <w:szCs w:val="24"/>
        </w:rPr>
        <w:t>高压配电电压为</w:t>
      </w:r>
      <w:r w:rsidRPr="00E96CB3">
        <w:rPr>
          <w:rFonts w:eastAsiaTheme="minorEastAsia"/>
          <w:sz w:val="24"/>
          <w:szCs w:val="24"/>
        </w:rPr>
        <w:t>6kV</w:t>
      </w:r>
      <w:r w:rsidRPr="00E96CB3">
        <w:rPr>
          <w:rFonts w:eastAsiaTheme="minorEastAsia"/>
          <w:sz w:val="24"/>
          <w:szCs w:val="24"/>
        </w:rPr>
        <w:t>，低压配电电压为</w:t>
      </w:r>
      <w:r w:rsidRPr="00E96CB3">
        <w:rPr>
          <w:rFonts w:eastAsiaTheme="minorEastAsia"/>
          <w:sz w:val="24"/>
          <w:szCs w:val="24"/>
        </w:rPr>
        <w:t>380V/220V</w:t>
      </w:r>
      <w:r w:rsidRPr="00E96CB3">
        <w:rPr>
          <w:rFonts w:eastAsiaTheme="minorEastAsia"/>
          <w:sz w:val="24"/>
          <w:szCs w:val="24"/>
        </w:rPr>
        <w:t>，引桥、阀室平台、综合用房系统接地型式采用</w:t>
      </w:r>
      <w:r w:rsidRPr="00E96CB3">
        <w:rPr>
          <w:rFonts w:eastAsiaTheme="minorEastAsia"/>
          <w:sz w:val="24"/>
          <w:szCs w:val="24"/>
        </w:rPr>
        <w:t>TN-S</w:t>
      </w:r>
      <w:r w:rsidRPr="00E96CB3">
        <w:rPr>
          <w:rFonts w:eastAsiaTheme="minorEastAsia"/>
          <w:sz w:val="24"/>
          <w:szCs w:val="24"/>
        </w:rPr>
        <w:t>系统；趸船供电系统接地型式采用</w:t>
      </w:r>
      <w:r w:rsidRPr="00E96CB3">
        <w:rPr>
          <w:rFonts w:eastAsiaTheme="minorEastAsia"/>
          <w:sz w:val="24"/>
          <w:szCs w:val="24"/>
        </w:rPr>
        <w:t>IT</w:t>
      </w:r>
      <w:r w:rsidRPr="00E96CB3">
        <w:rPr>
          <w:rFonts w:eastAsiaTheme="minorEastAsia"/>
          <w:sz w:val="24"/>
          <w:szCs w:val="24"/>
        </w:rPr>
        <w:t>系统。</w:t>
      </w:r>
    </w:p>
    <w:p w14:paraId="434D39C1"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、供电方案</w:t>
      </w:r>
    </w:p>
    <w:p w14:paraId="04AD7D34"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本项目不设总降压站。</w:t>
      </w:r>
    </w:p>
    <w:p w14:paraId="0EA8F070"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本项目拟设变电所一座，位于</w:t>
      </w:r>
      <w:r w:rsidRPr="00E96CB3">
        <w:rPr>
          <w:rFonts w:eastAsiaTheme="minorEastAsia"/>
          <w:sz w:val="24"/>
          <w:szCs w:val="24"/>
        </w:rPr>
        <w:t>2#</w:t>
      </w:r>
      <w:r w:rsidRPr="00E96CB3">
        <w:rPr>
          <w:rFonts w:eastAsiaTheme="minorEastAsia"/>
          <w:sz w:val="24"/>
          <w:szCs w:val="24"/>
        </w:rPr>
        <w:t>、</w:t>
      </w:r>
      <w:r w:rsidRPr="00E96CB3">
        <w:rPr>
          <w:rFonts w:eastAsiaTheme="minorEastAsia"/>
          <w:sz w:val="24"/>
          <w:szCs w:val="24"/>
        </w:rPr>
        <w:t>3#</w:t>
      </w:r>
      <w:r w:rsidRPr="00E96CB3">
        <w:rPr>
          <w:rFonts w:eastAsiaTheme="minorEastAsia"/>
          <w:sz w:val="24"/>
          <w:szCs w:val="24"/>
        </w:rPr>
        <w:t>泊位间的混凝土联桥侧综合用房一层。在码头综合用房内设</w:t>
      </w:r>
      <w:r w:rsidRPr="00E96CB3">
        <w:rPr>
          <w:rFonts w:eastAsiaTheme="minorEastAsia"/>
          <w:sz w:val="24"/>
          <w:szCs w:val="24"/>
        </w:rPr>
        <w:t>6/0.4kV</w:t>
      </w:r>
      <w:r w:rsidRPr="00E96CB3">
        <w:rPr>
          <w:rFonts w:eastAsiaTheme="minorEastAsia"/>
          <w:sz w:val="24"/>
          <w:szCs w:val="24"/>
        </w:rPr>
        <w:t>变电所一座，内设</w:t>
      </w:r>
      <w:r w:rsidRPr="00E96CB3">
        <w:rPr>
          <w:rFonts w:eastAsiaTheme="minorEastAsia"/>
          <w:sz w:val="24"/>
          <w:szCs w:val="24"/>
        </w:rPr>
        <w:t>6/0.4kV</w:t>
      </w:r>
      <w:r w:rsidRPr="00E96CB3">
        <w:rPr>
          <w:rFonts w:eastAsiaTheme="minorEastAsia"/>
          <w:sz w:val="24"/>
          <w:szCs w:val="24"/>
        </w:rPr>
        <w:t>、</w:t>
      </w:r>
      <w:r w:rsidRPr="00E96CB3">
        <w:rPr>
          <w:rFonts w:eastAsiaTheme="minorEastAsia"/>
          <w:sz w:val="24"/>
          <w:szCs w:val="24"/>
        </w:rPr>
        <w:t>315kVA</w:t>
      </w:r>
      <w:r w:rsidRPr="00E96CB3">
        <w:rPr>
          <w:rFonts w:eastAsiaTheme="minorEastAsia"/>
          <w:sz w:val="24"/>
          <w:szCs w:val="24"/>
        </w:rPr>
        <w:t>干式电力主变压器两台，</w:t>
      </w:r>
      <w:r w:rsidRPr="00E96CB3">
        <w:rPr>
          <w:rFonts w:eastAsiaTheme="minorEastAsia"/>
          <w:sz w:val="24"/>
          <w:szCs w:val="24"/>
        </w:rPr>
        <w:t>0.4/0.4kV</w:t>
      </w:r>
      <w:r w:rsidRPr="00E96CB3">
        <w:rPr>
          <w:rFonts w:eastAsiaTheme="minorEastAsia"/>
          <w:sz w:val="24"/>
          <w:szCs w:val="24"/>
        </w:rPr>
        <w:t>、</w:t>
      </w:r>
      <w:r w:rsidRPr="00E96CB3">
        <w:rPr>
          <w:rFonts w:eastAsiaTheme="minorEastAsia"/>
          <w:sz w:val="24"/>
          <w:szCs w:val="24"/>
        </w:rPr>
        <w:t>125kVA</w:t>
      </w:r>
      <w:r w:rsidRPr="00E96CB3">
        <w:rPr>
          <w:rFonts w:eastAsiaTheme="minorEastAsia"/>
          <w:sz w:val="24"/>
          <w:szCs w:val="24"/>
        </w:rPr>
        <w:t>干式电力隔离变压器两台。</w:t>
      </w:r>
    </w:p>
    <w:p w14:paraId="021CA32D" w14:textId="2BD40AA3"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C46023" w:rsidRPr="00E96CB3">
        <w:rPr>
          <w:rFonts w:eastAsiaTheme="minorEastAsia"/>
          <w:sz w:val="24"/>
          <w:szCs w:val="24"/>
        </w:rPr>
        <w:t>项目</w:t>
      </w:r>
      <w:r w:rsidRPr="00E96CB3">
        <w:rPr>
          <w:rFonts w:eastAsiaTheme="minorEastAsia"/>
          <w:sz w:val="24"/>
          <w:szCs w:val="24"/>
        </w:rPr>
        <w:t>主要用电设备采用电缆放射式供电，同类用途的较小容量的用电设备采用链式供电。本</w:t>
      </w:r>
      <w:r w:rsidR="00C46023" w:rsidRPr="00E96CB3">
        <w:rPr>
          <w:rFonts w:eastAsiaTheme="minorEastAsia"/>
          <w:sz w:val="24"/>
          <w:szCs w:val="24"/>
        </w:rPr>
        <w:t>项目</w:t>
      </w:r>
      <w:r w:rsidRPr="00E96CB3">
        <w:rPr>
          <w:rFonts w:eastAsiaTheme="minorEastAsia"/>
          <w:sz w:val="24"/>
          <w:szCs w:val="24"/>
        </w:rPr>
        <w:t>电缆线路主要采用沿电缆桥架敷设，局部采用穿保护钢管明敷。引桥部分高低压供电电缆均采用阻燃交联聚乙烯绝缘聚氯乙烯护套铠装电缆（</w:t>
      </w:r>
      <w:r w:rsidRPr="00E96CB3">
        <w:rPr>
          <w:rFonts w:eastAsiaTheme="minorEastAsia"/>
          <w:sz w:val="24"/>
          <w:szCs w:val="24"/>
        </w:rPr>
        <w:t>ZR-YJV22-10kV</w:t>
      </w:r>
      <w:r w:rsidRPr="00E96CB3">
        <w:rPr>
          <w:rFonts w:eastAsiaTheme="minorEastAsia"/>
          <w:sz w:val="24"/>
          <w:szCs w:val="24"/>
        </w:rPr>
        <w:t>；</w:t>
      </w:r>
      <w:r w:rsidRPr="00E96CB3">
        <w:rPr>
          <w:rFonts w:eastAsiaTheme="minorEastAsia"/>
          <w:sz w:val="24"/>
          <w:szCs w:val="24"/>
        </w:rPr>
        <w:t>ZR-YJV22-0.6/1kV</w:t>
      </w:r>
      <w:r w:rsidRPr="00E96CB3">
        <w:rPr>
          <w:rFonts w:eastAsiaTheme="minorEastAsia"/>
          <w:sz w:val="24"/>
          <w:szCs w:val="24"/>
        </w:rPr>
        <w:t>）；趸船部分采用阻燃船舶专用电缆（</w:t>
      </w:r>
      <w:r w:rsidRPr="00E96CB3">
        <w:rPr>
          <w:rFonts w:eastAsiaTheme="minorEastAsia"/>
          <w:sz w:val="24"/>
          <w:szCs w:val="24"/>
        </w:rPr>
        <w:t>CEFR/SA-10kV</w:t>
      </w:r>
      <w:r w:rsidRPr="00E96CB3">
        <w:rPr>
          <w:rFonts w:eastAsiaTheme="minorEastAsia"/>
          <w:sz w:val="24"/>
          <w:szCs w:val="24"/>
        </w:rPr>
        <w:t>；</w:t>
      </w:r>
      <w:r w:rsidRPr="00E96CB3">
        <w:rPr>
          <w:rFonts w:eastAsiaTheme="minorEastAsia"/>
          <w:sz w:val="24"/>
          <w:szCs w:val="24"/>
        </w:rPr>
        <w:t>CEFR/SA-0.6/1kV</w:t>
      </w:r>
      <w:r w:rsidRPr="00E96CB3">
        <w:rPr>
          <w:rFonts w:eastAsiaTheme="minorEastAsia"/>
          <w:sz w:val="24"/>
          <w:szCs w:val="24"/>
        </w:rPr>
        <w:t>）。</w:t>
      </w:r>
    </w:p>
    <w:p w14:paraId="1FACA873"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在码头消防控制室及自动控制室设置双电源自动切换箱。</w:t>
      </w:r>
    </w:p>
    <w:p w14:paraId="3DC718F9"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3</w:t>
      </w:r>
      <w:r w:rsidRPr="0048317C">
        <w:rPr>
          <w:rFonts w:eastAsiaTheme="minorEastAsia"/>
          <w:b/>
          <w:sz w:val="24"/>
          <w:szCs w:val="24"/>
        </w:rPr>
        <w:t>、用电负荷及设备选择</w:t>
      </w:r>
    </w:p>
    <w:p w14:paraId="1A15E718" w14:textId="475B07D3"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本项目主要用电设备有</w:t>
      </w:r>
      <w:r w:rsidRPr="00E96CB3">
        <w:rPr>
          <w:rFonts w:eastAsiaTheme="minorEastAsia"/>
          <w:sz w:val="24"/>
          <w:szCs w:val="24"/>
        </w:rPr>
        <w:t>2#~6#</w:t>
      </w:r>
      <w:r w:rsidRPr="00E96CB3">
        <w:rPr>
          <w:rFonts w:eastAsiaTheme="minorEastAsia"/>
          <w:sz w:val="24"/>
          <w:szCs w:val="24"/>
        </w:rPr>
        <w:t>油品泊位趸船用电、电动阀、消防设备、控制设备、通讯设备、检修设施及室内、外照明设备等，所有用电设备供电电压为</w:t>
      </w:r>
      <w:r w:rsidRPr="00E96CB3">
        <w:rPr>
          <w:rFonts w:eastAsiaTheme="minorEastAsia"/>
          <w:sz w:val="24"/>
          <w:szCs w:val="24"/>
        </w:rPr>
        <w:t>380/220V</w:t>
      </w:r>
      <w:r w:rsidRPr="00E96CB3">
        <w:rPr>
          <w:rFonts w:eastAsiaTheme="minorEastAsia"/>
          <w:sz w:val="24"/>
          <w:szCs w:val="24"/>
        </w:rPr>
        <w:t>。</w:t>
      </w:r>
      <w:r w:rsidR="00A901AD" w:rsidRPr="00E96CB3">
        <w:rPr>
          <w:rFonts w:eastAsiaTheme="minorEastAsia"/>
          <w:sz w:val="24"/>
          <w:szCs w:val="24"/>
        </w:rPr>
        <w:t>本项目</w:t>
      </w:r>
      <w:r w:rsidRPr="00E96CB3">
        <w:rPr>
          <w:rFonts w:eastAsiaTheme="minorEastAsia"/>
          <w:sz w:val="24"/>
          <w:szCs w:val="24"/>
        </w:rPr>
        <w:t>紧急切断阀、消防用电设备为一级用电负荷，其他均为三级负荷。紧急切断阀、消防负荷约为</w:t>
      </w:r>
      <w:r w:rsidRPr="00E96CB3">
        <w:rPr>
          <w:rFonts w:eastAsiaTheme="minorEastAsia"/>
          <w:sz w:val="24"/>
          <w:szCs w:val="24"/>
        </w:rPr>
        <w:t>40kW</w:t>
      </w:r>
      <w:r w:rsidRPr="00E96CB3">
        <w:rPr>
          <w:rFonts w:eastAsiaTheme="minorEastAsia"/>
          <w:sz w:val="24"/>
          <w:szCs w:val="24"/>
        </w:rPr>
        <w:t>，每个趸船按变压器装机容量按</w:t>
      </w:r>
      <w:r w:rsidRPr="00E96CB3">
        <w:rPr>
          <w:rFonts w:eastAsiaTheme="minorEastAsia"/>
          <w:sz w:val="24"/>
          <w:szCs w:val="24"/>
        </w:rPr>
        <w:t>800kVA</w:t>
      </w:r>
      <w:r w:rsidRPr="00E96CB3">
        <w:rPr>
          <w:rFonts w:eastAsiaTheme="minorEastAsia"/>
          <w:sz w:val="24"/>
          <w:szCs w:val="24"/>
        </w:rPr>
        <w:t>考虑。</w:t>
      </w:r>
    </w:p>
    <w:p w14:paraId="554F4701"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本项目变压器拟选用</w:t>
      </w:r>
      <w:r w:rsidRPr="00E96CB3">
        <w:rPr>
          <w:rFonts w:eastAsiaTheme="minorEastAsia"/>
          <w:sz w:val="24"/>
          <w:szCs w:val="24"/>
        </w:rPr>
        <w:t>SCB11</w:t>
      </w:r>
      <w:r w:rsidRPr="00E96CB3">
        <w:rPr>
          <w:rFonts w:eastAsiaTheme="minorEastAsia"/>
          <w:sz w:val="24"/>
          <w:szCs w:val="24"/>
        </w:rPr>
        <w:t>节能型干式电力变压器，低压开关柜选用</w:t>
      </w:r>
      <w:r w:rsidRPr="00E96CB3">
        <w:rPr>
          <w:rFonts w:eastAsiaTheme="minorEastAsia"/>
          <w:sz w:val="24"/>
          <w:szCs w:val="24"/>
        </w:rPr>
        <w:t>DDG</w:t>
      </w:r>
      <w:r w:rsidRPr="00E96CB3">
        <w:rPr>
          <w:rFonts w:eastAsiaTheme="minorEastAsia"/>
          <w:sz w:val="24"/>
          <w:szCs w:val="24"/>
        </w:rPr>
        <w:t>型低压开关柜。爆炸危险区域采用相应防爆等级的防爆用电设备。</w:t>
      </w:r>
    </w:p>
    <w:p w14:paraId="5D63CF8C"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4</w:t>
      </w:r>
      <w:r w:rsidRPr="0048317C">
        <w:rPr>
          <w:rFonts w:eastAsiaTheme="minorEastAsia"/>
          <w:b/>
          <w:sz w:val="24"/>
          <w:szCs w:val="24"/>
        </w:rPr>
        <w:t>、照明方案</w:t>
      </w:r>
    </w:p>
    <w:p w14:paraId="591E140F"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本项目趸船平台采用防爆投光灯来照明，引桥采用钢杆防爆路灯照明。室内、外照明均采用</w:t>
      </w:r>
      <w:r w:rsidRPr="00E96CB3">
        <w:rPr>
          <w:rFonts w:eastAsiaTheme="minorEastAsia"/>
          <w:sz w:val="24"/>
          <w:szCs w:val="24"/>
        </w:rPr>
        <w:t>LED</w:t>
      </w:r>
      <w:r w:rsidRPr="00E96CB3">
        <w:rPr>
          <w:rFonts w:eastAsiaTheme="minorEastAsia"/>
          <w:sz w:val="24"/>
          <w:szCs w:val="24"/>
        </w:rPr>
        <w:t>灯。</w:t>
      </w:r>
    </w:p>
    <w:p w14:paraId="71F47A5C"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平均照度值如下：</w:t>
      </w:r>
    </w:p>
    <w:p w14:paraId="4B06FF60" w14:textId="6991A04F"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水平照度：码头</w:t>
      </w:r>
      <w:r w:rsidRPr="00E96CB3">
        <w:rPr>
          <w:rFonts w:eastAsiaTheme="minorEastAsia"/>
          <w:sz w:val="24"/>
          <w:szCs w:val="24"/>
        </w:rPr>
        <w:t>15Lx</w:t>
      </w:r>
      <w:r w:rsidRPr="00E96CB3">
        <w:rPr>
          <w:rFonts w:eastAsiaTheme="minorEastAsia"/>
          <w:sz w:val="24"/>
          <w:szCs w:val="24"/>
        </w:rPr>
        <w:t>；引桥</w:t>
      </w:r>
      <w:r w:rsidRPr="00E96CB3">
        <w:rPr>
          <w:rFonts w:eastAsiaTheme="minorEastAsia"/>
          <w:sz w:val="24"/>
          <w:szCs w:val="24"/>
        </w:rPr>
        <w:t>5</w:t>
      </w:r>
      <w:r w:rsidR="00C46023" w:rsidRPr="00E96CB3">
        <w:rPr>
          <w:rFonts w:eastAsiaTheme="minorEastAsia"/>
          <w:sz w:val="24"/>
          <w:szCs w:val="24"/>
        </w:rPr>
        <w:t>~</w:t>
      </w:r>
      <w:r w:rsidRPr="00E96CB3">
        <w:rPr>
          <w:rFonts w:eastAsiaTheme="minorEastAsia"/>
          <w:sz w:val="24"/>
          <w:szCs w:val="24"/>
        </w:rPr>
        <w:t>10Lx</w:t>
      </w:r>
      <w:r w:rsidRPr="00E96CB3">
        <w:rPr>
          <w:rFonts w:eastAsiaTheme="minorEastAsia"/>
          <w:sz w:val="24"/>
          <w:szCs w:val="24"/>
        </w:rPr>
        <w:t>。</w:t>
      </w:r>
    </w:p>
    <w:p w14:paraId="667FEBB3"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为防止船舶碰撞，在靠船装卸平台、引桥上设置红色信号灯。</w:t>
      </w:r>
    </w:p>
    <w:p w14:paraId="54822C76" w14:textId="77777777" w:rsidR="00A37C4C" w:rsidRPr="00E96CB3" w:rsidRDefault="00A37C4C" w:rsidP="00A37C4C">
      <w:pPr>
        <w:pStyle w:val="4"/>
        <w:rPr>
          <w:rFonts w:eastAsiaTheme="minorEastAsia"/>
        </w:rPr>
      </w:pPr>
      <w:bookmarkStart w:id="41" w:name="_Toc6005"/>
      <w:r w:rsidRPr="00E96CB3">
        <w:rPr>
          <w:rFonts w:eastAsiaTheme="minorEastAsia"/>
        </w:rPr>
        <w:lastRenderedPageBreak/>
        <w:t>给排水</w:t>
      </w:r>
      <w:bookmarkEnd w:id="41"/>
      <w:r w:rsidR="004D24A6" w:rsidRPr="00E96CB3">
        <w:rPr>
          <w:rFonts w:eastAsiaTheme="minorEastAsia"/>
        </w:rPr>
        <w:t>系统</w:t>
      </w:r>
    </w:p>
    <w:p w14:paraId="20F07D11"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bookmarkStart w:id="42" w:name="_Toc174179704"/>
      <w:bookmarkStart w:id="43" w:name="_Toc174523578"/>
      <w:r w:rsidRPr="0048317C">
        <w:rPr>
          <w:rFonts w:eastAsiaTheme="minorEastAsia"/>
          <w:b/>
          <w:sz w:val="24"/>
          <w:szCs w:val="24"/>
        </w:rPr>
        <w:t>1</w:t>
      </w:r>
      <w:r w:rsidRPr="0048317C">
        <w:rPr>
          <w:rFonts w:eastAsiaTheme="minorEastAsia"/>
          <w:b/>
          <w:sz w:val="24"/>
          <w:szCs w:val="24"/>
        </w:rPr>
        <w:t>、供水</w:t>
      </w:r>
      <w:bookmarkEnd w:id="42"/>
      <w:bookmarkEnd w:id="43"/>
    </w:p>
    <w:p w14:paraId="44FAB29E"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本项目给水由后方厂区供水管线供给，管径为</w:t>
      </w:r>
      <w:r w:rsidRPr="00E96CB3">
        <w:rPr>
          <w:rFonts w:eastAsiaTheme="minorEastAsia"/>
          <w:sz w:val="24"/>
          <w:szCs w:val="24"/>
        </w:rPr>
        <w:t>DN150</w:t>
      </w:r>
      <w:r w:rsidRPr="00E96CB3">
        <w:rPr>
          <w:rFonts w:eastAsiaTheme="minorEastAsia"/>
          <w:sz w:val="24"/>
          <w:szCs w:val="24"/>
        </w:rPr>
        <w:t>，压力</w:t>
      </w:r>
      <w:r w:rsidRPr="00E96CB3">
        <w:rPr>
          <w:rFonts w:eastAsiaTheme="minorEastAsia"/>
          <w:sz w:val="24"/>
          <w:szCs w:val="24"/>
        </w:rPr>
        <w:t>0.4Mpa</w:t>
      </w:r>
      <w:r w:rsidRPr="00E96CB3">
        <w:rPr>
          <w:rFonts w:eastAsiaTheme="minorEastAsia"/>
          <w:sz w:val="24"/>
          <w:szCs w:val="24"/>
        </w:rPr>
        <w:t>；</w:t>
      </w:r>
    </w:p>
    <w:p w14:paraId="60A32F23"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港区给水系统拟采用：</w:t>
      </w:r>
      <w:r w:rsidRPr="00E96CB3">
        <w:rPr>
          <w:rFonts w:eastAsiaTheme="minorEastAsia"/>
          <w:sz w:val="24"/>
          <w:szCs w:val="24"/>
        </w:rPr>
        <w:fldChar w:fldCharType="begin"/>
      </w:r>
      <w:r w:rsidRPr="00E96CB3">
        <w:rPr>
          <w:rFonts w:eastAsiaTheme="minorEastAsia"/>
          <w:sz w:val="24"/>
          <w:szCs w:val="24"/>
        </w:rPr>
        <w:instrText>= 1 \* GB3</w:instrText>
      </w:r>
      <w:r w:rsidRPr="00E96CB3">
        <w:rPr>
          <w:rFonts w:eastAsiaTheme="minorEastAsia"/>
          <w:sz w:val="24"/>
          <w:szCs w:val="24"/>
        </w:rPr>
        <w:fldChar w:fldCharType="separate"/>
      </w:r>
      <w:r w:rsidRPr="00E96CB3">
        <w:rPr>
          <w:rFonts w:ascii="宋体" w:hAnsi="宋体" w:cs="宋体" w:hint="eastAsia"/>
          <w:sz w:val="24"/>
          <w:szCs w:val="24"/>
        </w:rPr>
        <w:t>①</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船舶</w:t>
      </w:r>
      <w:r w:rsidRPr="00E96CB3">
        <w:rPr>
          <w:rFonts w:eastAsiaTheme="minorEastAsia"/>
          <w:sz w:val="24"/>
          <w:szCs w:val="24"/>
        </w:rPr>
        <w:t>+</w:t>
      </w:r>
      <w:r w:rsidRPr="00E96CB3">
        <w:rPr>
          <w:rFonts w:eastAsiaTheme="minorEastAsia"/>
          <w:sz w:val="24"/>
          <w:szCs w:val="24"/>
        </w:rPr>
        <w:t>生活</w:t>
      </w:r>
      <w:r w:rsidRPr="00E96CB3">
        <w:rPr>
          <w:rFonts w:eastAsiaTheme="minorEastAsia"/>
          <w:sz w:val="24"/>
          <w:szCs w:val="24"/>
        </w:rPr>
        <w:t>+</w:t>
      </w:r>
      <w:r w:rsidRPr="00E96CB3">
        <w:rPr>
          <w:rFonts w:eastAsiaTheme="minorEastAsia"/>
          <w:sz w:val="24"/>
          <w:szCs w:val="24"/>
        </w:rPr>
        <w:t>环保用水系统；</w:t>
      </w:r>
      <w:r w:rsidRPr="00E96CB3">
        <w:rPr>
          <w:rFonts w:eastAsiaTheme="minorEastAsia"/>
          <w:sz w:val="24"/>
          <w:szCs w:val="24"/>
        </w:rPr>
        <w:fldChar w:fldCharType="begin"/>
      </w:r>
      <w:r w:rsidRPr="00E96CB3">
        <w:rPr>
          <w:rFonts w:eastAsiaTheme="minorEastAsia"/>
          <w:sz w:val="24"/>
          <w:szCs w:val="24"/>
        </w:rPr>
        <w:instrText>= 2 \* GB3</w:instrText>
      </w:r>
      <w:r w:rsidRPr="00E96CB3">
        <w:rPr>
          <w:rFonts w:eastAsiaTheme="minorEastAsia"/>
          <w:sz w:val="24"/>
          <w:szCs w:val="24"/>
        </w:rPr>
        <w:fldChar w:fldCharType="separate"/>
      </w:r>
      <w:r w:rsidRPr="00E96CB3">
        <w:rPr>
          <w:rFonts w:ascii="宋体" w:hAnsi="宋体" w:cs="宋体" w:hint="eastAsia"/>
          <w:sz w:val="24"/>
          <w:szCs w:val="24"/>
        </w:rPr>
        <w:t>②</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消防用水系统。给水管和冲洗管道采用内外涂塑钢管，卡箍或法兰连接。</w:t>
      </w:r>
    </w:p>
    <w:p w14:paraId="6F544673"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给水管呈枝状布置。</w:t>
      </w:r>
    </w:p>
    <w:p w14:paraId="0F1FA9D5"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、排水</w:t>
      </w:r>
    </w:p>
    <w:p w14:paraId="4CC31430" w14:textId="7B5ECC05"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采用雨污分流、污废分流</w:t>
      </w:r>
      <w:r w:rsidR="0055146F">
        <w:rPr>
          <w:rFonts w:eastAsiaTheme="minorEastAsia" w:hint="eastAsia"/>
          <w:sz w:val="24"/>
          <w:szCs w:val="24"/>
        </w:rPr>
        <w:t>至</w:t>
      </w:r>
      <w:r w:rsidRPr="00E96CB3">
        <w:rPr>
          <w:rFonts w:eastAsiaTheme="minorEastAsia"/>
          <w:sz w:val="24"/>
          <w:szCs w:val="24"/>
        </w:rPr>
        <w:t>排水体系。</w:t>
      </w:r>
    </w:p>
    <w:p w14:paraId="72EA5E09"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生产污水、初期雨水</w:t>
      </w:r>
    </w:p>
    <w:p w14:paraId="24266EFD" w14:textId="03EA8DD1"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趸船平台面装卸操作台周围设置收集箱收集滴漏污水，趸船面冲洗水和初期雨水汇流至趸船污水箱中，</w:t>
      </w:r>
      <w:r w:rsidR="00C46023" w:rsidRPr="00E96CB3">
        <w:rPr>
          <w:rFonts w:eastAsiaTheme="minorEastAsia"/>
          <w:sz w:val="24"/>
          <w:szCs w:val="24"/>
        </w:rPr>
        <w:t>初期雨水和</w:t>
      </w:r>
      <w:r w:rsidRPr="00E96CB3">
        <w:rPr>
          <w:rFonts w:eastAsiaTheme="minorEastAsia"/>
          <w:sz w:val="24"/>
          <w:szCs w:val="24"/>
        </w:rPr>
        <w:t>冲洗</w:t>
      </w:r>
      <w:r w:rsidR="00C46023" w:rsidRPr="00E96CB3">
        <w:rPr>
          <w:rFonts w:eastAsiaTheme="minorEastAsia"/>
          <w:sz w:val="24"/>
          <w:szCs w:val="24"/>
        </w:rPr>
        <w:t>废</w:t>
      </w:r>
      <w:r w:rsidRPr="00E96CB3">
        <w:rPr>
          <w:rFonts w:eastAsiaTheme="minorEastAsia"/>
          <w:sz w:val="24"/>
          <w:szCs w:val="24"/>
        </w:rPr>
        <w:t>水最终经趸船的防爆污水泵（要求流量</w:t>
      </w:r>
      <w:r w:rsidRPr="00E96CB3">
        <w:rPr>
          <w:rFonts w:eastAsiaTheme="minorEastAsia"/>
          <w:sz w:val="24"/>
          <w:szCs w:val="24"/>
        </w:rPr>
        <w:t>&gt;10m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，扬程</w:t>
      </w:r>
      <w:r w:rsidRPr="00E96CB3">
        <w:rPr>
          <w:rFonts w:eastAsiaTheme="minorEastAsia"/>
          <w:sz w:val="24"/>
          <w:szCs w:val="24"/>
        </w:rPr>
        <w:t>&gt;30m</w:t>
      </w:r>
      <w:r w:rsidRPr="00E96CB3">
        <w:rPr>
          <w:rFonts w:eastAsiaTheme="minorEastAsia"/>
          <w:sz w:val="24"/>
          <w:szCs w:val="24"/>
        </w:rPr>
        <w:t>）输送到</w:t>
      </w:r>
      <w:r w:rsidR="00C46023" w:rsidRPr="00E96CB3">
        <w:rPr>
          <w:rFonts w:eastAsiaTheme="minorEastAsia"/>
          <w:sz w:val="24"/>
          <w:szCs w:val="24"/>
        </w:rPr>
        <w:t>后方港口部污水处理站</w:t>
      </w:r>
      <w:r w:rsidRPr="00E96CB3">
        <w:rPr>
          <w:rFonts w:eastAsiaTheme="minorEastAsia"/>
          <w:sz w:val="24"/>
          <w:szCs w:val="24"/>
        </w:rPr>
        <w:t>。趸船面其它区域后期雨水污染甚微，经污水池溢流排入长江。</w:t>
      </w:r>
    </w:p>
    <w:p w14:paraId="717CB327"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生活污水</w:t>
      </w:r>
    </w:p>
    <w:p w14:paraId="57F1D7CD" w14:textId="156DE5A1"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码头生活废水通过污水池收集，再由潜水排污泵输送至后方</w:t>
      </w:r>
      <w:r w:rsidR="00C46023" w:rsidRPr="00E96CB3">
        <w:rPr>
          <w:rFonts w:eastAsiaTheme="minorEastAsia"/>
          <w:sz w:val="24"/>
          <w:szCs w:val="24"/>
        </w:rPr>
        <w:t>一体化模压式净化槽处理后进入</w:t>
      </w:r>
      <w:r w:rsidR="00C46023" w:rsidRPr="00E96CB3">
        <w:rPr>
          <w:rFonts w:eastAsiaTheme="minorEastAsia"/>
          <w:color w:val="000000"/>
          <w:sz w:val="24"/>
          <w:szCs w:val="24"/>
        </w:rPr>
        <w:t>港口部污水处理站后，再与码头部生产废水一同通过</w:t>
      </w:r>
      <w:r w:rsidR="00C46023" w:rsidRPr="00E96CB3">
        <w:rPr>
          <w:rFonts w:eastAsiaTheme="minorEastAsia"/>
          <w:sz w:val="24"/>
          <w:szCs w:val="24"/>
        </w:rPr>
        <w:t>污水管网进入长岭分公司第二污水</w:t>
      </w:r>
      <w:r w:rsidR="004A4F74" w:rsidRPr="00E96CB3">
        <w:rPr>
          <w:rFonts w:eastAsiaTheme="minorEastAsia"/>
          <w:sz w:val="24"/>
          <w:szCs w:val="24"/>
        </w:rPr>
        <w:t>处理厂</w:t>
      </w:r>
      <w:r w:rsidRPr="00E96CB3">
        <w:rPr>
          <w:rFonts w:eastAsiaTheme="minorEastAsia"/>
          <w:sz w:val="24"/>
          <w:szCs w:val="24"/>
        </w:rPr>
        <w:t>。</w:t>
      </w:r>
    </w:p>
    <w:p w14:paraId="73F0BE64" w14:textId="77777777" w:rsidR="00A37C4C" w:rsidRPr="00E96CB3" w:rsidRDefault="008F5E17" w:rsidP="008F5E17">
      <w:pPr>
        <w:pStyle w:val="4"/>
        <w:rPr>
          <w:rFonts w:eastAsiaTheme="minorEastAsia"/>
        </w:rPr>
      </w:pPr>
      <w:r w:rsidRPr="00E96CB3">
        <w:rPr>
          <w:rFonts w:eastAsiaTheme="minorEastAsia"/>
        </w:rPr>
        <w:t>消防</w:t>
      </w:r>
      <w:r w:rsidR="004D24A6" w:rsidRPr="00E96CB3">
        <w:rPr>
          <w:rFonts w:eastAsiaTheme="minorEastAsia"/>
        </w:rPr>
        <w:t>系统</w:t>
      </w:r>
    </w:p>
    <w:p w14:paraId="75C50A3F"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1</w:t>
      </w:r>
      <w:r w:rsidRPr="0048317C">
        <w:rPr>
          <w:rFonts w:eastAsiaTheme="minorEastAsia"/>
          <w:b/>
          <w:sz w:val="24"/>
          <w:szCs w:val="24"/>
        </w:rPr>
        <w:t>、陆域消防站</w:t>
      </w:r>
    </w:p>
    <w:p w14:paraId="2326FFE9"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港口部设立有长炼消防支队四中队，由本企业专职消防队长炼消防支队管理，负责港口部消防应急救援工作，四中队消防应急救援人员</w:t>
      </w:r>
      <w:r w:rsidRPr="00E96CB3">
        <w:rPr>
          <w:rFonts w:eastAsiaTheme="minorEastAsia"/>
          <w:sz w:val="24"/>
          <w:szCs w:val="24"/>
        </w:rPr>
        <w:t>29</w:t>
      </w:r>
      <w:r w:rsidRPr="00E96CB3">
        <w:rPr>
          <w:rFonts w:eastAsiaTheme="minorEastAsia"/>
          <w:sz w:val="24"/>
          <w:szCs w:val="24"/>
        </w:rPr>
        <w:t>人，配备有</w:t>
      </w:r>
      <w:r w:rsidRPr="00E96CB3">
        <w:rPr>
          <w:rFonts w:eastAsiaTheme="minorEastAsia"/>
          <w:sz w:val="24"/>
          <w:szCs w:val="24"/>
        </w:rPr>
        <w:t>3</w:t>
      </w:r>
      <w:r w:rsidRPr="00E96CB3">
        <w:rPr>
          <w:rFonts w:eastAsiaTheme="minorEastAsia"/>
          <w:sz w:val="24"/>
          <w:szCs w:val="24"/>
        </w:rPr>
        <w:t>台消防车、</w:t>
      </w:r>
      <w:r w:rsidRPr="00E96CB3">
        <w:rPr>
          <w:rFonts w:eastAsiaTheme="minorEastAsia"/>
          <w:sz w:val="24"/>
          <w:szCs w:val="24"/>
        </w:rPr>
        <w:t>1</w:t>
      </w:r>
      <w:r w:rsidRPr="00E96CB3">
        <w:rPr>
          <w:rFonts w:eastAsiaTheme="minorEastAsia"/>
          <w:sz w:val="24"/>
          <w:szCs w:val="24"/>
        </w:rPr>
        <w:t>台气防车，防火防护服和灭火救援工具若干。</w:t>
      </w:r>
    </w:p>
    <w:p w14:paraId="2A344C36" w14:textId="77777777" w:rsidR="008F5E17" w:rsidRPr="0048317C" w:rsidRDefault="008F5E17"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、水上消防站</w:t>
      </w:r>
    </w:p>
    <w:p w14:paraId="335C80CB"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港口部配备消拖两用轮一艘。</w:t>
      </w:r>
    </w:p>
    <w:p w14:paraId="7EC5C907" w14:textId="77777777" w:rsidR="008F5E17" w:rsidRPr="0048317C" w:rsidRDefault="008F5E17"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3</w:t>
      </w:r>
      <w:r w:rsidRPr="0048317C">
        <w:rPr>
          <w:rFonts w:eastAsiaTheme="minorEastAsia"/>
          <w:b/>
          <w:sz w:val="24"/>
          <w:szCs w:val="24"/>
        </w:rPr>
        <w:t>、火灾危险性分析</w:t>
      </w:r>
    </w:p>
    <w:p w14:paraId="04BE1738" w14:textId="3349F861"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根据《装卸油品码头防火设计规范》（</w:t>
      </w:r>
      <w:r w:rsidRPr="00E96CB3">
        <w:rPr>
          <w:rFonts w:eastAsiaTheme="minorEastAsia"/>
          <w:sz w:val="24"/>
          <w:szCs w:val="24"/>
        </w:rPr>
        <w:t>JTJ 237-</w:t>
      </w:r>
      <w:r w:rsidR="0055146F">
        <w:rPr>
          <w:rFonts w:eastAsiaTheme="minorEastAsia"/>
          <w:sz w:val="24"/>
          <w:szCs w:val="24"/>
        </w:rPr>
        <w:t>2019</w:t>
      </w:r>
      <w:r w:rsidRPr="00E96CB3">
        <w:rPr>
          <w:rFonts w:eastAsiaTheme="minorEastAsia"/>
          <w:sz w:val="24"/>
          <w:szCs w:val="24"/>
        </w:rPr>
        <w:t>），</w:t>
      </w:r>
      <w:r w:rsidR="00A901AD" w:rsidRPr="00E96CB3">
        <w:rPr>
          <w:rFonts w:eastAsiaTheme="minorEastAsia"/>
          <w:sz w:val="24"/>
          <w:szCs w:val="24"/>
        </w:rPr>
        <w:t>本项目</w:t>
      </w:r>
      <w:r w:rsidRPr="00E96CB3">
        <w:rPr>
          <w:rFonts w:eastAsiaTheme="minorEastAsia"/>
          <w:sz w:val="24"/>
          <w:szCs w:val="24"/>
        </w:rPr>
        <w:t>的码头防火等级分别为：</w:t>
      </w:r>
      <w:r w:rsidRPr="00E96CB3">
        <w:rPr>
          <w:rFonts w:eastAsiaTheme="minorEastAsia"/>
          <w:sz w:val="24"/>
          <w:szCs w:val="24"/>
        </w:rPr>
        <w:t>3</w:t>
      </w:r>
      <w:r w:rsidRPr="00E96CB3">
        <w:rPr>
          <w:rFonts w:eastAsiaTheme="minorEastAsia"/>
          <w:sz w:val="24"/>
          <w:szCs w:val="24"/>
        </w:rPr>
        <w:t>个</w:t>
      </w:r>
      <w:r w:rsidRPr="00E96CB3">
        <w:rPr>
          <w:rFonts w:eastAsiaTheme="minorEastAsia"/>
          <w:sz w:val="24"/>
          <w:szCs w:val="24"/>
        </w:rPr>
        <w:t>5000</w:t>
      </w:r>
      <w:r w:rsidRPr="00E96CB3">
        <w:rPr>
          <w:rFonts w:eastAsiaTheme="minorEastAsia"/>
          <w:sz w:val="24"/>
          <w:szCs w:val="24"/>
        </w:rPr>
        <w:t>吨级油品泊位，为甲</w:t>
      </w:r>
      <w:r w:rsidRPr="00E96CB3">
        <w:rPr>
          <w:rFonts w:eastAsiaTheme="minorEastAsia"/>
          <w:sz w:val="24"/>
          <w:szCs w:val="24"/>
        </w:rPr>
        <w:t>B</w:t>
      </w:r>
      <w:r w:rsidRPr="00E96CB3">
        <w:rPr>
          <w:rFonts w:eastAsiaTheme="minorEastAsia"/>
          <w:sz w:val="24"/>
          <w:szCs w:val="24"/>
        </w:rPr>
        <w:t>类一级码头；</w:t>
      </w:r>
      <w:r w:rsidRPr="00E96CB3">
        <w:rPr>
          <w:rFonts w:eastAsiaTheme="minorEastAsia"/>
          <w:sz w:val="24"/>
          <w:szCs w:val="24"/>
        </w:rPr>
        <w:t>2</w:t>
      </w:r>
      <w:r w:rsidRPr="00E96CB3">
        <w:rPr>
          <w:rFonts w:eastAsiaTheme="minorEastAsia"/>
          <w:sz w:val="24"/>
          <w:szCs w:val="24"/>
        </w:rPr>
        <w:t>个</w:t>
      </w:r>
      <w:r w:rsidRPr="00E96CB3">
        <w:rPr>
          <w:rFonts w:eastAsiaTheme="minorEastAsia"/>
          <w:sz w:val="24"/>
          <w:szCs w:val="24"/>
        </w:rPr>
        <w:t>3000</w:t>
      </w:r>
      <w:r w:rsidRPr="00E96CB3">
        <w:rPr>
          <w:rFonts w:eastAsiaTheme="minorEastAsia"/>
          <w:sz w:val="24"/>
          <w:szCs w:val="24"/>
        </w:rPr>
        <w:t>吨级油品泊位，为甲</w:t>
      </w:r>
      <w:r w:rsidRPr="00E96CB3">
        <w:rPr>
          <w:rFonts w:eastAsiaTheme="minorEastAsia"/>
          <w:sz w:val="24"/>
          <w:szCs w:val="24"/>
        </w:rPr>
        <w:t>B</w:t>
      </w:r>
      <w:r w:rsidRPr="00E96CB3">
        <w:rPr>
          <w:rFonts w:eastAsiaTheme="minorEastAsia"/>
          <w:sz w:val="24"/>
          <w:szCs w:val="24"/>
        </w:rPr>
        <w:t>类二级码头。综合来分析，油品码头区域的防火等级按甲</w:t>
      </w:r>
      <w:r w:rsidRPr="00E96CB3">
        <w:rPr>
          <w:rFonts w:eastAsiaTheme="minorEastAsia"/>
          <w:sz w:val="24"/>
          <w:szCs w:val="24"/>
        </w:rPr>
        <w:t>B</w:t>
      </w:r>
      <w:r w:rsidRPr="00E96CB3">
        <w:rPr>
          <w:rFonts w:eastAsiaTheme="minorEastAsia"/>
          <w:sz w:val="24"/>
          <w:szCs w:val="24"/>
        </w:rPr>
        <w:t>类一级码头进行设防。</w:t>
      </w:r>
    </w:p>
    <w:p w14:paraId="0B8D749F" w14:textId="77777777" w:rsidR="008F5E17" w:rsidRPr="0048317C" w:rsidRDefault="008F5E17"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4</w:t>
      </w:r>
      <w:r w:rsidRPr="0048317C">
        <w:rPr>
          <w:rFonts w:eastAsiaTheme="minorEastAsia"/>
          <w:b/>
          <w:sz w:val="24"/>
          <w:szCs w:val="24"/>
        </w:rPr>
        <w:t>、消防设计</w:t>
      </w:r>
    </w:p>
    <w:p w14:paraId="4CBFB0DB" w14:textId="57A90062"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008F5E17" w:rsidRPr="00E96CB3">
        <w:rPr>
          <w:rFonts w:eastAsiaTheme="minorEastAsia"/>
          <w:sz w:val="24"/>
          <w:szCs w:val="24"/>
        </w:rPr>
        <w:t xml:space="preserve"> </w:t>
      </w:r>
      <w:r w:rsidR="008F5E17" w:rsidRPr="00E96CB3">
        <w:rPr>
          <w:rFonts w:eastAsiaTheme="minorEastAsia"/>
          <w:sz w:val="24"/>
          <w:szCs w:val="24"/>
        </w:rPr>
        <w:t>冷却水用量及水幕用水量（按</w:t>
      </w:r>
      <w:r w:rsidR="008F5E17" w:rsidRPr="00E96CB3">
        <w:rPr>
          <w:rFonts w:eastAsiaTheme="minorEastAsia"/>
          <w:sz w:val="24"/>
          <w:szCs w:val="24"/>
        </w:rPr>
        <w:t>5000</w:t>
      </w:r>
      <w:r w:rsidR="008F5E17" w:rsidRPr="00E96CB3">
        <w:rPr>
          <w:rFonts w:eastAsiaTheme="minorEastAsia"/>
          <w:sz w:val="24"/>
          <w:szCs w:val="24"/>
        </w:rPr>
        <w:t>吨级油品泊位计算）</w:t>
      </w:r>
    </w:p>
    <w:p w14:paraId="70F0AB21" w14:textId="16632269"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消防水炮冷却流量：</w:t>
      </w:r>
      <w:r w:rsidR="0048317C">
        <w:rPr>
          <w:rFonts w:eastAsiaTheme="minorEastAsia"/>
          <w:sz w:val="24"/>
          <w:szCs w:val="24"/>
        </w:rPr>
        <w:t>60</w:t>
      </w:r>
      <w:r w:rsidRPr="00E96CB3">
        <w:rPr>
          <w:rFonts w:eastAsiaTheme="minorEastAsia"/>
          <w:sz w:val="24"/>
          <w:szCs w:val="24"/>
        </w:rPr>
        <w:t>L/s</w:t>
      </w:r>
      <w:r w:rsidRPr="00E96CB3">
        <w:rPr>
          <w:rFonts w:eastAsiaTheme="minorEastAsia"/>
          <w:sz w:val="24"/>
          <w:szCs w:val="24"/>
        </w:rPr>
        <w:t>；延续时间</w:t>
      </w:r>
      <w:r w:rsidRPr="00E96CB3">
        <w:rPr>
          <w:rFonts w:eastAsiaTheme="minorEastAsia"/>
          <w:sz w:val="24"/>
          <w:szCs w:val="24"/>
        </w:rPr>
        <w:t>6</w:t>
      </w:r>
      <w:r w:rsidRPr="00E96CB3">
        <w:rPr>
          <w:rFonts w:eastAsiaTheme="minorEastAsia"/>
          <w:sz w:val="24"/>
          <w:szCs w:val="24"/>
        </w:rPr>
        <w:t>小时；一起火灾消防水炮用水量：</w:t>
      </w:r>
      <w:r w:rsidRPr="00E96CB3">
        <w:rPr>
          <w:rFonts w:eastAsiaTheme="minorEastAsia"/>
          <w:sz w:val="24"/>
          <w:szCs w:val="24"/>
        </w:rPr>
        <w:t>1296m</w:t>
      </w:r>
      <w:r w:rsidRPr="00E96CB3">
        <w:rPr>
          <w:rFonts w:eastAsiaTheme="minorEastAsia"/>
          <w:sz w:val="24"/>
          <w:szCs w:val="24"/>
          <w:vertAlign w:val="superscript"/>
        </w:rPr>
        <w:t>3</w:t>
      </w:r>
      <w:r w:rsidRPr="00E96CB3">
        <w:rPr>
          <w:rFonts w:eastAsiaTheme="minorEastAsia"/>
          <w:sz w:val="24"/>
          <w:szCs w:val="24"/>
        </w:rPr>
        <w:t>。</w:t>
      </w:r>
    </w:p>
    <w:p w14:paraId="5BE20E91" w14:textId="506C78B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当一艘消防船监护时，</w:t>
      </w:r>
      <w:r w:rsidRPr="00E96CB3">
        <w:rPr>
          <w:rFonts w:eastAsiaTheme="minorEastAsia"/>
          <w:sz w:val="24"/>
          <w:szCs w:val="24"/>
        </w:rPr>
        <w:t>1</w:t>
      </w:r>
      <w:r w:rsidRPr="00E96CB3">
        <w:rPr>
          <w:rFonts w:eastAsiaTheme="minorEastAsia"/>
          <w:sz w:val="24"/>
          <w:szCs w:val="24"/>
        </w:rPr>
        <w:t>套</w:t>
      </w:r>
      <w:r w:rsidRPr="00E96CB3">
        <w:rPr>
          <w:rFonts w:eastAsiaTheme="minorEastAsia"/>
          <w:sz w:val="24"/>
          <w:szCs w:val="24"/>
        </w:rPr>
        <w:t>PSKDC60</w:t>
      </w:r>
      <w:r w:rsidRPr="00E96CB3">
        <w:rPr>
          <w:rFonts w:eastAsiaTheme="minorEastAsia"/>
          <w:sz w:val="24"/>
          <w:szCs w:val="24"/>
        </w:rPr>
        <w:t>型冷却水炮同时工作，消防炮冷却水流量：</w:t>
      </w:r>
      <w:r w:rsidR="0048317C">
        <w:rPr>
          <w:rFonts w:eastAsiaTheme="minorEastAsia"/>
          <w:sz w:val="24"/>
          <w:szCs w:val="24"/>
        </w:rPr>
        <w:t>60</w:t>
      </w:r>
      <w:r w:rsidRPr="00E96CB3">
        <w:rPr>
          <w:rFonts w:eastAsiaTheme="minorEastAsia"/>
          <w:sz w:val="24"/>
          <w:szCs w:val="24"/>
        </w:rPr>
        <w:t>L/s</w:t>
      </w:r>
      <w:r w:rsidRPr="00E96CB3">
        <w:rPr>
          <w:rFonts w:eastAsiaTheme="minorEastAsia"/>
          <w:sz w:val="24"/>
          <w:szCs w:val="24"/>
        </w:rPr>
        <w:t>；延续时间</w:t>
      </w:r>
      <w:r w:rsidRPr="00E96CB3">
        <w:rPr>
          <w:rFonts w:eastAsiaTheme="minorEastAsia"/>
          <w:sz w:val="24"/>
          <w:szCs w:val="24"/>
        </w:rPr>
        <w:t>4</w:t>
      </w:r>
      <w:r w:rsidRPr="00E96CB3">
        <w:rPr>
          <w:rFonts w:eastAsiaTheme="minorEastAsia"/>
          <w:sz w:val="24"/>
          <w:szCs w:val="24"/>
        </w:rPr>
        <w:t>小时；一起火灾消防水炮用水量：</w:t>
      </w:r>
      <w:r w:rsidRPr="00E96CB3">
        <w:rPr>
          <w:rFonts w:eastAsiaTheme="minorEastAsia"/>
          <w:sz w:val="24"/>
          <w:szCs w:val="24"/>
        </w:rPr>
        <w:t>864m</w:t>
      </w:r>
      <w:r w:rsidRPr="00E96CB3">
        <w:rPr>
          <w:rFonts w:eastAsiaTheme="minorEastAsia"/>
          <w:sz w:val="24"/>
          <w:szCs w:val="24"/>
          <w:vertAlign w:val="superscript"/>
        </w:rPr>
        <w:t>3</w:t>
      </w:r>
      <w:r w:rsidRPr="00E96CB3">
        <w:rPr>
          <w:rFonts w:eastAsiaTheme="minorEastAsia"/>
          <w:sz w:val="24"/>
          <w:szCs w:val="24"/>
        </w:rPr>
        <w:t>。</w:t>
      </w:r>
    </w:p>
    <w:p w14:paraId="0A55BB01"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平台水幕用水量：</w:t>
      </w:r>
      <w:r w:rsidRPr="00E96CB3">
        <w:rPr>
          <w:rFonts w:eastAsiaTheme="minorEastAsia"/>
          <w:sz w:val="24"/>
          <w:szCs w:val="24"/>
        </w:rPr>
        <w:t>45L/s</w:t>
      </w:r>
      <w:r w:rsidRPr="00E96CB3">
        <w:rPr>
          <w:rFonts w:eastAsiaTheme="minorEastAsia"/>
          <w:sz w:val="24"/>
          <w:szCs w:val="24"/>
        </w:rPr>
        <w:t>；延续时间</w:t>
      </w:r>
      <w:r w:rsidRPr="00E96CB3">
        <w:rPr>
          <w:rFonts w:eastAsiaTheme="minorEastAsia"/>
          <w:sz w:val="24"/>
          <w:szCs w:val="24"/>
        </w:rPr>
        <w:t>1</w:t>
      </w:r>
      <w:r w:rsidRPr="00E96CB3">
        <w:rPr>
          <w:rFonts w:eastAsiaTheme="minorEastAsia"/>
          <w:sz w:val="24"/>
          <w:szCs w:val="24"/>
        </w:rPr>
        <w:t>小时；炮塔水幕用水量：</w:t>
      </w:r>
      <w:r w:rsidRPr="00E96CB3">
        <w:rPr>
          <w:rFonts w:eastAsiaTheme="minorEastAsia"/>
          <w:sz w:val="24"/>
          <w:szCs w:val="24"/>
        </w:rPr>
        <w:t>18L/s</w:t>
      </w:r>
      <w:r w:rsidRPr="00E96CB3">
        <w:rPr>
          <w:rFonts w:eastAsiaTheme="minorEastAsia"/>
          <w:sz w:val="24"/>
          <w:szCs w:val="24"/>
        </w:rPr>
        <w:t>；延续时间</w:t>
      </w:r>
      <w:r w:rsidRPr="00E96CB3">
        <w:rPr>
          <w:rFonts w:eastAsiaTheme="minorEastAsia"/>
          <w:sz w:val="24"/>
          <w:szCs w:val="24"/>
        </w:rPr>
        <w:t>6</w:t>
      </w:r>
      <w:r w:rsidRPr="00E96CB3">
        <w:rPr>
          <w:rFonts w:eastAsiaTheme="minorEastAsia"/>
          <w:sz w:val="24"/>
          <w:szCs w:val="24"/>
        </w:rPr>
        <w:t>小时。一起火灾水幕用水量：</w:t>
      </w:r>
      <w:r w:rsidRPr="00E96CB3">
        <w:rPr>
          <w:rFonts w:eastAsiaTheme="minorEastAsia"/>
          <w:sz w:val="24"/>
          <w:szCs w:val="24"/>
        </w:rPr>
        <w:t>551m</w:t>
      </w:r>
      <w:r w:rsidRPr="00E96CB3">
        <w:rPr>
          <w:rFonts w:eastAsiaTheme="minorEastAsia"/>
          <w:sz w:val="24"/>
          <w:szCs w:val="24"/>
          <w:vertAlign w:val="superscript"/>
        </w:rPr>
        <w:t>3</w:t>
      </w:r>
      <w:r w:rsidRPr="00E96CB3">
        <w:rPr>
          <w:rFonts w:eastAsiaTheme="minorEastAsia"/>
          <w:sz w:val="24"/>
          <w:szCs w:val="24"/>
        </w:rPr>
        <w:t>。</w:t>
      </w:r>
    </w:p>
    <w:p w14:paraId="15F3BF2D" w14:textId="24CC12B7"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008F5E17" w:rsidRPr="00E96CB3">
        <w:rPr>
          <w:rFonts w:eastAsiaTheme="minorEastAsia"/>
          <w:sz w:val="24"/>
          <w:szCs w:val="24"/>
        </w:rPr>
        <w:t xml:space="preserve"> </w:t>
      </w:r>
      <w:r w:rsidR="008F5E17" w:rsidRPr="00E96CB3">
        <w:rPr>
          <w:rFonts w:eastAsiaTheme="minorEastAsia"/>
          <w:sz w:val="24"/>
          <w:szCs w:val="24"/>
        </w:rPr>
        <w:t>室外消火栓用水量</w:t>
      </w:r>
    </w:p>
    <w:p w14:paraId="42F9E276"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码头用量：</w:t>
      </w:r>
      <w:r w:rsidRPr="00E96CB3">
        <w:rPr>
          <w:rFonts w:eastAsiaTheme="minorEastAsia"/>
          <w:sz w:val="24"/>
          <w:szCs w:val="24"/>
        </w:rPr>
        <w:t>30L/s</w:t>
      </w:r>
      <w:r w:rsidRPr="00E96CB3">
        <w:rPr>
          <w:rFonts w:eastAsiaTheme="minorEastAsia"/>
          <w:sz w:val="24"/>
          <w:szCs w:val="24"/>
        </w:rPr>
        <w:t>；延续时间</w:t>
      </w:r>
      <w:r w:rsidRPr="00E96CB3">
        <w:rPr>
          <w:rFonts w:eastAsiaTheme="minorEastAsia"/>
          <w:sz w:val="24"/>
          <w:szCs w:val="24"/>
        </w:rPr>
        <w:t>4</w:t>
      </w:r>
      <w:r w:rsidRPr="00E96CB3">
        <w:rPr>
          <w:rFonts w:eastAsiaTheme="minorEastAsia"/>
          <w:sz w:val="24"/>
          <w:szCs w:val="24"/>
        </w:rPr>
        <w:t>小时；装卸区用量：</w:t>
      </w:r>
      <w:r w:rsidRPr="00E96CB3">
        <w:rPr>
          <w:rFonts w:eastAsiaTheme="minorEastAsia"/>
          <w:sz w:val="24"/>
          <w:szCs w:val="24"/>
        </w:rPr>
        <w:t>20L/s</w:t>
      </w:r>
      <w:r w:rsidRPr="00E96CB3">
        <w:rPr>
          <w:rFonts w:eastAsiaTheme="minorEastAsia"/>
          <w:sz w:val="24"/>
          <w:szCs w:val="24"/>
        </w:rPr>
        <w:t>；延续时间</w:t>
      </w:r>
      <w:r w:rsidRPr="00E96CB3">
        <w:rPr>
          <w:rFonts w:eastAsiaTheme="minorEastAsia"/>
          <w:sz w:val="24"/>
          <w:szCs w:val="24"/>
        </w:rPr>
        <w:t>2</w:t>
      </w:r>
      <w:r w:rsidRPr="00E96CB3">
        <w:rPr>
          <w:rFonts w:eastAsiaTheme="minorEastAsia"/>
          <w:sz w:val="24"/>
          <w:szCs w:val="24"/>
        </w:rPr>
        <w:t>小时。</w:t>
      </w:r>
    </w:p>
    <w:p w14:paraId="07719CCA"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室外消火栓用水量：</w:t>
      </w:r>
      <w:r w:rsidRPr="00E96CB3">
        <w:rPr>
          <w:rFonts w:eastAsiaTheme="minorEastAsia"/>
          <w:sz w:val="24"/>
          <w:szCs w:val="24"/>
        </w:rPr>
        <w:t>576m</w:t>
      </w:r>
      <w:r w:rsidRPr="00E96CB3">
        <w:rPr>
          <w:rFonts w:eastAsiaTheme="minorEastAsia"/>
          <w:sz w:val="24"/>
          <w:szCs w:val="24"/>
          <w:vertAlign w:val="superscript"/>
        </w:rPr>
        <w:t>3</w:t>
      </w:r>
      <w:r w:rsidRPr="00E96CB3">
        <w:rPr>
          <w:rFonts w:eastAsiaTheme="minorEastAsia"/>
          <w:sz w:val="24"/>
          <w:szCs w:val="24"/>
        </w:rPr>
        <w:t>；</w:t>
      </w:r>
    </w:p>
    <w:p w14:paraId="2C98B5A5" w14:textId="3CD099DD"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008F5E17" w:rsidRPr="00E96CB3">
        <w:rPr>
          <w:rFonts w:eastAsiaTheme="minorEastAsia"/>
          <w:sz w:val="24"/>
          <w:szCs w:val="24"/>
        </w:rPr>
        <w:t xml:space="preserve"> </w:t>
      </w:r>
      <w:r w:rsidR="008F5E17" w:rsidRPr="00E96CB3">
        <w:rPr>
          <w:rFonts w:eastAsiaTheme="minorEastAsia"/>
          <w:sz w:val="24"/>
          <w:szCs w:val="24"/>
        </w:rPr>
        <w:t>泡沫混合液用量（按</w:t>
      </w:r>
      <w:r w:rsidR="008F5E17" w:rsidRPr="00E96CB3">
        <w:rPr>
          <w:rFonts w:eastAsiaTheme="minorEastAsia"/>
          <w:sz w:val="24"/>
          <w:szCs w:val="24"/>
        </w:rPr>
        <w:t>5</w:t>
      </w:r>
      <w:r w:rsidR="008F5E17" w:rsidRPr="00E96CB3">
        <w:rPr>
          <w:rFonts w:eastAsiaTheme="minorEastAsia"/>
          <w:sz w:val="24"/>
          <w:szCs w:val="24"/>
        </w:rPr>
        <w:t>千吨级油品泊位计算）</w:t>
      </w:r>
    </w:p>
    <w:p w14:paraId="797D409F"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泡沫混合液流量：</w:t>
      </w:r>
      <w:r w:rsidRPr="00E96CB3">
        <w:rPr>
          <w:rFonts w:eastAsiaTheme="minorEastAsia"/>
          <w:sz w:val="24"/>
          <w:szCs w:val="24"/>
        </w:rPr>
        <w:t>48L/s</w:t>
      </w:r>
      <w:r w:rsidRPr="00E96CB3">
        <w:rPr>
          <w:rFonts w:eastAsiaTheme="minorEastAsia"/>
          <w:sz w:val="24"/>
          <w:szCs w:val="24"/>
        </w:rPr>
        <w:t>；连续供给时间：</w:t>
      </w:r>
      <w:r w:rsidRPr="00E96CB3">
        <w:rPr>
          <w:rFonts w:eastAsiaTheme="minorEastAsia"/>
          <w:sz w:val="24"/>
          <w:szCs w:val="24"/>
        </w:rPr>
        <w:t>60min</w:t>
      </w:r>
      <w:r w:rsidRPr="00E96CB3">
        <w:rPr>
          <w:rFonts w:eastAsiaTheme="minorEastAsia"/>
          <w:sz w:val="24"/>
          <w:szCs w:val="24"/>
        </w:rPr>
        <w:t>；</w:t>
      </w:r>
    </w:p>
    <w:p w14:paraId="5525111E"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泡沫混合液用量：</w:t>
      </w:r>
      <w:r w:rsidRPr="00E96CB3">
        <w:rPr>
          <w:rFonts w:eastAsiaTheme="minorEastAsia"/>
          <w:sz w:val="24"/>
          <w:szCs w:val="24"/>
        </w:rPr>
        <w:t>207m</w:t>
      </w:r>
      <w:r w:rsidRPr="00E96CB3">
        <w:rPr>
          <w:rFonts w:eastAsiaTheme="minorEastAsia"/>
          <w:sz w:val="24"/>
          <w:szCs w:val="24"/>
          <w:vertAlign w:val="superscript"/>
        </w:rPr>
        <w:t>3</w:t>
      </w:r>
      <w:r w:rsidRPr="00E96CB3">
        <w:rPr>
          <w:rFonts w:eastAsiaTheme="minorEastAsia"/>
          <w:sz w:val="24"/>
          <w:szCs w:val="24"/>
        </w:rPr>
        <w:t>，泡沫液用量：</w:t>
      </w:r>
      <w:r w:rsidRPr="00E96CB3">
        <w:rPr>
          <w:rFonts w:eastAsiaTheme="minorEastAsia"/>
          <w:sz w:val="24"/>
          <w:szCs w:val="24"/>
        </w:rPr>
        <w:t>6.5m</w:t>
      </w:r>
      <w:r w:rsidRPr="00E96CB3">
        <w:rPr>
          <w:rFonts w:eastAsiaTheme="minorEastAsia"/>
          <w:sz w:val="24"/>
          <w:szCs w:val="24"/>
          <w:vertAlign w:val="superscript"/>
        </w:rPr>
        <w:t>3</w:t>
      </w:r>
      <w:r w:rsidRPr="00E96CB3">
        <w:rPr>
          <w:rFonts w:eastAsiaTheme="minorEastAsia"/>
          <w:sz w:val="24"/>
          <w:szCs w:val="24"/>
        </w:rPr>
        <w:t>。</w:t>
      </w:r>
    </w:p>
    <w:p w14:paraId="0A0E8165" w14:textId="36732F5B" w:rsidR="008F5E17" w:rsidRPr="0048317C" w:rsidRDefault="0048317C"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5</w:t>
      </w:r>
      <w:r w:rsidR="008F5E17" w:rsidRPr="0048317C">
        <w:rPr>
          <w:rFonts w:eastAsiaTheme="minorEastAsia"/>
          <w:b/>
          <w:sz w:val="24"/>
          <w:szCs w:val="24"/>
        </w:rPr>
        <w:t>、灭火系统设计</w:t>
      </w:r>
    </w:p>
    <w:p w14:paraId="6986BCD5" w14:textId="6A05409D"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008F5E17" w:rsidRPr="00E96CB3">
        <w:rPr>
          <w:rFonts w:eastAsiaTheme="minorEastAsia"/>
          <w:sz w:val="24"/>
          <w:szCs w:val="24"/>
        </w:rPr>
        <w:t xml:space="preserve"> </w:t>
      </w:r>
      <w:r w:rsidR="008F5E17" w:rsidRPr="00E96CB3">
        <w:rPr>
          <w:rFonts w:eastAsiaTheme="minorEastAsia"/>
          <w:sz w:val="24"/>
          <w:szCs w:val="24"/>
        </w:rPr>
        <w:t>消防水源</w:t>
      </w:r>
    </w:p>
    <w:p w14:paraId="7107199B"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本项目油品化工泊位所需要的消防用水，由后方厂区消防泵站提供，消防水的水质为淡水。</w:t>
      </w:r>
    </w:p>
    <w:p w14:paraId="386E5488" w14:textId="37659E5F"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008F5E17" w:rsidRPr="00E96CB3">
        <w:rPr>
          <w:rFonts w:eastAsiaTheme="minorEastAsia"/>
          <w:sz w:val="24"/>
          <w:szCs w:val="24"/>
        </w:rPr>
        <w:t xml:space="preserve"> </w:t>
      </w:r>
      <w:r w:rsidR="008F5E17" w:rsidRPr="00E96CB3">
        <w:rPr>
          <w:rFonts w:eastAsiaTheme="minorEastAsia"/>
          <w:sz w:val="24"/>
          <w:szCs w:val="24"/>
        </w:rPr>
        <w:t>泡沫间</w:t>
      </w:r>
    </w:p>
    <w:p w14:paraId="7BADBDBE" w14:textId="0ACFCD36"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为了保证在</w:t>
      </w:r>
      <w:r w:rsidRPr="00E96CB3">
        <w:rPr>
          <w:rFonts w:eastAsiaTheme="minorEastAsia"/>
          <w:sz w:val="24"/>
          <w:szCs w:val="24"/>
        </w:rPr>
        <w:t>5min</w:t>
      </w:r>
      <w:r w:rsidRPr="00E96CB3">
        <w:rPr>
          <w:rFonts w:eastAsiaTheme="minorEastAsia"/>
          <w:sz w:val="24"/>
          <w:szCs w:val="24"/>
        </w:rPr>
        <w:t>之内泡沫混合液能够到达码头的最远点，泡沫站内设置</w:t>
      </w:r>
      <w:r w:rsidRPr="00E96CB3">
        <w:rPr>
          <w:rFonts w:eastAsiaTheme="minorEastAsia"/>
          <w:sz w:val="24"/>
          <w:szCs w:val="24"/>
        </w:rPr>
        <w:t>BPPH3/100</w:t>
      </w:r>
      <w:r w:rsidRPr="00E96CB3">
        <w:rPr>
          <w:rFonts w:eastAsiaTheme="minorEastAsia"/>
          <w:sz w:val="24"/>
          <w:szCs w:val="24"/>
        </w:rPr>
        <w:t>型平衡式泡沫比例混合装置</w:t>
      </w:r>
      <w:r w:rsidRPr="00E96CB3">
        <w:rPr>
          <w:rFonts w:eastAsiaTheme="minorEastAsia"/>
          <w:sz w:val="24"/>
          <w:szCs w:val="24"/>
        </w:rPr>
        <w:t>1</w:t>
      </w:r>
      <w:r w:rsidRPr="00E96CB3">
        <w:rPr>
          <w:rFonts w:eastAsiaTheme="minorEastAsia"/>
          <w:sz w:val="24"/>
          <w:szCs w:val="24"/>
        </w:rPr>
        <w:t>套。</w:t>
      </w:r>
      <w:r w:rsidR="00A901AD" w:rsidRPr="00E96CB3">
        <w:rPr>
          <w:rFonts w:eastAsiaTheme="minorEastAsia"/>
          <w:sz w:val="24"/>
          <w:szCs w:val="24"/>
        </w:rPr>
        <w:t>本项目</w:t>
      </w:r>
      <w:r w:rsidRPr="00E96CB3">
        <w:rPr>
          <w:rFonts w:eastAsiaTheme="minorEastAsia"/>
          <w:sz w:val="24"/>
          <w:szCs w:val="24"/>
        </w:rPr>
        <w:t>所需的泡沫混合液由泡沫站内的泡沫比例混合装置提供，流量为</w:t>
      </w:r>
      <w:r w:rsidRPr="00E96CB3">
        <w:rPr>
          <w:rFonts w:eastAsiaTheme="minorEastAsia"/>
          <w:sz w:val="24"/>
          <w:szCs w:val="24"/>
        </w:rPr>
        <w:t>48L/s</w:t>
      </w:r>
      <w:r w:rsidRPr="00E96CB3">
        <w:rPr>
          <w:rFonts w:eastAsiaTheme="minorEastAsia"/>
          <w:sz w:val="24"/>
          <w:szCs w:val="24"/>
        </w:rPr>
        <w:t>的抗溶性水成膜泡沫混合液，出口泡沫管为</w:t>
      </w:r>
      <w:r w:rsidRPr="00E96CB3">
        <w:rPr>
          <w:rFonts w:eastAsiaTheme="minorEastAsia"/>
          <w:sz w:val="24"/>
          <w:szCs w:val="24"/>
        </w:rPr>
        <w:t>DN250</w:t>
      </w:r>
      <w:r w:rsidRPr="00E96CB3">
        <w:rPr>
          <w:rFonts w:eastAsiaTheme="minorEastAsia"/>
          <w:sz w:val="24"/>
          <w:szCs w:val="24"/>
        </w:rPr>
        <w:t>；管道材质采用镀锌钢管。泡沫液采用海水型抗溶性水成膜泡沫原液，全部储量为</w:t>
      </w:r>
      <w:r w:rsidRPr="00E96CB3">
        <w:rPr>
          <w:rFonts w:eastAsiaTheme="minorEastAsia"/>
          <w:sz w:val="24"/>
          <w:szCs w:val="24"/>
        </w:rPr>
        <w:t>8m</w:t>
      </w:r>
      <w:r w:rsidRPr="00E96CB3">
        <w:rPr>
          <w:rFonts w:eastAsiaTheme="minorEastAsia"/>
          <w:sz w:val="24"/>
          <w:szCs w:val="24"/>
          <w:vertAlign w:val="superscript"/>
        </w:rPr>
        <w:t>3</w:t>
      </w:r>
      <w:r w:rsidRPr="00E96CB3">
        <w:rPr>
          <w:rFonts w:eastAsiaTheme="minorEastAsia"/>
          <w:sz w:val="24"/>
          <w:szCs w:val="24"/>
        </w:rPr>
        <w:t>，供给码头消防泡沫炮对油船火灾进行扑救。</w:t>
      </w:r>
    </w:p>
    <w:p w14:paraId="53552825" w14:textId="3D143F55" w:rsidR="008F5E17" w:rsidRPr="0048317C" w:rsidRDefault="0048317C"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6</w:t>
      </w:r>
      <w:r w:rsidR="008F5E17" w:rsidRPr="0048317C">
        <w:rPr>
          <w:rFonts w:eastAsiaTheme="minorEastAsia"/>
          <w:b/>
          <w:sz w:val="24"/>
          <w:szCs w:val="24"/>
        </w:rPr>
        <w:t>、水幕系统</w:t>
      </w:r>
    </w:p>
    <w:p w14:paraId="04F1F2AE" w14:textId="63DCACF1"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008F5E17" w:rsidRPr="00E96CB3">
        <w:rPr>
          <w:rFonts w:eastAsiaTheme="minorEastAsia"/>
          <w:sz w:val="24"/>
          <w:szCs w:val="24"/>
        </w:rPr>
        <w:t>码头前沿的水幕系统</w:t>
      </w:r>
    </w:p>
    <w:p w14:paraId="50F7AB84"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本项目在码头前沿各设置一组水幕喷淋喷头，每个喷头的间距为</w:t>
      </w:r>
      <w:r w:rsidRPr="00E96CB3">
        <w:rPr>
          <w:rFonts w:eastAsiaTheme="minorEastAsia"/>
          <w:sz w:val="24"/>
          <w:szCs w:val="24"/>
        </w:rPr>
        <w:t>2m</w:t>
      </w:r>
      <w:r w:rsidRPr="00E96CB3">
        <w:rPr>
          <w:rFonts w:eastAsiaTheme="minorEastAsia"/>
          <w:sz w:val="24"/>
          <w:szCs w:val="24"/>
        </w:rPr>
        <w:t>。水幕的保护长度最大为</w:t>
      </w:r>
      <w:r w:rsidRPr="00E96CB3">
        <w:rPr>
          <w:rFonts w:eastAsiaTheme="minorEastAsia"/>
          <w:sz w:val="24"/>
          <w:szCs w:val="24"/>
        </w:rPr>
        <w:t>30 m</w:t>
      </w:r>
      <w:r w:rsidRPr="00E96CB3">
        <w:rPr>
          <w:rFonts w:eastAsiaTheme="minorEastAsia"/>
          <w:sz w:val="24"/>
          <w:szCs w:val="24"/>
        </w:rPr>
        <w:t>。当船舶着火时，能隔离船和码头，保护了装卸设备和管道的安全，有利于人员安全撤离，对消防人员也起了保护的作用。</w:t>
      </w:r>
    </w:p>
    <w:p w14:paraId="487BCA88" w14:textId="29660917"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008F5E17" w:rsidRPr="00E96CB3">
        <w:rPr>
          <w:rFonts w:eastAsiaTheme="minorEastAsia"/>
          <w:sz w:val="24"/>
          <w:szCs w:val="24"/>
        </w:rPr>
        <w:t xml:space="preserve"> </w:t>
      </w:r>
      <w:r w:rsidR="008F5E17" w:rsidRPr="00E96CB3">
        <w:rPr>
          <w:rFonts w:eastAsiaTheme="minorEastAsia"/>
          <w:sz w:val="24"/>
          <w:szCs w:val="24"/>
        </w:rPr>
        <w:t>消防炮塔水幕</w:t>
      </w:r>
    </w:p>
    <w:p w14:paraId="5015AC9B"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在消防炮塔架上设置的水雾喷头，水雾的喷射强度为：</w:t>
      </w:r>
      <w:r w:rsidRPr="00E96CB3">
        <w:rPr>
          <w:rFonts w:eastAsiaTheme="minorEastAsia"/>
          <w:sz w:val="24"/>
          <w:szCs w:val="24"/>
        </w:rPr>
        <w:t>1L/S.</w:t>
      </w:r>
      <w:r w:rsidRPr="00E96CB3">
        <w:rPr>
          <w:rFonts w:eastAsiaTheme="minorEastAsia"/>
          <w:sz w:val="24"/>
          <w:szCs w:val="24"/>
        </w:rPr>
        <w:t>个；由消防炮塔厂家配套提供。</w:t>
      </w:r>
    </w:p>
    <w:p w14:paraId="6A8B910B"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在码头作业平台及引桥设置消火栓，间距不大于</w:t>
      </w:r>
      <w:r w:rsidRPr="00E96CB3">
        <w:rPr>
          <w:rFonts w:eastAsiaTheme="minorEastAsia"/>
          <w:sz w:val="24"/>
          <w:szCs w:val="24"/>
        </w:rPr>
        <w:t>60m</w:t>
      </w:r>
      <w:r w:rsidRPr="00E96CB3">
        <w:rPr>
          <w:rFonts w:eastAsiaTheme="minorEastAsia"/>
          <w:sz w:val="24"/>
          <w:szCs w:val="24"/>
        </w:rPr>
        <w:t>。由于消防水的压力过高，在消防栓和消防水管的接口处设减压孔板，将压力减至</w:t>
      </w:r>
      <w:r w:rsidRPr="00E96CB3">
        <w:rPr>
          <w:rFonts w:eastAsiaTheme="minorEastAsia"/>
          <w:sz w:val="24"/>
          <w:szCs w:val="24"/>
        </w:rPr>
        <w:t>0.5MPa</w:t>
      </w:r>
      <w:r w:rsidRPr="00E96CB3">
        <w:rPr>
          <w:rFonts w:eastAsiaTheme="minorEastAsia"/>
          <w:sz w:val="24"/>
          <w:szCs w:val="24"/>
        </w:rPr>
        <w:t>。</w:t>
      </w:r>
    </w:p>
    <w:p w14:paraId="074851EE" w14:textId="25A7F5F8" w:rsidR="008F5E17" w:rsidRPr="0048317C" w:rsidRDefault="0048317C"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7</w:t>
      </w:r>
      <w:r w:rsidR="008F5E17" w:rsidRPr="0048317C">
        <w:rPr>
          <w:rFonts w:eastAsiaTheme="minorEastAsia"/>
          <w:b/>
          <w:sz w:val="24"/>
          <w:szCs w:val="24"/>
        </w:rPr>
        <w:t>、装卸作业区的装卸设备及管道</w:t>
      </w:r>
    </w:p>
    <w:p w14:paraId="7C7BBF65"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当工作平台发生火灾时，装卸系统的紧急脱离装置与液体危险品船脱离，尽快将油船拖走。可用手提式泡沫灭火器和推车式泡沫灭火器进行灭火，同时起动码头前沿水幕，隔离油船和码头，防止火灾的蔓延。本项目的消防管理由厂区统一负责管理，码头配备消防监督员。根据不同的货物特性，选择不同的灭火剂种类：小型灭火器采用抗溶性泡沫灭火器；</w:t>
      </w:r>
      <w:r w:rsidRPr="00E96CB3">
        <w:rPr>
          <w:rFonts w:eastAsiaTheme="minorEastAsia"/>
          <w:sz w:val="24"/>
          <w:szCs w:val="24"/>
        </w:rPr>
        <w:t>ABC</w:t>
      </w:r>
      <w:r w:rsidRPr="00E96CB3">
        <w:rPr>
          <w:rFonts w:eastAsiaTheme="minorEastAsia"/>
          <w:sz w:val="24"/>
          <w:szCs w:val="24"/>
        </w:rPr>
        <w:t>类干粉灭火器；各变配电室、控制间采用二氧化碳灭火器。</w:t>
      </w:r>
    </w:p>
    <w:p w14:paraId="326A7EC7" w14:textId="77777777" w:rsidR="00A37C4C" w:rsidRPr="00E96CB3" w:rsidRDefault="004D24A6" w:rsidP="004D24A6">
      <w:pPr>
        <w:pStyle w:val="4"/>
        <w:rPr>
          <w:rFonts w:eastAsiaTheme="minorEastAsia"/>
        </w:rPr>
      </w:pPr>
      <w:r w:rsidRPr="00E96CB3">
        <w:rPr>
          <w:rFonts w:eastAsiaTheme="minorEastAsia"/>
        </w:rPr>
        <w:t>通信系统</w:t>
      </w:r>
    </w:p>
    <w:p w14:paraId="3A8E6026" w14:textId="77777777" w:rsidR="004D24A6" w:rsidRPr="0048317C"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1</w:t>
      </w:r>
      <w:r w:rsidRPr="0048317C">
        <w:rPr>
          <w:rFonts w:eastAsiaTheme="minorEastAsia"/>
          <w:b/>
          <w:sz w:val="24"/>
          <w:szCs w:val="24"/>
        </w:rPr>
        <w:t>、港区通信</w:t>
      </w:r>
    </w:p>
    <w:p w14:paraId="030B7311"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有线电通信</w:t>
      </w:r>
    </w:p>
    <w:p w14:paraId="6949FDCF"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码头区内不设程控用户交换机，其自动电话和调度电话由后方罐区统一考虑。</w:t>
      </w:r>
    </w:p>
    <w:p w14:paraId="569AD59A"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根据工程建设规模和使用需求，</w:t>
      </w:r>
      <w:r w:rsidRPr="00E96CB3">
        <w:rPr>
          <w:rFonts w:eastAsiaTheme="minorEastAsia"/>
          <w:sz w:val="24"/>
          <w:szCs w:val="24"/>
        </w:rPr>
        <w:t>2#~6#</w:t>
      </w:r>
      <w:r w:rsidRPr="00E96CB3">
        <w:rPr>
          <w:rFonts w:eastAsiaTheme="minorEastAsia"/>
          <w:sz w:val="24"/>
          <w:szCs w:val="24"/>
        </w:rPr>
        <w:t>泊位（油品及化工泊位）的综合用房内设置</w:t>
      </w:r>
      <w:r w:rsidRPr="00E96CB3">
        <w:rPr>
          <w:rFonts w:eastAsiaTheme="minorEastAsia"/>
          <w:sz w:val="24"/>
          <w:szCs w:val="24"/>
        </w:rPr>
        <w:t>15</w:t>
      </w:r>
      <w:r w:rsidRPr="00E96CB3">
        <w:rPr>
          <w:rFonts w:eastAsiaTheme="minorEastAsia"/>
          <w:sz w:val="24"/>
          <w:szCs w:val="24"/>
        </w:rPr>
        <w:t>部自动电话和</w:t>
      </w:r>
      <w:r w:rsidRPr="00E96CB3">
        <w:rPr>
          <w:rFonts w:eastAsiaTheme="minorEastAsia"/>
          <w:sz w:val="24"/>
          <w:szCs w:val="24"/>
        </w:rPr>
        <w:t>2</w:t>
      </w:r>
      <w:r w:rsidRPr="00E96CB3">
        <w:rPr>
          <w:rFonts w:eastAsiaTheme="minorEastAsia"/>
          <w:sz w:val="24"/>
          <w:szCs w:val="24"/>
        </w:rPr>
        <w:t>部调度电话。</w:t>
      </w:r>
    </w:p>
    <w:p w14:paraId="0D0158E7"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综合用房内考虑采用综合布线，综合布线采用</w:t>
      </w:r>
      <w:r w:rsidRPr="00E96CB3">
        <w:rPr>
          <w:rFonts w:eastAsiaTheme="minorEastAsia"/>
          <w:sz w:val="24"/>
          <w:szCs w:val="24"/>
        </w:rPr>
        <w:t>6</w:t>
      </w:r>
      <w:r w:rsidRPr="00E96CB3">
        <w:rPr>
          <w:rFonts w:eastAsiaTheme="minorEastAsia"/>
          <w:sz w:val="24"/>
          <w:szCs w:val="24"/>
        </w:rPr>
        <w:t>类线标准。</w:t>
      </w:r>
    </w:p>
    <w:p w14:paraId="07BC553C"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无线调度通信</w:t>
      </w:r>
    </w:p>
    <w:p w14:paraId="5F1EA4EE"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码头区内生产调度人员之间以及调度人员与移动机械操作人员之间的通信联系采用</w:t>
      </w:r>
      <w:r w:rsidRPr="00E96CB3">
        <w:rPr>
          <w:rFonts w:eastAsiaTheme="minorEastAsia"/>
          <w:sz w:val="24"/>
          <w:szCs w:val="24"/>
        </w:rPr>
        <w:t>UHF</w:t>
      </w:r>
      <w:r w:rsidRPr="00E96CB3">
        <w:rPr>
          <w:rFonts w:eastAsiaTheme="minorEastAsia"/>
          <w:sz w:val="24"/>
          <w:szCs w:val="24"/>
        </w:rPr>
        <w:t>无线对讲方式。</w:t>
      </w:r>
    </w:p>
    <w:p w14:paraId="35AA18E6"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2#~6#</w:t>
      </w:r>
      <w:r w:rsidRPr="00E96CB3">
        <w:rPr>
          <w:rFonts w:eastAsiaTheme="minorEastAsia"/>
          <w:sz w:val="24"/>
          <w:szCs w:val="24"/>
        </w:rPr>
        <w:t>泊位配置防爆型手持式对讲机</w:t>
      </w:r>
      <w:r w:rsidRPr="00E96CB3">
        <w:rPr>
          <w:rFonts w:eastAsiaTheme="minorEastAsia"/>
          <w:sz w:val="24"/>
          <w:szCs w:val="24"/>
        </w:rPr>
        <w:t>18</w:t>
      </w:r>
      <w:r w:rsidRPr="00E96CB3">
        <w:rPr>
          <w:rFonts w:eastAsiaTheme="minorEastAsia"/>
          <w:sz w:val="24"/>
          <w:szCs w:val="24"/>
        </w:rPr>
        <w:t>台，</w:t>
      </w:r>
      <w:r w:rsidRPr="00E96CB3">
        <w:rPr>
          <w:rFonts w:eastAsiaTheme="minorEastAsia"/>
          <w:sz w:val="24"/>
          <w:szCs w:val="24"/>
        </w:rPr>
        <w:t>UHF</w:t>
      </w:r>
      <w:r w:rsidRPr="00E96CB3">
        <w:rPr>
          <w:rFonts w:eastAsiaTheme="minorEastAsia"/>
          <w:sz w:val="24"/>
          <w:szCs w:val="24"/>
        </w:rPr>
        <w:t>对讲机功率不大于</w:t>
      </w:r>
      <w:r w:rsidRPr="00E96CB3">
        <w:rPr>
          <w:rFonts w:eastAsiaTheme="minorEastAsia"/>
          <w:sz w:val="24"/>
          <w:szCs w:val="24"/>
        </w:rPr>
        <w:t>3W</w:t>
      </w:r>
      <w:r w:rsidRPr="00E96CB3">
        <w:rPr>
          <w:rFonts w:eastAsiaTheme="minorEastAsia"/>
          <w:sz w:val="24"/>
          <w:szCs w:val="24"/>
        </w:rPr>
        <w:t>，工作频点由后方罐区统一向当地无线电频率管理部门申请。</w:t>
      </w:r>
    </w:p>
    <w:p w14:paraId="598A129C"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Pr="00E96CB3">
        <w:rPr>
          <w:rFonts w:eastAsiaTheme="minorEastAsia"/>
          <w:sz w:val="24"/>
          <w:szCs w:val="24"/>
        </w:rPr>
        <w:t xml:space="preserve"> </w:t>
      </w:r>
      <w:r w:rsidRPr="00E96CB3">
        <w:rPr>
          <w:rFonts w:eastAsiaTheme="minorEastAsia"/>
          <w:sz w:val="24"/>
          <w:szCs w:val="24"/>
        </w:rPr>
        <w:t>消防专用通信</w:t>
      </w:r>
    </w:p>
    <w:p w14:paraId="20F8C975"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本项目在码头综合用房设置</w:t>
      </w:r>
      <w:r w:rsidRPr="00E96CB3">
        <w:rPr>
          <w:rFonts w:eastAsiaTheme="minorEastAsia"/>
          <w:sz w:val="24"/>
          <w:szCs w:val="24"/>
        </w:rPr>
        <w:t>1</w:t>
      </w:r>
      <w:r w:rsidRPr="00E96CB3">
        <w:rPr>
          <w:rFonts w:eastAsiaTheme="minorEastAsia"/>
          <w:sz w:val="24"/>
          <w:szCs w:val="24"/>
        </w:rPr>
        <w:t>部后方罐区消防通信系统的专用电话。另外，码头作业人员还配有无线对讲机，发生火灾时也能作为应急通信工具。</w:t>
      </w:r>
    </w:p>
    <w:p w14:paraId="03555EBB"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⑷</w:t>
      </w:r>
      <w:r w:rsidRPr="00E96CB3">
        <w:rPr>
          <w:rFonts w:eastAsiaTheme="minorEastAsia"/>
          <w:sz w:val="24"/>
          <w:szCs w:val="24"/>
        </w:rPr>
        <w:t xml:space="preserve"> </w:t>
      </w:r>
      <w:r w:rsidRPr="00E96CB3">
        <w:rPr>
          <w:rFonts w:eastAsiaTheme="minorEastAsia"/>
          <w:sz w:val="24"/>
          <w:szCs w:val="24"/>
        </w:rPr>
        <w:t>广播系统</w:t>
      </w:r>
    </w:p>
    <w:p w14:paraId="7D1FDB82"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码头区的生产指令依托接收站的广播呼叫系统。</w:t>
      </w:r>
    </w:p>
    <w:p w14:paraId="4A35178B"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本研究在</w:t>
      </w:r>
      <w:r w:rsidRPr="00E96CB3">
        <w:rPr>
          <w:rFonts w:eastAsiaTheme="minorEastAsia"/>
          <w:sz w:val="24"/>
          <w:szCs w:val="24"/>
        </w:rPr>
        <w:t>2#~6#</w:t>
      </w:r>
      <w:r w:rsidRPr="00E96CB3">
        <w:rPr>
          <w:rFonts w:eastAsiaTheme="minorEastAsia"/>
          <w:sz w:val="24"/>
          <w:szCs w:val="24"/>
        </w:rPr>
        <w:t>泊位的新建活动钢引桥、阀室平台、固定引桥等处共设置</w:t>
      </w:r>
      <w:r w:rsidRPr="00E96CB3">
        <w:rPr>
          <w:rFonts w:eastAsiaTheme="minorEastAsia"/>
          <w:sz w:val="24"/>
          <w:szCs w:val="24"/>
        </w:rPr>
        <w:t>15</w:t>
      </w:r>
      <w:r w:rsidRPr="00E96CB3">
        <w:rPr>
          <w:rFonts w:eastAsiaTheme="minorEastAsia"/>
          <w:sz w:val="24"/>
          <w:szCs w:val="24"/>
        </w:rPr>
        <w:t>部防爆广播话站。</w:t>
      </w:r>
    </w:p>
    <w:p w14:paraId="71D51013"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⑸</w:t>
      </w:r>
      <w:r w:rsidRPr="00E96CB3">
        <w:rPr>
          <w:rFonts w:eastAsiaTheme="minorEastAsia"/>
          <w:sz w:val="24"/>
          <w:szCs w:val="24"/>
        </w:rPr>
        <w:t xml:space="preserve"> </w:t>
      </w:r>
      <w:r w:rsidRPr="00E96CB3">
        <w:rPr>
          <w:rFonts w:eastAsiaTheme="minorEastAsia"/>
          <w:sz w:val="24"/>
          <w:szCs w:val="24"/>
        </w:rPr>
        <w:t>工业电视监视系统</w:t>
      </w:r>
    </w:p>
    <w:p w14:paraId="15D6AE47"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根据安全预防和远程监控要求，在码头区设置工业电视监控系统。该系统不单独设置，与后方罐区监控系统组成一个统一的系统，其监控室设置在后方罐区中控室内。码头区域的监视和控制信号通过光缆汇聚到后方罐区中控室。</w:t>
      </w:r>
    </w:p>
    <w:p w14:paraId="67E8998E" w14:textId="6C52B97E"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工业电视监控系统包括前端摄像设备、后端监控设备以及传输和电源设施等。</w:t>
      </w:r>
    </w:p>
    <w:p w14:paraId="6157CC87"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w:t>
      </w:r>
      <w:r w:rsidRPr="00E96CB3">
        <w:rPr>
          <w:rFonts w:eastAsiaTheme="minorEastAsia"/>
          <w:sz w:val="24"/>
          <w:szCs w:val="24"/>
        </w:rPr>
        <w:t>2#~6#</w:t>
      </w:r>
      <w:r w:rsidRPr="00E96CB3">
        <w:rPr>
          <w:rFonts w:eastAsiaTheme="minorEastAsia"/>
          <w:sz w:val="24"/>
          <w:szCs w:val="24"/>
        </w:rPr>
        <w:t>泊位的新建活动钢引桥、阀室平台、固定引桥上设置</w:t>
      </w:r>
      <w:r w:rsidRPr="00E96CB3">
        <w:rPr>
          <w:rFonts w:eastAsiaTheme="minorEastAsia"/>
          <w:sz w:val="24"/>
          <w:szCs w:val="24"/>
        </w:rPr>
        <w:t>15</w:t>
      </w:r>
      <w:r w:rsidRPr="00E96CB3">
        <w:rPr>
          <w:rFonts w:eastAsiaTheme="minorEastAsia"/>
          <w:sz w:val="24"/>
          <w:szCs w:val="24"/>
        </w:rPr>
        <w:t>部防爆摄像机，在</w:t>
      </w:r>
      <w:r w:rsidRPr="00E96CB3">
        <w:rPr>
          <w:rFonts w:eastAsiaTheme="minorEastAsia"/>
          <w:sz w:val="24"/>
          <w:szCs w:val="24"/>
        </w:rPr>
        <w:t>2#~6#</w:t>
      </w:r>
      <w:r w:rsidRPr="00E96CB3">
        <w:rPr>
          <w:rFonts w:eastAsiaTheme="minorEastAsia"/>
          <w:sz w:val="24"/>
          <w:szCs w:val="24"/>
        </w:rPr>
        <w:t>泊位综合用房设置</w:t>
      </w:r>
      <w:r w:rsidRPr="00E96CB3">
        <w:rPr>
          <w:rFonts w:eastAsiaTheme="minorEastAsia"/>
          <w:sz w:val="24"/>
          <w:szCs w:val="24"/>
        </w:rPr>
        <w:t>5</w:t>
      </w:r>
      <w:r w:rsidRPr="00E96CB3">
        <w:rPr>
          <w:rFonts w:eastAsiaTheme="minorEastAsia"/>
          <w:sz w:val="24"/>
          <w:szCs w:val="24"/>
        </w:rPr>
        <w:t>部高清枪式摄像机及接入交换机和工作站，摄像机视频和控制信号通过光缆接入交换机。</w:t>
      </w:r>
    </w:p>
    <w:p w14:paraId="004E3F1F"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w:t>
      </w:r>
      <w:r w:rsidRPr="00E96CB3">
        <w:rPr>
          <w:rFonts w:eastAsiaTheme="minorEastAsia"/>
          <w:sz w:val="24"/>
          <w:szCs w:val="24"/>
        </w:rPr>
        <w:t>2#~6#</w:t>
      </w:r>
      <w:r w:rsidRPr="00E96CB3">
        <w:rPr>
          <w:rFonts w:eastAsiaTheme="minorEastAsia"/>
          <w:sz w:val="24"/>
          <w:szCs w:val="24"/>
        </w:rPr>
        <w:t>泊位引桥摄像机由综合用房</w:t>
      </w:r>
      <w:r w:rsidRPr="00E96CB3">
        <w:rPr>
          <w:rFonts w:eastAsiaTheme="minorEastAsia"/>
          <w:sz w:val="24"/>
          <w:szCs w:val="24"/>
        </w:rPr>
        <w:t>UPS</w:t>
      </w:r>
      <w:r w:rsidRPr="00E96CB3">
        <w:rPr>
          <w:rFonts w:eastAsiaTheme="minorEastAsia"/>
          <w:sz w:val="24"/>
          <w:szCs w:val="24"/>
        </w:rPr>
        <w:t>电源集中供电。</w:t>
      </w:r>
    </w:p>
    <w:p w14:paraId="54D84733" w14:textId="77777777" w:rsidR="004D24A6" w:rsidRPr="0048317C"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、船岸通信</w:t>
      </w:r>
    </w:p>
    <w:p w14:paraId="08305F8D" w14:textId="63F60ABB"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码头区内不设短波单边带（</w:t>
      </w:r>
      <w:r w:rsidRPr="00E96CB3">
        <w:rPr>
          <w:rFonts w:eastAsiaTheme="minorEastAsia"/>
          <w:sz w:val="24"/>
          <w:szCs w:val="24"/>
        </w:rPr>
        <w:t>SSB</w:t>
      </w:r>
      <w:r w:rsidRPr="00E96CB3">
        <w:rPr>
          <w:rFonts w:eastAsiaTheme="minorEastAsia"/>
          <w:sz w:val="24"/>
          <w:szCs w:val="24"/>
        </w:rPr>
        <w:t>）电台，</w:t>
      </w:r>
      <w:r w:rsidR="00A901AD" w:rsidRPr="00E96CB3">
        <w:rPr>
          <w:rFonts w:eastAsiaTheme="minorEastAsia"/>
          <w:sz w:val="24"/>
          <w:szCs w:val="24"/>
        </w:rPr>
        <w:t>本项目</w:t>
      </w:r>
      <w:r w:rsidRPr="00E96CB3">
        <w:rPr>
          <w:rFonts w:eastAsiaTheme="minorEastAsia"/>
          <w:sz w:val="24"/>
          <w:szCs w:val="24"/>
        </w:rPr>
        <w:t>远距离的船、岸通信将依托岳阳港现有的船、岸通信设施。</w:t>
      </w:r>
    </w:p>
    <w:p w14:paraId="42CE54ED"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在码头综合用房控制室设置甚高频（</w:t>
      </w:r>
      <w:r w:rsidRPr="00E96CB3">
        <w:rPr>
          <w:rFonts w:eastAsiaTheme="minorEastAsia"/>
          <w:sz w:val="24"/>
          <w:szCs w:val="24"/>
        </w:rPr>
        <w:t>VHF</w:t>
      </w:r>
      <w:r w:rsidRPr="00E96CB3">
        <w:rPr>
          <w:rFonts w:eastAsiaTheme="minorEastAsia"/>
          <w:sz w:val="24"/>
          <w:szCs w:val="24"/>
        </w:rPr>
        <w:t>）话台，甚高频（</w:t>
      </w:r>
      <w:r w:rsidRPr="00E96CB3">
        <w:rPr>
          <w:rFonts w:eastAsiaTheme="minorEastAsia"/>
          <w:sz w:val="24"/>
          <w:szCs w:val="24"/>
        </w:rPr>
        <w:t>VHF</w:t>
      </w:r>
      <w:r w:rsidRPr="00E96CB3">
        <w:rPr>
          <w:rFonts w:eastAsiaTheme="minorEastAsia"/>
          <w:sz w:val="24"/>
          <w:szCs w:val="24"/>
        </w:rPr>
        <w:t>）话台采用水上工作频率，按一用一备配置，其功率不大于</w:t>
      </w:r>
      <w:r w:rsidRPr="00E96CB3">
        <w:rPr>
          <w:rFonts w:eastAsiaTheme="minorEastAsia"/>
          <w:sz w:val="24"/>
          <w:szCs w:val="24"/>
        </w:rPr>
        <w:t>25</w:t>
      </w:r>
      <w:r w:rsidRPr="00E96CB3">
        <w:rPr>
          <w:rFonts w:eastAsiaTheme="minorEastAsia"/>
          <w:sz w:val="24"/>
          <w:szCs w:val="24"/>
        </w:rPr>
        <w:t>瓦。</w:t>
      </w:r>
    </w:p>
    <w:p w14:paraId="009CE47D"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为便于码头移动作业人员与船舶通信，</w:t>
      </w:r>
      <w:r w:rsidRPr="00E96CB3">
        <w:rPr>
          <w:rFonts w:eastAsiaTheme="minorEastAsia"/>
          <w:sz w:val="24"/>
          <w:szCs w:val="24"/>
        </w:rPr>
        <w:t>2#~6#</w:t>
      </w:r>
      <w:r w:rsidRPr="00E96CB3">
        <w:rPr>
          <w:rFonts w:eastAsiaTheme="minorEastAsia"/>
          <w:sz w:val="24"/>
          <w:szCs w:val="24"/>
        </w:rPr>
        <w:t>泊位配置防爆型手持式</w:t>
      </w:r>
      <w:r w:rsidRPr="00E96CB3">
        <w:rPr>
          <w:rFonts w:eastAsiaTheme="minorEastAsia"/>
          <w:sz w:val="24"/>
          <w:szCs w:val="24"/>
        </w:rPr>
        <w:t>VHF</w:t>
      </w:r>
      <w:r w:rsidRPr="00E96CB3">
        <w:rPr>
          <w:rFonts w:eastAsiaTheme="minorEastAsia"/>
          <w:sz w:val="24"/>
          <w:szCs w:val="24"/>
        </w:rPr>
        <w:t>对讲机</w:t>
      </w:r>
      <w:r w:rsidRPr="00E96CB3">
        <w:rPr>
          <w:rFonts w:eastAsiaTheme="minorEastAsia"/>
          <w:sz w:val="24"/>
          <w:szCs w:val="24"/>
        </w:rPr>
        <w:t>12</w:t>
      </w:r>
      <w:r w:rsidRPr="00E96CB3">
        <w:rPr>
          <w:rFonts w:eastAsiaTheme="minorEastAsia"/>
          <w:sz w:val="24"/>
          <w:szCs w:val="24"/>
        </w:rPr>
        <w:t>台。手持式</w:t>
      </w:r>
      <w:r w:rsidRPr="00E96CB3">
        <w:rPr>
          <w:rFonts w:eastAsiaTheme="minorEastAsia"/>
          <w:sz w:val="24"/>
          <w:szCs w:val="24"/>
        </w:rPr>
        <w:t>VHF</w:t>
      </w:r>
      <w:r w:rsidRPr="00E96CB3">
        <w:rPr>
          <w:rFonts w:eastAsiaTheme="minorEastAsia"/>
          <w:sz w:val="24"/>
          <w:szCs w:val="24"/>
        </w:rPr>
        <w:t>对讲机采用水上专用频道，其功率不大于</w:t>
      </w:r>
      <w:r w:rsidRPr="00E96CB3">
        <w:rPr>
          <w:rFonts w:eastAsiaTheme="minorEastAsia"/>
          <w:sz w:val="24"/>
          <w:szCs w:val="24"/>
        </w:rPr>
        <w:t>3</w:t>
      </w:r>
      <w:r w:rsidRPr="00E96CB3">
        <w:rPr>
          <w:rFonts w:eastAsiaTheme="minorEastAsia"/>
          <w:sz w:val="24"/>
          <w:szCs w:val="24"/>
        </w:rPr>
        <w:t>瓦。</w:t>
      </w:r>
    </w:p>
    <w:p w14:paraId="1DF64177" w14:textId="77777777" w:rsidR="004D24A6" w:rsidRPr="00BB0CF2"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BB0CF2">
        <w:rPr>
          <w:rFonts w:eastAsiaTheme="minorEastAsia"/>
          <w:b/>
          <w:sz w:val="24"/>
          <w:szCs w:val="24"/>
        </w:rPr>
        <w:t>3</w:t>
      </w:r>
      <w:r w:rsidRPr="00BB0CF2">
        <w:rPr>
          <w:rFonts w:eastAsiaTheme="minorEastAsia"/>
          <w:b/>
          <w:sz w:val="24"/>
          <w:szCs w:val="24"/>
        </w:rPr>
        <w:t>、通信线路</w:t>
      </w:r>
    </w:p>
    <w:p w14:paraId="0B3A3299"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根据本项目建设规模，由后方罐区引</w:t>
      </w:r>
      <w:r w:rsidRPr="00E96CB3">
        <w:rPr>
          <w:rFonts w:eastAsiaTheme="minorEastAsia"/>
          <w:sz w:val="24"/>
          <w:szCs w:val="24"/>
        </w:rPr>
        <w:t>20</w:t>
      </w:r>
      <w:r w:rsidRPr="00E96CB3">
        <w:rPr>
          <w:rFonts w:eastAsiaTheme="minorEastAsia"/>
          <w:sz w:val="24"/>
          <w:szCs w:val="24"/>
        </w:rPr>
        <w:t>对市话电缆至</w:t>
      </w:r>
      <w:r w:rsidRPr="00E96CB3">
        <w:rPr>
          <w:rFonts w:eastAsiaTheme="minorEastAsia"/>
          <w:sz w:val="24"/>
          <w:szCs w:val="24"/>
        </w:rPr>
        <w:t>1#~6#</w:t>
      </w:r>
      <w:r w:rsidRPr="00E96CB3">
        <w:rPr>
          <w:rFonts w:eastAsiaTheme="minorEastAsia"/>
          <w:sz w:val="24"/>
          <w:szCs w:val="24"/>
        </w:rPr>
        <w:t>泊位。</w:t>
      </w:r>
    </w:p>
    <w:p w14:paraId="52B3D7AF"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码头区内通信线路采用</w:t>
      </w:r>
      <w:r w:rsidRPr="00E96CB3">
        <w:rPr>
          <w:rFonts w:eastAsiaTheme="minorEastAsia"/>
          <w:sz w:val="24"/>
          <w:szCs w:val="24"/>
        </w:rPr>
        <w:t>ZR-HYA</w:t>
      </w:r>
      <w:r w:rsidRPr="00E96CB3">
        <w:rPr>
          <w:rFonts w:eastAsiaTheme="minorEastAsia"/>
          <w:sz w:val="24"/>
          <w:szCs w:val="24"/>
        </w:rPr>
        <w:t>型阻燃型市话电缆，广播呼叫系统采用</w:t>
      </w:r>
      <w:r w:rsidRPr="00E96CB3">
        <w:rPr>
          <w:rFonts w:eastAsiaTheme="minorEastAsia"/>
          <w:sz w:val="24"/>
          <w:szCs w:val="24"/>
        </w:rPr>
        <w:t>ZR-CB-15</w:t>
      </w:r>
      <w:r w:rsidRPr="00E96CB3">
        <w:rPr>
          <w:rFonts w:eastAsiaTheme="minorEastAsia"/>
          <w:sz w:val="24"/>
          <w:szCs w:val="24"/>
        </w:rPr>
        <w:t>型系统电缆，工业电视监视信号的传输采用</w:t>
      </w:r>
      <w:r w:rsidRPr="00E96CB3">
        <w:rPr>
          <w:rFonts w:eastAsiaTheme="minorEastAsia"/>
          <w:sz w:val="24"/>
          <w:szCs w:val="24"/>
        </w:rPr>
        <w:t>GYTZX-4B</w:t>
      </w:r>
      <w:r w:rsidRPr="00E96CB3">
        <w:rPr>
          <w:rFonts w:eastAsiaTheme="minorEastAsia"/>
          <w:sz w:val="24"/>
          <w:szCs w:val="24"/>
        </w:rPr>
        <w:t>型光缆。</w:t>
      </w:r>
    </w:p>
    <w:p w14:paraId="58662A54"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通信电缆的敷设方式采用与控制线路共电缆桥架和电缆沟敷设。</w:t>
      </w:r>
    </w:p>
    <w:p w14:paraId="6272C143" w14:textId="77777777" w:rsidR="004D24A6" w:rsidRPr="00E96CB3" w:rsidRDefault="004D24A6" w:rsidP="004D24A6">
      <w:pPr>
        <w:pStyle w:val="4"/>
        <w:rPr>
          <w:rFonts w:eastAsiaTheme="minorEastAsia"/>
        </w:rPr>
      </w:pPr>
      <w:r w:rsidRPr="00E96CB3">
        <w:rPr>
          <w:rFonts w:eastAsiaTheme="minorEastAsia"/>
        </w:rPr>
        <w:t>控制系统</w:t>
      </w:r>
    </w:p>
    <w:p w14:paraId="676D24FE"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本项目码头控制系统主要包括仪表控制系统、可燃气体检测系统以及火灾报警及消防控制系统。</w:t>
      </w:r>
    </w:p>
    <w:p w14:paraId="61311590"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1 \* GB2 </w:instrText>
      </w:r>
      <w:r w:rsidRPr="00E96CB3">
        <w:rPr>
          <w:rFonts w:eastAsiaTheme="minorEastAsia"/>
          <w:sz w:val="24"/>
          <w:szCs w:val="24"/>
        </w:rPr>
        <w:fldChar w:fldCharType="separate"/>
      </w:r>
      <w:r w:rsidRPr="00E96CB3">
        <w:rPr>
          <w:rFonts w:ascii="宋体" w:hAnsi="宋体" w:cs="宋体" w:hint="eastAsia"/>
          <w:sz w:val="24"/>
          <w:szCs w:val="24"/>
        </w:rPr>
        <w:t>⑴</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仪表控制系统</w:t>
      </w:r>
    </w:p>
    <w:p w14:paraId="331527BB" w14:textId="149C2DB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DD5624" w:rsidRPr="00E96CB3">
        <w:rPr>
          <w:rFonts w:eastAsiaTheme="minorEastAsia"/>
          <w:sz w:val="24"/>
          <w:szCs w:val="24"/>
        </w:rPr>
        <w:t>项目</w:t>
      </w:r>
      <w:r w:rsidRPr="00E96CB3">
        <w:rPr>
          <w:rFonts w:eastAsiaTheme="minorEastAsia"/>
          <w:sz w:val="24"/>
          <w:szCs w:val="24"/>
        </w:rPr>
        <w:t>仪表控制系统主要是对</w:t>
      </w:r>
      <w:r w:rsidRPr="00E96CB3">
        <w:rPr>
          <w:rFonts w:eastAsiaTheme="minorEastAsia"/>
          <w:sz w:val="24"/>
          <w:szCs w:val="24"/>
        </w:rPr>
        <w:t>2#~6#</w:t>
      </w:r>
      <w:r w:rsidRPr="00E96CB3">
        <w:rPr>
          <w:rFonts w:eastAsiaTheme="minorEastAsia"/>
          <w:sz w:val="24"/>
          <w:szCs w:val="24"/>
        </w:rPr>
        <w:t>泊位内工艺管道输送流程的控制。控制对象包括阀门、流量计及管道上的监测仪表。</w:t>
      </w:r>
    </w:p>
    <w:p w14:paraId="4DA1F26C" w14:textId="7BD28533"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DD5624" w:rsidRPr="00E96CB3">
        <w:rPr>
          <w:rFonts w:eastAsiaTheme="minorEastAsia"/>
          <w:sz w:val="24"/>
          <w:szCs w:val="24"/>
        </w:rPr>
        <w:t>项目</w:t>
      </w:r>
      <w:r w:rsidRPr="00E96CB3">
        <w:rPr>
          <w:rFonts w:eastAsiaTheme="minorEastAsia"/>
          <w:sz w:val="24"/>
          <w:szCs w:val="24"/>
        </w:rPr>
        <w:t>2#~6#</w:t>
      </w:r>
      <w:r w:rsidRPr="00E96CB3">
        <w:rPr>
          <w:rFonts w:eastAsiaTheme="minorEastAsia"/>
          <w:sz w:val="24"/>
          <w:szCs w:val="24"/>
        </w:rPr>
        <w:t>泊位仪表控制系统采用分散型过程控制系统（</w:t>
      </w:r>
      <w:r w:rsidRPr="00E96CB3">
        <w:rPr>
          <w:rFonts w:eastAsiaTheme="minorEastAsia"/>
          <w:sz w:val="24"/>
          <w:szCs w:val="24"/>
        </w:rPr>
        <w:t>DCS</w:t>
      </w:r>
      <w:r w:rsidRPr="00E96CB3">
        <w:rPr>
          <w:rFonts w:eastAsiaTheme="minorEastAsia"/>
          <w:sz w:val="24"/>
          <w:szCs w:val="24"/>
        </w:rPr>
        <w:t>），控制室设置在码头综合用房二层控制室内。</w:t>
      </w:r>
      <w:r w:rsidRPr="00E96CB3">
        <w:rPr>
          <w:rFonts w:eastAsiaTheme="minorEastAsia"/>
          <w:sz w:val="24"/>
          <w:szCs w:val="24"/>
        </w:rPr>
        <w:t xml:space="preserve">DCS </w:t>
      </w:r>
      <w:r w:rsidRPr="00E96CB3">
        <w:rPr>
          <w:rFonts w:eastAsiaTheme="minorEastAsia"/>
          <w:sz w:val="24"/>
          <w:szCs w:val="24"/>
        </w:rPr>
        <w:t>是整个油品泊位生产控制的核心，操作人员可通过</w:t>
      </w:r>
      <w:r w:rsidRPr="00E96CB3">
        <w:rPr>
          <w:rFonts w:eastAsiaTheme="minorEastAsia"/>
          <w:sz w:val="24"/>
          <w:szCs w:val="24"/>
        </w:rPr>
        <w:t xml:space="preserve">DCS </w:t>
      </w:r>
      <w:r w:rsidRPr="00E96CB3">
        <w:rPr>
          <w:rFonts w:eastAsiaTheme="minorEastAsia"/>
          <w:sz w:val="24"/>
          <w:szCs w:val="24"/>
        </w:rPr>
        <w:t>操作站对各油品泊位的运行进行监视和控制。</w:t>
      </w:r>
    </w:p>
    <w:p w14:paraId="58DDE9A2" w14:textId="2F1A9ADC"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整个</w:t>
      </w:r>
      <w:r w:rsidR="00B226B2" w:rsidRPr="00E96CB3">
        <w:rPr>
          <w:rFonts w:eastAsiaTheme="minorEastAsia"/>
          <w:sz w:val="24"/>
          <w:szCs w:val="24"/>
        </w:rPr>
        <w:t>DCS</w:t>
      </w:r>
      <w:r w:rsidRPr="00E96CB3">
        <w:rPr>
          <w:rFonts w:eastAsiaTheme="minorEastAsia"/>
          <w:sz w:val="24"/>
          <w:szCs w:val="24"/>
        </w:rPr>
        <w:t>可提供过程控制功能，同时具备顺控和逻辑功能、计算功能、报警管理、历史数据存贮和报表打印功能。同时</w:t>
      </w:r>
      <w:r w:rsidRPr="00E96CB3">
        <w:rPr>
          <w:rFonts w:eastAsiaTheme="minorEastAsia"/>
          <w:sz w:val="24"/>
          <w:szCs w:val="24"/>
        </w:rPr>
        <w:t>DCS</w:t>
      </w:r>
      <w:r w:rsidRPr="00E96CB3">
        <w:rPr>
          <w:rFonts w:eastAsiaTheme="minorEastAsia"/>
          <w:sz w:val="24"/>
          <w:szCs w:val="24"/>
        </w:rPr>
        <w:t>系统预留与库区通信接口，可与库区实现自动化计量。</w:t>
      </w:r>
    </w:p>
    <w:p w14:paraId="5458C1DE"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2 \* GB2 </w:instrText>
      </w:r>
      <w:r w:rsidRPr="00E96CB3">
        <w:rPr>
          <w:rFonts w:eastAsiaTheme="minorEastAsia"/>
          <w:sz w:val="24"/>
          <w:szCs w:val="24"/>
        </w:rPr>
        <w:fldChar w:fldCharType="separate"/>
      </w:r>
      <w:r w:rsidRPr="00E96CB3">
        <w:rPr>
          <w:rFonts w:ascii="宋体" w:hAnsi="宋体" w:cs="宋体" w:hint="eastAsia"/>
          <w:sz w:val="24"/>
          <w:szCs w:val="24"/>
        </w:rPr>
        <w:t>⑵</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可燃气体检测系统</w:t>
      </w:r>
    </w:p>
    <w:p w14:paraId="6C124F91"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w:t>
      </w:r>
      <w:r w:rsidRPr="00E96CB3">
        <w:rPr>
          <w:rFonts w:eastAsiaTheme="minorEastAsia"/>
          <w:sz w:val="24"/>
          <w:szCs w:val="24"/>
        </w:rPr>
        <w:t>泊位</w:t>
      </w:r>
      <w:r w:rsidRPr="00E96CB3">
        <w:rPr>
          <w:rFonts w:eastAsiaTheme="minorEastAsia"/>
          <w:sz w:val="24"/>
          <w:szCs w:val="24"/>
        </w:rPr>
        <w:t>~6#</w:t>
      </w:r>
      <w:r w:rsidRPr="00E96CB3">
        <w:rPr>
          <w:rFonts w:eastAsiaTheme="minorEastAsia"/>
          <w:sz w:val="24"/>
          <w:szCs w:val="24"/>
        </w:rPr>
        <w:t>泊位在趸船及阀室易发生有可燃易爆、有毒气体泄漏危险区内设置可燃气体监测器，检测仪信号接入</w:t>
      </w:r>
      <w:r w:rsidRPr="00E96CB3">
        <w:rPr>
          <w:rFonts w:eastAsiaTheme="minorEastAsia"/>
          <w:sz w:val="24"/>
          <w:szCs w:val="24"/>
        </w:rPr>
        <w:t>GDS</w:t>
      </w:r>
      <w:r w:rsidRPr="00E96CB3">
        <w:rPr>
          <w:rFonts w:eastAsiaTheme="minorEastAsia"/>
          <w:sz w:val="24"/>
          <w:szCs w:val="24"/>
        </w:rPr>
        <w:t>系统，通过</w:t>
      </w:r>
      <w:r w:rsidRPr="00E96CB3">
        <w:rPr>
          <w:rFonts w:eastAsiaTheme="minorEastAsia"/>
          <w:sz w:val="24"/>
          <w:szCs w:val="24"/>
        </w:rPr>
        <w:t>GDS</w:t>
      </w:r>
      <w:r w:rsidRPr="00E96CB3">
        <w:rPr>
          <w:rFonts w:eastAsiaTheme="minorEastAsia"/>
          <w:sz w:val="24"/>
          <w:szCs w:val="24"/>
        </w:rPr>
        <w:t>系统中独立设置的操作站，对可燃易爆、有毒气体泄漏监测显示和报警。</w:t>
      </w:r>
      <w:r w:rsidRPr="00E96CB3">
        <w:rPr>
          <w:rFonts w:eastAsiaTheme="minorEastAsia"/>
          <w:sz w:val="24"/>
          <w:szCs w:val="24"/>
        </w:rPr>
        <w:t>GDS</w:t>
      </w:r>
      <w:r w:rsidRPr="00E96CB3">
        <w:rPr>
          <w:rFonts w:eastAsiaTheme="minorEastAsia"/>
          <w:sz w:val="24"/>
          <w:szCs w:val="24"/>
        </w:rPr>
        <w:t>还应具备时间顺序记录功能。</w:t>
      </w:r>
    </w:p>
    <w:p w14:paraId="1583596D"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GDS</w:t>
      </w:r>
      <w:r w:rsidRPr="00E96CB3">
        <w:rPr>
          <w:rFonts w:eastAsiaTheme="minorEastAsia"/>
          <w:sz w:val="24"/>
          <w:szCs w:val="24"/>
        </w:rPr>
        <w:t>操作站放置在码头综合用房二层控制室内，用来指示各码头的可燃气体及有毒气体报警器的情况。</w:t>
      </w:r>
    </w:p>
    <w:p w14:paraId="6B0A65DD"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3 \* GB2 </w:instrText>
      </w:r>
      <w:r w:rsidRPr="00E96CB3">
        <w:rPr>
          <w:rFonts w:eastAsiaTheme="minorEastAsia"/>
          <w:sz w:val="24"/>
          <w:szCs w:val="24"/>
        </w:rPr>
        <w:fldChar w:fldCharType="separate"/>
      </w:r>
      <w:r w:rsidRPr="00E96CB3">
        <w:rPr>
          <w:rFonts w:ascii="宋体" w:hAnsi="宋体" w:cs="宋体" w:hint="eastAsia"/>
          <w:sz w:val="24"/>
          <w:szCs w:val="24"/>
        </w:rPr>
        <w:t>⑶</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火灾报警及消防控制系统</w:t>
      </w:r>
    </w:p>
    <w:p w14:paraId="08F2C321"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w:t>
      </w:r>
      <w:r w:rsidRPr="00E96CB3">
        <w:rPr>
          <w:rFonts w:eastAsiaTheme="minorEastAsia"/>
          <w:sz w:val="24"/>
          <w:szCs w:val="24"/>
        </w:rPr>
        <w:t>泊位</w:t>
      </w:r>
      <w:r w:rsidRPr="00E96CB3">
        <w:rPr>
          <w:rFonts w:eastAsiaTheme="minorEastAsia"/>
          <w:sz w:val="24"/>
          <w:szCs w:val="24"/>
        </w:rPr>
        <w:t>~6#</w:t>
      </w:r>
      <w:r w:rsidRPr="00E96CB3">
        <w:rPr>
          <w:rFonts w:eastAsiaTheme="minorEastAsia"/>
          <w:sz w:val="24"/>
          <w:szCs w:val="24"/>
        </w:rPr>
        <w:t>泊位火灾报警系统设备本次考虑利旧改造，对利旧趸船上满足现有规范设置的火灾报警设备考虑利旧，对于新建的趸船、引桥及阀室处新增防爆手动报警按钮以及声光报警器，新增的火灾报警设备接入码头综合用房控制室火灾报警控制器。各趸船上火灾报警信号通过总线通讯与码头综合用房控制室火灾报警控制器联网。</w:t>
      </w:r>
    </w:p>
    <w:p w14:paraId="64347592"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w:t>
      </w:r>
      <w:r w:rsidRPr="00E96CB3">
        <w:rPr>
          <w:rFonts w:eastAsiaTheme="minorEastAsia"/>
          <w:sz w:val="24"/>
          <w:szCs w:val="24"/>
        </w:rPr>
        <w:t>泊位</w:t>
      </w:r>
      <w:r w:rsidRPr="00E96CB3">
        <w:rPr>
          <w:rFonts w:eastAsiaTheme="minorEastAsia"/>
          <w:sz w:val="24"/>
          <w:szCs w:val="24"/>
        </w:rPr>
        <w:t>~6#</w:t>
      </w:r>
      <w:r w:rsidRPr="00E96CB3">
        <w:rPr>
          <w:rFonts w:eastAsiaTheme="minorEastAsia"/>
          <w:sz w:val="24"/>
          <w:szCs w:val="24"/>
        </w:rPr>
        <w:t>泊位消防控制系统的控制对象是趸船上的消防炮、消防电动阀，并采用消防控制柜对该消防设施进行控制，操作人员可通过消防控制柜上的按钮实现对消防炮及电动阀的控制。各泊位消防控制柜均设置在码头综合用房控制间。</w:t>
      </w:r>
    </w:p>
    <w:p w14:paraId="4B8F3ECD" w14:textId="77777777" w:rsidR="004D24A6" w:rsidRPr="00E96CB3" w:rsidRDefault="004D24A6" w:rsidP="004D24A6">
      <w:pPr>
        <w:pStyle w:val="4"/>
        <w:rPr>
          <w:rFonts w:eastAsiaTheme="minorEastAsia"/>
        </w:rPr>
      </w:pPr>
      <w:bookmarkStart w:id="44" w:name="_Toc25936"/>
      <w:r w:rsidRPr="00E96CB3">
        <w:rPr>
          <w:rFonts w:eastAsiaTheme="minorEastAsia"/>
        </w:rPr>
        <w:t>生产及辅助建筑物</w:t>
      </w:r>
      <w:bookmarkEnd w:id="44"/>
    </w:p>
    <w:p w14:paraId="5169135E" w14:textId="77777777" w:rsidR="004D24A6" w:rsidRPr="0048317C"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1</w:t>
      </w:r>
      <w:r w:rsidRPr="0048317C">
        <w:rPr>
          <w:rFonts w:eastAsiaTheme="minorEastAsia"/>
          <w:b/>
          <w:sz w:val="24"/>
          <w:szCs w:val="24"/>
        </w:rPr>
        <w:t>、建筑</w:t>
      </w:r>
    </w:p>
    <w:p w14:paraId="4718CF45"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1 \* GB2 </w:instrText>
      </w:r>
      <w:r w:rsidRPr="00E96CB3">
        <w:rPr>
          <w:rFonts w:eastAsiaTheme="minorEastAsia"/>
          <w:sz w:val="24"/>
          <w:szCs w:val="24"/>
        </w:rPr>
        <w:fldChar w:fldCharType="separate"/>
      </w:r>
      <w:r w:rsidRPr="00E96CB3">
        <w:rPr>
          <w:rFonts w:ascii="宋体" w:hAnsi="宋体" w:cs="宋体" w:hint="eastAsia"/>
          <w:sz w:val="24"/>
          <w:szCs w:val="24"/>
        </w:rPr>
        <w:t>⑴</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生产和辅助生产建筑物</w:t>
      </w:r>
    </w:p>
    <w:p w14:paraId="1DD466E8"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包含综合用房，建筑单体</w:t>
      </w:r>
      <w:r w:rsidRPr="00E96CB3">
        <w:rPr>
          <w:rFonts w:eastAsiaTheme="minorEastAsia"/>
          <w:sz w:val="24"/>
          <w:szCs w:val="24"/>
        </w:rPr>
        <w:t>1</w:t>
      </w:r>
      <w:r w:rsidRPr="00E96CB3">
        <w:rPr>
          <w:rFonts w:eastAsiaTheme="minorEastAsia"/>
          <w:sz w:val="24"/>
          <w:szCs w:val="24"/>
        </w:rPr>
        <w:t>个；总建筑面积</w:t>
      </w:r>
      <w:r w:rsidRPr="00E96CB3">
        <w:rPr>
          <w:rFonts w:eastAsiaTheme="minorEastAsia"/>
          <w:sz w:val="24"/>
          <w:szCs w:val="24"/>
        </w:rPr>
        <w:t>594m</w:t>
      </w:r>
      <w:r w:rsidRPr="00E96CB3">
        <w:rPr>
          <w:rFonts w:eastAsiaTheme="minorEastAsia"/>
          <w:sz w:val="24"/>
          <w:szCs w:val="24"/>
          <w:vertAlign w:val="superscript"/>
        </w:rPr>
        <w:t>2</w:t>
      </w:r>
      <w:r w:rsidRPr="00E96CB3">
        <w:rPr>
          <w:rFonts w:eastAsiaTheme="minorEastAsia"/>
          <w:sz w:val="24"/>
          <w:szCs w:val="24"/>
        </w:rPr>
        <w:t>。</w:t>
      </w:r>
    </w:p>
    <w:p w14:paraId="787C87C7"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2 \* GB2 </w:instrText>
      </w:r>
      <w:r w:rsidRPr="00E96CB3">
        <w:rPr>
          <w:rFonts w:eastAsiaTheme="minorEastAsia"/>
          <w:sz w:val="24"/>
          <w:szCs w:val="24"/>
        </w:rPr>
        <w:fldChar w:fldCharType="separate"/>
      </w:r>
      <w:r w:rsidRPr="00E96CB3">
        <w:rPr>
          <w:rFonts w:ascii="宋体" w:hAnsi="宋体" w:cs="宋体" w:hint="eastAsia"/>
          <w:sz w:val="24"/>
          <w:szCs w:val="24"/>
        </w:rPr>
        <w:t>⑵</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建筑设计</w:t>
      </w:r>
    </w:p>
    <w:p w14:paraId="5C71D1A8" w14:textId="564CEC10"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综合用房为</w:t>
      </w:r>
      <w:r w:rsidRPr="00E96CB3">
        <w:rPr>
          <w:rFonts w:eastAsiaTheme="minorEastAsia"/>
          <w:sz w:val="24"/>
          <w:szCs w:val="24"/>
        </w:rPr>
        <w:t>2</w:t>
      </w:r>
      <w:r w:rsidRPr="00E96CB3">
        <w:rPr>
          <w:rFonts w:eastAsiaTheme="minorEastAsia"/>
          <w:sz w:val="24"/>
          <w:szCs w:val="24"/>
        </w:rPr>
        <w:t>层建筑，层高均为</w:t>
      </w:r>
      <w:r w:rsidRPr="00E96CB3">
        <w:rPr>
          <w:rFonts w:eastAsiaTheme="minorEastAsia"/>
          <w:sz w:val="24"/>
          <w:szCs w:val="24"/>
        </w:rPr>
        <w:t>4.5m</w:t>
      </w:r>
      <w:r w:rsidRPr="00E96CB3">
        <w:rPr>
          <w:rFonts w:eastAsiaTheme="minorEastAsia"/>
          <w:sz w:val="24"/>
          <w:szCs w:val="24"/>
        </w:rPr>
        <w:t>，建筑高度为</w:t>
      </w:r>
      <w:r w:rsidRPr="00E96CB3">
        <w:rPr>
          <w:rFonts w:eastAsiaTheme="minorEastAsia"/>
          <w:sz w:val="24"/>
          <w:szCs w:val="24"/>
        </w:rPr>
        <w:t>9m</w:t>
      </w:r>
      <w:r w:rsidRPr="00E96CB3">
        <w:rPr>
          <w:rFonts w:eastAsiaTheme="minorEastAsia"/>
          <w:sz w:val="24"/>
          <w:szCs w:val="24"/>
        </w:rPr>
        <w:t>，建筑面积</w:t>
      </w:r>
      <w:r w:rsidRPr="00E96CB3">
        <w:rPr>
          <w:rFonts w:eastAsiaTheme="minorEastAsia"/>
          <w:sz w:val="24"/>
          <w:szCs w:val="24"/>
        </w:rPr>
        <w:t>594 m</w:t>
      </w:r>
      <w:r w:rsidRPr="00E96CB3">
        <w:rPr>
          <w:rFonts w:eastAsiaTheme="minorEastAsia"/>
          <w:sz w:val="24"/>
          <w:szCs w:val="24"/>
          <w:vertAlign w:val="superscript"/>
        </w:rPr>
        <w:t>2</w:t>
      </w:r>
      <w:r w:rsidRPr="00E96CB3">
        <w:rPr>
          <w:rFonts w:eastAsiaTheme="minorEastAsia"/>
          <w:sz w:val="24"/>
          <w:szCs w:val="24"/>
        </w:rPr>
        <w:t>，占地面积</w:t>
      </w:r>
      <w:r w:rsidRPr="00E96CB3">
        <w:rPr>
          <w:rFonts w:eastAsiaTheme="minorEastAsia"/>
          <w:sz w:val="24"/>
          <w:szCs w:val="24"/>
        </w:rPr>
        <w:t>297m</w:t>
      </w:r>
      <w:r w:rsidRPr="00E96CB3">
        <w:rPr>
          <w:rFonts w:eastAsiaTheme="minorEastAsia"/>
          <w:sz w:val="24"/>
          <w:szCs w:val="24"/>
          <w:vertAlign w:val="superscript"/>
        </w:rPr>
        <w:t>2</w:t>
      </w:r>
      <w:r w:rsidRPr="00E96CB3">
        <w:rPr>
          <w:rFonts w:eastAsiaTheme="minorEastAsia"/>
          <w:sz w:val="24"/>
          <w:szCs w:val="24"/>
        </w:rPr>
        <w:t>。功能包含有办公室、配电间、消防控制室、通信控制室、消防设备用房等功能。</w:t>
      </w:r>
    </w:p>
    <w:p w14:paraId="1584F752" w14:textId="77777777" w:rsidR="004D24A6" w:rsidRPr="0048317C"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、结构设计</w:t>
      </w:r>
    </w:p>
    <w:p w14:paraId="2910BDBC"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综合用房采用钢筋混凝土框架结构，现浇钢筋混凝土楼、屋面板，墙体采用</w:t>
      </w:r>
      <w:r w:rsidRPr="00E96CB3">
        <w:rPr>
          <w:rFonts w:eastAsiaTheme="minorEastAsia"/>
          <w:sz w:val="24"/>
          <w:szCs w:val="24"/>
        </w:rPr>
        <w:t>200</w:t>
      </w:r>
      <w:r w:rsidRPr="00E96CB3">
        <w:rPr>
          <w:rFonts w:eastAsiaTheme="minorEastAsia"/>
          <w:sz w:val="24"/>
          <w:szCs w:val="24"/>
        </w:rPr>
        <w:t>厚加气混凝土砌块围护，位于水工结构上。</w:t>
      </w:r>
    </w:p>
    <w:p w14:paraId="024BB0F0"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阀式棚采用钢框架结构，采用压型钢板屋面，屋面檩条采用</w:t>
      </w:r>
      <w:r w:rsidRPr="00E96CB3">
        <w:rPr>
          <w:rFonts w:eastAsiaTheme="minorEastAsia"/>
          <w:sz w:val="24"/>
          <w:szCs w:val="24"/>
        </w:rPr>
        <w:t>C</w:t>
      </w:r>
      <w:r w:rsidRPr="00E96CB3">
        <w:rPr>
          <w:rFonts w:eastAsiaTheme="minorEastAsia"/>
          <w:sz w:val="24"/>
          <w:szCs w:val="24"/>
        </w:rPr>
        <w:t>型冷弯薄壁型钢，为敞开式结构，位于水工结构上。</w:t>
      </w:r>
    </w:p>
    <w:p w14:paraId="2CCFA049"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管架采用钢筋混凝土框架结构或钢结构，位于水工结构上。跨大堤桁架采用钢桁架结构</w:t>
      </w:r>
      <w:r w:rsidRPr="00E96CB3">
        <w:rPr>
          <w:rFonts w:eastAsiaTheme="minorEastAsia"/>
          <w:sz w:val="24"/>
          <w:szCs w:val="24"/>
        </w:rPr>
        <w:t>+</w:t>
      </w:r>
      <w:r w:rsidRPr="00E96CB3">
        <w:rPr>
          <w:rFonts w:eastAsiaTheme="minorEastAsia"/>
          <w:sz w:val="24"/>
          <w:szCs w:val="24"/>
        </w:rPr>
        <w:t>钢筋混凝土柱，</w:t>
      </w:r>
      <w:r w:rsidRPr="00E96CB3">
        <w:rPr>
          <w:rFonts w:eastAsiaTheme="minorEastAsia"/>
          <w:sz w:val="24"/>
          <w:szCs w:val="24"/>
        </w:rPr>
        <w:t>PHC</w:t>
      </w:r>
      <w:r w:rsidRPr="00E96CB3">
        <w:rPr>
          <w:rFonts w:eastAsiaTheme="minorEastAsia"/>
          <w:sz w:val="24"/>
          <w:szCs w:val="24"/>
        </w:rPr>
        <w:t>管桩基础。</w:t>
      </w:r>
    </w:p>
    <w:p w14:paraId="3444D3BC" w14:textId="77777777" w:rsidR="004D24A6" w:rsidRPr="00E96CB3" w:rsidRDefault="004D24A6" w:rsidP="004D24A6">
      <w:pPr>
        <w:pStyle w:val="2a"/>
        <w:spacing w:line="276" w:lineRule="auto"/>
        <w:ind w:firstLineChars="0" w:firstLine="0"/>
        <w:jc w:val="center"/>
        <w:rPr>
          <w:rFonts w:eastAsiaTheme="minorEastAsia" w:cs="Times New Roman"/>
          <w:b/>
        </w:rPr>
      </w:pPr>
      <w:r w:rsidRPr="00E96CB3">
        <w:rPr>
          <w:rFonts w:eastAsiaTheme="minorEastAsia" w:cs="Times New Roman"/>
          <w:b/>
          <w:sz w:val="24"/>
        </w:rPr>
        <w:t>表</w:t>
      </w:r>
      <w:r w:rsidRPr="00E96CB3">
        <w:rPr>
          <w:rFonts w:eastAsiaTheme="minorEastAsia" w:cs="Times New Roman"/>
          <w:b/>
          <w:sz w:val="24"/>
        </w:rPr>
        <w:t>3.2-</w:t>
      </w:r>
      <w:r w:rsidR="00FA5B82" w:rsidRPr="00E96CB3">
        <w:rPr>
          <w:rFonts w:eastAsiaTheme="minorEastAsia" w:cs="Times New Roman"/>
          <w:b/>
          <w:sz w:val="24"/>
        </w:rPr>
        <w:t>11</w:t>
      </w:r>
      <w:r w:rsidRPr="00E96CB3">
        <w:rPr>
          <w:rFonts w:eastAsiaTheme="minorEastAsia" w:cs="Times New Roman"/>
          <w:b/>
          <w:sz w:val="24"/>
        </w:rPr>
        <w:t xml:space="preserve">  </w:t>
      </w:r>
      <w:r w:rsidRPr="00E96CB3">
        <w:rPr>
          <w:rFonts w:eastAsiaTheme="minorEastAsia" w:cs="Times New Roman"/>
          <w:b/>
          <w:sz w:val="24"/>
        </w:rPr>
        <w:t>建筑物一览表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5"/>
        <w:gridCol w:w="1815"/>
        <w:gridCol w:w="2052"/>
        <w:gridCol w:w="2014"/>
        <w:gridCol w:w="2414"/>
      </w:tblGrid>
      <w:tr w:rsidR="004D24A6" w:rsidRPr="00E96CB3" w14:paraId="76EC38DC" w14:textId="77777777" w:rsidTr="004D24A6">
        <w:trPr>
          <w:cantSplit/>
          <w:trHeight w:val="340"/>
        </w:trPr>
        <w:tc>
          <w:tcPr>
            <w:tcW w:w="412" w:type="pct"/>
            <w:vAlign w:val="center"/>
          </w:tcPr>
          <w:p w14:paraId="4F7B9B27"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序号</w:t>
            </w:r>
          </w:p>
        </w:tc>
        <w:tc>
          <w:tcPr>
            <w:tcW w:w="1004" w:type="pct"/>
            <w:vAlign w:val="center"/>
          </w:tcPr>
          <w:p w14:paraId="53FC086D"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名称</w:t>
            </w:r>
          </w:p>
        </w:tc>
        <w:tc>
          <w:tcPr>
            <w:tcW w:w="1135" w:type="pct"/>
            <w:vAlign w:val="center"/>
          </w:tcPr>
          <w:p w14:paraId="06DC0E99"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建筑面积（</w:t>
            </w:r>
            <w:r w:rsidRPr="00E96CB3">
              <w:rPr>
                <w:rFonts w:eastAsiaTheme="minorEastAsia" w:cs="Times New Roman"/>
                <w:b/>
                <w:sz w:val="21"/>
                <w:szCs w:val="21"/>
              </w:rPr>
              <w:t>m</w:t>
            </w:r>
            <w:r w:rsidRPr="00E96CB3">
              <w:rPr>
                <w:rFonts w:eastAsiaTheme="minorEastAsia" w:cs="Times New Roman"/>
                <w:b/>
                <w:sz w:val="21"/>
                <w:szCs w:val="21"/>
                <w:vertAlign w:val="superscript"/>
              </w:rPr>
              <w:t>2</w:t>
            </w:r>
            <w:r w:rsidRPr="00E96CB3">
              <w:rPr>
                <w:rFonts w:eastAsiaTheme="minorEastAsia" w:cs="Times New Roman"/>
                <w:b/>
                <w:sz w:val="21"/>
                <w:szCs w:val="21"/>
              </w:rPr>
              <w:t>）</w:t>
            </w:r>
          </w:p>
        </w:tc>
        <w:tc>
          <w:tcPr>
            <w:tcW w:w="1114" w:type="pct"/>
            <w:vAlign w:val="center"/>
          </w:tcPr>
          <w:p w14:paraId="4328C49F"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建筑结构特征</w:t>
            </w:r>
          </w:p>
        </w:tc>
        <w:tc>
          <w:tcPr>
            <w:tcW w:w="1335" w:type="pct"/>
            <w:vAlign w:val="center"/>
          </w:tcPr>
          <w:p w14:paraId="0E0BD4B7"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备注</w:t>
            </w:r>
          </w:p>
        </w:tc>
      </w:tr>
      <w:tr w:rsidR="004D24A6" w:rsidRPr="00E96CB3" w14:paraId="3AA0DDA2" w14:textId="77777777" w:rsidTr="004D24A6">
        <w:trPr>
          <w:cantSplit/>
          <w:trHeight w:val="340"/>
        </w:trPr>
        <w:tc>
          <w:tcPr>
            <w:tcW w:w="412" w:type="pct"/>
            <w:vAlign w:val="center"/>
          </w:tcPr>
          <w:p w14:paraId="5F4E3B98" w14:textId="77777777" w:rsidR="004D24A6" w:rsidRPr="00E96CB3" w:rsidRDefault="004D24A6" w:rsidP="004D24A6">
            <w:pPr>
              <w:pStyle w:val="afff1"/>
              <w:rPr>
                <w:rFonts w:ascii="Times New Roman" w:eastAsiaTheme="minorEastAsia" w:hAnsi="Times New Roman"/>
              </w:rPr>
            </w:pPr>
            <w:bookmarkStart w:id="45" w:name="_Hlk399176206"/>
            <w:r w:rsidRPr="00E96CB3">
              <w:rPr>
                <w:rFonts w:ascii="Times New Roman" w:eastAsiaTheme="minorEastAsia" w:hAnsi="Times New Roman"/>
              </w:rPr>
              <w:t>1</w:t>
            </w:r>
          </w:p>
        </w:tc>
        <w:tc>
          <w:tcPr>
            <w:tcW w:w="1004" w:type="pct"/>
            <w:vAlign w:val="center"/>
          </w:tcPr>
          <w:p w14:paraId="575110CE" w14:textId="77777777" w:rsidR="004D24A6" w:rsidRPr="00E96CB3" w:rsidRDefault="004D24A6" w:rsidP="004D24A6">
            <w:pPr>
              <w:pStyle w:val="afff1"/>
              <w:rPr>
                <w:rFonts w:ascii="Times New Roman" w:eastAsiaTheme="minorEastAsia" w:hAnsi="Times New Roman"/>
              </w:rPr>
            </w:pPr>
            <w:r w:rsidRPr="00E96CB3">
              <w:rPr>
                <w:rFonts w:ascii="Times New Roman" w:eastAsiaTheme="minorEastAsia" w:hAnsi="Times New Roman"/>
              </w:rPr>
              <w:t>综合用房</w:t>
            </w:r>
          </w:p>
        </w:tc>
        <w:tc>
          <w:tcPr>
            <w:tcW w:w="1135" w:type="pct"/>
            <w:vAlign w:val="center"/>
          </w:tcPr>
          <w:p w14:paraId="5BFE9FD4" w14:textId="77777777" w:rsidR="004D24A6" w:rsidRPr="00E96CB3" w:rsidRDefault="004D24A6" w:rsidP="004D24A6">
            <w:pPr>
              <w:pStyle w:val="afff1"/>
              <w:rPr>
                <w:rFonts w:ascii="Times New Roman" w:eastAsiaTheme="minorEastAsia" w:hAnsi="Times New Roman"/>
              </w:rPr>
            </w:pPr>
            <w:r w:rsidRPr="00E96CB3">
              <w:rPr>
                <w:rFonts w:ascii="Times New Roman" w:eastAsiaTheme="minorEastAsia" w:hAnsi="Times New Roman"/>
              </w:rPr>
              <w:t>594</w:t>
            </w:r>
          </w:p>
        </w:tc>
        <w:tc>
          <w:tcPr>
            <w:tcW w:w="1114" w:type="pct"/>
            <w:vAlign w:val="center"/>
          </w:tcPr>
          <w:p w14:paraId="52465E8F" w14:textId="77777777" w:rsidR="004D24A6" w:rsidRPr="00E96CB3" w:rsidRDefault="004D24A6" w:rsidP="004D24A6">
            <w:pPr>
              <w:pStyle w:val="afff1"/>
              <w:rPr>
                <w:rFonts w:ascii="Times New Roman" w:eastAsiaTheme="minorEastAsia" w:hAnsi="Times New Roman"/>
              </w:rPr>
            </w:pPr>
            <w:r w:rsidRPr="00E96CB3">
              <w:rPr>
                <w:rFonts w:ascii="Times New Roman" w:eastAsiaTheme="minorEastAsia" w:hAnsi="Times New Roman"/>
              </w:rPr>
              <w:t>钢筋混凝土框架</w:t>
            </w:r>
          </w:p>
        </w:tc>
        <w:tc>
          <w:tcPr>
            <w:tcW w:w="1335" w:type="pct"/>
            <w:vAlign w:val="center"/>
          </w:tcPr>
          <w:p w14:paraId="70A665EB" w14:textId="77777777" w:rsidR="004D24A6" w:rsidRPr="00E96CB3" w:rsidRDefault="004D24A6" w:rsidP="004D24A6">
            <w:pPr>
              <w:pStyle w:val="afff1"/>
              <w:rPr>
                <w:rFonts w:ascii="Times New Roman" w:eastAsiaTheme="minorEastAsia" w:hAnsi="Times New Roman"/>
              </w:rPr>
            </w:pPr>
            <w:r w:rsidRPr="00E96CB3">
              <w:rPr>
                <w:rFonts w:ascii="Times New Roman" w:eastAsiaTheme="minorEastAsia" w:hAnsi="Times New Roman"/>
              </w:rPr>
              <w:t>2</w:t>
            </w:r>
            <w:r w:rsidRPr="00E96CB3">
              <w:rPr>
                <w:rFonts w:ascii="Times New Roman" w:eastAsiaTheme="minorEastAsia" w:hAnsi="Times New Roman"/>
              </w:rPr>
              <w:t>层，位于水工平台上</w:t>
            </w:r>
          </w:p>
        </w:tc>
      </w:tr>
      <w:bookmarkEnd w:id="45"/>
    </w:tbl>
    <w:p w14:paraId="48637408" w14:textId="77777777" w:rsidR="004D24A6" w:rsidRPr="00E96CB3"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rPr>
      </w:pPr>
    </w:p>
    <w:p w14:paraId="2A672B21" w14:textId="77777777" w:rsidR="004D24A6" w:rsidRPr="00E96CB3" w:rsidRDefault="004D24A6" w:rsidP="004D24A6">
      <w:pPr>
        <w:pStyle w:val="2a"/>
        <w:spacing w:line="276" w:lineRule="auto"/>
        <w:ind w:firstLineChars="0" w:firstLine="0"/>
        <w:jc w:val="center"/>
        <w:rPr>
          <w:rFonts w:eastAsiaTheme="minorEastAsia" w:cs="Times New Roman"/>
          <w:b/>
          <w:sz w:val="24"/>
        </w:rPr>
      </w:pPr>
      <w:r w:rsidRPr="00E96CB3">
        <w:rPr>
          <w:rFonts w:eastAsiaTheme="minorEastAsia" w:cs="Times New Roman"/>
          <w:b/>
          <w:sz w:val="24"/>
        </w:rPr>
        <w:t>表</w:t>
      </w:r>
      <w:r w:rsidRPr="00E96CB3">
        <w:rPr>
          <w:rFonts w:eastAsiaTheme="minorEastAsia" w:cs="Times New Roman"/>
          <w:b/>
          <w:sz w:val="24"/>
        </w:rPr>
        <w:t>3.2-1</w:t>
      </w:r>
      <w:r w:rsidR="00FA5B82" w:rsidRPr="00E96CB3">
        <w:rPr>
          <w:rFonts w:eastAsiaTheme="minorEastAsia" w:cs="Times New Roman"/>
          <w:b/>
          <w:sz w:val="24"/>
        </w:rPr>
        <w:t>2</w:t>
      </w:r>
      <w:r w:rsidRPr="00E96CB3">
        <w:rPr>
          <w:rFonts w:eastAsiaTheme="minorEastAsia" w:cs="Times New Roman"/>
          <w:b/>
          <w:sz w:val="24"/>
        </w:rPr>
        <w:t xml:space="preserve">  </w:t>
      </w:r>
      <w:r w:rsidRPr="00E96CB3">
        <w:rPr>
          <w:rFonts w:eastAsiaTheme="minorEastAsia" w:cs="Times New Roman"/>
          <w:b/>
          <w:sz w:val="24"/>
        </w:rPr>
        <w:t>构筑物一览表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5"/>
        <w:gridCol w:w="1804"/>
        <w:gridCol w:w="976"/>
        <w:gridCol w:w="976"/>
        <w:gridCol w:w="1396"/>
        <w:gridCol w:w="3193"/>
      </w:tblGrid>
      <w:tr w:rsidR="004D24A6" w:rsidRPr="00E96CB3" w14:paraId="255A74D8" w14:textId="77777777" w:rsidTr="00FA5B82">
        <w:trPr>
          <w:cantSplit/>
          <w:trHeight w:val="340"/>
          <w:tblHeader/>
        </w:trPr>
        <w:tc>
          <w:tcPr>
            <w:tcW w:w="384" w:type="pct"/>
            <w:vAlign w:val="center"/>
          </w:tcPr>
          <w:p w14:paraId="52EE4AC2"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序号</w:t>
            </w:r>
          </w:p>
        </w:tc>
        <w:tc>
          <w:tcPr>
            <w:tcW w:w="998" w:type="pct"/>
            <w:vAlign w:val="center"/>
          </w:tcPr>
          <w:p w14:paraId="1AB6D00B"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名称</w:t>
            </w:r>
          </w:p>
        </w:tc>
        <w:tc>
          <w:tcPr>
            <w:tcW w:w="540" w:type="pct"/>
            <w:vAlign w:val="center"/>
          </w:tcPr>
          <w:p w14:paraId="7257E81F"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单位</w:t>
            </w:r>
          </w:p>
        </w:tc>
        <w:tc>
          <w:tcPr>
            <w:tcW w:w="540" w:type="pct"/>
            <w:vAlign w:val="center"/>
          </w:tcPr>
          <w:p w14:paraId="3170DAF5"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数量</w:t>
            </w:r>
          </w:p>
        </w:tc>
        <w:tc>
          <w:tcPr>
            <w:tcW w:w="772" w:type="pct"/>
            <w:vAlign w:val="center"/>
          </w:tcPr>
          <w:p w14:paraId="518CBFD8"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规模及特征</w:t>
            </w:r>
          </w:p>
        </w:tc>
        <w:tc>
          <w:tcPr>
            <w:tcW w:w="1766" w:type="pct"/>
            <w:vAlign w:val="center"/>
          </w:tcPr>
          <w:p w14:paraId="1FA8AF51"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备注</w:t>
            </w:r>
          </w:p>
        </w:tc>
      </w:tr>
      <w:tr w:rsidR="004D24A6" w:rsidRPr="00E96CB3" w14:paraId="1279C522" w14:textId="77777777" w:rsidTr="00241926">
        <w:trPr>
          <w:cantSplit/>
          <w:trHeight w:val="340"/>
        </w:trPr>
        <w:tc>
          <w:tcPr>
            <w:tcW w:w="384" w:type="pct"/>
            <w:vAlign w:val="center"/>
          </w:tcPr>
          <w:p w14:paraId="1A4141B6"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998" w:type="pct"/>
            <w:vAlign w:val="center"/>
          </w:tcPr>
          <w:p w14:paraId="5482A24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A</w:t>
            </w:r>
            <w:r w:rsidRPr="00E96CB3">
              <w:rPr>
                <w:rFonts w:eastAsiaTheme="minorEastAsia" w:cs="Times New Roman"/>
                <w:sz w:val="21"/>
                <w:szCs w:val="21"/>
              </w:rPr>
              <w:t>型管架</w:t>
            </w:r>
          </w:p>
        </w:tc>
        <w:tc>
          <w:tcPr>
            <w:tcW w:w="540" w:type="pct"/>
            <w:vAlign w:val="center"/>
          </w:tcPr>
          <w:p w14:paraId="329882B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1FDB892A"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50</w:t>
            </w:r>
          </w:p>
        </w:tc>
        <w:tc>
          <w:tcPr>
            <w:tcW w:w="772" w:type="pct"/>
            <w:vAlign w:val="center"/>
          </w:tcPr>
          <w:p w14:paraId="4429CC33"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钢筋混凝土结构</w:t>
            </w:r>
          </w:p>
        </w:tc>
        <w:tc>
          <w:tcPr>
            <w:tcW w:w="1766" w:type="pct"/>
            <w:vAlign w:val="center"/>
          </w:tcPr>
          <w:p w14:paraId="128BA65C" w14:textId="5873432B" w:rsidR="004D24A6" w:rsidRPr="00E96CB3" w:rsidRDefault="004D24A6" w:rsidP="00DD5624">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高</w:t>
            </w:r>
            <w:r w:rsidRPr="00E96CB3">
              <w:rPr>
                <w:rFonts w:eastAsiaTheme="minorEastAsia" w:cs="Times New Roman"/>
                <w:sz w:val="21"/>
                <w:szCs w:val="21"/>
              </w:rPr>
              <w:t>3.5m</w:t>
            </w:r>
            <w:r w:rsidRPr="00E96CB3">
              <w:rPr>
                <w:rFonts w:eastAsiaTheme="minorEastAsia" w:cs="Times New Roman"/>
                <w:sz w:val="21"/>
                <w:szCs w:val="21"/>
              </w:rPr>
              <w:t>，</w:t>
            </w:r>
            <w:r w:rsidRPr="00E96CB3">
              <w:rPr>
                <w:rFonts w:eastAsiaTheme="minorEastAsia" w:cs="Times New Roman"/>
                <w:sz w:val="21"/>
                <w:szCs w:val="21"/>
              </w:rPr>
              <w:t>4.5</w:t>
            </w:r>
            <w:r w:rsidR="00DD5624" w:rsidRPr="00E96CB3">
              <w:rPr>
                <w:rFonts w:eastAsiaTheme="minorEastAsia" w:cs="Times New Roman"/>
                <w:sz w:val="21"/>
                <w:szCs w:val="21"/>
              </w:rPr>
              <w:t>m</w:t>
            </w:r>
            <w:r w:rsidRPr="00E96CB3">
              <w:rPr>
                <w:rFonts w:eastAsiaTheme="minorEastAsia" w:cs="Times New Roman"/>
                <w:sz w:val="21"/>
                <w:szCs w:val="21"/>
              </w:rPr>
              <w:t>宽，位于水工结构上。混凝土</w:t>
            </w:r>
            <w:r w:rsidRPr="00E96CB3">
              <w:rPr>
                <w:rFonts w:eastAsiaTheme="minorEastAsia" w:cs="Times New Roman"/>
                <w:sz w:val="21"/>
                <w:szCs w:val="21"/>
              </w:rPr>
              <w:t>140m</w:t>
            </w:r>
            <w:r w:rsidRPr="00E96CB3">
              <w:rPr>
                <w:rFonts w:eastAsiaTheme="minorEastAsia" w:cs="Times New Roman"/>
                <w:sz w:val="21"/>
                <w:szCs w:val="21"/>
                <w:vertAlign w:val="superscript"/>
              </w:rPr>
              <w:t>3</w:t>
            </w:r>
            <w:r w:rsidRPr="00E96CB3">
              <w:rPr>
                <w:rFonts w:eastAsiaTheme="minorEastAsia" w:cs="Times New Roman"/>
                <w:sz w:val="21"/>
                <w:szCs w:val="21"/>
              </w:rPr>
              <w:t>，钢筋</w:t>
            </w:r>
            <w:r w:rsidRPr="00E96CB3">
              <w:rPr>
                <w:rFonts w:eastAsiaTheme="minorEastAsia" w:cs="Times New Roman"/>
                <w:sz w:val="21"/>
                <w:szCs w:val="21"/>
              </w:rPr>
              <w:t>28t</w:t>
            </w:r>
            <w:r w:rsidRPr="00E96CB3">
              <w:rPr>
                <w:rFonts w:eastAsiaTheme="minorEastAsia" w:cs="Times New Roman"/>
                <w:sz w:val="21"/>
                <w:szCs w:val="21"/>
              </w:rPr>
              <w:t>。</w:t>
            </w:r>
          </w:p>
        </w:tc>
      </w:tr>
      <w:tr w:rsidR="004D24A6" w:rsidRPr="00E96CB3" w14:paraId="2C201979" w14:textId="77777777" w:rsidTr="00241926">
        <w:trPr>
          <w:cantSplit/>
          <w:trHeight w:val="340"/>
        </w:trPr>
        <w:tc>
          <w:tcPr>
            <w:tcW w:w="384" w:type="pct"/>
            <w:vAlign w:val="center"/>
          </w:tcPr>
          <w:p w14:paraId="648C552F"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2</w:t>
            </w:r>
          </w:p>
        </w:tc>
        <w:tc>
          <w:tcPr>
            <w:tcW w:w="998" w:type="pct"/>
            <w:vAlign w:val="center"/>
          </w:tcPr>
          <w:p w14:paraId="76ACCFE0"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B</w:t>
            </w:r>
            <w:r w:rsidRPr="00E96CB3">
              <w:rPr>
                <w:rFonts w:eastAsiaTheme="minorEastAsia" w:cs="Times New Roman"/>
                <w:sz w:val="21"/>
                <w:szCs w:val="21"/>
              </w:rPr>
              <w:t>型管架</w:t>
            </w:r>
          </w:p>
        </w:tc>
        <w:tc>
          <w:tcPr>
            <w:tcW w:w="540" w:type="pct"/>
            <w:vAlign w:val="center"/>
          </w:tcPr>
          <w:p w14:paraId="5EAFC27A"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17C4B723"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100</w:t>
            </w:r>
          </w:p>
        </w:tc>
        <w:tc>
          <w:tcPr>
            <w:tcW w:w="772" w:type="pct"/>
            <w:vAlign w:val="center"/>
          </w:tcPr>
          <w:p w14:paraId="70B27402"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钢筋混凝土结构</w:t>
            </w:r>
          </w:p>
        </w:tc>
        <w:tc>
          <w:tcPr>
            <w:tcW w:w="1766" w:type="pct"/>
            <w:vAlign w:val="center"/>
          </w:tcPr>
          <w:p w14:paraId="091956B5" w14:textId="55BBEF8B" w:rsidR="004D24A6" w:rsidRPr="00E96CB3" w:rsidRDefault="004D24A6" w:rsidP="00DD5624">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高</w:t>
            </w:r>
            <w:r w:rsidRPr="00E96CB3">
              <w:rPr>
                <w:rFonts w:eastAsiaTheme="minorEastAsia" w:cs="Times New Roman"/>
                <w:sz w:val="21"/>
                <w:szCs w:val="21"/>
              </w:rPr>
              <w:t>3.5m</w:t>
            </w:r>
            <w:r w:rsidRPr="00E96CB3">
              <w:rPr>
                <w:rFonts w:eastAsiaTheme="minorEastAsia" w:cs="Times New Roman"/>
                <w:sz w:val="21"/>
                <w:szCs w:val="21"/>
              </w:rPr>
              <w:t>，</w:t>
            </w:r>
            <w:r w:rsidRPr="00E96CB3">
              <w:rPr>
                <w:rFonts w:eastAsiaTheme="minorEastAsia" w:cs="Times New Roman"/>
                <w:sz w:val="21"/>
                <w:szCs w:val="21"/>
              </w:rPr>
              <w:t>4.5</w:t>
            </w:r>
            <w:r w:rsidR="00DD5624" w:rsidRPr="00E96CB3">
              <w:rPr>
                <w:rFonts w:eastAsiaTheme="minorEastAsia" w:cs="Times New Roman"/>
                <w:sz w:val="21"/>
                <w:szCs w:val="21"/>
              </w:rPr>
              <w:t>m</w:t>
            </w:r>
            <w:r w:rsidRPr="00E96CB3">
              <w:rPr>
                <w:rFonts w:eastAsiaTheme="minorEastAsia" w:cs="Times New Roman"/>
                <w:sz w:val="21"/>
                <w:szCs w:val="21"/>
              </w:rPr>
              <w:t>宽，位于水工结构上。混凝土</w:t>
            </w:r>
            <w:r w:rsidRPr="00E96CB3">
              <w:rPr>
                <w:rFonts w:eastAsiaTheme="minorEastAsia" w:cs="Times New Roman"/>
                <w:sz w:val="21"/>
                <w:szCs w:val="21"/>
              </w:rPr>
              <w:t>136m</w:t>
            </w:r>
            <w:r w:rsidRPr="00E96CB3">
              <w:rPr>
                <w:rFonts w:eastAsiaTheme="minorEastAsia" w:cs="Times New Roman"/>
                <w:sz w:val="21"/>
                <w:szCs w:val="21"/>
                <w:vertAlign w:val="superscript"/>
              </w:rPr>
              <w:t>3</w:t>
            </w:r>
            <w:r w:rsidRPr="00E96CB3">
              <w:rPr>
                <w:rFonts w:eastAsiaTheme="minorEastAsia" w:cs="Times New Roman"/>
                <w:sz w:val="21"/>
                <w:szCs w:val="21"/>
              </w:rPr>
              <w:t>，钢筋</w:t>
            </w:r>
            <w:r w:rsidRPr="00E96CB3">
              <w:rPr>
                <w:rFonts w:eastAsiaTheme="minorEastAsia" w:cs="Times New Roman"/>
                <w:sz w:val="21"/>
                <w:szCs w:val="21"/>
              </w:rPr>
              <w:t>27.2t</w:t>
            </w:r>
            <w:r w:rsidRPr="00E96CB3">
              <w:rPr>
                <w:rFonts w:eastAsiaTheme="minorEastAsia" w:cs="Times New Roman"/>
                <w:sz w:val="21"/>
                <w:szCs w:val="21"/>
              </w:rPr>
              <w:t>。</w:t>
            </w:r>
          </w:p>
        </w:tc>
      </w:tr>
      <w:tr w:rsidR="004D24A6" w:rsidRPr="00E96CB3" w14:paraId="2F1F19CA" w14:textId="77777777" w:rsidTr="00241926">
        <w:trPr>
          <w:cantSplit/>
          <w:trHeight w:val="340"/>
        </w:trPr>
        <w:tc>
          <w:tcPr>
            <w:tcW w:w="384" w:type="pct"/>
            <w:vAlign w:val="center"/>
          </w:tcPr>
          <w:p w14:paraId="667E07E1"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3</w:t>
            </w:r>
          </w:p>
        </w:tc>
        <w:tc>
          <w:tcPr>
            <w:tcW w:w="998" w:type="pct"/>
            <w:vAlign w:val="center"/>
          </w:tcPr>
          <w:p w14:paraId="0C01232D"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C</w:t>
            </w:r>
            <w:r w:rsidRPr="00E96CB3">
              <w:rPr>
                <w:rFonts w:eastAsiaTheme="minorEastAsia" w:cs="Times New Roman"/>
                <w:sz w:val="21"/>
                <w:szCs w:val="21"/>
              </w:rPr>
              <w:t>型管架</w:t>
            </w:r>
          </w:p>
        </w:tc>
        <w:tc>
          <w:tcPr>
            <w:tcW w:w="540" w:type="pct"/>
            <w:vAlign w:val="center"/>
          </w:tcPr>
          <w:p w14:paraId="22AF200F"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336DA775"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108</w:t>
            </w:r>
          </w:p>
        </w:tc>
        <w:tc>
          <w:tcPr>
            <w:tcW w:w="772" w:type="pct"/>
            <w:vAlign w:val="center"/>
          </w:tcPr>
          <w:p w14:paraId="10BDFC56"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638637FF" w14:textId="5A7DA965" w:rsidR="004D24A6" w:rsidRPr="00E96CB3" w:rsidRDefault="004D24A6" w:rsidP="00DD5624">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高</w:t>
            </w:r>
            <w:r w:rsidRPr="00E96CB3">
              <w:rPr>
                <w:rFonts w:eastAsiaTheme="minorEastAsia" w:cs="Times New Roman"/>
                <w:sz w:val="21"/>
                <w:szCs w:val="21"/>
              </w:rPr>
              <w:t>2m</w:t>
            </w:r>
            <w:r w:rsidRPr="00E96CB3">
              <w:rPr>
                <w:rFonts w:eastAsiaTheme="minorEastAsia" w:cs="Times New Roman"/>
                <w:sz w:val="21"/>
                <w:szCs w:val="21"/>
              </w:rPr>
              <w:t>，</w:t>
            </w:r>
            <w:r w:rsidRPr="00E96CB3">
              <w:rPr>
                <w:rFonts w:eastAsiaTheme="minorEastAsia" w:cs="Times New Roman"/>
                <w:sz w:val="21"/>
                <w:szCs w:val="21"/>
              </w:rPr>
              <w:t>4.0</w:t>
            </w:r>
            <w:r w:rsidR="00DD5624" w:rsidRPr="00E96CB3">
              <w:rPr>
                <w:rFonts w:eastAsiaTheme="minorEastAsia" w:cs="Times New Roman"/>
                <w:sz w:val="21"/>
                <w:szCs w:val="21"/>
              </w:rPr>
              <w:t>m</w:t>
            </w:r>
            <w:r w:rsidRPr="00E96CB3">
              <w:rPr>
                <w:rFonts w:eastAsiaTheme="minorEastAsia" w:cs="Times New Roman"/>
                <w:sz w:val="21"/>
                <w:szCs w:val="21"/>
              </w:rPr>
              <w:t>宽，位于水工钢联桥上。型钢</w:t>
            </w:r>
            <w:r w:rsidRPr="00E96CB3">
              <w:rPr>
                <w:rFonts w:eastAsiaTheme="minorEastAsia" w:cs="Times New Roman"/>
                <w:sz w:val="21"/>
                <w:szCs w:val="21"/>
              </w:rPr>
              <w:t>101.8t</w:t>
            </w:r>
            <w:r w:rsidRPr="00E96CB3">
              <w:rPr>
                <w:rFonts w:eastAsiaTheme="minorEastAsia" w:cs="Times New Roman"/>
                <w:sz w:val="21"/>
                <w:szCs w:val="21"/>
              </w:rPr>
              <w:t>。</w:t>
            </w:r>
          </w:p>
        </w:tc>
      </w:tr>
      <w:tr w:rsidR="004D24A6" w:rsidRPr="00E96CB3" w14:paraId="170518EF" w14:textId="77777777" w:rsidTr="00241926">
        <w:trPr>
          <w:cantSplit/>
          <w:trHeight w:val="340"/>
        </w:trPr>
        <w:tc>
          <w:tcPr>
            <w:tcW w:w="384" w:type="pct"/>
            <w:vAlign w:val="center"/>
          </w:tcPr>
          <w:p w14:paraId="572D204A"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4</w:t>
            </w:r>
          </w:p>
        </w:tc>
        <w:tc>
          <w:tcPr>
            <w:tcW w:w="998" w:type="pct"/>
            <w:vAlign w:val="center"/>
          </w:tcPr>
          <w:p w14:paraId="793CA2C7"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阀式棚</w:t>
            </w:r>
            <w:r w:rsidR="00241926" w:rsidRPr="00E96CB3">
              <w:rPr>
                <w:rFonts w:eastAsiaTheme="minorEastAsia" w:cs="Times New Roman"/>
                <w:sz w:val="21"/>
                <w:szCs w:val="21"/>
              </w:rPr>
              <w:t>（</w:t>
            </w:r>
            <w:r w:rsidRPr="00E96CB3">
              <w:rPr>
                <w:rFonts w:eastAsiaTheme="minorEastAsia" w:cs="Times New Roman"/>
                <w:sz w:val="21"/>
                <w:szCs w:val="21"/>
              </w:rPr>
              <w:t>建筑面积</w:t>
            </w:r>
            <w:r w:rsidRPr="00E96CB3">
              <w:rPr>
                <w:rFonts w:eastAsiaTheme="minorEastAsia" w:cs="Times New Roman"/>
                <w:sz w:val="21"/>
                <w:szCs w:val="21"/>
              </w:rPr>
              <w:t>255m</w:t>
            </w:r>
            <w:r w:rsidRPr="00E96CB3">
              <w:rPr>
                <w:rFonts w:eastAsiaTheme="minorEastAsia" w:cs="Times New Roman"/>
                <w:sz w:val="21"/>
                <w:szCs w:val="21"/>
                <w:vertAlign w:val="superscript"/>
              </w:rPr>
              <w:t>2</w:t>
            </w:r>
            <w:r w:rsidR="00241926" w:rsidRPr="00E96CB3">
              <w:rPr>
                <w:rFonts w:eastAsiaTheme="minorEastAsia" w:cs="Times New Roman"/>
                <w:sz w:val="21"/>
                <w:szCs w:val="21"/>
              </w:rPr>
              <w:t>）</w:t>
            </w:r>
          </w:p>
        </w:tc>
        <w:tc>
          <w:tcPr>
            <w:tcW w:w="540" w:type="pct"/>
            <w:vAlign w:val="center"/>
          </w:tcPr>
          <w:p w14:paraId="263D9BB7"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248B72DB"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2</w:t>
            </w:r>
          </w:p>
        </w:tc>
        <w:tc>
          <w:tcPr>
            <w:tcW w:w="772" w:type="pct"/>
            <w:vAlign w:val="center"/>
          </w:tcPr>
          <w:p w14:paraId="14C1F7F4"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70520E8D"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17m×15m</w:t>
            </w:r>
            <w:r w:rsidRPr="00E96CB3">
              <w:rPr>
                <w:rFonts w:eastAsiaTheme="minorEastAsia" w:cs="Times New Roman"/>
                <w:sz w:val="21"/>
                <w:szCs w:val="21"/>
              </w:rPr>
              <w:t>，位于水工结构上</w:t>
            </w:r>
          </w:p>
        </w:tc>
      </w:tr>
      <w:tr w:rsidR="004D24A6" w:rsidRPr="00E96CB3" w14:paraId="3258C0D9" w14:textId="77777777" w:rsidTr="00241926">
        <w:trPr>
          <w:cantSplit/>
          <w:trHeight w:val="340"/>
        </w:trPr>
        <w:tc>
          <w:tcPr>
            <w:tcW w:w="384" w:type="pct"/>
            <w:vAlign w:val="center"/>
          </w:tcPr>
          <w:p w14:paraId="399A36E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5</w:t>
            </w:r>
          </w:p>
        </w:tc>
        <w:tc>
          <w:tcPr>
            <w:tcW w:w="998" w:type="pct"/>
            <w:vAlign w:val="center"/>
          </w:tcPr>
          <w:p w14:paraId="6C3930F4"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阀式棚</w:t>
            </w:r>
            <w:r w:rsidR="00241926" w:rsidRPr="00E96CB3">
              <w:rPr>
                <w:rFonts w:eastAsiaTheme="minorEastAsia" w:cs="Times New Roman"/>
                <w:sz w:val="21"/>
                <w:szCs w:val="21"/>
              </w:rPr>
              <w:t>（</w:t>
            </w:r>
            <w:r w:rsidRPr="00E96CB3">
              <w:rPr>
                <w:rFonts w:eastAsiaTheme="minorEastAsia" w:cs="Times New Roman"/>
                <w:sz w:val="21"/>
                <w:szCs w:val="21"/>
              </w:rPr>
              <w:t>建筑面积</w:t>
            </w:r>
            <w:r w:rsidRPr="00E96CB3">
              <w:rPr>
                <w:rFonts w:eastAsiaTheme="minorEastAsia" w:cs="Times New Roman"/>
                <w:sz w:val="21"/>
                <w:szCs w:val="21"/>
              </w:rPr>
              <w:t>440m</w:t>
            </w:r>
            <w:r w:rsidRPr="00E96CB3">
              <w:rPr>
                <w:rFonts w:eastAsiaTheme="minorEastAsia" w:cs="Times New Roman"/>
                <w:sz w:val="21"/>
                <w:szCs w:val="21"/>
                <w:vertAlign w:val="superscript"/>
              </w:rPr>
              <w:t>2</w:t>
            </w:r>
            <w:r w:rsidR="00241926" w:rsidRPr="00E96CB3">
              <w:rPr>
                <w:rFonts w:eastAsiaTheme="minorEastAsia" w:cs="Times New Roman"/>
                <w:sz w:val="21"/>
                <w:szCs w:val="21"/>
              </w:rPr>
              <w:t>）</w:t>
            </w:r>
          </w:p>
        </w:tc>
        <w:tc>
          <w:tcPr>
            <w:tcW w:w="540" w:type="pct"/>
            <w:vAlign w:val="center"/>
          </w:tcPr>
          <w:p w14:paraId="6917F633"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574D0294"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772" w:type="pct"/>
            <w:vAlign w:val="center"/>
          </w:tcPr>
          <w:p w14:paraId="4068D1DD"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1047ECEC"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22m×20m</w:t>
            </w:r>
            <w:r w:rsidRPr="00E96CB3">
              <w:rPr>
                <w:rFonts w:eastAsiaTheme="minorEastAsia" w:cs="Times New Roman"/>
                <w:sz w:val="21"/>
                <w:szCs w:val="21"/>
              </w:rPr>
              <w:t>，位于水工结构上</w:t>
            </w:r>
          </w:p>
        </w:tc>
      </w:tr>
      <w:tr w:rsidR="004D24A6" w:rsidRPr="00E96CB3" w14:paraId="00E3406D" w14:textId="77777777" w:rsidTr="00241926">
        <w:trPr>
          <w:cantSplit/>
          <w:trHeight w:val="340"/>
        </w:trPr>
        <w:tc>
          <w:tcPr>
            <w:tcW w:w="384" w:type="pct"/>
            <w:vAlign w:val="center"/>
          </w:tcPr>
          <w:p w14:paraId="11EB17A2"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6</w:t>
            </w:r>
          </w:p>
        </w:tc>
        <w:tc>
          <w:tcPr>
            <w:tcW w:w="998" w:type="pct"/>
            <w:vAlign w:val="center"/>
          </w:tcPr>
          <w:p w14:paraId="02F64A51"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阀式棚</w:t>
            </w:r>
            <w:r w:rsidR="00241926" w:rsidRPr="00E96CB3">
              <w:rPr>
                <w:rFonts w:eastAsiaTheme="minorEastAsia" w:cs="Times New Roman"/>
                <w:sz w:val="21"/>
                <w:szCs w:val="21"/>
              </w:rPr>
              <w:t>（</w:t>
            </w:r>
            <w:r w:rsidRPr="00E96CB3">
              <w:rPr>
                <w:rFonts w:eastAsiaTheme="minorEastAsia" w:cs="Times New Roman"/>
                <w:sz w:val="21"/>
                <w:szCs w:val="21"/>
              </w:rPr>
              <w:t>建筑面积</w:t>
            </w:r>
            <w:r w:rsidRPr="00E96CB3">
              <w:rPr>
                <w:rFonts w:eastAsiaTheme="minorEastAsia" w:cs="Times New Roman"/>
                <w:sz w:val="21"/>
                <w:szCs w:val="21"/>
              </w:rPr>
              <w:t>285m</w:t>
            </w:r>
            <w:r w:rsidRPr="00E96CB3">
              <w:rPr>
                <w:rFonts w:eastAsiaTheme="minorEastAsia" w:cs="Times New Roman"/>
                <w:sz w:val="21"/>
                <w:szCs w:val="21"/>
                <w:vertAlign w:val="superscript"/>
              </w:rPr>
              <w:t>2</w:t>
            </w:r>
            <w:r w:rsidR="00241926" w:rsidRPr="00E96CB3">
              <w:rPr>
                <w:rFonts w:eastAsiaTheme="minorEastAsia" w:cs="Times New Roman"/>
                <w:sz w:val="21"/>
                <w:szCs w:val="21"/>
              </w:rPr>
              <w:t>）</w:t>
            </w:r>
          </w:p>
        </w:tc>
        <w:tc>
          <w:tcPr>
            <w:tcW w:w="540" w:type="pct"/>
            <w:vAlign w:val="center"/>
          </w:tcPr>
          <w:p w14:paraId="3D8DBC33"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0179C1E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772" w:type="pct"/>
            <w:vAlign w:val="center"/>
          </w:tcPr>
          <w:p w14:paraId="37108F70"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115B9156"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19m×15m</w:t>
            </w:r>
            <w:r w:rsidRPr="00E96CB3">
              <w:rPr>
                <w:rFonts w:eastAsiaTheme="minorEastAsia" w:cs="Times New Roman"/>
                <w:sz w:val="21"/>
                <w:szCs w:val="21"/>
              </w:rPr>
              <w:t>，位于水工结构上</w:t>
            </w:r>
          </w:p>
        </w:tc>
      </w:tr>
      <w:tr w:rsidR="004D24A6" w:rsidRPr="00E96CB3" w14:paraId="36E01621" w14:textId="77777777" w:rsidTr="00241926">
        <w:trPr>
          <w:cantSplit/>
          <w:trHeight w:val="340"/>
        </w:trPr>
        <w:tc>
          <w:tcPr>
            <w:tcW w:w="384" w:type="pct"/>
            <w:vAlign w:val="center"/>
          </w:tcPr>
          <w:p w14:paraId="292B4135"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7</w:t>
            </w:r>
          </w:p>
        </w:tc>
        <w:tc>
          <w:tcPr>
            <w:tcW w:w="998" w:type="pct"/>
            <w:vAlign w:val="center"/>
          </w:tcPr>
          <w:p w14:paraId="7B715D27"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计量平台雨棚</w:t>
            </w:r>
            <w:r w:rsidR="00241926" w:rsidRPr="00E96CB3">
              <w:rPr>
                <w:rFonts w:eastAsiaTheme="minorEastAsia" w:cs="Times New Roman"/>
                <w:sz w:val="21"/>
                <w:szCs w:val="21"/>
              </w:rPr>
              <w:t>（</w:t>
            </w:r>
            <w:r w:rsidRPr="00E96CB3">
              <w:rPr>
                <w:rFonts w:eastAsiaTheme="minorEastAsia" w:cs="Times New Roman"/>
                <w:sz w:val="21"/>
                <w:szCs w:val="21"/>
              </w:rPr>
              <w:t>建筑面积</w:t>
            </w:r>
            <w:r w:rsidRPr="00E96CB3">
              <w:rPr>
                <w:rFonts w:eastAsiaTheme="minorEastAsia" w:cs="Times New Roman"/>
                <w:sz w:val="21"/>
                <w:szCs w:val="21"/>
              </w:rPr>
              <w:t>300m</w:t>
            </w:r>
            <w:r w:rsidRPr="00E96CB3">
              <w:rPr>
                <w:rFonts w:eastAsiaTheme="minorEastAsia" w:cs="Times New Roman"/>
                <w:sz w:val="21"/>
                <w:szCs w:val="21"/>
                <w:vertAlign w:val="superscript"/>
              </w:rPr>
              <w:t>2</w:t>
            </w:r>
            <w:r w:rsidR="00241926" w:rsidRPr="00E96CB3">
              <w:rPr>
                <w:rFonts w:eastAsiaTheme="minorEastAsia" w:cs="Times New Roman"/>
                <w:sz w:val="21"/>
                <w:szCs w:val="21"/>
              </w:rPr>
              <w:t>）</w:t>
            </w:r>
          </w:p>
        </w:tc>
        <w:tc>
          <w:tcPr>
            <w:tcW w:w="540" w:type="pct"/>
            <w:vAlign w:val="center"/>
          </w:tcPr>
          <w:p w14:paraId="470F90C6"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3B31D7DE"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772" w:type="pct"/>
            <w:vAlign w:val="center"/>
          </w:tcPr>
          <w:p w14:paraId="0233349F"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01766A7E"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20m×15m</w:t>
            </w:r>
            <w:r w:rsidRPr="00E96CB3">
              <w:rPr>
                <w:rFonts w:eastAsiaTheme="minorEastAsia" w:cs="Times New Roman"/>
                <w:sz w:val="21"/>
                <w:szCs w:val="21"/>
              </w:rPr>
              <w:t>，位于水工结构上</w:t>
            </w:r>
          </w:p>
        </w:tc>
      </w:tr>
      <w:tr w:rsidR="004D24A6" w:rsidRPr="00E96CB3" w14:paraId="218AC3E2" w14:textId="77777777" w:rsidTr="00241926">
        <w:trPr>
          <w:cantSplit/>
          <w:trHeight w:val="340"/>
        </w:trPr>
        <w:tc>
          <w:tcPr>
            <w:tcW w:w="384" w:type="pct"/>
            <w:vAlign w:val="center"/>
          </w:tcPr>
          <w:p w14:paraId="4DBDBCDC"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8</w:t>
            </w:r>
          </w:p>
        </w:tc>
        <w:tc>
          <w:tcPr>
            <w:tcW w:w="998" w:type="pct"/>
            <w:vAlign w:val="center"/>
          </w:tcPr>
          <w:p w14:paraId="0303189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跨大堤桁架</w:t>
            </w:r>
          </w:p>
        </w:tc>
        <w:tc>
          <w:tcPr>
            <w:tcW w:w="540" w:type="pct"/>
            <w:vAlign w:val="center"/>
          </w:tcPr>
          <w:p w14:paraId="28D33C70"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4AC25787"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772" w:type="pct"/>
            <w:vAlign w:val="center"/>
          </w:tcPr>
          <w:p w14:paraId="1CA4A16C"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钢桁架结构</w:t>
            </w:r>
          </w:p>
        </w:tc>
        <w:tc>
          <w:tcPr>
            <w:tcW w:w="1766" w:type="pct"/>
            <w:vAlign w:val="center"/>
          </w:tcPr>
          <w:p w14:paraId="72D17BBB"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长</w:t>
            </w:r>
            <w:r w:rsidRPr="00E96CB3">
              <w:rPr>
                <w:rFonts w:eastAsiaTheme="minorEastAsia" w:cs="Times New Roman"/>
                <w:sz w:val="21"/>
                <w:szCs w:val="21"/>
              </w:rPr>
              <w:t>55m</w:t>
            </w:r>
            <w:r w:rsidRPr="00E96CB3">
              <w:rPr>
                <w:rFonts w:eastAsiaTheme="minorEastAsia" w:cs="Times New Roman"/>
                <w:sz w:val="21"/>
                <w:szCs w:val="21"/>
              </w:rPr>
              <w:t>，宽</w:t>
            </w:r>
            <w:r w:rsidRPr="00E96CB3">
              <w:rPr>
                <w:rFonts w:eastAsiaTheme="minorEastAsia" w:cs="Times New Roman"/>
                <w:sz w:val="21"/>
                <w:szCs w:val="21"/>
              </w:rPr>
              <w:t>7m</w:t>
            </w:r>
            <w:r w:rsidRPr="00E96CB3">
              <w:rPr>
                <w:rFonts w:eastAsiaTheme="minorEastAsia" w:cs="Times New Roman"/>
                <w:sz w:val="21"/>
                <w:szCs w:val="21"/>
              </w:rPr>
              <w:t>，</w:t>
            </w:r>
            <w:r w:rsidRPr="00E96CB3">
              <w:rPr>
                <w:rFonts w:eastAsiaTheme="minorEastAsia" w:cs="Times New Roman"/>
                <w:sz w:val="21"/>
                <w:szCs w:val="21"/>
              </w:rPr>
              <w:t>PHC</w:t>
            </w:r>
            <w:r w:rsidRPr="00E96CB3">
              <w:rPr>
                <w:rFonts w:eastAsiaTheme="minorEastAsia" w:cs="Times New Roman"/>
                <w:sz w:val="21"/>
                <w:szCs w:val="21"/>
              </w:rPr>
              <w:t>管桩基础。</w:t>
            </w:r>
          </w:p>
          <w:p w14:paraId="6984AA6B"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型钢</w:t>
            </w:r>
            <w:r w:rsidRPr="00E96CB3">
              <w:rPr>
                <w:rFonts w:eastAsiaTheme="minorEastAsia" w:cs="Times New Roman"/>
                <w:sz w:val="21"/>
                <w:szCs w:val="21"/>
              </w:rPr>
              <w:t>98t</w:t>
            </w:r>
            <w:r w:rsidRPr="00E96CB3">
              <w:rPr>
                <w:rFonts w:eastAsiaTheme="minorEastAsia" w:cs="Times New Roman"/>
                <w:sz w:val="21"/>
                <w:szCs w:val="21"/>
              </w:rPr>
              <w:t>，</w:t>
            </w:r>
            <w:r w:rsidRPr="00E96CB3">
              <w:rPr>
                <w:rFonts w:eastAsiaTheme="minorEastAsia" w:cs="Times New Roman"/>
                <w:sz w:val="21"/>
                <w:szCs w:val="21"/>
              </w:rPr>
              <w:t>500mm20</w:t>
            </w:r>
            <w:r w:rsidRPr="00E96CB3">
              <w:rPr>
                <w:rFonts w:eastAsiaTheme="minorEastAsia" w:cs="Times New Roman"/>
                <w:sz w:val="21"/>
                <w:szCs w:val="21"/>
              </w:rPr>
              <w:t>米长</w:t>
            </w:r>
            <w:r w:rsidRPr="00E96CB3">
              <w:rPr>
                <w:rFonts w:eastAsiaTheme="minorEastAsia" w:cs="Times New Roman"/>
                <w:sz w:val="21"/>
                <w:szCs w:val="21"/>
              </w:rPr>
              <w:t>PHC</w:t>
            </w:r>
            <w:r w:rsidRPr="00E96CB3">
              <w:rPr>
                <w:rFonts w:eastAsiaTheme="minorEastAsia" w:cs="Times New Roman"/>
                <w:sz w:val="21"/>
                <w:szCs w:val="21"/>
              </w:rPr>
              <w:t>管桩</w:t>
            </w:r>
            <w:r w:rsidRPr="00E96CB3">
              <w:rPr>
                <w:rFonts w:eastAsiaTheme="minorEastAsia" w:cs="Times New Roman"/>
                <w:sz w:val="21"/>
                <w:szCs w:val="21"/>
              </w:rPr>
              <w:t>16</w:t>
            </w:r>
            <w:r w:rsidRPr="00E96CB3">
              <w:rPr>
                <w:rFonts w:eastAsiaTheme="minorEastAsia" w:cs="Times New Roman"/>
                <w:sz w:val="21"/>
                <w:szCs w:val="21"/>
              </w:rPr>
              <w:t>根，混凝土</w:t>
            </w:r>
            <w:r w:rsidRPr="00E96CB3">
              <w:rPr>
                <w:rFonts w:eastAsiaTheme="minorEastAsia" w:cs="Times New Roman"/>
                <w:sz w:val="21"/>
                <w:szCs w:val="21"/>
              </w:rPr>
              <w:t>45m</w:t>
            </w:r>
            <w:r w:rsidRPr="00E96CB3">
              <w:rPr>
                <w:rFonts w:eastAsiaTheme="minorEastAsia" w:cs="Times New Roman"/>
                <w:sz w:val="21"/>
                <w:szCs w:val="21"/>
                <w:vertAlign w:val="superscript"/>
              </w:rPr>
              <w:t>3</w:t>
            </w:r>
            <w:r w:rsidRPr="00E96CB3">
              <w:rPr>
                <w:rFonts w:eastAsiaTheme="minorEastAsia" w:cs="Times New Roman"/>
                <w:sz w:val="21"/>
                <w:szCs w:val="21"/>
              </w:rPr>
              <w:t>，钢筋</w:t>
            </w:r>
            <w:r w:rsidRPr="00E96CB3">
              <w:rPr>
                <w:rFonts w:eastAsiaTheme="minorEastAsia" w:cs="Times New Roman"/>
                <w:sz w:val="21"/>
                <w:szCs w:val="21"/>
              </w:rPr>
              <w:t>9t</w:t>
            </w:r>
            <w:r w:rsidRPr="00E96CB3">
              <w:rPr>
                <w:rFonts w:eastAsiaTheme="minorEastAsia" w:cs="Times New Roman"/>
                <w:sz w:val="21"/>
                <w:szCs w:val="21"/>
              </w:rPr>
              <w:t>。</w:t>
            </w:r>
          </w:p>
        </w:tc>
      </w:tr>
    </w:tbl>
    <w:p w14:paraId="638975FD" w14:textId="77777777" w:rsidR="004D24A6" w:rsidRPr="00E96CB3" w:rsidRDefault="004D24A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2B80504A" w14:textId="77777777" w:rsidR="00834BFC" w:rsidRPr="00E96CB3" w:rsidRDefault="00834BFC" w:rsidP="00B35DED">
      <w:pPr>
        <w:pStyle w:val="4"/>
        <w:rPr>
          <w:rFonts w:eastAsiaTheme="minorEastAsia"/>
        </w:rPr>
      </w:pPr>
      <w:r w:rsidRPr="00E96CB3">
        <w:rPr>
          <w:rFonts w:eastAsiaTheme="minorEastAsia"/>
        </w:rPr>
        <w:t>环保设施</w:t>
      </w:r>
    </w:p>
    <w:p w14:paraId="7494F781" w14:textId="77777777" w:rsidR="00834BFC" w:rsidRPr="00E96CB3" w:rsidRDefault="00834BFC"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本项目的环保配套设施主要为油气回收、</w:t>
      </w:r>
      <w:r w:rsidR="00B35DED" w:rsidRPr="00E96CB3">
        <w:rPr>
          <w:rFonts w:eastAsiaTheme="minorEastAsia"/>
          <w:sz w:val="24"/>
          <w:szCs w:val="24"/>
        </w:rPr>
        <w:t>氮气系统</w:t>
      </w:r>
      <w:r w:rsidRPr="00E96CB3">
        <w:rPr>
          <w:rFonts w:eastAsiaTheme="minorEastAsia"/>
          <w:sz w:val="24"/>
          <w:szCs w:val="24"/>
        </w:rPr>
        <w:t>及生活污水处理设施。</w:t>
      </w:r>
    </w:p>
    <w:p w14:paraId="11E7FACA" w14:textId="77777777" w:rsidR="00B35DED" w:rsidRPr="00EE40EA" w:rsidRDefault="00B35DED" w:rsidP="00B35DED">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EE40EA">
        <w:rPr>
          <w:rFonts w:eastAsiaTheme="minorEastAsia"/>
          <w:b/>
          <w:sz w:val="24"/>
          <w:szCs w:val="24"/>
        </w:rPr>
        <w:t>1</w:t>
      </w:r>
      <w:r w:rsidRPr="00EE40EA">
        <w:rPr>
          <w:rFonts w:eastAsiaTheme="minorEastAsia"/>
          <w:b/>
          <w:sz w:val="24"/>
          <w:szCs w:val="24"/>
        </w:rPr>
        <w:t>、油气回收装置</w:t>
      </w:r>
    </w:p>
    <w:p w14:paraId="0B8CD2A8"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油气主要为装船及储罐大呼吸（卸船进罐）产生。油气回收处理装置规模考虑</w:t>
      </w:r>
      <w:r w:rsidRPr="00E96CB3">
        <w:rPr>
          <w:rFonts w:eastAsiaTheme="minorEastAsia"/>
          <w:sz w:val="24"/>
          <w:szCs w:val="24"/>
        </w:rPr>
        <w:t>2</w:t>
      </w:r>
      <w:r w:rsidRPr="00E96CB3">
        <w:rPr>
          <w:rFonts w:eastAsiaTheme="minorEastAsia"/>
          <w:sz w:val="24"/>
          <w:szCs w:val="24"/>
        </w:rPr>
        <w:t>个泊位同时装船、</w:t>
      </w:r>
      <w:r w:rsidRPr="00E96CB3">
        <w:rPr>
          <w:rFonts w:eastAsiaTheme="minorEastAsia"/>
          <w:sz w:val="24"/>
          <w:szCs w:val="24"/>
        </w:rPr>
        <w:t>2</w:t>
      </w:r>
      <w:r w:rsidRPr="00E96CB3">
        <w:rPr>
          <w:rFonts w:eastAsiaTheme="minorEastAsia"/>
          <w:sz w:val="24"/>
          <w:szCs w:val="24"/>
        </w:rPr>
        <w:t>个泊位同时卸船。由于本次工可码头</w:t>
      </w:r>
      <w:r w:rsidRPr="00E96CB3">
        <w:rPr>
          <w:rFonts w:eastAsiaTheme="minorEastAsia"/>
          <w:sz w:val="24"/>
          <w:szCs w:val="24"/>
        </w:rPr>
        <w:t>2#~4#</w:t>
      </w:r>
      <w:r w:rsidRPr="00E96CB3">
        <w:rPr>
          <w:rFonts w:eastAsiaTheme="minorEastAsia"/>
          <w:sz w:val="24"/>
          <w:szCs w:val="24"/>
        </w:rPr>
        <w:t>泊位已按</w:t>
      </w:r>
      <w:r w:rsidRPr="00E96CB3">
        <w:rPr>
          <w:rFonts w:eastAsiaTheme="minorEastAsia"/>
          <w:sz w:val="24"/>
          <w:szCs w:val="24"/>
        </w:rPr>
        <w:t>5000</w:t>
      </w:r>
      <w:r w:rsidRPr="00E96CB3">
        <w:rPr>
          <w:rFonts w:eastAsiaTheme="minorEastAsia"/>
          <w:sz w:val="24"/>
          <w:szCs w:val="24"/>
        </w:rPr>
        <w:t>吨级考虑，装卸泵的配置应满足《石油化工码头装卸工艺设计规范》（</w:t>
      </w:r>
      <w:r w:rsidRPr="00E96CB3">
        <w:rPr>
          <w:rFonts w:eastAsiaTheme="minorEastAsia"/>
          <w:sz w:val="24"/>
          <w:szCs w:val="24"/>
        </w:rPr>
        <w:t>JTS165-8-2007</w:t>
      </w:r>
      <w:r w:rsidRPr="00E96CB3">
        <w:rPr>
          <w:rFonts w:eastAsiaTheme="minorEastAsia"/>
          <w:sz w:val="24"/>
          <w:szCs w:val="24"/>
        </w:rPr>
        <w:t>）对装卸时间的要求：</w:t>
      </w:r>
      <w:r w:rsidRPr="00E96CB3">
        <w:rPr>
          <w:rFonts w:eastAsiaTheme="minorEastAsia"/>
          <w:sz w:val="24"/>
          <w:szCs w:val="24"/>
        </w:rPr>
        <w:t>5000</w:t>
      </w:r>
      <w:r w:rsidRPr="00E96CB3">
        <w:rPr>
          <w:rFonts w:eastAsiaTheme="minorEastAsia"/>
          <w:sz w:val="24"/>
          <w:szCs w:val="24"/>
        </w:rPr>
        <w:t>吨级船净装船时间</w:t>
      </w:r>
      <w:r w:rsidRPr="00E96CB3">
        <w:rPr>
          <w:rFonts w:eastAsiaTheme="minorEastAsia"/>
          <w:sz w:val="24"/>
          <w:szCs w:val="24"/>
        </w:rPr>
        <w:t>9~11</w:t>
      </w:r>
      <w:r w:rsidRPr="00E96CB3">
        <w:rPr>
          <w:rFonts w:eastAsiaTheme="minorEastAsia"/>
          <w:sz w:val="24"/>
          <w:szCs w:val="24"/>
        </w:rPr>
        <w:t>小时、净卸船时间</w:t>
      </w:r>
      <w:r w:rsidRPr="00E96CB3">
        <w:rPr>
          <w:rFonts w:eastAsiaTheme="minorEastAsia"/>
          <w:sz w:val="24"/>
          <w:szCs w:val="24"/>
        </w:rPr>
        <w:t>11~13</w:t>
      </w:r>
      <w:r w:rsidRPr="00E96CB3">
        <w:rPr>
          <w:rFonts w:eastAsiaTheme="minorEastAsia"/>
          <w:sz w:val="24"/>
          <w:szCs w:val="24"/>
        </w:rPr>
        <w:t>小时，相应配置装船泵的流量为</w:t>
      </w:r>
      <w:r w:rsidRPr="00E96CB3">
        <w:rPr>
          <w:rFonts w:eastAsiaTheme="minorEastAsia"/>
          <w:sz w:val="24"/>
          <w:szCs w:val="24"/>
        </w:rPr>
        <w:t>450m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、卸船泵的流量为</w:t>
      </w:r>
      <w:r w:rsidRPr="00E96CB3">
        <w:rPr>
          <w:rFonts w:eastAsiaTheme="minorEastAsia"/>
          <w:sz w:val="24"/>
          <w:szCs w:val="24"/>
        </w:rPr>
        <w:t>400m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，按</w:t>
      </w:r>
      <w:r w:rsidRPr="00E96CB3">
        <w:rPr>
          <w:rFonts w:eastAsiaTheme="minorEastAsia"/>
          <w:sz w:val="24"/>
          <w:szCs w:val="24"/>
        </w:rPr>
        <w:t>2</w:t>
      </w:r>
      <w:r w:rsidRPr="00E96CB3">
        <w:rPr>
          <w:rFonts w:eastAsiaTheme="minorEastAsia"/>
          <w:sz w:val="24"/>
          <w:szCs w:val="24"/>
        </w:rPr>
        <w:t>卸</w:t>
      </w:r>
      <w:r w:rsidRPr="00E96CB3">
        <w:rPr>
          <w:rFonts w:eastAsiaTheme="minorEastAsia"/>
          <w:sz w:val="24"/>
          <w:szCs w:val="24"/>
        </w:rPr>
        <w:t>2</w:t>
      </w:r>
      <w:r w:rsidRPr="00E96CB3">
        <w:rPr>
          <w:rFonts w:eastAsiaTheme="minorEastAsia"/>
          <w:sz w:val="24"/>
          <w:szCs w:val="24"/>
        </w:rPr>
        <w:t>装计，由此产生的油气量为</w:t>
      </w:r>
      <w:r w:rsidRPr="00E96CB3">
        <w:rPr>
          <w:rFonts w:eastAsiaTheme="minorEastAsia"/>
          <w:sz w:val="24"/>
          <w:szCs w:val="24"/>
        </w:rPr>
        <w:t>1700m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。考虑到长岭分公司乙烯裂解料出厂能力目前已可以满足，其装船泵今后不考虑增大排量（目前</w:t>
      </w:r>
      <w:r w:rsidRPr="00E96CB3">
        <w:rPr>
          <w:rFonts w:eastAsiaTheme="minorEastAsia"/>
          <w:sz w:val="24"/>
          <w:szCs w:val="24"/>
        </w:rPr>
        <w:t>215m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），因此拟选取</w:t>
      </w:r>
      <w:r w:rsidRPr="00E96CB3">
        <w:rPr>
          <w:rFonts w:eastAsiaTheme="minorEastAsia"/>
          <w:sz w:val="24"/>
          <w:szCs w:val="24"/>
        </w:rPr>
        <w:t>1500m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油气回收处理装置。根据长岭分公</w:t>
      </w:r>
      <w:r w:rsidRPr="00E96CB3">
        <w:rPr>
          <w:rFonts w:eastAsiaTheme="minorEastAsia"/>
          <w:sz w:val="24"/>
          <w:szCs w:val="24"/>
        </w:rPr>
        <w:lastRenderedPageBreak/>
        <w:t>司意见，罐区</w:t>
      </w:r>
      <w:r w:rsidRPr="00E96CB3">
        <w:rPr>
          <w:rFonts w:eastAsiaTheme="minorEastAsia"/>
          <w:sz w:val="24"/>
          <w:szCs w:val="24"/>
        </w:rPr>
        <w:t>VOCs</w:t>
      </w:r>
      <w:r w:rsidRPr="00E96CB3">
        <w:rPr>
          <w:rFonts w:eastAsiaTheme="minorEastAsia"/>
          <w:sz w:val="24"/>
          <w:szCs w:val="24"/>
        </w:rPr>
        <w:t>治理设施不在本项目中实施，但油气回收处理装置能力需考虑其负荷。</w:t>
      </w:r>
    </w:p>
    <w:p w14:paraId="347A1E25"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新建油气回收装置</w:t>
      </w:r>
      <w:r w:rsidRPr="00E96CB3">
        <w:rPr>
          <w:rFonts w:eastAsiaTheme="minorEastAsia"/>
          <w:sz w:val="24"/>
          <w:szCs w:val="24"/>
        </w:rPr>
        <w:t>1</w:t>
      </w:r>
      <w:r w:rsidRPr="00E96CB3">
        <w:rPr>
          <w:rFonts w:eastAsiaTheme="minorEastAsia"/>
          <w:sz w:val="24"/>
          <w:szCs w:val="24"/>
        </w:rPr>
        <w:t>套，用于对油码头密闭装船过程中产生的</w:t>
      </w:r>
      <w:r w:rsidRPr="00E96CB3">
        <w:rPr>
          <w:rFonts w:eastAsiaTheme="minorEastAsia"/>
          <w:sz w:val="24"/>
          <w:szCs w:val="24"/>
        </w:rPr>
        <w:t>VOCs</w:t>
      </w:r>
      <w:r w:rsidRPr="00E96CB3">
        <w:rPr>
          <w:rFonts w:eastAsiaTheme="minorEastAsia"/>
          <w:sz w:val="24"/>
          <w:szCs w:val="24"/>
        </w:rPr>
        <w:t>废气进行回收治理，并为罐区</w:t>
      </w:r>
      <w:r w:rsidRPr="00E96CB3">
        <w:rPr>
          <w:rFonts w:eastAsiaTheme="minorEastAsia"/>
          <w:sz w:val="24"/>
          <w:szCs w:val="24"/>
        </w:rPr>
        <w:t>VOCs</w:t>
      </w:r>
      <w:r w:rsidRPr="00E96CB3">
        <w:rPr>
          <w:rFonts w:eastAsiaTheme="minorEastAsia"/>
          <w:sz w:val="24"/>
          <w:szCs w:val="24"/>
        </w:rPr>
        <w:t>废气回收治理预留接口及处理能力，治理后达标排放，油气回收装置处理量为</w:t>
      </w:r>
      <w:r w:rsidRPr="00E96CB3">
        <w:rPr>
          <w:rFonts w:eastAsiaTheme="minorEastAsia"/>
          <w:sz w:val="24"/>
          <w:szCs w:val="24"/>
        </w:rPr>
        <w:t>1×1500Nm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，采用</w:t>
      </w:r>
      <w:r w:rsidRPr="00E96CB3">
        <w:rPr>
          <w:rFonts w:eastAsiaTheme="minorEastAsia"/>
          <w:sz w:val="24"/>
          <w:szCs w:val="24"/>
        </w:rPr>
        <w:t>“</w:t>
      </w:r>
      <w:r w:rsidRPr="00E96CB3">
        <w:rPr>
          <w:rFonts w:eastAsiaTheme="minorEastAsia"/>
          <w:sz w:val="24"/>
          <w:szCs w:val="24"/>
        </w:rPr>
        <w:t>压缩</w:t>
      </w:r>
      <w:r w:rsidRPr="00E96CB3">
        <w:rPr>
          <w:rFonts w:eastAsiaTheme="minorEastAsia"/>
          <w:sz w:val="24"/>
          <w:szCs w:val="24"/>
        </w:rPr>
        <w:t>+</w:t>
      </w:r>
      <w:r w:rsidRPr="00E96CB3">
        <w:rPr>
          <w:rFonts w:eastAsiaTheme="minorEastAsia"/>
          <w:sz w:val="24"/>
          <w:szCs w:val="24"/>
        </w:rPr>
        <w:t>冷凝吸收</w:t>
      </w:r>
      <w:r w:rsidRPr="00E96CB3">
        <w:rPr>
          <w:rFonts w:eastAsiaTheme="minorEastAsia"/>
          <w:sz w:val="24"/>
          <w:szCs w:val="24"/>
        </w:rPr>
        <w:t>+</w:t>
      </w:r>
      <w:r w:rsidRPr="00E96CB3">
        <w:rPr>
          <w:rFonts w:eastAsiaTheme="minorEastAsia"/>
          <w:sz w:val="24"/>
          <w:szCs w:val="24"/>
        </w:rPr>
        <w:t>膜分离</w:t>
      </w:r>
      <w:r w:rsidRPr="00E96CB3">
        <w:rPr>
          <w:rFonts w:eastAsiaTheme="minorEastAsia"/>
          <w:sz w:val="24"/>
          <w:szCs w:val="24"/>
        </w:rPr>
        <w:t>+</w:t>
      </w:r>
      <w:r w:rsidRPr="00E96CB3">
        <w:rPr>
          <w:rFonts w:eastAsiaTheme="minorEastAsia"/>
          <w:sz w:val="24"/>
          <w:szCs w:val="24"/>
        </w:rPr>
        <w:t>吸附</w:t>
      </w:r>
      <w:r w:rsidRPr="00E96CB3">
        <w:rPr>
          <w:rFonts w:eastAsiaTheme="minorEastAsia"/>
          <w:sz w:val="24"/>
          <w:szCs w:val="24"/>
        </w:rPr>
        <w:t>”</w:t>
      </w:r>
      <w:r w:rsidRPr="00E96CB3">
        <w:rPr>
          <w:rFonts w:eastAsiaTheme="minorEastAsia"/>
          <w:sz w:val="24"/>
          <w:szCs w:val="24"/>
        </w:rPr>
        <w:t>工艺技术路线，液环式压缩机液环液及吸收部分吸收液采用成品柴油及回收液浅冷循环使用。主要设备配置，见表</w:t>
      </w:r>
      <w:r w:rsidRPr="00E96CB3">
        <w:rPr>
          <w:rFonts w:eastAsiaTheme="minorEastAsia"/>
          <w:sz w:val="24"/>
          <w:szCs w:val="24"/>
        </w:rPr>
        <w:t>3.2-13</w:t>
      </w:r>
      <w:r w:rsidRPr="00E96CB3">
        <w:rPr>
          <w:rFonts w:eastAsiaTheme="minorEastAsia"/>
          <w:sz w:val="24"/>
          <w:szCs w:val="24"/>
        </w:rPr>
        <w:t>。</w:t>
      </w:r>
    </w:p>
    <w:p w14:paraId="4BE3443D" w14:textId="77777777" w:rsidR="00B35DED" w:rsidRPr="00E96CB3" w:rsidRDefault="00B35DED" w:rsidP="00B35DED">
      <w:pPr>
        <w:pStyle w:val="WPSOffice1"/>
        <w:tabs>
          <w:tab w:val="right" w:leader="dot" w:pos="9070"/>
        </w:tabs>
        <w:adjustRightInd w:val="0"/>
        <w:snapToGrid w:val="0"/>
        <w:spacing w:line="276" w:lineRule="auto"/>
        <w:jc w:val="center"/>
        <w:rPr>
          <w:rFonts w:eastAsiaTheme="minorEastAsia"/>
          <w:b/>
          <w:sz w:val="24"/>
          <w:szCs w:val="24"/>
        </w:rPr>
      </w:pPr>
      <w:r w:rsidRPr="00E96CB3">
        <w:rPr>
          <w:rFonts w:eastAsiaTheme="minorEastAsia"/>
          <w:b/>
          <w:sz w:val="24"/>
          <w:szCs w:val="24"/>
        </w:rPr>
        <w:t>表</w:t>
      </w:r>
      <w:r w:rsidRPr="00E96CB3">
        <w:rPr>
          <w:rFonts w:eastAsiaTheme="minorEastAsia"/>
          <w:b/>
          <w:sz w:val="24"/>
          <w:szCs w:val="24"/>
        </w:rPr>
        <w:t xml:space="preserve">3.2-13  </w:t>
      </w:r>
      <w:r w:rsidRPr="00E96CB3">
        <w:rPr>
          <w:rFonts w:eastAsiaTheme="minorEastAsia"/>
          <w:b/>
          <w:sz w:val="24"/>
          <w:szCs w:val="24"/>
        </w:rPr>
        <w:t>油气回收装置主要设备配置表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6"/>
        <w:gridCol w:w="1280"/>
        <w:gridCol w:w="2258"/>
        <w:gridCol w:w="1054"/>
        <w:gridCol w:w="2819"/>
        <w:gridCol w:w="843"/>
      </w:tblGrid>
      <w:tr w:rsidR="00B35DED" w:rsidRPr="00E96CB3" w14:paraId="540F138A" w14:textId="77777777" w:rsidTr="00D34590">
        <w:trPr>
          <w:trHeight w:val="340"/>
          <w:tblHeader/>
          <w:jc w:val="center"/>
        </w:trPr>
        <w:tc>
          <w:tcPr>
            <w:tcW w:w="435" w:type="pct"/>
            <w:vAlign w:val="center"/>
          </w:tcPr>
          <w:p w14:paraId="68BDA6FC"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708" w:type="pct"/>
            <w:vAlign w:val="center"/>
          </w:tcPr>
          <w:p w14:paraId="4EBBEEAF"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编号</w:t>
            </w:r>
          </w:p>
        </w:tc>
        <w:tc>
          <w:tcPr>
            <w:tcW w:w="1249" w:type="pct"/>
            <w:vAlign w:val="center"/>
          </w:tcPr>
          <w:p w14:paraId="1AC080F3"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设备名称</w:t>
            </w:r>
          </w:p>
        </w:tc>
        <w:tc>
          <w:tcPr>
            <w:tcW w:w="583" w:type="pct"/>
            <w:vAlign w:val="center"/>
          </w:tcPr>
          <w:p w14:paraId="661FA7CB"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数量</w:t>
            </w:r>
          </w:p>
        </w:tc>
        <w:tc>
          <w:tcPr>
            <w:tcW w:w="1559" w:type="pct"/>
            <w:vAlign w:val="center"/>
          </w:tcPr>
          <w:p w14:paraId="6774F574" w14:textId="77777777" w:rsidR="00B35DED" w:rsidRPr="00E96CB3" w:rsidRDefault="00B35DED" w:rsidP="00B35DED">
            <w:pPr>
              <w:adjustRightInd w:val="0"/>
              <w:snapToGrid w:val="0"/>
              <w:rPr>
                <w:rFonts w:ascii="Times New Roman" w:eastAsiaTheme="minorEastAsia" w:hAnsi="Times New Roman"/>
                <w:b/>
              </w:rPr>
            </w:pPr>
            <w:r w:rsidRPr="00E96CB3">
              <w:rPr>
                <w:rFonts w:ascii="Times New Roman" w:eastAsiaTheme="minorEastAsia" w:hAnsi="Times New Roman"/>
                <w:b/>
              </w:rPr>
              <w:t>规格型号或主要技术参数</w:t>
            </w:r>
          </w:p>
        </w:tc>
        <w:tc>
          <w:tcPr>
            <w:tcW w:w="466" w:type="pct"/>
            <w:vAlign w:val="center"/>
          </w:tcPr>
          <w:p w14:paraId="0CF953C3"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B35DED" w:rsidRPr="00E96CB3" w14:paraId="6C44411D" w14:textId="77777777" w:rsidTr="00B35DED">
        <w:trPr>
          <w:trHeight w:val="340"/>
          <w:jc w:val="center"/>
        </w:trPr>
        <w:tc>
          <w:tcPr>
            <w:tcW w:w="435" w:type="pct"/>
            <w:vAlign w:val="center"/>
          </w:tcPr>
          <w:p w14:paraId="616D7BB5"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08" w:type="pct"/>
            <w:vAlign w:val="center"/>
          </w:tcPr>
          <w:p w14:paraId="402FC225"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VRU-001</w:t>
            </w:r>
          </w:p>
        </w:tc>
        <w:tc>
          <w:tcPr>
            <w:tcW w:w="1249" w:type="pct"/>
            <w:vAlign w:val="center"/>
          </w:tcPr>
          <w:p w14:paraId="0337D4CB"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撬装式油气回收装置</w:t>
            </w:r>
          </w:p>
        </w:tc>
        <w:tc>
          <w:tcPr>
            <w:tcW w:w="583" w:type="pct"/>
            <w:vAlign w:val="center"/>
          </w:tcPr>
          <w:p w14:paraId="0FEB30F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套</w:t>
            </w:r>
          </w:p>
        </w:tc>
        <w:tc>
          <w:tcPr>
            <w:tcW w:w="1559" w:type="pct"/>
            <w:vAlign w:val="center"/>
          </w:tcPr>
          <w:p w14:paraId="4CC11BB7" w14:textId="21D867FA"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处理量：</w:t>
            </w:r>
            <w:r w:rsidRPr="00E96CB3">
              <w:rPr>
                <w:rFonts w:ascii="Times New Roman" w:eastAsiaTheme="minorEastAsia" w:hAnsi="Times New Roman"/>
              </w:rPr>
              <w:t>1500Nm</w:t>
            </w:r>
            <w:r w:rsidRPr="00E96CB3">
              <w:rPr>
                <w:rFonts w:ascii="Times New Roman" w:eastAsiaTheme="minorEastAsia" w:hAnsi="Times New Roman"/>
                <w:vertAlign w:val="superscript"/>
              </w:rPr>
              <w:t>3</w:t>
            </w:r>
            <w:r w:rsidRPr="00E96CB3">
              <w:rPr>
                <w:rFonts w:ascii="Times New Roman" w:eastAsiaTheme="minorEastAsia" w:hAnsi="Times New Roman"/>
              </w:rPr>
              <w:t>/h</w:t>
            </w:r>
          </w:p>
        </w:tc>
        <w:tc>
          <w:tcPr>
            <w:tcW w:w="466" w:type="pct"/>
            <w:vAlign w:val="center"/>
          </w:tcPr>
          <w:p w14:paraId="275112A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3324B912" w14:textId="77777777" w:rsidTr="00B35DED">
        <w:trPr>
          <w:trHeight w:val="340"/>
          <w:jc w:val="center"/>
        </w:trPr>
        <w:tc>
          <w:tcPr>
            <w:tcW w:w="435" w:type="pct"/>
            <w:vAlign w:val="center"/>
          </w:tcPr>
          <w:p w14:paraId="1182F032"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708" w:type="pct"/>
            <w:vAlign w:val="center"/>
          </w:tcPr>
          <w:p w14:paraId="67456EF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V-001</w:t>
            </w:r>
          </w:p>
        </w:tc>
        <w:tc>
          <w:tcPr>
            <w:tcW w:w="1249" w:type="pct"/>
            <w:vAlign w:val="center"/>
          </w:tcPr>
          <w:p w14:paraId="6DBF4B3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吸收液缓冲罐</w:t>
            </w:r>
          </w:p>
        </w:tc>
        <w:tc>
          <w:tcPr>
            <w:tcW w:w="583" w:type="pct"/>
            <w:vAlign w:val="center"/>
          </w:tcPr>
          <w:p w14:paraId="5EB5EB2D"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559" w:type="pct"/>
            <w:vAlign w:val="center"/>
          </w:tcPr>
          <w:p w14:paraId="040C07F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Φ3000×10700mm</w:t>
            </w:r>
          </w:p>
        </w:tc>
        <w:tc>
          <w:tcPr>
            <w:tcW w:w="466" w:type="pct"/>
            <w:vAlign w:val="center"/>
          </w:tcPr>
          <w:p w14:paraId="5C9AA124"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4463DB7F" w14:textId="77777777" w:rsidTr="00B35DED">
        <w:trPr>
          <w:trHeight w:val="340"/>
          <w:jc w:val="center"/>
        </w:trPr>
        <w:tc>
          <w:tcPr>
            <w:tcW w:w="435" w:type="pct"/>
            <w:vAlign w:val="center"/>
          </w:tcPr>
          <w:p w14:paraId="22DCBCF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708" w:type="pct"/>
            <w:vAlign w:val="center"/>
          </w:tcPr>
          <w:p w14:paraId="0949DF8B"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L-001</w:t>
            </w:r>
          </w:p>
        </w:tc>
        <w:tc>
          <w:tcPr>
            <w:tcW w:w="1249" w:type="pct"/>
            <w:vAlign w:val="center"/>
          </w:tcPr>
          <w:p w14:paraId="7211977B"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电制冷机组</w:t>
            </w:r>
          </w:p>
        </w:tc>
        <w:tc>
          <w:tcPr>
            <w:tcW w:w="583" w:type="pct"/>
            <w:vAlign w:val="center"/>
          </w:tcPr>
          <w:p w14:paraId="27ED4E8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559" w:type="pct"/>
            <w:vAlign w:val="center"/>
          </w:tcPr>
          <w:p w14:paraId="55EA9331" w14:textId="2DD39BD0" w:rsidR="00B35DED" w:rsidRPr="00E96CB3" w:rsidRDefault="00B35DED" w:rsidP="00DD5624">
            <w:pPr>
              <w:adjustRightInd w:val="0"/>
              <w:snapToGrid w:val="0"/>
              <w:jc w:val="center"/>
              <w:rPr>
                <w:rFonts w:ascii="Times New Roman" w:eastAsiaTheme="minorEastAsia" w:hAnsi="Times New Roman"/>
              </w:rPr>
            </w:pPr>
            <w:r w:rsidRPr="00E96CB3">
              <w:rPr>
                <w:rFonts w:ascii="Times New Roman" w:eastAsiaTheme="minorEastAsia" w:hAnsi="Times New Roman"/>
              </w:rPr>
              <w:t>40×10</w:t>
            </w:r>
            <w:r w:rsidRPr="00E96CB3">
              <w:rPr>
                <w:rFonts w:ascii="Times New Roman" w:eastAsiaTheme="minorEastAsia" w:hAnsi="Times New Roman"/>
                <w:vertAlign w:val="superscript"/>
              </w:rPr>
              <w:t>4</w:t>
            </w:r>
            <w:r w:rsidRPr="00E96CB3">
              <w:rPr>
                <w:rFonts w:ascii="Times New Roman" w:eastAsiaTheme="minorEastAsia" w:hAnsi="Times New Roman"/>
              </w:rPr>
              <w:t>Kcal/h</w:t>
            </w:r>
            <w:r w:rsidR="00DD5624" w:rsidRPr="00E96CB3">
              <w:rPr>
                <w:rFonts w:ascii="Times New Roman" w:eastAsiaTheme="minorEastAsia" w:hAnsi="Times New Roman"/>
              </w:rPr>
              <w:t>,</w:t>
            </w:r>
            <w:r w:rsidRPr="00E96CB3">
              <w:rPr>
                <w:rFonts w:ascii="Times New Roman" w:eastAsiaTheme="minorEastAsia" w:hAnsi="Times New Roman"/>
              </w:rPr>
              <w:t>84Kw</w:t>
            </w:r>
          </w:p>
        </w:tc>
        <w:tc>
          <w:tcPr>
            <w:tcW w:w="466" w:type="pct"/>
            <w:vAlign w:val="center"/>
          </w:tcPr>
          <w:p w14:paraId="231DAC33"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2841B612" w14:textId="77777777" w:rsidTr="00B35DED">
        <w:trPr>
          <w:trHeight w:val="340"/>
          <w:jc w:val="center"/>
        </w:trPr>
        <w:tc>
          <w:tcPr>
            <w:tcW w:w="435" w:type="pct"/>
            <w:vAlign w:val="center"/>
          </w:tcPr>
          <w:p w14:paraId="45E86F1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708" w:type="pct"/>
            <w:vAlign w:val="center"/>
          </w:tcPr>
          <w:p w14:paraId="00FB1BBB"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P-001</w:t>
            </w:r>
          </w:p>
        </w:tc>
        <w:tc>
          <w:tcPr>
            <w:tcW w:w="1249" w:type="pct"/>
            <w:vAlign w:val="center"/>
          </w:tcPr>
          <w:p w14:paraId="3C637BE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富油泵</w:t>
            </w:r>
          </w:p>
        </w:tc>
        <w:tc>
          <w:tcPr>
            <w:tcW w:w="583" w:type="pct"/>
            <w:vAlign w:val="center"/>
          </w:tcPr>
          <w:p w14:paraId="4F94EB6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559" w:type="pct"/>
            <w:vAlign w:val="center"/>
          </w:tcPr>
          <w:p w14:paraId="1F18240A" w14:textId="40420077" w:rsidR="00B35DED" w:rsidRPr="00E96CB3" w:rsidRDefault="00B35DED" w:rsidP="00DD5624">
            <w:pPr>
              <w:adjustRightInd w:val="0"/>
              <w:snapToGrid w:val="0"/>
              <w:jc w:val="center"/>
              <w:rPr>
                <w:rFonts w:ascii="Times New Roman" w:eastAsiaTheme="minorEastAsia" w:hAnsi="Times New Roman"/>
              </w:rPr>
            </w:pPr>
            <w:r w:rsidRPr="00E96CB3">
              <w:rPr>
                <w:rFonts w:ascii="Times New Roman" w:eastAsiaTheme="minorEastAsia" w:hAnsi="Times New Roman"/>
              </w:rPr>
              <w:t>Q</w:t>
            </w:r>
            <w:r w:rsidRPr="00E96CB3">
              <w:rPr>
                <w:rFonts w:ascii="Times New Roman" w:eastAsiaTheme="minorEastAsia" w:hAnsi="Times New Roman"/>
              </w:rPr>
              <w:t>：</w:t>
            </w:r>
            <w:r w:rsidRPr="00E96CB3">
              <w:rPr>
                <w:rFonts w:ascii="Times New Roman" w:eastAsiaTheme="minorEastAsia" w:hAnsi="Times New Roman"/>
              </w:rPr>
              <w:t>80m</w:t>
            </w:r>
            <w:r w:rsidRPr="00E96CB3">
              <w:rPr>
                <w:rFonts w:ascii="Times New Roman" w:eastAsiaTheme="minorEastAsia" w:hAnsi="Times New Roman"/>
                <w:vertAlign w:val="superscript"/>
              </w:rPr>
              <w:t>3</w:t>
            </w:r>
            <w:r w:rsidRPr="00E96CB3">
              <w:rPr>
                <w:rFonts w:ascii="Times New Roman" w:eastAsiaTheme="minorEastAsia" w:hAnsi="Times New Roman"/>
              </w:rPr>
              <w:t>/h</w:t>
            </w:r>
            <w:r w:rsidR="00DD5624" w:rsidRPr="00E96CB3">
              <w:rPr>
                <w:rFonts w:ascii="Times New Roman" w:eastAsiaTheme="minorEastAsia" w:hAnsi="Times New Roman"/>
              </w:rPr>
              <w:t>,</w:t>
            </w:r>
            <w:r w:rsidRPr="00E96CB3">
              <w:rPr>
                <w:rFonts w:ascii="Times New Roman" w:eastAsiaTheme="minorEastAsia" w:hAnsi="Times New Roman"/>
              </w:rPr>
              <w:t>H</w:t>
            </w:r>
            <w:r w:rsidRPr="00E96CB3">
              <w:rPr>
                <w:rFonts w:ascii="Times New Roman" w:eastAsiaTheme="minorEastAsia" w:hAnsi="Times New Roman"/>
              </w:rPr>
              <w:t>：</w:t>
            </w:r>
            <w:r w:rsidRPr="00E96CB3">
              <w:rPr>
                <w:rFonts w:ascii="Times New Roman" w:eastAsiaTheme="minorEastAsia" w:hAnsi="Times New Roman"/>
              </w:rPr>
              <w:t>60m</w:t>
            </w:r>
          </w:p>
        </w:tc>
        <w:tc>
          <w:tcPr>
            <w:tcW w:w="466" w:type="pct"/>
            <w:vAlign w:val="center"/>
          </w:tcPr>
          <w:p w14:paraId="7C2B680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6860EE6F" w14:textId="77777777" w:rsidTr="00B35DED">
        <w:trPr>
          <w:trHeight w:val="340"/>
          <w:jc w:val="center"/>
        </w:trPr>
        <w:tc>
          <w:tcPr>
            <w:tcW w:w="435" w:type="pct"/>
            <w:vAlign w:val="center"/>
          </w:tcPr>
          <w:p w14:paraId="7BF2A3EE"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708" w:type="pct"/>
            <w:vAlign w:val="center"/>
          </w:tcPr>
          <w:p w14:paraId="2687E80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P-002</w:t>
            </w:r>
          </w:p>
        </w:tc>
        <w:tc>
          <w:tcPr>
            <w:tcW w:w="1249" w:type="pct"/>
            <w:vAlign w:val="center"/>
          </w:tcPr>
          <w:p w14:paraId="46DD5D7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循环泵</w:t>
            </w:r>
          </w:p>
        </w:tc>
        <w:tc>
          <w:tcPr>
            <w:tcW w:w="583" w:type="pct"/>
            <w:vAlign w:val="center"/>
          </w:tcPr>
          <w:p w14:paraId="3556660F"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559" w:type="pct"/>
            <w:vAlign w:val="center"/>
          </w:tcPr>
          <w:p w14:paraId="4E961528" w14:textId="20DA1B41" w:rsidR="00B35DED" w:rsidRPr="00E96CB3" w:rsidRDefault="00B35DED" w:rsidP="00DD5624">
            <w:pPr>
              <w:adjustRightInd w:val="0"/>
              <w:snapToGrid w:val="0"/>
              <w:jc w:val="center"/>
              <w:rPr>
                <w:rFonts w:ascii="Times New Roman" w:eastAsiaTheme="minorEastAsia" w:hAnsi="Times New Roman"/>
              </w:rPr>
            </w:pPr>
            <w:r w:rsidRPr="00E96CB3">
              <w:rPr>
                <w:rFonts w:ascii="Times New Roman" w:eastAsiaTheme="minorEastAsia" w:hAnsi="Times New Roman"/>
              </w:rPr>
              <w:t>Q</w:t>
            </w:r>
            <w:r w:rsidRPr="00E96CB3">
              <w:rPr>
                <w:rFonts w:ascii="Times New Roman" w:eastAsiaTheme="minorEastAsia" w:hAnsi="Times New Roman"/>
              </w:rPr>
              <w:t>：</w:t>
            </w:r>
            <w:r w:rsidRPr="00E96CB3">
              <w:rPr>
                <w:rFonts w:ascii="Times New Roman" w:eastAsiaTheme="minorEastAsia" w:hAnsi="Times New Roman"/>
              </w:rPr>
              <w:t>80m</w:t>
            </w:r>
            <w:r w:rsidRPr="00E96CB3">
              <w:rPr>
                <w:rFonts w:ascii="Times New Roman" w:eastAsiaTheme="minorEastAsia" w:hAnsi="Times New Roman"/>
                <w:vertAlign w:val="superscript"/>
              </w:rPr>
              <w:t>3</w:t>
            </w:r>
            <w:r w:rsidRPr="00E96CB3">
              <w:rPr>
                <w:rFonts w:ascii="Times New Roman" w:eastAsiaTheme="minorEastAsia" w:hAnsi="Times New Roman"/>
              </w:rPr>
              <w:t>/h</w:t>
            </w:r>
            <w:r w:rsidR="00DD5624" w:rsidRPr="00E96CB3">
              <w:rPr>
                <w:rFonts w:ascii="Times New Roman" w:eastAsiaTheme="minorEastAsia" w:hAnsi="Times New Roman"/>
              </w:rPr>
              <w:t>,</w:t>
            </w:r>
            <w:r w:rsidRPr="00E96CB3">
              <w:rPr>
                <w:rFonts w:ascii="Times New Roman" w:eastAsiaTheme="minorEastAsia" w:hAnsi="Times New Roman"/>
              </w:rPr>
              <w:t>H</w:t>
            </w:r>
            <w:r w:rsidRPr="00E96CB3">
              <w:rPr>
                <w:rFonts w:ascii="Times New Roman" w:eastAsiaTheme="minorEastAsia" w:hAnsi="Times New Roman"/>
              </w:rPr>
              <w:t>：</w:t>
            </w:r>
            <w:r w:rsidRPr="00E96CB3">
              <w:rPr>
                <w:rFonts w:ascii="Times New Roman" w:eastAsiaTheme="minorEastAsia" w:hAnsi="Times New Roman"/>
              </w:rPr>
              <w:t>60m</w:t>
            </w:r>
          </w:p>
        </w:tc>
        <w:tc>
          <w:tcPr>
            <w:tcW w:w="466" w:type="pct"/>
            <w:vAlign w:val="center"/>
          </w:tcPr>
          <w:p w14:paraId="6EB672D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bl>
    <w:p w14:paraId="69A7FF0C" w14:textId="77777777" w:rsidR="00834BFC" w:rsidRPr="00E96CB3" w:rsidRDefault="00834BFC"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6CF070AF" w14:textId="77777777" w:rsidR="00B35DED" w:rsidRPr="00BB0CF2" w:rsidRDefault="00B35DED" w:rsidP="00B35DED">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BB0CF2">
        <w:rPr>
          <w:rFonts w:eastAsiaTheme="minorEastAsia"/>
          <w:b/>
          <w:sz w:val="24"/>
          <w:szCs w:val="24"/>
        </w:rPr>
        <w:t>2</w:t>
      </w:r>
      <w:r w:rsidRPr="00BB0CF2">
        <w:rPr>
          <w:rFonts w:eastAsiaTheme="minorEastAsia"/>
          <w:b/>
          <w:sz w:val="24"/>
          <w:szCs w:val="24"/>
        </w:rPr>
        <w:t>、氮气系统</w:t>
      </w:r>
    </w:p>
    <w:p w14:paraId="5F1FD70B"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46" w:name="_Toc529801739"/>
      <w:r w:rsidRPr="00E96CB3">
        <w:rPr>
          <w:rFonts w:eastAsiaTheme="minorEastAsia"/>
          <w:sz w:val="24"/>
          <w:szCs w:val="24"/>
        </w:rPr>
        <w:t>港口部没有氮气系统，本项目码头阀室平台、部分管线吹扫以及以后罐区</w:t>
      </w:r>
      <w:r w:rsidRPr="00E96CB3">
        <w:rPr>
          <w:rFonts w:eastAsiaTheme="minorEastAsia"/>
          <w:sz w:val="24"/>
          <w:szCs w:val="24"/>
        </w:rPr>
        <w:t>VOCs</w:t>
      </w:r>
      <w:r w:rsidRPr="00E96CB3">
        <w:rPr>
          <w:rFonts w:eastAsiaTheme="minorEastAsia"/>
          <w:sz w:val="24"/>
          <w:szCs w:val="24"/>
        </w:rPr>
        <w:t>废气治理的氮封均需要氮气。</w:t>
      </w:r>
      <w:bookmarkEnd w:id="46"/>
    </w:p>
    <w:p w14:paraId="6389A95F"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47" w:name="_Toc529801740"/>
      <w:r w:rsidRPr="00E96CB3">
        <w:rPr>
          <w:rFonts w:eastAsiaTheme="minorEastAsia"/>
          <w:sz w:val="24"/>
          <w:szCs w:val="24"/>
        </w:rPr>
        <w:t>设</w:t>
      </w:r>
      <w:r w:rsidRPr="00E96CB3">
        <w:rPr>
          <w:rFonts w:eastAsiaTheme="minorEastAsia"/>
          <w:sz w:val="24"/>
          <w:szCs w:val="24"/>
        </w:rPr>
        <w:t>1</w:t>
      </w:r>
      <w:r w:rsidRPr="00E96CB3">
        <w:rPr>
          <w:rFonts w:eastAsiaTheme="minorEastAsia"/>
          <w:sz w:val="24"/>
          <w:szCs w:val="24"/>
        </w:rPr>
        <w:t>台液氮储罐及</w:t>
      </w:r>
      <w:r w:rsidRPr="00E96CB3">
        <w:rPr>
          <w:rFonts w:eastAsiaTheme="minorEastAsia"/>
          <w:sz w:val="24"/>
          <w:szCs w:val="24"/>
        </w:rPr>
        <w:t>1</w:t>
      </w:r>
      <w:r w:rsidRPr="00E96CB3">
        <w:rPr>
          <w:rFonts w:eastAsiaTheme="minorEastAsia"/>
          <w:sz w:val="24"/>
          <w:szCs w:val="24"/>
        </w:rPr>
        <w:t>台空温式气化器；液氮储罐公称容积</w:t>
      </w:r>
      <w:r w:rsidRPr="00E96CB3">
        <w:rPr>
          <w:rFonts w:eastAsiaTheme="minorEastAsia"/>
          <w:sz w:val="24"/>
          <w:szCs w:val="24"/>
        </w:rPr>
        <w:t>20m</w:t>
      </w:r>
      <w:r w:rsidRPr="00E96CB3">
        <w:rPr>
          <w:rFonts w:eastAsiaTheme="minorEastAsia"/>
          <w:sz w:val="24"/>
          <w:szCs w:val="24"/>
          <w:vertAlign w:val="superscript"/>
        </w:rPr>
        <w:t>3</w:t>
      </w:r>
      <w:r w:rsidRPr="00E96CB3">
        <w:rPr>
          <w:rFonts w:eastAsiaTheme="minorEastAsia"/>
          <w:sz w:val="24"/>
          <w:szCs w:val="24"/>
        </w:rPr>
        <w:t>，其规格</w:t>
      </w:r>
      <w:r w:rsidRPr="00E96CB3">
        <w:rPr>
          <w:rFonts w:eastAsiaTheme="minorEastAsia"/>
          <w:sz w:val="24"/>
          <w:szCs w:val="24"/>
        </w:rPr>
        <w:t>φ2.6×8.2m</w:t>
      </w:r>
      <w:r w:rsidRPr="00E96CB3">
        <w:rPr>
          <w:rFonts w:eastAsiaTheme="minorEastAsia"/>
          <w:sz w:val="24"/>
          <w:szCs w:val="24"/>
        </w:rPr>
        <w:t>（立式罐）。</w:t>
      </w:r>
      <w:r w:rsidRPr="00E96CB3">
        <w:rPr>
          <w:rFonts w:eastAsiaTheme="minorEastAsia"/>
          <w:sz w:val="24"/>
          <w:szCs w:val="24"/>
        </w:rPr>
        <w:t>1</w:t>
      </w:r>
      <w:r w:rsidRPr="00E96CB3">
        <w:rPr>
          <w:rFonts w:eastAsiaTheme="minorEastAsia"/>
          <w:sz w:val="24"/>
          <w:szCs w:val="24"/>
        </w:rPr>
        <w:t>台空温式气化器：处理量</w:t>
      </w:r>
      <w:r w:rsidRPr="00E96CB3">
        <w:rPr>
          <w:rFonts w:eastAsiaTheme="minorEastAsia"/>
          <w:sz w:val="24"/>
          <w:szCs w:val="24"/>
        </w:rPr>
        <w:t>600nm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w:t>
      </w:r>
      <w:bookmarkEnd w:id="47"/>
    </w:p>
    <w:p w14:paraId="33337C53"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48" w:name="_Toc529801741"/>
      <w:r w:rsidRPr="00E96CB3">
        <w:rPr>
          <w:rFonts w:eastAsiaTheme="minorEastAsia"/>
          <w:sz w:val="24"/>
          <w:szCs w:val="24"/>
        </w:rPr>
        <w:t>20m</w:t>
      </w:r>
      <w:r w:rsidRPr="00E96CB3">
        <w:rPr>
          <w:rFonts w:eastAsiaTheme="minorEastAsia"/>
          <w:sz w:val="24"/>
          <w:szCs w:val="24"/>
          <w:vertAlign w:val="superscript"/>
        </w:rPr>
        <w:t>3</w:t>
      </w:r>
      <w:r w:rsidRPr="00E96CB3">
        <w:rPr>
          <w:rFonts w:eastAsiaTheme="minorEastAsia"/>
          <w:sz w:val="24"/>
          <w:szCs w:val="24"/>
        </w:rPr>
        <w:t>液氮气化后为</w:t>
      </w:r>
      <w:r w:rsidRPr="00E96CB3">
        <w:rPr>
          <w:rFonts w:eastAsiaTheme="minorEastAsia"/>
          <w:sz w:val="24"/>
          <w:szCs w:val="24"/>
        </w:rPr>
        <w:t>12000nm</w:t>
      </w:r>
      <w:r w:rsidRPr="00E96CB3">
        <w:rPr>
          <w:rFonts w:eastAsiaTheme="minorEastAsia"/>
          <w:sz w:val="24"/>
          <w:szCs w:val="24"/>
          <w:vertAlign w:val="superscript"/>
        </w:rPr>
        <w:t>3</w:t>
      </w:r>
      <w:r w:rsidRPr="00E96CB3">
        <w:rPr>
          <w:rFonts w:eastAsiaTheme="minorEastAsia"/>
          <w:sz w:val="24"/>
          <w:szCs w:val="24"/>
        </w:rPr>
        <w:t>气体。正常情况可满足码头、油气回收及检修吹扫要求，不需频繁进液氮；当罐区</w:t>
      </w:r>
      <w:r w:rsidRPr="00E96CB3">
        <w:rPr>
          <w:rFonts w:eastAsiaTheme="minorEastAsia"/>
          <w:sz w:val="24"/>
          <w:szCs w:val="24"/>
        </w:rPr>
        <w:t>VOCs</w:t>
      </w:r>
      <w:r w:rsidRPr="00E96CB3">
        <w:rPr>
          <w:rFonts w:eastAsiaTheme="minorEastAsia"/>
          <w:sz w:val="24"/>
          <w:szCs w:val="24"/>
        </w:rPr>
        <w:t>废气治理的氮封设施投用后，装</w:t>
      </w:r>
      <w:r w:rsidRPr="00E96CB3">
        <w:rPr>
          <w:rFonts w:eastAsiaTheme="minorEastAsia"/>
          <w:sz w:val="24"/>
          <w:szCs w:val="24"/>
        </w:rPr>
        <w:t>1</w:t>
      </w:r>
      <w:r w:rsidRPr="00E96CB3">
        <w:rPr>
          <w:rFonts w:eastAsiaTheme="minorEastAsia"/>
          <w:sz w:val="24"/>
          <w:szCs w:val="24"/>
        </w:rPr>
        <w:t>艘</w:t>
      </w:r>
      <w:r w:rsidRPr="00E96CB3">
        <w:rPr>
          <w:rFonts w:eastAsiaTheme="minorEastAsia"/>
          <w:sz w:val="24"/>
          <w:szCs w:val="24"/>
        </w:rPr>
        <w:t>3000m</w:t>
      </w:r>
      <w:r w:rsidRPr="00E96CB3">
        <w:rPr>
          <w:rFonts w:eastAsiaTheme="minorEastAsia"/>
          <w:sz w:val="24"/>
          <w:szCs w:val="24"/>
          <w:vertAlign w:val="superscript"/>
        </w:rPr>
        <w:t>3</w:t>
      </w:r>
      <w:r w:rsidRPr="00E96CB3">
        <w:rPr>
          <w:rFonts w:eastAsiaTheme="minorEastAsia"/>
          <w:sz w:val="24"/>
          <w:szCs w:val="24"/>
        </w:rPr>
        <w:t>船约需向罐中补氮</w:t>
      </w:r>
      <w:r w:rsidRPr="00E96CB3">
        <w:rPr>
          <w:rFonts w:eastAsiaTheme="minorEastAsia"/>
          <w:sz w:val="24"/>
          <w:szCs w:val="24"/>
        </w:rPr>
        <w:t>2000nm</w:t>
      </w:r>
      <w:r w:rsidRPr="00E96CB3">
        <w:rPr>
          <w:rFonts w:eastAsiaTheme="minorEastAsia"/>
          <w:sz w:val="24"/>
          <w:szCs w:val="24"/>
          <w:vertAlign w:val="superscript"/>
        </w:rPr>
        <w:t>3</w:t>
      </w:r>
      <w:r w:rsidRPr="00E96CB3">
        <w:rPr>
          <w:rFonts w:eastAsiaTheme="minorEastAsia"/>
          <w:sz w:val="24"/>
          <w:szCs w:val="24"/>
        </w:rPr>
        <w:t>，届时建议根据装船频次增加液氮储罐及空温式气化器。</w:t>
      </w:r>
      <w:bookmarkEnd w:id="48"/>
      <w:r w:rsidRPr="00E96CB3">
        <w:rPr>
          <w:rFonts w:eastAsiaTheme="minorEastAsia"/>
          <w:sz w:val="24"/>
          <w:szCs w:val="24"/>
        </w:rPr>
        <w:t>主要设备配置，见表</w:t>
      </w:r>
      <w:r w:rsidRPr="00E96CB3">
        <w:rPr>
          <w:rFonts w:eastAsiaTheme="minorEastAsia"/>
          <w:sz w:val="24"/>
          <w:szCs w:val="24"/>
        </w:rPr>
        <w:t>3.2-14</w:t>
      </w:r>
      <w:r w:rsidRPr="00E96CB3">
        <w:rPr>
          <w:rFonts w:eastAsiaTheme="minorEastAsia"/>
          <w:sz w:val="24"/>
          <w:szCs w:val="24"/>
        </w:rPr>
        <w:t>。</w:t>
      </w:r>
    </w:p>
    <w:p w14:paraId="59355BAF" w14:textId="77777777" w:rsidR="00B35DED" w:rsidRPr="00E96CB3" w:rsidRDefault="00B35DED" w:rsidP="00B35DED">
      <w:pPr>
        <w:pStyle w:val="WPSOffice1"/>
        <w:tabs>
          <w:tab w:val="right" w:leader="dot" w:pos="9070"/>
        </w:tabs>
        <w:adjustRightInd w:val="0"/>
        <w:snapToGrid w:val="0"/>
        <w:spacing w:line="276" w:lineRule="auto"/>
        <w:jc w:val="center"/>
        <w:rPr>
          <w:rFonts w:eastAsiaTheme="minorEastAsia"/>
          <w:b/>
          <w:sz w:val="24"/>
          <w:szCs w:val="24"/>
        </w:rPr>
      </w:pPr>
      <w:r w:rsidRPr="00E96CB3">
        <w:rPr>
          <w:rFonts w:eastAsiaTheme="minorEastAsia"/>
          <w:b/>
          <w:sz w:val="24"/>
          <w:szCs w:val="24"/>
        </w:rPr>
        <w:t>表</w:t>
      </w:r>
      <w:r w:rsidRPr="00E96CB3">
        <w:rPr>
          <w:rFonts w:eastAsiaTheme="minorEastAsia"/>
          <w:b/>
          <w:sz w:val="24"/>
          <w:szCs w:val="24"/>
        </w:rPr>
        <w:t xml:space="preserve">3.2-14  </w:t>
      </w:r>
      <w:r w:rsidRPr="00E96CB3">
        <w:rPr>
          <w:rFonts w:eastAsiaTheme="minorEastAsia"/>
          <w:b/>
          <w:sz w:val="24"/>
          <w:szCs w:val="24"/>
        </w:rPr>
        <w:t>氮气系统主要设备配置表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5"/>
        <w:gridCol w:w="2632"/>
        <w:gridCol w:w="1228"/>
        <w:gridCol w:w="3283"/>
        <w:gridCol w:w="982"/>
      </w:tblGrid>
      <w:tr w:rsidR="00B35DED" w:rsidRPr="00E96CB3" w14:paraId="5A5240FE" w14:textId="77777777" w:rsidTr="00B35DED">
        <w:trPr>
          <w:trHeight w:val="340"/>
          <w:jc w:val="center"/>
        </w:trPr>
        <w:tc>
          <w:tcPr>
            <w:tcW w:w="506" w:type="pct"/>
            <w:vAlign w:val="center"/>
          </w:tcPr>
          <w:p w14:paraId="6F0B391D"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1456" w:type="pct"/>
            <w:vAlign w:val="center"/>
          </w:tcPr>
          <w:p w14:paraId="1C9B06FF"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设备名称</w:t>
            </w:r>
          </w:p>
        </w:tc>
        <w:tc>
          <w:tcPr>
            <w:tcW w:w="679" w:type="pct"/>
            <w:vAlign w:val="center"/>
          </w:tcPr>
          <w:p w14:paraId="0268290D"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数量</w:t>
            </w:r>
          </w:p>
        </w:tc>
        <w:tc>
          <w:tcPr>
            <w:tcW w:w="1816" w:type="pct"/>
            <w:vAlign w:val="center"/>
          </w:tcPr>
          <w:p w14:paraId="70FB84FA" w14:textId="77777777" w:rsidR="00B35DED" w:rsidRPr="00E96CB3" w:rsidRDefault="00B35DED" w:rsidP="00EE40EA">
            <w:pPr>
              <w:adjustRightInd w:val="0"/>
              <w:snapToGrid w:val="0"/>
              <w:jc w:val="center"/>
              <w:rPr>
                <w:rFonts w:ascii="Times New Roman" w:eastAsiaTheme="minorEastAsia" w:hAnsi="Times New Roman"/>
                <w:b/>
              </w:rPr>
            </w:pPr>
            <w:r w:rsidRPr="00E96CB3">
              <w:rPr>
                <w:rFonts w:ascii="Times New Roman" w:eastAsiaTheme="minorEastAsia" w:hAnsi="Times New Roman"/>
                <w:b/>
              </w:rPr>
              <w:t>规格型号或主要技术参数</w:t>
            </w:r>
          </w:p>
        </w:tc>
        <w:tc>
          <w:tcPr>
            <w:tcW w:w="543" w:type="pct"/>
            <w:vAlign w:val="center"/>
          </w:tcPr>
          <w:p w14:paraId="7C295FEF"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B35DED" w:rsidRPr="00E96CB3" w14:paraId="35DBF27F" w14:textId="77777777" w:rsidTr="00B35DED">
        <w:trPr>
          <w:trHeight w:val="340"/>
          <w:jc w:val="center"/>
        </w:trPr>
        <w:tc>
          <w:tcPr>
            <w:tcW w:w="506" w:type="pct"/>
            <w:vAlign w:val="center"/>
          </w:tcPr>
          <w:p w14:paraId="20944324"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1456" w:type="pct"/>
            <w:vAlign w:val="center"/>
          </w:tcPr>
          <w:p w14:paraId="72E08102"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液氮储罐</w:t>
            </w:r>
          </w:p>
        </w:tc>
        <w:tc>
          <w:tcPr>
            <w:tcW w:w="679" w:type="pct"/>
            <w:vAlign w:val="center"/>
          </w:tcPr>
          <w:p w14:paraId="29C22E2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1</w:t>
            </w:r>
            <w:r w:rsidRPr="00E96CB3">
              <w:rPr>
                <w:rFonts w:ascii="Times New Roman" w:eastAsiaTheme="minorEastAsia" w:hAnsi="Times New Roman"/>
                <w:color w:val="000000"/>
              </w:rPr>
              <w:t>台</w:t>
            </w:r>
          </w:p>
        </w:tc>
        <w:tc>
          <w:tcPr>
            <w:tcW w:w="1816" w:type="pct"/>
            <w:vAlign w:val="center"/>
          </w:tcPr>
          <w:p w14:paraId="197059F8"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体积</w:t>
            </w:r>
            <w:r w:rsidRPr="00E96CB3">
              <w:rPr>
                <w:rFonts w:ascii="Times New Roman" w:eastAsiaTheme="minorEastAsia" w:hAnsi="Times New Roman"/>
                <w:color w:val="000000"/>
              </w:rPr>
              <w:t>20m</w:t>
            </w:r>
            <w:r w:rsidRPr="00E96CB3">
              <w:rPr>
                <w:rFonts w:ascii="Times New Roman" w:eastAsiaTheme="minorEastAsia" w:hAnsi="Times New Roman"/>
                <w:color w:val="000000"/>
                <w:vertAlign w:val="superscript"/>
              </w:rPr>
              <w:t>3</w:t>
            </w:r>
          </w:p>
        </w:tc>
        <w:tc>
          <w:tcPr>
            <w:tcW w:w="543" w:type="pct"/>
            <w:vAlign w:val="center"/>
          </w:tcPr>
          <w:p w14:paraId="0638387E"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08FDBE50" w14:textId="77777777" w:rsidTr="00B35DED">
        <w:trPr>
          <w:trHeight w:val="340"/>
          <w:jc w:val="center"/>
        </w:trPr>
        <w:tc>
          <w:tcPr>
            <w:tcW w:w="506" w:type="pct"/>
            <w:vAlign w:val="center"/>
          </w:tcPr>
          <w:p w14:paraId="51F2B8DE"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1456" w:type="pct"/>
            <w:vAlign w:val="center"/>
          </w:tcPr>
          <w:p w14:paraId="67AB0878"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空温式气化器</w:t>
            </w:r>
          </w:p>
        </w:tc>
        <w:tc>
          <w:tcPr>
            <w:tcW w:w="679" w:type="pct"/>
            <w:vAlign w:val="center"/>
          </w:tcPr>
          <w:p w14:paraId="2770CC0C"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816" w:type="pct"/>
            <w:vAlign w:val="center"/>
          </w:tcPr>
          <w:p w14:paraId="2D50A3C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处理量</w:t>
            </w:r>
            <w:r w:rsidRPr="00E96CB3">
              <w:rPr>
                <w:rFonts w:ascii="Times New Roman" w:eastAsiaTheme="minorEastAsia" w:hAnsi="Times New Roman"/>
              </w:rPr>
              <w:t>600nm</w:t>
            </w:r>
            <w:r w:rsidRPr="00E96CB3">
              <w:rPr>
                <w:rFonts w:ascii="Times New Roman" w:eastAsiaTheme="minorEastAsia" w:hAnsi="Times New Roman"/>
                <w:vertAlign w:val="superscript"/>
              </w:rPr>
              <w:t>3</w:t>
            </w:r>
            <w:r w:rsidRPr="00E96CB3">
              <w:rPr>
                <w:rFonts w:ascii="Times New Roman" w:eastAsiaTheme="minorEastAsia" w:hAnsi="Times New Roman"/>
              </w:rPr>
              <w:t>/h</w:t>
            </w:r>
          </w:p>
        </w:tc>
        <w:tc>
          <w:tcPr>
            <w:tcW w:w="543" w:type="pct"/>
            <w:vAlign w:val="center"/>
          </w:tcPr>
          <w:p w14:paraId="09A7E4B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1F167C95" w14:textId="77777777" w:rsidTr="00B35DED">
        <w:trPr>
          <w:trHeight w:val="340"/>
          <w:jc w:val="center"/>
        </w:trPr>
        <w:tc>
          <w:tcPr>
            <w:tcW w:w="506" w:type="pct"/>
            <w:vAlign w:val="center"/>
          </w:tcPr>
          <w:p w14:paraId="097AAC4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1456" w:type="pct"/>
            <w:vAlign w:val="center"/>
          </w:tcPr>
          <w:p w14:paraId="422FCF8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篮式过滤器</w:t>
            </w:r>
          </w:p>
        </w:tc>
        <w:tc>
          <w:tcPr>
            <w:tcW w:w="679" w:type="pct"/>
            <w:vAlign w:val="center"/>
          </w:tcPr>
          <w:p w14:paraId="3F391634"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816" w:type="pct"/>
            <w:vAlign w:val="center"/>
          </w:tcPr>
          <w:p w14:paraId="0C15B085"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FW4C-25</w:t>
            </w:r>
            <w:r w:rsidRPr="00E96CB3">
              <w:rPr>
                <w:rFonts w:ascii="Times New Roman" w:eastAsiaTheme="minorEastAsia" w:hAnsi="Times New Roman"/>
              </w:rPr>
              <w:t>（夹套），</w:t>
            </w:r>
            <w:r w:rsidRPr="00E96CB3">
              <w:rPr>
                <w:rFonts w:ascii="Times New Roman" w:eastAsiaTheme="minorEastAsia" w:hAnsi="Times New Roman"/>
              </w:rPr>
              <w:t>N300</w:t>
            </w:r>
          </w:p>
        </w:tc>
        <w:tc>
          <w:tcPr>
            <w:tcW w:w="543" w:type="pct"/>
            <w:vAlign w:val="center"/>
          </w:tcPr>
          <w:p w14:paraId="372199CF"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03BC0ED6" w14:textId="77777777" w:rsidTr="00B35DED">
        <w:trPr>
          <w:trHeight w:val="340"/>
          <w:jc w:val="center"/>
        </w:trPr>
        <w:tc>
          <w:tcPr>
            <w:tcW w:w="506" w:type="pct"/>
            <w:vAlign w:val="center"/>
          </w:tcPr>
          <w:p w14:paraId="3CB6269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1456" w:type="pct"/>
            <w:vAlign w:val="center"/>
          </w:tcPr>
          <w:p w14:paraId="32F23243"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阻爆轰阻火器</w:t>
            </w:r>
          </w:p>
        </w:tc>
        <w:tc>
          <w:tcPr>
            <w:tcW w:w="679" w:type="pct"/>
            <w:vAlign w:val="center"/>
          </w:tcPr>
          <w:p w14:paraId="107F06E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2</w:t>
            </w:r>
            <w:r w:rsidRPr="00E96CB3">
              <w:rPr>
                <w:rFonts w:ascii="Times New Roman" w:eastAsiaTheme="minorEastAsia" w:hAnsi="Times New Roman"/>
              </w:rPr>
              <w:t>台</w:t>
            </w:r>
          </w:p>
        </w:tc>
        <w:tc>
          <w:tcPr>
            <w:tcW w:w="1816" w:type="pct"/>
            <w:vAlign w:val="center"/>
          </w:tcPr>
          <w:p w14:paraId="7438F8ED"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材质</w:t>
            </w:r>
            <w:r w:rsidRPr="00E96CB3">
              <w:rPr>
                <w:rFonts w:ascii="Times New Roman" w:eastAsiaTheme="minorEastAsia" w:hAnsi="Times New Roman"/>
              </w:rPr>
              <w:t>304</w:t>
            </w:r>
            <w:r w:rsidRPr="00E96CB3">
              <w:rPr>
                <w:rFonts w:ascii="Times New Roman" w:eastAsiaTheme="minorEastAsia" w:hAnsi="Times New Roman"/>
              </w:rPr>
              <w:t>，</w:t>
            </w:r>
            <w:r w:rsidRPr="00E96CB3">
              <w:rPr>
                <w:rFonts w:ascii="Times New Roman" w:eastAsiaTheme="minorEastAsia" w:hAnsi="Times New Roman"/>
              </w:rPr>
              <w:t>PN25</w:t>
            </w:r>
            <w:r w:rsidRPr="00E96CB3">
              <w:rPr>
                <w:rFonts w:ascii="Times New Roman" w:eastAsiaTheme="minorEastAsia" w:hAnsi="Times New Roman"/>
              </w:rPr>
              <w:t>、</w:t>
            </w:r>
            <w:r w:rsidRPr="00E96CB3">
              <w:rPr>
                <w:rFonts w:ascii="Times New Roman" w:eastAsiaTheme="minorEastAsia" w:hAnsi="Times New Roman"/>
              </w:rPr>
              <w:t>DN250</w:t>
            </w:r>
          </w:p>
        </w:tc>
        <w:tc>
          <w:tcPr>
            <w:tcW w:w="543" w:type="pct"/>
            <w:vAlign w:val="center"/>
          </w:tcPr>
          <w:p w14:paraId="48B2859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12C5172D" w14:textId="77777777" w:rsidTr="00B35DED">
        <w:trPr>
          <w:trHeight w:val="340"/>
          <w:jc w:val="center"/>
        </w:trPr>
        <w:tc>
          <w:tcPr>
            <w:tcW w:w="506" w:type="pct"/>
            <w:vAlign w:val="center"/>
          </w:tcPr>
          <w:p w14:paraId="6091C975"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1456" w:type="pct"/>
            <w:vAlign w:val="center"/>
          </w:tcPr>
          <w:p w14:paraId="53EA83A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阻火呼吸阀</w:t>
            </w:r>
          </w:p>
        </w:tc>
        <w:tc>
          <w:tcPr>
            <w:tcW w:w="679" w:type="pct"/>
            <w:vAlign w:val="center"/>
          </w:tcPr>
          <w:p w14:paraId="66C9FBC1"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个</w:t>
            </w:r>
          </w:p>
        </w:tc>
        <w:tc>
          <w:tcPr>
            <w:tcW w:w="1816" w:type="pct"/>
            <w:vAlign w:val="center"/>
          </w:tcPr>
          <w:p w14:paraId="6DCC03A3"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PN6</w:t>
            </w:r>
            <w:r w:rsidRPr="00E96CB3">
              <w:rPr>
                <w:rFonts w:ascii="Times New Roman" w:eastAsiaTheme="minorEastAsia" w:hAnsi="Times New Roman"/>
              </w:rPr>
              <w:t>，</w:t>
            </w:r>
            <w:r w:rsidRPr="00E96CB3">
              <w:rPr>
                <w:rFonts w:ascii="Times New Roman" w:eastAsiaTheme="minorEastAsia" w:hAnsi="Times New Roman"/>
              </w:rPr>
              <w:t>DN100</w:t>
            </w:r>
          </w:p>
        </w:tc>
        <w:tc>
          <w:tcPr>
            <w:tcW w:w="543" w:type="pct"/>
            <w:vAlign w:val="center"/>
          </w:tcPr>
          <w:p w14:paraId="46B46CF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641B228F" w14:textId="77777777" w:rsidTr="00B35DED">
        <w:trPr>
          <w:trHeight w:val="340"/>
          <w:jc w:val="center"/>
        </w:trPr>
        <w:tc>
          <w:tcPr>
            <w:tcW w:w="506" w:type="pct"/>
            <w:vAlign w:val="center"/>
          </w:tcPr>
          <w:p w14:paraId="2E16CBD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6</w:t>
            </w:r>
          </w:p>
        </w:tc>
        <w:tc>
          <w:tcPr>
            <w:tcW w:w="1456" w:type="pct"/>
            <w:vAlign w:val="center"/>
          </w:tcPr>
          <w:p w14:paraId="3B972E02"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手动阀</w:t>
            </w:r>
          </w:p>
        </w:tc>
        <w:tc>
          <w:tcPr>
            <w:tcW w:w="679" w:type="pct"/>
            <w:vAlign w:val="center"/>
          </w:tcPr>
          <w:p w14:paraId="31CCC4F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2</w:t>
            </w:r>
            <w:r w:rsidRPr="00E96CB3">
              <w:rPr>
                <w:rFonts w:ascii="Times New Roman" w:eastAsiaTheme="minorEastAsia" w:hAnsi="Times New Roman"/>
              </w:rPr>
              <w:t>个</w:t>
            </w:r>
          </w:p>
        </w:tc>
        <w:tc>
          <w:tcPr>
            <w:tcW w:w="1816" w:type="pct"/>
            <w:vAlign w:val="center"/>
          </w:tcPr>
          <w:p w14:paraId="17AD011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BZ41H-25</w:t>
            </w:r>
            <w:r w:rsidRPr="00E96CB3">
              <w:rPr>
                <w:rFonts w:ascii="Times New Roman" w:eastAsiaTheme="minorEastAsia" w:hAnsi="Times New Roman"/>
                <w:color w:val="000000"/>
              </w:rPr>
              <w:t>，</w:t>
            </w:r>
            <w:r w:rsidRPr="00E96CB3">
              <w:rPr>
                <w:rFonts w:ascii="Times New Roman" w:eastAsiaTheme="minorEastAsia" w:hAnsi="Times New Roman"/>
                <w:color w:val="000000"/>
              </w:rPr>
              <w:t>DN300</w:t>
            </w:r>
            <w:r w:rsidRPr="00E96CB3">
              <w:rPr>
                <w:rFonts w:ascii="Times New Roman" w:eastAsiaTheme="minorEastAsia" w:hAnsi="Times New Roman"/>
                <w:color w:val="000000"/>
              </w:rPr>
              <w:t>、</w:t>
            </w:r>
            <w:r w:rsidRPr="00E96CB3">
              <w:rPr>
                <w:rFonts w:ascii="Times New Roman" w:eastAsiaTheme="minorEastAsia" w:hAnsi="Times New Roman"/>
                <w:color w:val="000000"/>
              </w:rPr>
              <w:t>DN250</w:t>
            </w:r>
          </w:p>
        </w:tc>
        <w:tc>
          <w:tcPr>
            <w:tcW w:w="543" w:type="pct"/>
            <w:vAlign w:val="center"/>
          </w:tcPr>
          <w:p w14:paraId="630F7C2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3442B054" w14:textId="77777777" w:rsidTr="00B35DED">
        <w:trPr>
          <w:trHeight w:val="340"/>
          <w:jc w:val="center"/>
        </w:trPr>
        <w:tc>
          <w:tcPr>
            <w:tcW w:w="506" w:type="pct"/>
            <w:vAlign w:val="center"/>
          </w:tcPr>
          <w:p w14:paraId="0009B6D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7</w:t>
            </w:r>
          </w:p>
        </w:tc>
        <w:tc>
          <w:tcPr>
            <w:tcW w:w="1456" w:type="pct"/>
            <w:vAlign w:val="center"/>
          </w:tcPr>
          <w:p w14:paraId="0FB84FB8" w14:textId="77777777" w:rsidR="00B35DED" w:rsidRPr="00E96CB3" w:rsidRDefault="00B35DED" w:rsidP="00B35DED">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闸阀</w:t>
            </w:r>
          </w:p>
        </w:tc>
        <w:tc>
          <w:tcPr>
            <w:tcW w:w="679" w:type="pct"/>
            <w:vAlign w:val="center"/>
          </w:tcPr>
          <w:p w14:paraId="2CD6F1C1"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56</w:t>
            </w:r>
            <w:r w:rsidRPr="00E96CB3">
              <w:rPr>
                <w:rFonts w:ascii="Times New Roman" w:eastAsiaTheme="minorEastAsia" w:hAnsi="Times New Roman"/>
              </w:rPr>
              <w:t>个</w:t>
            </w:r>
          </w:p>
        </w:tc>
        <w:tc>
          <w:tcPr>
            <w:tcW w:w="1816" w:type="pct"/>
            <w:vAlign w:val="center"/>
          </w:tcPr>
          <w:p w14:paraId="4D054B2E" w14:textId="77777777" w:rsidR="00B35DED" w:rsidRPr="00E96CB3" w:rsidRDefault="00B35DED" w:rsidP="00B35DED">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Z41H-25</w:t>
            </w:r>
            <w:r w:rsidRPr="00E96CB3">
              <w:rPr>
                <w:rFonts w:ascii="Times New Roman" w:eastAsiaTheme="minorEastAsia" w:hAnsi="Times New Roman"/>
                <w:color w:val="000000"/>
              </w:rPr>
              <w:t>，</w:t>
            </w:r>
            <w:r w:rsidRPr="00E96CB3">
              <w:rPr>
                <w:rFonts w:ascii="Times New Roman" w:eastAsiaTheme="minorEastAsia" w:hAnsi="Times New Roman"/>
                <w:color w:val="000000"/>
              </w:rPr>
              <w:t>Z41H-16</w:t>
            </w:r>
            <w:r w:rsidRPr="00E96CB3">
              <w:rPr>
                <w:rFonts w:ascii="Times New Roman" w:eastAsiaTheme="minorEastAsia" w:hAnsi="Times New Roman"/>
                <w:color w:val="000000"/>
              </w:rPr>
              <w:t>，</w:t>
            </w:r>
            <w:r w:rsidRPr="00E96CB3">
              <w:rPr>
                <w:rFonts w:ascii="Times New Roman" w:eastAsiaTheme="minorEastAsia" w:hAnsi="Times New Roman"/>
                <w:color w:val="000000"/>
              </w:rPr>
              <w:t>DN25~100</w:t>
            </w:r>
          </w:p>
        </w:tc>
        <w:tc>
          <w:tcPr>
            <w:tcW w:w="543" w:type="pct"/>
            <w:vAlign w:val="center"/>
          </w:tcPr>
          <w:p w14:paraId="5F21F1B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bl>
    <w:p w14:paraId="7D735EDA"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4E0AD751" w14:textId="77777777" w:rsidR="00B35DED" w:rsidRPr="00BB0CF2" w:rsidRDefault="00420632" w:rsidP="00B35DED">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BB0CF2">
        <w:rPr>
          <w:rFonts w:eastAsiaTheme="minorEastAsia"/>
          <w:b/>
          <w:sz w:val="24"/>
          <w:szCs w:val="24"/>
        </w:rPr>
        <w:t>3</w:t>
      </w:r>
      <w:r w:rsidRPr="00BB0CF2">
        <w:rPr>
          <w:rFonts w:eastAsiaTheme="minorEastAsia"/>
          <w:b/>
          <w:sz w:val="24"/>
          <w:szCs w:val="24"/>
        </w:rPr>
        <w:t>、</w:t>
      </w:r>
      <w:r w:rsidR="00B35DED" w:rsidRPr="00BB0CF2">
        <w:rPr>
          <w:rFonts w:eastAsiaTheme="minorEastAsia"/>
          <w:b/>
          <w:sz w:val="24"/>
          <w:szCs w:val="24"/>
        </w:rPr>
        <w:t>生活污水处理设施</w:t>
      </w:r>
    </w:p>
    <w:p w14:paraId="2A0D3CF3" w14:textId="1C0C1208" w:rsidR="00DD5624"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在消防站北面设置生活污水处理设施，采用一体化模压式净化槽设备</w:t>
      </w:r>
      <w:r w:rsidRPr="00E96CB3">
        <w:rPr>
          <w:rFonts w:eastAsiaTheme="minorEastAsia"/>
          <w:sz w:val="24"/>
          <w:szCs w:val="24"/>
        </w:rPr>
        <w:t>1</w:t>
      </w:r>
      <w:r w:rsidRPr="00E96CB3">
        <w:rPr>
          <w:rFonts w:eastAsiaTheme="minorEastAsia"/>
          <w:sz w:val="24"/>
          <w:szCs w:val="24"/>
        </w:rPr>
        <w:t>套，处理能力为</w:t>
      </w:r>
      <w:r w:rsidRPr="00E96CB3">
        <w:rPr>
          <w:rFonts w:eastAsiaTheme="minorEastAsia"/>
          <w:sz w:val="24"/>
          <w:szCs w:val="24"/>
        </w:rPr>
        <w:t>20t/d</w:t>
      </w:r>
      <w:r w:rsidRPr="00E96CB3">
        <w:rPr>
          <w:rFonts w:eastAsiaTheme="minorEastAsia"/>
          <w:sz w:val="24"/>
          <w:szCs w:val="24"/>
        </w:rPr>
        <w:t>，净化槽前段设置化粪池和调节池，污水处理达到</w:t>
      </w:r>
      <w:r w:rsidR="00DD5624" w:rsidRPr="00E96CB3">
        <w:rPr>
          <w:rFonts w:eastAsiaTheme="minorEastAsia"/>
          <w:sz w:val="24"/>
          <w:szCs w:val="24"/>
        </w:rPr>
        <w:t>《污水综合排放标准》（</w:t>
      </w:r>
      <w:r w:rsidR="00DD5624" w:rsidRPr="00E96CB3">
        <w:rPr>
          <w:rFonts w:eastAsiaTheme="minorEastAsia"/>
          <w:sz w:val="24"/>
          <w:szCs w:val="24"/>
        </w:rPr>
        <w:t>GB8978-1996</w:t>
      </w:r>
      <w:r w:rsidR="00DD5624" w:rsidRPr="00E96CB3">
        <w:rPr>
          <w:rFonts w:eastAsiaTheme="minorEastAsia"/>
          <w:sz w:val="24"/>
          <w:szCs w:val="24"/>
        </w:rPr>
        <w:t>）三级标准。</w:t>
      </w:r>
    </w:p>
    <w:p w14:paraId="59C5B110"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码头生活污水利用现有管廊</w:t>
      </w:r>
      <w:r w:rsidRPr="00E96CB3">
        <w:rPr>
          <w:rFonts w:eastAsiaTheme="minorEastAsia"/>
          <w:sz w:val="24"/>
          <w:szCs w:val="24"/>
        </w:rPr>
        <w:t>DN200</w:t>
      </w:r>
      <w:r w:rsidRPr="00E96CB3">
        <w:rPr>
          <w:rFonts w:eastAsiaTheme="minorEastAsia"/>
          <w:sz w:val="24"/>
          <w:szCs w:val="24"/>
        </w:rPr>
        <w:t>泡沫线管道输送至处理设施。办公楼生活污水设提升泵站，污水提升池：</w:t>
      </w:r>
      <w:r w:rsidRPr="00E96CB3">
        <w:rPr>
          <w:rFonts w:eastAsiaTheme="minorEastAsia"/>
          <w:sz w:val="24"/>
          <w:szCs w:val="24"/>
        </w:rPr>
        <w:t>3m×2m×3m</w:t>
      </w:r>
      <w:r w:rsidRPr="00E96CB3">
        <w:rPr>
          <w:rFonts w:eastAsiaTheme="minorEastAsia"/>
          <w:sz w:val="24"/>
          <w:szCs w:val="24"/>
        </w:rPr>
        <w:t>；污水调节池：</w:t>
      </w:r>
      <w:r w:rsidRPr="00E96CB3">
        <w:rPr>
          <w:rFonts w:eastAsiaTheme="minorEastAsia"/>
          <w:sz w:val="24"/>
          <w:szCs w:val="24"/>
        </w:rPr>
        <w:t>3m×6m×4m</w:t>
      </w:r>
      <w:r w:rsidRPr="00E96CB3">
        <w:rPr>
          <w:rFonts w:eastAsiaTheme="minorEastAsia"/>
          <w:sz w:val="24"/>
          <w:szCs w:val="24"/>
        </w:rPr>
        <w:t>；泵：</w:t>
      </w:r>
      <w:r w:rsidRPr="00E96CB3">
        <w:rPr>
          <w:rFonts w:eastAsiaTheme="minorEastAsia"/>
          <w:sz w:val="24"/>
          <w:szCs w:val="24"/>
        </w:rPr>
        <w:t>15m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w:t>
      </w:r>
      <w:r w:rsidRPr="00E96CB3">
        <w:rPr>
          <w:rFonts w:eastAsiaTheme="minorEastAsia"/>
          <w:sz w:val="24"/>
          <w:szCs w:val="24"/>
        </w:rPr>
        <w:t>40m</w:t>
      </w:r>
      <w:r w:rsidRPr="00E96CB3">
        <w:rPr>
          <w:rFonts w:eastAsiaTheme="minorEastAsia"/>
          <w:sz w:val="24"/>
          <w:szCs w:val="24"/>
        </w:rPr>
        <w:t>。办公楼生活污水管至管廊后接入码头生活污水管道。</w:t>
      </w:r>
    </w:p>
    <w:p w14:paraId="10269665" w14:textId="77777777" w:rsidR="004A4774" w:rsidRPr="00E96CB3" w:rsidRDefault="00204AA6" w:rsidP="00241926">
      <w:pPr>
        <w:pStyle w:val="3"/>
        <w:rPr>
          <w:rFonts w:eastAsiaTheme="minorEastAsia"/>
        </w:rPr>
      </w:pPr>
      <w:r w:rsidRPr="00E96CB3">
        <w:rPr>
          <w:rFonts w:eastAsiaTheme="minorEastAsia"/>
        </w:rPr>
        <w:t>劳动定员及工作制度</w:t>
      </w:r>
    </w:p>
    <w:p w14:paraId="33646387" w14:textId="77777777" w:rsidR="00241926" w:rsidRPr="00E96CB3" w:rsidRDefault="0024192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本项目年工作时间</w:t>
      </w:r>
      <w:r w:rsidRPr="00E96CB3">
        <w:rPr>
          <w:rFonts w:eastAsiaTheme="minorEastAsia"/>
          <w:sz w:val="24"/>
          <w:szCs w:val="24"/>
        </w:rPr>
        <w:t>330</w:t>
      </w:r>
      <w:r w:rsidRPr="00E96CB3">
        <w:rPr>
          <w:rFonts w:eastAsiaTheme="minorEastAsia"/>
          <w:sz w:val="24"/>
          <w:szCs w:val="24"/>
        </w:rPr>
        <w:t>天。</w:t>
      </w:r>
    </w:p>
    <w:p w14:paraId="2D4B0CC8" w14:textId="77777777" w:rsidR="00A37C4C" w:rsidRPr="00E96CB3" w:rsidRDefault="0024192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码头区各岗位人员编制以在满足生产需要的前提下尽可能精减为原则，港区定员按生产人员、管理及服务人员定编，实际运作中可酌情调整。码头生产作业按</w:t>
      </w:r>
      <w:r w:rsidRPr="00E96CB3">
        <w:rPr>
          <w:rFonts w:eastAsiaTheme="minorEastAsia"/>
          <w:sz w:val="24"/>
          <w:szCs w:val="24"/>
        </w:rPr>
        <w:t>4</w:t>
      </w:r>
      <w:r w:rsidRPr="00E96CB3">
        <w:rPr>
          <w:rFonts w:eastAsiaTheme="minorEastAsia"/>
          <w:sz w:val="24"/>
          <w:szCs w:val="24"/>
        </w:rPr>
        <w:t>班</w:t>
      </w:r>
      <w:r w:rsidRPr="00E96CB3">
        <w:rPr>
          <w:rFonts w:eastAsiaTheme="minorEastAsia"/>
          <w:sz w:val="24"/>
          <w:szCs w:val="24"/>
        </w:rPr>
        <w:t>3</w:t>
      </w:r>
      <w:r w:rsidRPr="00E96CB3">
        <w:rPr>
          <w:rFonts w:eastAsiaTheme="minorEastAsia"/>
          <w:sz w:val="24"/>
          <w:szCs w:val="24"/>
        </w:rPr>
        <w:t>倒制考虑，工程定员</w:t>
      </w:r>
      <w:r w:rsidRPr="00E96CB3">
        <w:rPr>
          <w:rFonts w:eastAsiaTheme="minorEastAsia"/>
          <w:sz w:val="24"/>
          <w:szCs w:val="24"/>
        </w:rPr>
        <w:t>70</w:t>
      </w:r>
      <w:r w:rsidRPr="00E96CB3">
        <w:rPr>
          <w:rFonts w:eastAsiaTheme="minorEastAsia"/>
          <w:sz w:val="24"/>
          <w:szCs w:val="24"/>
        </w:rPr>
        <w:t>人，其中装卸工人</w:t>
      </w:r>
      <w:r w:rsidRPr="00E96CB3">
        <w:rPr>
          <w:rFonts w:eastAsiaTheme="minorEastAsia"/>
          <w:sz w:val="24"/>
          <w:szCs w:val="24"/>
        </w:rPr>
        <w:t>60</w:t>
      </w:r>
      <w:r w:rsidRPr="00E96CB3">
        <w:rPr>
          <w:rFonts w:eastAsiaTheme="minorEastAsia"/>
          <w:sz w:val="24"/>
          <w:szCs w:val="24"/>
        </w:rPr>
        <w:t>人，管理人员和其它人员</w:t>
      </w:r>
      <w:r w:rsidRPr="00E96CB3">
        <w:rPr>
          <w:rFonts w:eastAsiaTheme="minorEastAsia"/>
          <w:sz w:val="24"/>
          <w:szCs w:val="24"/>
        </w:rPr>
        <w:t>10</w:t>
      </w:r>
      <w:r w:rsidRPr="00E96CB3">
        <w:rPr>
          <w:rFonts w:eastAsiaTheme="minorEastAsia"/>
          <w:sz w:val="24"/>
          <w:szCs w:val="24"/>
        </w:rPr>
        <w:t>人。</w:t>
      </w:r>
    </w:p>
    <w:p w14:paraId="33362D39" w14:textId="5D6921C1" w:rsidR="00241926" w:rsidRPr="00E96CB3" w:rsidRDefault="0024192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后方陆域设置专职人员</w:t>
      </w:r>
      <w:r w:rsidRPr="00E96CB3">
        <w:rPr>
          <w:rFonts w:eastAsiaTheme="minorEastAsia"/>
          <w:sz w:val="24"/>
          <w:szCs w:val="24"/>
        </w:rPr>
        <w:t>2</w:t>
      </w:r>
      <w:r w:rsidRPr="00E96CB3">
        <w:rPr>
          <w:rFonts w:eastAsiaTheme="minorEastAsia"/>
          <w:sz w:val="24"/>
          <w:szCs w:val="24"/>
        </w:rPr>
        <w:t>名负责本</w:t>
      </w:r>
      <w:r w:rsidR="00DD5624" w:rsidRPr="00E96CB3">
        <w:rPr>
          <w:rFonts w:eastAsiaTheme="minorEastAsia"/>
          <w:sz w:val="24"/>
          <w:szCs w:val="24"/>
        </w:rPr>
        <w:t>项目</w:t>
      </w:r>
      <w:r w:rsidRPr="00E96CB3">
        <w:rPr>
          <w:rFonts w:eastAsiaTheme="minorEastAsia"/>
          <w:sz w:val="24"/>
          <w:szCs w:val="24"/>
        </w:rPr>
        <w:t>的劳动卫生管理。</w:t>
      </w:r>
    </w:p>
    <w:p w14:paraId="4071B202" w14:textId="77777777" w:rsidR="004A4774" w:rsidRPr="00E96CB3" w:rsidRDefault="00204AA6" w:rsidP="00241926">
      <w:pPr>
        <w:pStyle w:val="3"/>
        <w:rPr>
          <w:rFonts w:eastAsiaTheme="minorEastAsia"/>
        </w:rPr>
      </w:pPr>
      <w:r w:rsidRPr="00E96CB3">
        <w:rPr>
          <w:rFonts w:eastAsiaTheme="minorEastAsia"/>
        </w:rPr>
        <w:t>工程投资</w:t>
      </w:r>
      <w:r w:rsidR="00241926" w:rsidRPr="00E96CB3">
        <w:rPr>
          <w:rFonts w:eastAsiaTheme="minorEastAsia"/>
        </w:rPr>
        <w:t>及施工进度</w:t>
      </w:r>
    </w:p>
    <w:p w14:paraId="64C6C972" w14:textId="592A0B4F" w:rsidR="00241926" w:rsidRPr="00E96CB3" w:rsidRDefault="0024192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本项目总投资约</w:t>
      </w:r>
      <w:r w:rsidR="00231049" w:rsidRPr="00681527">
        <w:rPr>
          <w:rFonts w:eastAsiaTheme="minorEastAsia"/>
          <w:color w:val="000000"/>
          <w:sz w:val="24"/>
          <w:szCs w:val="24"/>
          <w:lang w:bidi="ar"/>
        </w:rPr>
        <w:t>26878</w:t>
      </w:r>
      <w:r w:rsidR="00231049" w:rsidRPr="00681527">
        <w:rPr>
          <w:rFonts w:eastAsiaTheme="minorEastAsia"/>
          <w:color w:val="000000"/>
          <w:sz w:val="24"/>
          <w:szCs w:val="24"/>
          <w:lang w:bidi="ar"/>
        </w:rPr>
        <w:t>万元，</w:t>
      </w:r>
      <w:r w:rsidR="00231049" w:rsidRPr="00681527">
        <w:rPr>
          <w:rFonts w:eastAsiaTheme="minorEastAsia" w:hint="eastAsia"/>
          <w:color w:val="000000"/>
          <w:sz w:val="24"/>
          <w:szCs w:val="24"/>
          <w:lang w:bidi="ar"/>
        </w:rPr>
        <w:t>其中</w:t>
      </w:r>
      <w:r w:rsidR="00231049" w:rsidRPr="00681527">
        <w:rPr>
          <w:rFonts w:eastAsiaTheme="minorEastAsia"/>
          <w:color w:val="000000"/>
          <w:sz w:val="24"/>
          <w:szCs w:val="24"/>
          <w:lang w:bidi="ar"/>
        </w:rPr>
        <w:t>水域工程建设投资</w:t>
      </w:r>
      <w:r w:rsidR="00231049" w:rsidRPr="00681527">
        <w:rPr>
          <w:rFonts w:eastAsiaTheme="minorEastAsia"/>
          <w:color w:val="000000"/>
          <w:sz w:val="24"/>
          <w:szCs w:val="24"/>
          <w:lang w:bidi="ar"/>
        </w:rPr>
        <w:t>23211.6</w:t>
      </w:r>
      <w:r w:rsidR="00231049" w:rsidRPr="00681527">
        <w:rPr>
          <w:rFonts w:eastAsiaTheme="minorEastAsia"/>
          <w:color w:val="000000"/>
          <w:sz w:val="24"/>
          <w:szCs w:val="24"/>
          <w:lang w:bidi="ar"/>
        </w:rPr>
        <w:t>万元，陆域工程建设投资</w:t>
      </w:r>
      <w:r w:rsidR="00231049" w:rsidRPr="00681527">
        <w:rPr>
          <w:rFonts w:eastAsiaTheme="minorEastAsia"/>
          <w:color w:val="000000"/>
          <w:sz w:val="24"/>
          <w:szCs w:val="24"/>
          <w:lang w:bidi="ar"/>
        </w:rPr>
        <w:t>3124.09</w:t>
      </w:r>
      <w:r w:rsidR="00231049" w:rsidRPr="00681527">
        <w:rPr>
          <w:rFonts w:eastAsiaTheme="minorEastAsia"/>
          <w:color w:val="000000"/>
          <w:sz w:val="24"/>
          <w:szCs w:val="24"/>
          <w:lang w:bidi="ar"/>
        </w:rPr>
        <w:t>万元</w:t>
      </w:r>
      <w:r w:rsidRPr="00E96CB3">
        <w:rPr>
          <w:rFonts w:eastAsiaTheme="minorEastAsia"/>
          <w:sz w:val="24"/>
          <w:szCs w:val="24"/>
        </w:rPr>
        <w:t>。中石化集团是国有大型企业，融资能力强，本项目按</w:t>
      </w:r>
      <w:r w:rsidRPr="00E96CB3">
        <w:rPr>
          <w:rFonts w:eastAsiaTheme="minorEastAsia"/>
          <w:sz w:val="24"/>
          <w:szCs w:val="24"/>
        </w:rPr>
        <w:t>25%</w:t>
      </w:r>
      <w:r w:rsidRPr="00E96CB3">
        <w:rPr>
          <w:rFonts w:eastAsiaTheme="minorEastAsia"/>
          <w:sz w:val="24"/>
          <w:szCs w:val="24"/>
        </w:rPr>
        <w:t>自有资金，</w:t>
      </w:r>
      <w:r w:rsidRPr="00E96CB3">
        <w:rPr>
          <w:rFonts w:eastAsiaTheme="minorEastAsia"/>
          <w:sz w:val="24"/>
          <w:szCs w:val="24"/>
        </w:rPr>
        <w:t>75%</w:t>
      </w:r>
      <w:r w:rsidRPr="00E96CB3">
        <w:rPr>
          <w:rFonts w:eastAsiaTheme="minorEastAsia"/>
          <w:sz w:val="24"/>
          <w:szCs w:val="24"/>
        </w:rPr>
        <w:t>银行贷款。</w:t>
      </w:r>
    </w:p>
    <w:p w14:paraId="392B08A2" w14:textId="732DF274" w:rsidR="00F47DE2" w:rsidRPr="00E96CB3" w:rsidRDefault="00241926" w:rsidP="00F47DE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本项目建设工期</w:t>
      </w:r>
      <w:r w:rsidRPr="00E96CB3">
        <w:rPr>
          <w:rFonts w:eastAsiaTheme="minorEastAsia"/>
          <w:sz w:val="24"/>
          <w:szCs w:val="24"/>
        </w:rPr>
        <w:t>12</w:t>
      </w:r>
      <w:r w:rsidRPr="00E96CB3">
        <w:rPr>
          <w:rFonts w:eastAsiaTheme="minorEastAsia"/>
          <w:sz w:val="24"/>
          <w:szCs w:val="24"/>
        </w:rPr>
        <w:t>个月，工程施工拟于</w:t>
      </w:r>
      <w:r w:rsidRPr="00E96CB3">
        <w:rPr>
          <w:rFonts w:eastAsiaTheme="minorEastAsia"/>
          <w:sz w:val="24"/>
          <w:szCs w:val="24"/>
        </w:rPr>
        <w:t>20</w:t>
      </w:r>
      <w:r w:rsidR="00231049">
        <w:rPr>
          <w:rFonts w:eastAsiaTheme="minorEastAsia"/>
          <w:sz w:val="24"/>
          <w:szCs w:val="24"/>
        </w:rPr>
        <w:t>20</w:t>
      </w:r>
      <w:r w:rsidRPr="00E96CB3">
        <w:rPr>
          <w:rFonts w:eastAsiaTheme="minorEastAsia"/>
          <w:sz w:val="24"/>
          <w:szCs w:val="24"/>
        </w:rPr>
        <w:t>年</w:t>
      </w:r>
      <w:r w:rsidR="00231049">
        <w:rPr>
          <w:rFonts w:eastAsiaTheme="minorEastAsia"/>
          <w:sz w:val="24"/>
          <w:szCs w:val="24"/>
        </w:rPr>
        <w:t>6</w:t>
      </w:r>
      <w:r w:rsidRPr="00E96CB3">
        <w:rPr>
          <w:rFonts w:eastAsiaTheme="minorEastAsia"/>
          <w:sz w:val="24"/>
          <w:szCs w:val="24"/>
        </w:rPr>
        <w:t>月</w:t>
      </w:r>
      <w:r w:rsidR="00231049">
        <w:rPr>
          <w:rFonts w:eastAsiaTheme="minorEastAsia" w:hint="eastAsia"/>
          <w:sz w:val="24"/>
          <w:szCs w:val="24"/>
        </w:rPr>
        <w:t>底</w:t>
      </w:r>
      <w:r w:rsidRPr="00E96CB3">
        <w:rPr>
          <w:rFonts w:eastAsiaTheme="minorEastAsia"/>
          <w:sz w:val="24"/>
          <w:szCs w:val="24"/>
        </w:rPr>
        <w:t>开工，</w:t>
      </w:r>
      <w:r w:rsidRPr="00E96CB3">
        <w:rPr>
          <w:rFonts w:eastAsiaTheme="minorEastAsia"/>
          <w:sz w:val="24"/>
          <w:szCs w:val="24"/>
        </w:rPr>
        <w:t>202</w:t>
      </w:r>
      <w:r w:rsidR="00231049">
        <w:rPr>
          <w:rFonts w:eastAsiaTheme="minorEastAsia"/>
          <w:sz w:val="24"/>
          <w:szCs w:val="24"/>
        </w:rPr>
        <w:t>1</w:t>
      </w:r>
      <w:r w:rsidRPr="00E96CB3">
        <w:rPr>
          <w:rFonts w:eastAsiaTheme="minorEastAsia"/>
          <w:sz w:val="24"/>
          <w:szCs w:val="24"/>
        </w:rPr>
        <w:t>年</w:t>
      </w:r>
      <w:r w:rsidR="00231049">
        <w:rPr>
          <w:rFonts w:eastAsiaTheme="minorEastAsia"/>
          <w:sz w:val="24"/>
          <w:szCs w:val="24"/>
        </w:rPr>
        <w:t>1</w:t>
      </w:r>
      <w:r w:rsidRPr="00E96CB3">
        <w:rPr>
          <w:rFonts w:eastAsiaTheme="minorEastAsia"/>
          <w:sz w:val="24"/>
          <w:szCs w:val="24"/>
        </w:rPr>
        <w:t>月</w:t>
      </w:r>
      <w:r w:rsidR="00231049">
        <w:rPr>
          <w:rFonts w:eastAsiaTheme="minorEastAsia" w:hint="eastAsia"/>
          <w:sz w:val="24"/>
          <w:szCs w:val="24"/>
        </w:rPr>
        <w:t>初</w:t>
      </w:r>
      <w:r w:rsidRPr="00E96CB3">
        <w:rPr>
          <w:rFonts w:eastAsiaTheme="minorEastAsia"/>
          <w:sz w:val="24"/>
          <w:szCs w:val="24"/>
        </w:rPr>
        <w:t>竣工投产。</w:t>
      </w:r>
      <w:r w:rsidR="00F47DE2" w:rsidRPr="00E96CB3">
        <w:rPr>
          <w:rFonts w:eastAsiaTheme="minorEastAsia"/>
          <w:sz w:val="24"/>
          <w:szCs w:val="24"/>
        </w:rPr>
        <w:t>施工进度计划安排见表</w:t>
      </w:r>
      <w:r w:rsidR="00FA5B82" w:rsidRPr="00E96CB3">
        <w:rPr>
          <w:rFonts w:eastAsiaTheme="minorEastAsia"/>
          <w:sz w:val="24"/>
          <w:szCs w:val="24"/>
        </w:rPr>
        <w:t>3.2</w:t>
      </w:r>
      <w:r w:rsidR="00F47DE2" w:rsidRPr="00E96CB3">
        <w:rPr>
          <w:rFonts w:eastAsiaTheme="minorEastAsia"/>
          <w:sz w:val="24"/>
          <w:szCs w:val="24"/>
        </w:rPr>
        <w:t>-1</w:t>
      </w:r>
      <w:r w:rsidR="00420632" w:rsidRPr="00E96CB3">
        <w:rPr>
          <w:rFonts w:eastAsiaTheme="minorEastAsia"/>
          <w:sz w:val="24"/>
          <w:szCs w:val="24"/>
        </w:rPr>
        <w:t>5</w:t>
      </w:r>
      <w:r w:rsidR="00F47DE2" w:rsidRPr="00E96CB3">
        <w:rPr>
          <w:rFonts w:eastAsiaTheme="minorEastAsia"/>
          <w:sz w:val="24"/>
          <w:szCs w:val="24"/>
        </w:rPr>
        <w:t>。</w:t>
      </w:r>
    </w:p>
    <w:p w14:paraId="42F7101C" w14:textId="77777777" w:rsidR="00F47DE2" w:rsidRPr="00E96CB3" w:rsidRDefault="00F47DE2" w:rsidP="00DD5624">
      <w:pPr>
        <w:pStyle w:val="2a"/>
        <w:adjustRightInd w:val="0"/>
        <w:spacing w:line="276" w:lineRule="auto"/>
        <w:ind w:right="-113" w:firstLineChars="0" w:firstLine="0"/>
        <w:jc w:val="center"/>
        <w:rPr>
          <w:rFonts w:eastAsiaTheme="minorEastAsia" w:cs="Times New Roman"/>
          <w:b/>
          <w:noProof/>
        </w:rPr>
      </w:pPr>
      <w:r w:rsidRPr="00E96CB3">
        <w:rPr>
          <w:rFonts w:eastAsiaTheme="minorEastAsia" w:cs="Times New Roman"/>
          <w:b/>
          <w:noProof/>
          <w:sz w:val="24"/>
        </w:rPr>
        <w:t>表</w:t>
      </w:r>
      <w:r w:rsidRPr="00E96CB3">
        <w:rPr>
          <w:rFonts w:eastAsiaTheme="minorEastAsia" w:cs="Times New Roman"/>
          <w:b/>
          <w:noProof/>
          <w:sz w:val="24"/>
        </w:rPr>
        <w:t>3.2-1</w:t>
      </w:r>
      <w:r w:rsidR="00420632" w:rsidRPr="00E96CB3">
        <w:rPr>
          <w:rFonts w:eastAsiaTheme="minorEastAsia" w:cs="Times New Roman"/>
          <w:b/>
          <w:noProof/>
          <w:sz w:val="24"/>
        </w:rPr>
        <w:t>5</w:t>
      </w:r>
      <w:r w:rsidRPr="00E96CB3">
        <w:rPr>
          <w:rFonts w:eastAsiaTheme="minorEastAsia" w:cs="Times New Roman"/>
          <w:b/>
          <w:noProof/>
          <w:sz w:val="24"/>
        </w:rPr>
        <w:t xml:space="preserve">  </w:t>
      </w:r>
      <w:r w:rsidRPr="00E96CB3">
        <w:rPr>
          <w:rFonts w:eastAsiaTheme="minorEastAsia" w:cs="Times New Roman"/>
          <w:b/>
          <w:noProof/>
          <w:sz w:val="24"/>
        </w:rPr>
        <w:t>施工进度表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5"/>
        <w:gridCol w:w="2943"/>
        <w:gridCol w:w="409"/>
        <w:gridCol w:w="409"/>
        <w:gridCol w:w="409"/>
        <w:gridCol w:w="409"/>
        <w:gridCol w:w="409"/>
        <w:gridCol w:w="409"/>
        <w:gridCol w:w="409"/>
        <w:gridCol w:w="409"/>
        <w:gridCol w:w="409"/>
        <w:gridCol w:w="541"/>
        <w:gridCol w:w="533"/>
        <w:gridCol w:w="537"/>
      </w:tblGrid>
      <w:tr w:rsidR="00F47DE2" w:rsidRPr="00E96CB3" w14:paraId="1D538D7B" w14:textId="77777777" w:rsidTr="00F47DE2">
        <w:trPr>
          <w:trHeight w:val="340"/>
          <w:jc w:val="center"/>
        </w:trPr>
        <w:tc>
          <w:tcPr>
            <w:tcW w:w="446" w:type="pct"/>
            <w:vAlign w:val="center"/>
          </w:tcPr>
          <w:p w14:paraId="1B31D32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1627" w:type="pct"/>
            <w:tcBorders>
              <w:tl2br w:val="single" w:sz="4" w:space="0" w:color="auto"/>
            </w:tcBorders>
            <w:vAlign w:val="center"/>
          </w:tcPr>
          <w:p w14:paraId="617F0005" w14:textId="77777777" w:rsidR="00F47DE2" w:rsidRPr="00E96CB3" w:rsidRDefault="00F47DE2" w:rsidP="00F47DE2">
            <w:pPr>
              <w:tabs>
                <w:tab w:val="left" w:pos="8312"/>
                <w:tab w:val="left" w:pos="8670"/>
              </w:tabs>
              <w:adjustRightInd w:val="0"/>
              <w:snapToGrid w:val="0"/>
              <w:jc w:val="right"/>
              <w:rPr>
                <w:rFonts w:ascii="Times New Roman" w:eastAsiaTheme="minorEastAsia" w:hAnsi="Times New Roman"/>
                <w:b/>
              </w:rPr>
            </w:pPr>
            <w:r w:rsidRPr="00E96CB3">
              <w:rPr>
                <w:rFonts w:ascii="Times New Roman" w:eastAsiaTheme="minorEastAsia" w:hAnsi="Times New Roman"/>
                <w:b/>
              </w:rPr>
              <w:t>月序</w:t>
            </w:r>
          </w:p>
          <w:p w14:paraId="6030B321" w14:textId="77777777" w:rsidR="00F47DE2" w:rsidRPr="00E96CB3" w:rsidRDefault="00F47DE2" w:rsidP="00F47DE2">
            <w:pPr>
              <w:tabs>
                <w:tab w:val="left" w:pos="8312"/>
                <w:tab w:val="left" w:pos="8670"/>
              </w:tabs>
              <w:adjustRightInd w:val="0"/>
              <w:snapToGrid w:val="0"/>
              <w:jc w:val="left"/>
              <w:rPr>
                <w:rFonts w:ascii="Times New Roman" w:eastAsiaTheme="minorEastAsia" w:hAnsi="Times New Roman"/>
                <w:b/>
              </w:rPr>
            </w:pPr>
            <w:r w:rsidRPr="00E96CB3">
              <w:rPr>
                <w:rFonts w:ascii="Times New Roman" w:eastAsiaTheme="minorEastAsia" w:hAnsi="Times New Roman"/>
                <w:b/>
              </w:rPr>
              <w:t>项目</w:t>
            </w:r>
          </w:p>
        </w:tc>
        <w:tc>
          <w:tcPr>
            <w:tcW w:w="226" w:type="pct"/>
            <w:vAlign w:val="center"/>
          </w:tcPr>
          <w:p w14:paraId="4754E7B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1</w:t>
            </w:r>
          </w:p>
        </w:tc>
        <w:tc>
          <w:tcPr>
            <w:tcW w:w="226" w:type="pct"/>
            <w:vAlign w:val="center"/>
          </w:tcPr>
          <w:p w14:paraId="1F4ADC9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2</w:t>
            </w:r>
          </w:p>
        </w:tc>
        <w:tc>
          <w:tcPr>
            <w:tcW w:w="226" w:type="pct"/>
            <w:vAlign w:val="center"/>
          </w:tcPr>
          <w:p w14:paraId="15FE00D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3</w:t>
            </w:r>
          </w:p>
        </w:tc>
        <w:tc>
          <w:tcPr>
            <w:tcW w:w="226" w:type="pct"/>
            <w:vAlign w:val="center"/>
          </w:tcPr>
          <w:p w14:paraId="4C72625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4</w:t>
            </w:r>
          </w:p>
        </w:tc>
        <w:tc>
          <w:tcPr>
            <w:tcW w:w="226" w:type="pct"/>
            <w:vAlign w:val="center"/>
          </w:tcPr>
          <w:p w14:paraId="5B3271B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5</w:t>
            </w:r>
          </w:p>
        </w:tc>
        <w:tc>
          <w:tcPr>
            <w:tcW w:w="226" w:type="pct"/>
            <w:vAlign w:val="center"/>
          </w:tcPr>
          <w:p w14:paraId="3941BE2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6</w:t>
            </w:r>
          </w:p>
        </w:tc>
        <w:tc>
          <w:tcPr>
            <w:tcW w:w="226" w:type="pct"/>
            <w:vAlign w:val="center"/>
          </w:tcPr>
          <w:p w14:paraId="2A294A0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7</w:t>
            </w:r>
          </w:p>
        </w:tc>
        <w:tc>
          <w:tcPr>
            <w:tcW w:w="226" w:type="pct"/>
            <w:vAlign w:val="center"/>
          </w:tcPr>
          <w:p w14:paraId="0D0A5A5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8</w:t>
            </w:r>
          </w:p>
        </w:tc>
        <w:tc>
          <w:tcPr>
            <w:tcW w:w="226" w:type="pct"/>
            <w:vAlign w:val="center"/>
          </w:tcPr>
          <w:p w14:paraId="6138AD5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9</w:t>
            </w:r>
          </w:p>
        </w:tc>
        <w:tc>
          <w:tcPr>
            <w:tcW w:w="299" w:type="pct"/>
            <w:vAlign w:val="center"/>
          </w:tcPr>
          <w:p w14:paraId="565EFED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10</w:t>
            </w:r>
          </w:p>
        </w:tc>
        <w:tc>
          <w:tcPr>
            <w:tcW w:w="295" w:type="pct"/>
            <w:vAlign w:val="center"/>
          </w:tcPr>
          <w:p w14:paraId="1563008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11</w:t>
            </w:r>
          </w:p>
        </w:tc>
        <w:tc>
          <w:tcPr>
            <w:tcW w:w="297" w:type="pct"/>
            <w:vAlign w:val="center"/>
          </w:tcPr>
          <w:p w14:paraId="1217278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12</w:t>
            </w:r>
          </w:p>
        </w:tc>
      </w:tr>
      <w:tr w:rsidR="00F47DE2" w:rsidRPr="00E96CB3" w14:paraId="5A5A35E5" w14:textId="77777777" w:rsidTr="00F47DE2">
        <w:trPr>
          <w:trHeight w:val="340"/>
          <w:jc w:val="center"/>
        </w:trPr>
        <w:tc>
          <w:tcPr>
            <w:tcW w:w="446" w:type="pct"/>
            <w:vAlign w:val="center"/>
          </w:tcPr>
          <w:p w14:paraId="296766B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1627" w:type="pct"/>
            <w:vAlign w:val="center"/>
          </w:tcPr>
          <w:p w14:paraId="7EDBB1A6"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施工准备</w:t>
            </w:r>
          </w:p>
        </w:tc>
        <w:tc>
          <w:tcPr>
            <w:tcW w:w="226" w:type="pct"/>
            <w:vAlign w:val="center"/>
          </w:tcPr>
          <w:p w14:paraId="4D3B183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F1D4AB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51C7A8D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73A61F97"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4716E6F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54A8003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4C1D912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555739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5A3FF7B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shd w:val="clear" w:color="auto" w:fill="BFBFBF" w:themeFill="background1" w:themeFillShade="BF"/>
            <w:vAlign w:val="center"/>
          </w:tcPr>
          <w:p w14:paraId="630FFAF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771C498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tcPr>
          <w:p w14:paraId="133E5BF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59E8B09F" w14:textId="77777777" w:rsidTr="00F47DE2">
        <w:trPr>
          <w:trHeight w:val="340"/>
          <w:jc w:val="center"/>
        </w:trPr>
        <w:tc>
          <w:tcPr>
            <w:tcW w:w="446" w:type="pct"/>
            <w:vAlign w:val="center"/>
          </w:tcPr>
          <w:p w14:paraId="51D26A0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1627" w:type="pct"/>
            <w:vAlign w:val="center"/>
          </w:tcPr>
          <w:p w14:paraId="1039A413"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现有设施拆除、基桩制作、灌注桩施工</w:t>
            </w:r>
          </w:p>
        </w:tc>
        <w:tc>
          <w:tcPr>
            <w:tcW w:w="226" w:type="pct"/>
            <w:shd w:val="clear" w:color="auto" w:fill="BFBFBF" w:themeFill="background1" w:themeFillShade="BF"/>
            <w:vAlign w:val="center"/>
          </w:tcPr>
          <w:p w14:paraId="0E581C1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53B224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89F0245"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7726C9EF"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61DD0D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0E2454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388F8A7"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8B8178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96B6F5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599BE3A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shd w:val="clear" w:color="auto" w:fill="BFBFBF" w:themeFill="background1" w:themeFillShade="BF"/>
          </w:tcPr>
          <w:p w14:paraId="4C7A5A1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shd w:val="clear" w:color="auto" w:fill="BFBFBF" w:themeFill="background1" w:themeFillShade="BF"/>
          </w:tcPr>
          <w:p w14:paraId="0CDEC99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50DF815F" w14:textId="77777777" w:rsidTr="00F47DE2">
        <w:trPr>
          <w:trHeight w:val="340"/>
          <w:jc w:val="center"/>
        </w:trPr>
        <w:tc>
          <w:tcPr>
            <w:tcW w:w="446" w:type="pct"/>
            <w:vAlign w:val="center"/>
          </w:tcPr>
          <w:p w14:paraId="4ECCACE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1627" w:type="pct"/>
            <w:vAlign w:val="center"/>
          </w:tcPr>
          <w:p w14:paraId="1D11543D"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沉桩</w:t>
            </w:r>
          </w:p>
        </w:tc>
        <w:tc>
          <w:tcPr>
            <w:tcW w:w="226" w:type="pct"/>
            <w:shd w:val="clear" w:color="auto" w:fill="BFBFBF" w:themeFill="background1" w:themeFillShade="BF"/>
            <w:vAlign w:val="center"/>
          </w:tcPr>
          <w:p w14:paraId="3CD95E7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A0A88F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1358EB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7EB0458F"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4B698BA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B1FE2C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14BED5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58DC346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2D28C6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32608FC7"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shd w:val="clear" w:color="auto" w:fill="BFBFBF" w:themeFill="background1" w:themeFillShade="BF"/>
          </w:tcPr>
          <w:p w14:paraId="3D7888A7"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shd w:val="clear" w:color="auto" w:fill="BFBFBF" w:themeFill="background1" w:themeFillShade="BF"/>
          </w:tcPr>
          <w:p w14:paraId="541F53D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336F1697" w14:textId="77777777" w:rsidTr="00F47DE2">
        <w:trPr>
          <w:trHeight w:val="340"/>
          <w:jc w:val="center"/>
        </w:trPr>
        <w:tc>
          <w:tcPr>
            <w:tcW w:w="446" w:type="pct"/>
            <w:vAlign w:val="center"/>
          </w:tcPr>
          <w:p w14:paraId="2972EA7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1627" w:type="pct"/>
            <w:vAlign w:val="center"/>
          </w:tcPr>
          <w:p w14:paraId="389884C2"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现浇钢筋砼墩台</w:t>
            </w:r>
          </w:p>
        </w:tc>
        <w:tc>
          <w:tcPr>
            <w:tcW w:w="226" w:type="pct"/>
            <w:shd w:val="clear" w:color="auto" w:fill="BFBFBF" w:themeFill="background1" w:themeFillShade="BF"/>
            <w:vAlign w:val="center"/>
          </w:tcPr>
          <w:p w14:paraId="4E29D78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363F043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2A92144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41203D75"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CE299A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C2D87F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9C4EE1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2EE8B0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459290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3B87809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shd w:val="clear" w:color="auto" w:fill="BFBFBF" w:themeFill="background1" w:themeFillShade="BF"/>
          </w:tcPr>
          <w:p w14:paraId="585D985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shd w:val="clear" w:color="auto" w:fill="BFBFBF" w:themeFill="background1" w:themeFillShade="BF"/>
          </w:tcPr>
          <w:p w14:paraId="19AA403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6CC47FB3" w14:textId="77777777" w:rsidTr="00F47DE2">
        <w:trPr>
          <w:trHeight w:val="340"/>
          <w:jc w:val="center"/>
        </w:trPr>
        <w:tc>
          <w:tcPr>
            <w:tcW w:w="446" w:type="pct"/>
            <w:vAlign w:val="center"/>
          </w:tcPr>
          <w:p w14:paraId="47C25BB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1627" w:type="pct"/>
            <w:vAlign w:val="center"/>
          </w:tcPr>
          <w:p w14:paraId="0644A864"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土建工程施工</w:t>
            </w:r>
          </w:p>
        </w:tc>
        <w:tc>
          <w:tcPr>
            <w:tcW w:w="226" w:type="pct"/>
            <w:shd w:val="clear" w:color="auto" w:fill="BFBFBF" w:themeFill="background1" w:themeFillShade="BF"/>
            <w:vAlign w:val="center"/>
          </w:tcPr>
          <w:p w14:paraId="12FCA6F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019D689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0EC2E23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56D450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2BFD015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429D4E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73D886E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54BBB9C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40D32FA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00D81F7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7E3CE7F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shd w:val="clear" w:color="auto" w:fill="BFBFBF" w:themeFill="background1" w:themeFillShade="BF"/>
          </w:tcPr>
          <w:p w14:paraId="019C85C5"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14F4797C" w14:textId="77777777" w:rsidTr="00F47DE2">
        <w:trPr>
          <w:trHeight w:val="340"/>
          <w:jc w:val="center"/>
        </w:trPr>
        <w:tc>
          <w:tcPr>
            <w:tcW w:w="446" w:type="pct"/>
            <w:vAlign w:val="center"/>
          </w:tcPr>
          <w:p w14:paraId="4963EB8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6</w:t>
            </w:r>
          </w:p>
        </w:tc>
        <w:tc>
          <w:tcPr>
            <w:tcW w:w="1627" w:type="pct"/>
            <w:vAlign w:val="center"/>
          </w:tcPr>
          <w:p w14:paraId="194F0524"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码头附属设施安装</w:t>
            </w:r>
          </w:p>
        </w:tc>
        <w:tc>
          <w:tcPr>
            <w:tcW w:w="226" w:type="pct"/>
            <w:vAlign w:val="center"/>
          </w:tcPr>
          <w:p w14:paraId="0784F5E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2DB08E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7F2035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1A766CD5"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4C39ED9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55C74E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6FD7A7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550EC9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C906AB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7B5BBC5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0955FE4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tcPr>
          <w:p w14:paraId="4307953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3312CCE3" w14:textId="77777777" w:rsidTr="00F47DE2">
        <w:trPr>
          <w:trHeight w:val="340"/>
          <w:jc w:val="center"/>
        </w:trPr>
        <w:tc>
          <w:tcPr>
            <w:tcW w:w="446" w:type="pct"/>
            <w:vAlign w:val="center"/>
          </w:tcPr>
          <w:p w14:paraId="01E5525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7</w:t>
            </w:r>
          </w:p>
        </w:tc>
        <w:tc>
          <w:tcPr>
            <w:tcW w:w="1627" w:type="pct"/>
            <w:vAlign w:val="center"/>
          </w:tcPr>
          <w:p w14:paraId="55952B66"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设备安装调试</w:t>
            </w:r>
          </w:p>
        </w:tc>
        <w:tc>
          <w:tcPr>
            <w:tcW w:w="226" w:type="pct"/>
            <w:vAlign w:val="center"/>
          </w:tcPr>
          <w:p w14:paraId="56AEC6B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A094E9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218CBF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2C55F67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8DDC38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EA2A24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0394DD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16C4AA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27809B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221A45D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64F5389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tcPr>
          <w:p w14:paraId="2E88041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7E086C69" w14:textId="77777777" w:rsidTr="00F47DE2">
        <w:trPr>
          <w:trHeight w:val="340"/>
          <w:jc w:val="center"/>
        </w:trPr>
        <w:tc>
          <w:tcPr>
            <w:tcW w:w="446" w:type="pct"/>
            <w:vAlign w:val="center"/>
          </w:tcPr>
          <w:p w14:paraId="734B001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8</w:t>
            </w:r>
          </w:p>
        </w:tc>
        <w:tc>
          <w:tcPr>
            <w:tcW w:w="1627" w:type="pct"/>
            <w:vAlign w:val="center"/>
          </w:tcPr>
          <w:p w14:paraId="1F4EAA0D"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竣工验收</w:t>
            </w:r>
          </w:p>
        </w:tc>
        <w:tc>
          <w:tcPr>
            <w:tcW w:w="226" w:type="pct"/>
            <w:vAlign w:val="center"/>
          </w:tcPr>
          <w:p w14:paraId="27DE83C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E720E9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8A73BAF"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2A9673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7E97D2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3720DC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987DE1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C5F0A5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51D8A0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2945B65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7271FCF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noProof/>
              </w:rPr>
            </w:pPr>
          </w:p>
        </w:tc>
        <w:tc>
          <w:tcPr>
            <w:tcW w:w="297" w:type="pct"/>
          </w:tcPr>
          <w:p w14:paraId="1A02F1F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noProof/>
              </w:rPr>
            </w:pPr>
          </w:p>
        </w:tc>
      </w:tr>
    </w:tbl>
    <w:p w14:paraId="2433EB63" w14:textId="77777777" w:rsidR="00241926" w:rsidRDefault="00241926" w:rsidP="00D83728">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79E95B97" w14:textId="27C3F72E" w:rsidR="00D83728" w:rsidRPr="00E96CB3" w:rsidRDefault="00D83728" w:rsidP="00D83728">
      <w:pPr>
        <w:pStyle w:val="3"/>
        <w:rPr>
          <w:rFonts w:eastAsiaTheme="minorEastAsia"/>
        </w:rPr>
      </w:pPr>
      <w:r>
        <w:rPr>
          <w:rFonts w:eastAsiaTheme="minorEastAsia" w:hint="eastAsia"/>
        </w:rPr>
        <w:lastRenderedPageBreak/>
        <w:t>施工土石方</w:t>
      </w:r>
      <w:r>
        <w:rPr>
          <w:rFonts w:eastAsiaTheme="minorEastAsia"/>
        </w:rPr>
        <w:t>平衡及取弃土方案</w:t>
      </w:r>
    </w:p>
    <w:p w14:paraId="5C8A85BC" w14:textId="0E7336F3" w:rsidR="00D83728" w:rsidRDefault="00D83728" w:rsidP="00D8372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A8279E">
        <w:rPr>
          <w:rFonts w:eastAsiaTheme="minorEastAsia" w:hint="eastAsia"/>
          <w:sz w:val="24"/>
          <w:szCs w:val="24"/>
        </w:rPr>
        <w:t>根据</w:t>
      </w:r>
      <w:r w:rsidRPr="00A8279E">
        <w:rPr>
          <w:rFonts w:eastAsiaTheme="minorEastAsia"/>
          <w:sz w:val="24"/>
          <w:szCs w:val="24"/>
        </w:rPr>
        <w:t>工可方案，本项目</w:t>
      </w:r>
      <w:r w:rsidRPr="00A8279E">
        <w:rPr>
          <w:rFonts w:eastAsiaTheme="minorEastAsia" w:hint="eastAsia"/>
          <w:sz w:val="24"/>
          <w:szCs w:val="24"/>
        </w:rPr>
        <w:t>不涉及</w:t>
      </w:r>
      <w:r w:rsidRPr="00A8279E">
        <w:rPr>
          <w:rFonts w:eastAsiaTheme="minorEastAsia"/>
          <w:sz w:val="24"/>
          <w:szCs w:val="24"/>
        </w:rPr>
        <w:t>新增占地，</w:t>
      </w:r>
      <w:r w:rsidRPr="00A8279E">
        <w:rPr>
          <w:rFonts w:eastAsiaTheme="minorEastAsia" w:hint="eastAsia"/>
          <w:sz w:val="24"/>
          <w:szCs w:val="24"/>
        </w:rPr>
        <w:t>拟对</w:t>
      </w:r>
      <w:r w:rsidRPr="00A8279E">
        <w:rPr>
          <w:rFonts w:eastAsiaTheme="minorEastAsia"/>
          <w:sz w:val="24"/>
          <w:szCs w:val="24"/>
        </w:rPr>
        <w:t>原有码头工程进行</w:t>
      </w:r>
      <w:r w:rsidRPr="00A8279E">
        <w:rPr>
          <w:rFonts w:eastAsiaTheme="minorEastAsia" w:hint="eastAsia"/>
          <w:sz w:val="24"/>
          <w:szCs w:val="24"/>
        </w:rPr>
        <w:t>提质</w:t>
      </w:r>
      <w:r w:rsidRPr="00A8279E">
        <w:rPr>
          <w:rFonts w:eastAsiaTheme="minorEastAsia"/>
          <w:sz w:val="24"/>
          <w:szCs w:val="24"/>
        </w:rPr>
        <w:t>改造，项目挖方来源于</w:t>
      </w:r>
      <w:r w:rsidR="00B42098" w:rsidRPr="00A8279E">
        <w:rPr>
          <w:rFonts w:eastAsiaTheme="minorEastAsia" w:hint="eastAsia"/>
          <w:sz w:val="24"/>
          <w:szCs w:val="24"/>
        </w:rPr>
        <w:t>基坑</w:t>
      </w:r>
      <w:r w:rsidR="00B42098" w:rsidRPr="00A8279E">
        <w:rPr>
          <w:rFonts w:eastAsiaTheme="minorEastAsia"/>
          <w:sz w:val="24"/>
          <w:szCs w:val="24"/>
        </w:rPr>
        <w:t>开挖土方</w:t>
      </w:r>
      <w:r w:rsidR="00B42098" w:rsidRPr="00A8279E">
        <w:rPr>
          <w:rFonts w:eastAsiaTheme="minorEastAsia" w:hint="eastAsia"/>
          <w:sz w:val="24"/>
          <w:szCs w:val="24"/>
        </w:rPr>
        <w:t>和</w:t>
      </w:r>
      <w:r w:rsidRPr="00A8279E">
        <w:rPr>
          <w:rFonts w:eastAsiaTheme="minorEastAsia"/>
          <w:sz w:val="24"/>
          <w:szCs w:val="24"/>
        </w:rPr>
        <w:t>码头前沿疏浚土方，挖方量为</w:t>
      </w:r>
      <w:r w:rsidRPr="00A8279E">
        <w:rPr>
          <w:rFonts w:eastAsiaTheme="minorEastAsia" w:hint="eastAsia"/>
          <w:sz w:val="24"/>
          <w:szCs w:val="24"/>
        </w:rPr>
        <w:t>4.7</w:t>
      </w:r>
      <w:r w:rsidRPr="00A8279E">
        <w:rPr>
          <w:rFonts w:eastAsiaTheme="minorEastAsia" w:hint="eastAsia"/>
          <w:sz w:val="24"/>
          <w:szCs w:val="24"/>
        </w:rPr>
        <w:t>万</w:t>
      </w:r>
      <w:r w:rsidRPr="00A8279E">
        <w:rPr>
          <w:rFonts w:eastAsiaTheme="minorEastAsia"/>
          <w:sz w:val="24"/>
          <w:szCs w:val="24"/>
        </w:rPr>
        <w:t>m</w:t>
      </w:r>
      <w:r w:rsidRPr="00A8279E">
        <w:rPr>
          <w:rFonts w:eastAsiaTheme="minorEastAsia"/>
          <w:sz w:val="24"/>
          <w:szCs w:val="24"/>
          <w:vertAlign w:val="superscript"/>
        </w:rPr>
        <w:t>3</w:t>
      </w:r>
      <w:r w:rsidRPr="00A8279E">
        <w:rPr>
          <w:rFonts w:eastAsiaTheme="minorEastAsia" w:hint="eastAsia"/>
          <w:sz w:val="24"/>
          <w:szCs w:val="24"/>
        </w:rPr>
        <w:t>，在</w:t>
      </w:r>
      <w:r w:rsidRPr="00A8279E">
        <w:rPr>
          <w:rFonts w:eastAsiaTheme="minorEastAsia"/>
          <w:sz w:val="24"/>
          <w:szCs w:val="24"/>
        </w:rPr>
        <w:t>码头</w:t>
      </w:r>
      <w:r w:rsidRPr="00A8279E">
        <w:rPr>
          <w:rFonts w:eastAsiaTheme="minorEastAsia" w:hint="eastAsia"/>
          <w:sz w:val="24"/>
          <w:szCs w:val="24"/>
        </w:rPr>
        <w:t>区</w:t>
      </w:r>
      <w:r w:rsidRPr="00A8279E">
        <w:rPr>
          <w:rFonts w:eastAsiaTheme="minorEastAsia"/>
          <w:sz w:val="24"/>
          <w:szCs w:val="24"/>
        </w:rPr>
        <w:t>堆存风干后，全部用于码头作业平台的</w:t>
      </w:r>
      <w:r w:rsidRPr="00A8279E">
        <w:rPr>
          <w:rFonts w:eastAsiaTheme="minorEastAsia" w:hint="eastAsia"/>
          <w:sz w:val="24"/>
          <w:szCs w:val="24"/>
        </w:rPr>
        <w:t>回填用土</w:t>
      </w:r>
      <w:r w:rsidRPr="00A8279E">
        <w:rPr>
          <w:rFonts w:eastAsiaTheme="minorEastAsia"/>
          <w:sz w:val="24"/>
          <w:szCs w:val="24"/>
        </w:rPr>
        <w:t>。本项目</w:t>
      </w:r>
      <w:r w:rsidRPr="00A8279E">
        <w:rPr>
          <w:rFonts w:eastAsiaTheme="minorEastAsia" w:hint="eastAsia"/>
          <w:sz w:val="24"/>
          <w:szCs w:val="24"/>
        </w:rPr>
        <w:t>土石方</w:t>
      </w:r>
      <w:r w:rsidRPr="00A8279E">
        <w:rPr>
          <w:rFonts w:eastAsiaTheme="minorEastAsia"/>
          <w:sz w:val="24"/>
          <w:szCs w:val="24"/>
        </w:rPr>
        <w:t>平衡见</w:t>
      </w:r>
      <w:r w:rsidRPr="00A8279E">
        <w:rPr>
          <w:rFonts w:eastAsiaTheme="minorEastAsia" w:hint="eastAsia"/>
          <w:sz w:val="24"/>
          <w:szCs w:val="24"/>
        </w:rPr>
        <w:t>表</w:t>
      </w:r>
      <w:r w:rsidRPr="00A8279E">
        <w:rPr>
          <w:rFonts w:eastAsiaTheme="minorEastAsia"/>
          <w:sz w:val="24"/>
          <w:szCs w:val="24"/>
        </w:rPr>
        <w:t>3.2-16</w:t>
      </w:r>
      <w:r w:rsidRPr="00A8279E">
        <w:rPr>
          <w:rFonts w:eastAsiaTheme="minorEastAsia" w:hint="eastAsia"/>
          <w:sz w:val="24"/>
          <w:szCs w:val="24"/>
        </w:rPr>
        <w:t>和</w:t>
      </w:r>
      <w:r w:rsidRPr="00A8279E">
        <w:rPr>
          <w:rFonts w:eastAsiaTheme="minorEastAsia"/>
          <w:sz w:val="24"/>
          <w:szCs w:val="24"/>
        </w:rPr>
        <w:t>图</w:t>
      </w:r>
      <w:r w:rsidRPr="00A8279E">
        <w:rPr>
          <w:rFonts w:eastAsiaTheme="minorEastAsia" w:hint="eastAsia"/>
          <w:sz w:val="24"/>
          <w:szCs w:val="24"/>
        </w:rPr>
        <w:t>3.2</w:t>
      </w:r>
      <w:r w:rsidRPr="00A8279E">
        <w:rPr>
          <w:rFonts w:eastAsiaTheme="minorEastAsia"/>
          <w:sz w:val="24"/>
          <w:szCs w:val="24"/>
        </w:rPr>
        <w:t>-2</w:t>
      </w:r>
      <w:r w:rsidRPr="00A8279E">
        <w:rPr>
          <w:rFonts w:eastAsiaTheme="minorEastAsia" w:hint="eastAsia"/>
          <w:sz w:val="24"/>
          <w:szCs w:val="24"/>
        </w:rPr>
        <w:t>。</w:t>
      </w:r>
    </w:p>
    <w:p w14:paraId="052D461B" w14:textId="438B9BD9" w:rsidR="00B42098" w:rsidRPr="00B42098" w:rsidRDefault="00B42098" w:rsidP="00B42098">
      <w:pPr>
        <w:pStyle w:val="WPSOffice1"/>
        <w:tabs>
          <w:tab w:val="right" w:leader="dot" w:pos="9070"/>
        </w:tabs>
        <w:adjustRightInd w:val="0"/>
        <w:snapToGrid w:val="0"/>
        <w:spacing w:line="276" w:lineRule="auto"/>
        <w:jc w:val="center"/>
        <w:rPr>
          <w:rFonts w:eastAsiaTheme="minorEastAsia"/>
          <w:b/>
          <w:sz w:val="24"/>
          <w:szCs w:val="24"/>
        </w:rPr>
      </w:pPr>
      <w:r w:rsidRPr="00B42098">
        <w:rPr>
          <w:rFonts w:eastAsiaTheme="minorEastAsia" w:hint="eastAsia"/>
          <w:b/>
          <w:sz w:val="24"/>
          <w:szCs w:val="24"/>
        </w:rPr>
        <w:t>表</w:t>
      </w:r>
      <w:r w:rsidRPr="00B42098">
        <w:rPr>
          <w:rFonts w:eastAsiaTheme="minorEastAsia" w:hint="eastAsia"/>
          <w:b/>
          <w:sz w:val="24"/>
          <w:szCs w:val="24"/>
        </w:rPr>
        <w:t>3.2</w:t>
      </w:r>
      <w:r w:rsidRPr="00B42098">
        <w:rPr>
          <w:rFonts w:eastAsiaTheme="minorEastAsia"/>
          <w:b/>
          <w:sz w:val="24"/>
          <w:szCs w:val="24"/>
        </w:rPr>
        <w:t xml:space="preserve">-16  </w:t>
      </w:r>
      <w:r w:rsidRPr="00B42098">
        <w:rPr>
          <w:rFonts w:eastAsiaTheme="minorEastAsia" w:hint="eastAsia"/>
          <w:b/>
          <w:sz w:val="24"/>
          <w:szCs w:val="24"/>
        </w:rPr>
        <w:t>工程</w:t>
      </w:r>
      <w:r w:rsidRPr="00B42098">
        <w:rPr>
          <w:rFonts w:eastAsiaTheme="minorEastAsia"/>
          <w:b/>
          <w:sz w:val="24"/>
          <w:szCs w:val="24"/>
        </w:rPr>
        <w:t>土方</w:t>
      </w:r>
      <w:r w:rsidRPr="00B42098">
        <w:rPr>
          <w:rFonts w:eastAsiaTheme="minorEastAsia" w:hint="eastAsia"/>
          <w:b/>
          <w:sz w:val="24"/>
          <w:szCs w:val="24"/>
        </w:rPr>
        <w:t>平衡表</w:t>
      </w:r>
    </w:p>
    <w:tbl>
      <w:tblPr>
        <w:tblStyle w:val="af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0"/>
        <w:gridCol w:w="1978"/>
        <w:gridCol w:w="1275"/>
        <w:gridCol w:w="3527"/>
      </w:tblGrid>
      <w:tr w:rsidR="00B42098" w:rsidRPr="00B42098" w14:paraId="723F13E5" w14:textId="77777777" w:rsidTr="00B42098">
        <w:trPr>
          <w:trHeight w:val="340"/>
          <w:tblHeader/>
          <w:jc w:val="center"/>
        </w:trPr>
        <w:tc>
          <w:tcPr>
            <w:tcW w:w="4248" w:type="dxa"/>
            <w:gridSpan w:val="2"/>
            <w:vAlign w:val="center"/>
          </w:tcPr>
          <w:p w14:paraId="6627BCA5" w14:textId="412FBD7A" w:rsidR="00B42098" w:rsidRPr="00B42098" w:rsidRDefault="00B42098" w:rsidP="00B42098">
            <w:pPr>
              <w:pStyle w:val="WPSOffice1"/>
              <w:tabs>
                <w:tab w:val="right" w:leader="dot" w:pos="9070"/>
              </w:tabs>
              <w:adjustRightInd w:val="0"/>
              <w:snapToGrid w:val="0"/>
              <w:jc w:val="center"/>
              <w:rPr>
                <w:rFonts w:eastAsiaTheme="minorEastAsia"/>
                <w:b/>
                <w:sz w:val="21"/>
                <w:szCs w:val="21"/>
              </w:rPr>
            </w:pPr>
            <w:r w:rsidRPr="00B42098">
              <w:rPr>
                <w:rFonts w:eastAsiaTheme="minorEastAsia" w:hint="eastAsia"/>
                <w:b/>
                <w:sz w:val="21"/>
                <w:szCs w:val="21"/>
              </w:rPr>
              <w:t>类别</w:t>
            </w:r>
          </w:p>
        </w:tc>
        <w:tc>
          <w:tcPr>
            <w:tcW w:w="1276" w:type="dxa"/>
            <w:vAlign w:val="center"/>
          </w:tcPr>
          <w:p w14:paraId="1D7CF24A" w14:textId="795B42C5" w:rsidR="00B42098" w:rsidRPr="00B42098" w:rsidRDefault="00B42098" w:rsidP="00B42098">
            <w:pPr>
              <w:pStyle w:val="WPSOffice1"/>
              <w:tabs>
                <w:tab w:val="right" w:leader="dot" w:pos="9070"/>
              </w:tabs>
              <w:adjustRightInd w:val="0"/>
              <w:snapToGrid w:val="0"/>
              <w:jc w:val="center"/>
              <w:rPr>
                <w:rFonts w:eastAsiaTheme="minorEastAsia"/>
                <w:b/>
                <w:sz w:val="21"/>
                <w:szCs w:val="21"/>
              </w:rPr>
            </w:pPr>
            <w:r w:rsidRPr="00B42098">
              <w:rPr>
                <w:rFonts w:eastAsiaTheme="minorEastAsia" w:hint="eastAsia"/>
                <w:b/>
                <w:sz w:val="21"/>
                <w:szCs w:val="21"/>
              </w:rPr>
              <w:t>数量</w:t>
            </w:r>
          </w:p>
        </w:tc>
        <w:tc>
          <w:tcPr>
            <w:tcW w:w="3536" w:type="dxa"/>
            <w:vAlign w:val="center"/>
          </w:tcPr>
          <w:p w14:paraId="5D67CD62" w14:textId="3D1D6D0A" w:rsidR="00B42098" w:rsidRPr="00B42098" w:rsidRDefault="00B42098" w:rsidP="00B42098">
            <w:pPr>
              <w:pStyle w:val="WPSOffice1"/>
              <w:tabs>
                <w:tab w:val="right" w:leader="dot" w:pos="9070"/>
              </w:tabs>
              <w:adjustRightInd w:val="0"/>
              <w:snapToGrid w:val="0"/>
              <w:jc w:val="center"/>
              <w:rPr>
                <w:rFonts w:eastAsiaTheme="minorEastAsia"/>
                <w:b/>
                <w:sz w:val="21"/>
                <w:szCs w:val="21"/>
              </w:rPr>
            </w:pPr>
            <w:r w:rsidRPr="00B42098">
              <w:rPr>
                <w:rFonts w:eastAsiaTheme="minorEastAsia" w:hint="eastAsia"/>
                <w:b/>
                <w:sz w:val="21"/>
                <w:szCs w:val="21"/>
              </w:rPr>
              <w:t>备注</w:t>
            </w:r>
          </w:p>
        </w:tc>
      </w:tr>
      <w:tr w:rsidR="00B42098" w:rsidRPr="00B42098" w14:paraId="22F03FF7" w14:textId="77777777" w:rsidTr="00B42098">
        <w:trPr>
          <w:trHeight w:val="340"/>
          <w:jc w:val="center"/>
        </w:trPr>
        <w:tc>
          <w:tcPr>
            <w:tcW w:w="2265" w:type="dxa"/>
            <w:vMerge w:val="restart"/>
            <w:vAlign w:val="center"/>
          </w:tcPr>
          <w:p w14:paraId="6C593656" w14:textId="5A9DFFD3"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土方</w:t>
            </w:r>
            <w:r w:rsidRPr="00B42098">
              <w:rPr>
                <w:rFonts w:eastAsiaTheme="minorEastAsia"/>
                <w:sz w:val="21"/>
                <w:szCs w:val="21"/>
              </w:rPr>
              <w:t>来源</w:t>
            </w:r>
          </w:p>
        </w:tc>
        <w:tc>
          <w:tcPr>
            <w:tcW w:w="1983" w:type="dxa"/>
            <w:vAlign w:val="center"/>
          </w:tcPr>
          <w:p w14:paraId="358682A5" w14:textId="750FCC89"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基坑开挖土方</w:t>
            </w:r>
          </w:p>
        </w:tc>
        <w:tc>
          <w:tcPr>
            <w:tcW w:w="1276" w:type="dxa"/>
            <w:vAlign w:val="center"/>
          </w:tcPr>
          <w:p w14:paraId="044EC218" w14:textId="2F6B1D9F"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sz w:val="21"/>
                <w:szCs w:val="21"/>
              </w:rPr>
              <w:t>0.212</w:t>
            </w:r>
            <w:r w:rsidRPr="00B42098">
              <w:rPr>
                <w:rFonts w:eastAsiaTheme="minorEastAsia" w:hint="eastAsia"/>
                <w:sz w:val="21"/>
                <w:szCs w:val="21"/>
              </w:rPr>
              <w:t>万</w:t>
            </w:r>
            <w:r w:rsidRPr="00B42098">
              <w:rPr>
                <w:rFonts w:eastAsiaTheme="minorEastAsia"/>
                <w:sz w:val="21"/>
                <w:szCs w:val="21"/>
              </w:rPr>
              <w:t>m</w:t>
            </w:r>
            <w:r w:rsidRPr="00B42098">
              <w:rPr>
                <w:rFonts w:eastAsiaTheme="minorEastAsia"/>
                <w:sz w:val="21"/>
                <w:szCs w:val="21"/>
                <w:vertAlign w:val="superscript"/>
              </w:rPr>
              <w:t>3</w:t>
            </w:r>
          </w:p>
        </w:tc>
        <w:tc>
          <w:tcPr>
            <w:tcW w:w="3536" w:type="dxa"/>
            <w:vAlign w:val="center"/>
          </w:tcPr>
          <w:p w14:paraId="5C78D780" w14:textId="19099B9C"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水上</w:t>
            </w:r>
            <w:r w:rsidRPr="00B42098">
              <w:rPr>
                <w:rFonts w:eastAsiaTheme="minorEastAsia"/>
                <w:sz w:val="21"/>
                <w:szCs w:val="21"/>
              </w:rPr>
              <w:t>方</w:t>
            </w:r>
          </w:p>
        </w:tc>
      </w:tr>
      <w:tr w:rsidR="00B42098" w:rsidRPr="00B42098" w14:paraId="17F2B2C9" w14:textId="77777777" w:rsidTr="00B42098">
        <w:trPr>
          <w:trHeight w:val="340"/>
          <w:jc w:val="center"/>
        </w:trPr>
        <w:tc>
          <w:tcPr>
            <w:tcW w:w="2265" w:type="dxa"/>
            <w:vMerge/>
            <w:vAlign w:val="center"/>
          </w:tcPr>
          <w:p w14:paraId="78EB3C96" w14:textId="5350B78A" w:rsidR="00B42098" w:rsidRPr="00B42098" w:rsidRDefault="00B42098" w:rsidP="00B42098">
            <w:pPr>
              <w:pStyle w:val="WPSOffice1"/>
              <w:tabs>
                <w:tab w:val="right" w:leader="dot" w:pos="9070"/>
              </w:tabs>
              <w:adjustRightInd w:val="0"/>
              <w:snapToGrid w:val="0"/>
              <w:jc w:val="center"/>
              <w:rPr>
                <w:rFonts w:eastAsiaTheme="minorEastAsia"/>
                <w:sz w:val="21"/>
                <w:szCs w:val="21"/>
              </w:rPr>
            </w:pPr>
          </w:p>
        </w:tc>
        <w:tc>
          <w:tcPr>
            <w:tcW w:w="1983" w:type="dxa"/>
            <w:vAlign w:val="center"/>
          </w:tcPr>
          <w:p w14:paraId="73804531" w14:textId="150F54F3"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码头</w:t>
            </w:r>
            <w:r w:rsidRPr="00B42098">
              <w:rPr>
                <w:rFonts w:eastAsiaTheme="minorEastAsia"/>
                <w:sz w:val="21"/>
                <w:szCs w:val="21"/>
              </w:rPr>
              <w:t>前沿</w:t>
            </w:r>
            <w:r w:rsidRPr="00B42098">
              <w:rPr>
                <w:rFonts w:eastAsiaTheme="minorEastAsia" w:hint="eastAsia"/>
                <w:sz w:val="21"/>
                <w:szCs w:val="21"/>
              </w:rPr>
              <w:t>疏浚</w:t>
            </w:r>
            <w:r w:rsidRPr="00B42098">
              <w:rPr>
                <w:rFonts w:eastAsiaTheme="minorEastAsia"/>
                <w:sz w:val="21"/>
                <w:szCs w:val="21"/>
              </w:rPr>
              <w:t>土方</w:t>
            </w:r>
          </w:p>
        </w:tc>
        <w:tc>
          <w:tcPr>
            <w:tcW w:w="1276" w:type="dxa"/>
            <w:vAlign w:val="center"/>
          </w:tcPr>
          <w:p w14:paraId="1AEB6F00" w14:textId="790B0982"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4.7</w:t>
            </w:r>
            <w:r w:rsidRPr="00B42098">
              <w:rPr>
                <w:rFonts w:eastAsiaTheme="minorEastAsia" w:hint="eastAsia"/>
                <w:sz w:val="21"/>
                <w:szCs w:val="21"/>
              </w:rPr>
              <w:t>万</w:t>
            </w:r>
            <w:r w:rsidRPr="00B42098">
              <w:rPr>
                <w:rFonts w:eastAsiaTheme="minorEastAsia"/>
                <w:sz w:val="21"/>
                <w:szCs w:val="21"/>
              </w:rPr>
              <w:t>m</w:t>
            </w:r>
            <w:r w:rsidRPr="00B42098">
              <w:rPr>
                <w:rFonts w:eastAsiaTheme="minorEastAsia"/>
                <w:sz w:val="21"/>
                <w:szCs w:val="21"/>
                <w:vertAlign w:val="superscript"/>
              </w:rPr>
              <w:t>3</w:t>
            </w:r>
          </w:p>
        </w:tc>
        <w:tc>
          <w:tcPr>
            <w:tcW w:w="3536" w:type="dxa"/>
            <w:vAlign w:val="center"/>
          </w:tcPr>
          <w:p w14:paraId="550E12C3" w14:textId="2AEB70DD"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水</w:t>
            </w:r>
            <w:r w:rsidRPr="00B42098">
              <w:rPr>
                <w:rFonts w:eastAsiaTheme="minorEastAsia"/>
                <w:sz w:val="21"/>
                <w:szCs w:val="21"/>
              </w:rPr>
              <w:t>下方</w:t>
            </w:r>
            <w:r w:rsidRPr="00B42098">
              <w:rPr>
                <w:rFonts w:eastAsiaTheme="minorEastAsia" w:hint="eastAsia"/>
                <w:sz w:val="21"/>
                <w:szCs w:val="21"/>
              </w:rPr>
              <w:t>，</w:t>
            </w:r>
            <w:r w:rsidRPr="00B42098">
              <w:rPr>
                <w:rFonts w:eastAsiaTheme="minorEastAsia"/>
                <w:sz w:val="21"/>
                <w:szCs w:val="21"/>
              </w:rPr>
              <w:t>含水率为</w:t>
            </w:r>
            <w:r w:rsidRPr="00B42098">
              <w:rPr>
                <w:rFonts w:eastAsiaTheme="minorEastAsia" w:hint="eastAsia"/>
                <w:sz w:val="21"/>
                <w:szCs w:val="21"/>
              </w:rPr>
              <w:t>30</w:t>
            </w:r>
            <w:r w:rsidRPr="00B42098">
              <w:rPr>
                <w:rFonts w:eastAsiaTheme="minorEastAsia"/>
                <w:sz w:val="21"/>
                <w:szCs w:val="21"/>
              </w:rPr>
              <w:t>%</w:t>
            </w:r>
          </w:p>
        </w:tc>
      </w:tr>
      <w:tr w:rsidR="00D83728" w:rsidRPr="00B42098" w14:paraId="4E21E3A4" w14:textId="77777777" w:rsidTr="00B42098">
        <w:trPr>
          <w:trHeight w:val="340"/>
          <w:jc w:val="center"/>
        </w:trPr>
        <w:tc>
          <w:tcPr>
            <w:tcW w:w="2265" w:type="dxa"/>
            <w:vMerge w:val="restart"/>
            <w:vAlign w:val="center"/>
          </w:tcPr>
          <w:p w14:paraId="54C18ABB" w14:textId="54B1B9A5" w:rsidR="00D83728" w:rsidRPr="00B42098" w:rsidRDefault="00D8372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土方去向</w:t>
            </w:r>
          </w:p>
        </w:tc>
        <w:tc>
          <w:tcPr>
            <w:tcW w:w="1983" w:type="dxa"/>
            <w:vAlign w:val="center"/>
          </w:tcPr>
          <w:p w14:paraId="1FF40D3D" w14:textId="3CB09BC1" w:rsidR="00D83728" w:rsidRPr="00B42098" w:rsidRDefault="00D8372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利用方</w:t>
            </w:r>
          </w:p>
        </w:tc>
        <w:tc>
          <w:tcPr>
            <w:tcW w:w="1276" w:type="dxa"/>
            <w:vAlign w:val="center"/>
          </w:tcPr>
          <w:p w14:paraId="70ACA6D0" w14:textId="657148F3" w:rsidR="00D83728" w:rsidRPr="00B42098" w:rsidRDefault="00D8372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4.</w:t>
            </w:r>
            <w:r w:rsidR="00B42098" w:rsidRPr="00B42098">
              <w:rPr>
                <w:rFonts w:eastAsiaTheme="minorEastAsia"/>
                <w:sz w:val="21"/>
                <w:szCs w:val="21"/>
              </w:rPr>
              <w:t>912m</w:t>
            </w:r>
            <w:r w:rsidR="00B42098" w:rsidRPr="00B42098">
              <w:rPr>
                <w:rFonts w:eastAsiaTheme="minorEastAsia"/>
                <w:sz w:val="21"/>
                <w:szCs w:val="21"/>
                <w:vertAlign w:val="superscript"/>
              </w:rPr>
              <w:t>3</w:t>
            </w:r>
          </w:p>
        </w:tc>
        <w:tc>
          <w:tcPr>
            <w:tcW w:w="3536" w:type="dxa"/>
            <w:vAlign w:val="center"/>
          </w:tcPr>
          <w:p w14:paraId="2A88689C" w14:textId="7F0A0B00" w:rsidR="00D8372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基坑</w:t>
            </w:r>
            <w:r w:rsidRPr="00B42098">
              <w:rPr>
                <w:rFonts w:eastAsiaTheme="minorEastAsia"/>
                <w:sz w:val="21"/>
                <w:szCs w:val="21"/>
              </w:rPr>
              <w:t>开挖土方</w:t>
            </w:r>
            <w:r w:rsidRPr="00B42098">
              <w:rPr>
                <w:rFonts w:eastAsiaTheme="minorEastAsia" w:hint="eastAsia"/>
                <w:sz w:val="21"/>
                <w:szCs w:val="21"/>
              </w:rPr>
              <w:t>和</w:t>
            </w:r>
            <w:r w:rsidRPr="00B42098">
              <w:rPr>
                <w:rFonts w:eastAsiaTheme="minorEastAsia"/>
                <w:sz w:val="21"/>
                <w:szCs w:val="21"/>
              </w:rPr>
              <w:t>码头前沿疏浚</w:t>
            </w:r>
            <w:r w:rsidRPr="00B42098">
              <w:rPr>
                <w:rFonts w:eastAsiaTheme="minorEastAsia" w:hint="eastAsia"/>
                <w:sz w:val="21"/>
                <w:szCs w:val="21"/>
              </w:rPr>
              <w:t>土方</w:t>
            </w:r>
            <w:r w:rsidRPr="00B42098">
              <w:rPr>
                <w:rFonts w:eastAsiaTheme="minorEastAsia"/>
                <w:sz w:val="21"/>
                <w:szCs w:val="21"/>
              </w:rPr>
              <w:t>在码头区</w:t>
            </w:r>
            <w:r w:rsidRPr="00B42098">
              <w:rPr>
                <w:rFonts w:eastAsiaTheme="minorEastAsia" w:hint="eastAsia"/>
                <w:sz w:val="21"/>
                <w:szCs w:val="21"/>
              </w:rPr>
              <w:t>域</w:t>
            </w:r>
            <w:r w:rsidRPr="00B42098">
              <w:rPr>
                <w:rFonts w:eastAsiaTheme="minorEastAsia"/>
                <w:sz w:val="21"/>
                <w:szCs w:val="21"/>
              </w:rPr>
              <w:t>堆存风干后，全部用于码头作业</w:t>
            </w:r>
            <w:r w:rsidRPr="00B42098">
              <w:rPr>
                <w:rFonts w:eastAsiaTheme="minorEastAsia" w:hint="eastAsia"/>
                <w:sz w:val="21"/>
                <w:szCs w:val="21"/>
              </w:rPr>
              <w:t>平台</w:t>
            </w:r>
            <w:r w:rsidRPr="00B42098">
              <w:rPr>
                <w:rFonts w:eastAsiaTheme="minorEastAsia"/>
                <w:sz w:val="21"/>
                <w:szCs w:val="21"/>
              </w:rPr>
              <w:t>的回填用土</w:t>
            </w:r>
          </w:p>
        </w:tc>
      </w:tr>
      <w:tr w:rsidR="00D83728" w:rsidRPr="00B42098" w14:paraId="2026CED5" w14:textId="77777777" w:rsidTr="00B42098">
        <w:trPr>
          <w:trHeight w:val="340"/>
          <w:jc w:val="center"/>
        </w:trPr>
        <w:tc>
          <w:tcPr>
            <w:tcW w:w="2265" w:type="dxa"/>
            <w:vMerge/>
            <w:vAlign w:val="center"/>
          </w:tcPr>
          <w:p w14:paraId="0526E28C" w14:textId="77777777" w:rsidR="00D83728" w:rsidRPr="00B42098" w:rsidRDefault="00D83728" w:rsidP="00B42098">
            <w:pPr>
              <w:pStyle w:val="WPSOffice1"/>
              <w:tabs>
                <w:tab w:val="right" w:leader="dot" w:pos="9070"/>
              </w:tabs>
              <w:adjustRightInd w:val="0"/>
              <w:snapToGrid w:val="0"/>
              <w:jc w:val="center"/>
              <w:rPr>
                <w:rFonts w:eastAsiaTheme="minorEastAsia"/>
                <w:sz w:val="21"/>
                <w:szCs w:val="21"/>
              </w:rPr>
            </w:pPr>
          </w:p>
        </w:tc>
        <w:tc>
          <w:tcPr>
            <w:tcW w:w="1983" w:type="dxa"/>
            <w:vAlign w:val="center"/>
          </w:tcPr>
          <w:p w14:paraId="3FCDD1C7" w14:textId="5354346F" w:rsidR="00D83728" w:rsidRPr="00B42098" w:rsidRDefault="00D8372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多余</w:t>
            </w:r>
            <w:r w:rsidRPr="00B42098">
              <w:rPr>
                <w:rFonts w:eastAsiaTheme="minorEastAsia"/>
                <w:sz w:val="21"/>
                <w:szCs w:val="21"/>
              </w:rPr>
              <w:t>方</w:t>
            </w:r>
          </w:p>
        </w:tc>
        <w:tc>
          <w:tcPr>
            <w:tcW w:w="1276" w:type="dxa"/>
            <w:vAlign w:val="center"/>
          </w:tcPr>
          <w:p w14:paraId="55F58C9E" w14:textId="3A472C0F" w:rsidR="00D8372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0</w:t>
            </w:r>
          </w:p>
        </w:tc>
        <w:tc>
          <w:tcPr>
            <w:tcW w:w="3536" w:type="dxa"/>
            <w:vAlign w:val="center"/>
          </w:tcPr>
          <w:p w14:paraId="4820749F" w14:textId="53D6CF5A" w:rsidR="00D8372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w:t>
            </w:r>
          </w:p>
        </w:tc>
      </w:tr>
    </w:tbl>
    <w:p w14:paraId="3A8B2BF6" w14:textId="77777777" w:rsidR="00D83728" w:rsidRDefault="00D83728" w:rsidP="00D83728">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405700CC" w14:textId="10FBCD19" w:rsidR="00B42098" w:rsidRDefault="00B42098" w:rsidP="00B42098">
      <w:pPr>
        <w:pStyle w:val="WPSOffice1"/>
        <w:tabs>
          <w:tab w:val="right" w:leader="dot" w:pos="9070"/>
        </w:tabs>
        <w:adjustRightInd w:val="0"/>
        <w:snapToGrid w:val="0"/>
        <w:spacing w:line="360" w:lineRule="auto"/>
        <w:jc w:val="both"/>
        <w:rPr>
          <w:rFonts w:eastAsiaTheme="minorEastAsia"/>
          <w:sz w:val="24"/>
          <w:szCs w:val="24"/>
        </w:rPr>
      </w:pPr>
      <w:r w:rsidRPr="00B42098">
        <w:rPr>
          <w:rFonts w:eastAsiaTheme="minorEastAsia"/>
          <w:noProof/>
          <w:sz w:val="24"/>
          <w:szCs w:val="24"/>
        </w:rPr>
        <w:drawing>
          <wp:inline distT="0" distB="0" distL="0" distR="0" wp14:anchorId="4E099772" wp14:editId="1094AB6D">
            <wp:extent cx="5759450" cy="1445944"/>
            <wp:effectExtent l="0" t="0" r="0" b="1905"/>
            <wp:docPr id="16" name="图片 16" descr="C:\Users\Administrator\Desktop\R744R6NO@[2{J]VT6BOLQSJ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R744R6NO@[2{J]VT6BOLQSJ 拷贝.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445944"/>
                    </a:xfrm>
                    <a:prstGeom prst="rect">
                      <a:avLst/>
                    </a:prstGeom>
                    <a:noFill/>
                    <a:ln>
                      <a:noFill/>
                    </a:ln>
                  </pic:spPr>
                </pic:pic>
              </a:graphicData>
            </a:graphic>
          </wp:inline>
        </w:drawing>
      </w:r>
    </w:p>
    <w:p w14:paraId="64C66727" w14:textId="055B91F6" w:rsidR="00B42098" w:rsidRPr="00B42098" w:rsidRDefault="00B42098" w:rsidP="00B42098">
      <w:pPr>
        <w:pStyle w:val="WPSOffice1"/>
        <w:tabs>
          <w:tab w:val="right" w:leader="dot" w:pos="9070"/>
        </w:tabs>
        <w:adjustRightInd w:val="0"/>
        <w:snapToGrid w:val="0"/>
        <w:spacing w:line="360" w:lineRule="auto"/>
        <w:jc w:val="center"/>
        <w:rPr>
          <w:rFonts w:eastAsiaTheme="minorEastAsia"/>
          <w:b/>
          <w:sz w:val="24"/>
          <w:szCs w:val="24"/>
        </w:rPr>
      </w:pPr>
      <w:r w:rsidRPr="00B42098">
        <w:rPr>
          <w:rFonts w:eastAsiaTheme="minorEastAsia" w:hint="eastAsia"/>
          <w:b/>
          <w:sz w:val="24"/>
          <w:szCs w:val="24"/>
        </w:rPr>
        <w:t>图</w:t>
      </w:r>
      <w:r w:rsidRPr="00B42098">
        <w:rPr>
          <w:rFonts w:eastAsiaTheme="minorEastAsia" w:hint="eastAsia"/>
          <w:b/>
          <w:sz w:val="24"/>
          <w:szCs w:val="24"/>
        </w:rPr>
        <w:t>3.2</w:t>
      </w:r>
      <w:r w:rsidRPr="00B42098">
        <w:rPr>
          <w:rFonts w:eastAsiaTheme="minorEastAsia"/>
          <w:b/>
          <w:sz w:val="24"/>
          <w:szCs w:val="24"/>
        </w:rPr>
        <w:t xml:space="preserve">-2  </w:t>
      </w:r>
      <w:r w:rsidRPr="00B42098">
        <w:rPr>
          <w:rFonts w:eastAsiaTheme="minorEastAsia" w:hint="eastAsia"/>
          <w:b/>
          <w:sz w:val="24"/>
          <w:szCs w:val="24"/>
        </w:rPr>
        <w:t>土石方</w:t>
      </w:r>
      <w:r w:rsidRPr="00B42098">
        <w:rPr>
          <w:rFonts w:eastAsiaTheme="minorEastAsia"/>
          <w:b/>
          <w:sz w:val="24"/>
          <w:szCs w:val="24"/>
        </w:rPr>
        <w:t>平衡</w:t>
      </w:r>
      <w:r w:rsidRPr="00B42098">
        <w:rPr>
          <w:rFonts w:eastAsiaTheme="minorEastAsia" w:hint="eastAsia"/>
          <w:b/>
          <w:sz w:val="24"/>
          <w:szCs w:val="24"/>
        </w:rPr>
        <w:t>图</w:t>
      </w:r>
    </w:p>
    <w:p w14:paraId="1DFE4766" w14:textId="77777777" w:rsidR="003E6702" w:rsidRPr="00E96CB3" w:rsidRDefault="003E6702" w:rsidP="003E6702">
      <w:pPr>
        <w:pStyle w:val="3"/>
        <w:rPr>
          <w:rFonts w:eastAsiaTheme="minorEastAsia"/>
        </w:rPr>
      </w:pPr>
      <w:r w:rsidRPr="00E96CB3">
        <w:rPr>
          <w:rFonts w:eastAsiaTheme="minorEastAsia"/>
        </w:rPr>
        <w:t>施工方案</w:t>
      </w:r>
    </w:p>
    <w:p w14:paraId="3F05C728" w14:textId="77777777" w:rsidR="003E6702" w:rsidRPr="00E96CB3" w:rsidRDefault="003E6702" w:rsidP="003E6702">
      <w:pPr>
        <w:pStyle w:val="4"/>
        <w:rPr>
          <w:rFonts w:eastAsiaTheme="minorEastAsia"/>
        </w:rPr>
      </w:pPr>
      <w:r w:rsidRPr="00E96CB3">
        <w:rPr>
          <w:rFonts w:eastAsiaTheme="minorEastAsia"/>
        </w:rPr>
        <w:t>施工顺序</w:t>
      </w:r>
    </w:p>
    <w:p w14:paraId="5BB61EB9" w14:textId="77777777" w:rsidR="003E6702" w:rsidRPr="00231049" w:rsidRDefault="003E6702" w:rsidP="003E6702">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231049">
        <w:rPr>
          <w:rFonts w:eastAsiaTheme="minorEastAsia"/>
          <w:b/>
          <w:sz w:val="24"/>
          <w:szCs w:val="24"/>
        </w:rPr>
        <w:t>1</w:t>
      </w:r>
      <w:r w:rsidRPr="00231049">
        <w:rPr>
          <w:rFonts w:eastAsiaTheme="minorEastAsia"/>
          <w:b/>
          <w:sz w:val="24"/>
          <w:szCs w:val="24"/>
        </w:rPr>
        <w:t>、码头前方固定承台施工工艺：</w:t>
      </w:r>
    </w:p>
    <w:p w14:paraId="74C58D33"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拆除原</w:t>
      </w:r>
      <w:r w:rsidRPr="00E96CB3">
        <w:rPr>
          <w:rFonts w:eastAsiaTheme="minorEastAsia"/>
          <w:sz w:val="24"/>
          <w:szCs w:val="24"/>
        </w:rPr>
        <w:t>2#~4#</w:t>
      </w:r>
      <w:r w:rsidRPr="00E96CB3">
        <w:rPr>
          <w:rFonts w:eastAsiaTheme="minorEastAsia"/>
          <w:sz w:val="24"/>
          <w:szCs w:val="24"/>
        </w:rPr>
        <w:t>码头</w:t>
      </w:r>
      <w:r w:rsidRPr="00E96CB3">
        <w:rPr>
          <w:rFonts w:eastAsiaTheme="minorEastAsia"/>
          <w:sz w:val="24"/>
          <w:szCs w:val="24"/>
        </w:rPr>
        <w:t>→</w:t>
      </w:r>
      <w:r w:rsidRPr="00E96CB3">
        <w:rPr>
          <w:rFonts w:eastAsiaTheme="minorEastAsia"/>
          <w:sz w:val="24"/>
          <w:szCs w:val="24"/>
        </w:rPr>
        <w:t>钻孔灌注桩施工</w:t>
      </w:r>
      <w:r w:rsidRPr="00E96CB3">
        <w:rPr>
          <w:rFonts w:eastAsiaTheme="minorEastAsia"/>
          <w:sz w:val="24"/>
          <w:szCs w:val="24"/>
        </w:rPr>
        <w:t>→</w:t>
      </w:r>
      <w:r w:rsidRPr="00E96CB3">
        <w:rPr>
          <w:rFonts w:eastAsiaTheme="minorEastAsia"/>
          <w:sz w:val="24"/>
          <w:szCs w:val="24"/>
        </w:rPr>
        <w:t>现浇承台</w:t>
      </w:r>
      <w:r w:rsidRPr="00E96CB3">
        <w:rPr>
          <w:rFonts w:eastAsiaTheme="minorEastAsia"/>
          <w:sz w:val="24"/>
          <w:szCs w:val="24"/>
        </w:rPr>
        <w:t>→</w:t>
      </w:r>
      <w:r w:rsidRPr="00E96CB3">
        <w:rPr>
          <w:rFonts w:eastAsiaTheme="minorEastAsia"/>
          <w:sz w:val="24"/>
          <w:szCs w:val="24"/>
        </w:rPr>
        <w:t>趸船定位</w:t>
      </w:r>
      <w:r w:rsidRPr="00E96CB3">
        <w:rPr>
          <w:rFonts w:eastAsiaTheme="minorEastAsia"/>
          <w:sz w:val="24"/>
          <w:szCs w:val="24"/>
        </w:rPr>
        <w:t>→</w:t>
      </w:r>
      <w:r w:rsidRPr="00E96CB3">
        <w:rPr>
          <w:rFonts w:eastAsiaTheme="minorEastAsia"/>
          <w:sz w:val="24"/>
          <w:szCs w:val="24"/>
        </w:rPr>
        <w:t>安装活动钢引桥</w:t>
      </w:r>
      <w:r w:rsidRPr="00E96CB3">
        <w:rPr>
          <w:rFonts w:eastAsiaTheme="minorEastAsia"/>
          <w:sz w:val="24"/>
          <w:szCs w:val="24"/>
        </w:rPr>
        <w:t>→</w:t>
      </w:r>
      <w:r w:rsidRPr="00E96CB3">
        <w:rPr>
          <w:rFonts w:eastAsiaTheme="minorEastAsia"/>
          <w:sz w:val="24"/>
          <w:szCs w:val="24"/>
        </w:rPr>
        <w:t>安装附属设施</w:t>
      </w:r>
    </w:p>
    <w:p w14:paraId="59C6D03E" w14:textId="77777777" w:rsidR="003E6702" w:rsidRPr="00231049" w:rsidRDefault="003E6702" w:rsidP="003E6702">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231049">
        <w:rPr>
          <w:rFonts w:eastAsiaTheme="minorEastAsia"/>
          <w:b/>
          <w:sz w:val="24"/>
          <w:szCs w:val="24"/>
        </w:rPr>
        <w:t>2</w:t>
      </w:r>
      <w:r w:rsidRPr="00231049">
        <w:rPr>
          <w:rFonts w:eastAsiaTheme="minorEastAsia"/>
          <w:b/>
          <w:sz w:val="24"/>
          <w:szCs w:val="24"/>
        </w:rPr>
        <w:t>、管线工程：</w:t>
      </w:r>
    </w:p>
    <w:p w14:paraId="3B2FB7F6"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与码头施工同时进行，拆除仪表风线（</w:t>
      </w:r>
      <w:r w:rsidRPr="00E96CB3">
        <w:rPr>
          <w:rFonts w:eastAsiaTheme="minorEastAsia"/>
          <w:sz w:val="24"/>
          <w:szCs w:val="24"/>
        </w:rPr>
        <w:t>DN50</w:t>
      </w:r>
      <w:r w:rsidRPr="00E96CB3">
        <w:rPr>
          <w:rFonts w:eastAsiaTheme="minorEastAsia"/>
          <w:sz w:val="24"/>
          <w:szCs w:val="24"/>
        </w:rPr>
        <w:t>）、烯裂解料线（</w:t>
      </w:r>
      <w:r w:rsidRPr="00E96CB3">
        <w:rPr>
          <w:rFonts w:eastAsiaTheme="minorEastAsia"/>
          <w:sz w:val="24"/>
          <w:szCs w:val="24"/>
        </w:rPr>
        <w:t>DN150</w:t>
      </w:r>
      <w:r w:rsidRPr="00E96CB3">
        <w:rPr>
          <w:rFonts w:eastAsiaTheme="minorEastAsia"/>
          <w:sz w:val="24"/>
          <w:szCs w:val="24"/>
        </w:rPr>
        <w:t>）、乙酸仲丁酯线（</w:t>
      </w:r>
      <w:r w:rsidRPr="00E96CB3">
        <w:rPr>
          <w:rFonts w:eastAsiaTheme="minorEastAsia"/>
          <w:sz w:val="24"/>
          <w:szCs w:val="24"/>
        </w:rPr>
        <w:t>DN100</w:t>
      </w:r>
      <w:r w:rsidRPr="00E96CB3">
        <w:rPr>
          <w:rFonts w:eastAsiaTheme="minorEastAsia"/>
          <w:sz w:val="24"/>
          <w:szCs w:val="24"/>
        </w:rPr>
        <w:t>）、</w:t>
      </w:r>
      <w:r w:rsidRPr="00E96CB3">
        <w:rPr>
          <w:rFonts w:eastAsiaTheme="minorEastAsia"/>
          <w:sz w:val="24"/>
          <w:szCs w:val="24"/>
        </w:rPr>
        <w:t>05</w:t>
      </w:r>
      <w:r w:rsidRPr="00E96CB3">
        <w:rPr>
          <w:rFonts w:eastAsiaTheme="minorEastAsia"/>
          <w:sz w:val="24"/>
          <w:szCs w:val="24"/>
        </w:rPr>
        <w:t>码头原油线（</w:t>
      </w:r>
      <w:r w:rsidRPr="00E96CB3">
        <w:rPr>
          <w:rFonts w:eastAsiaTheme="minorEastAsia"/>
          <w:sz w:val="24"/>
          <w:szCs w:val="24"/>
        </w:rPr>
        <w:t>DN400</w:t>
      </w:r>
      <w:r w:rsidRPr="00E96CB3">
        <w:rPr>
          <w:rFonts w:eastAsiaTheme="minorEastAsia"/>
          <w:sz w:val="24"/>
          <w:szCs w:val="24"/>
        </w:rPr>
        <w:t>）、闲置线（</w:t>
      </w:r>
      <w:r w:rsidRPr="00E96CB3">
        <w:rPr>
          <w:rFonts w:eastAsiaTheme="minorEastAsia"/>
          <w:sz w:val="24"/>
          <w:szCs w:val="24"/>
        </w:rPr>
        <w:t>DN150</w:t>
      </w:r>
      <w:r w:rsidRPr="00E96CB3">
        <w:rPr>
          <w:rFonts w:eastAsiaTheme="minorEastAsia"/>
          <w:sz w:val="24"/>
          <w:szCs w:val="24"/>
        </w:rPr>
        <w:t>）共</w:t>
      </w:r>
      <w:r w:rsidRPr="00E96CB3">
        <w:rPr>
          <w:rFonts w:eastAsiaTheme="minorEastAsia"/>
          <w:sz w:val="24"/>
          <w:szCs w:val="24"/>
        </w:rPr>
        <w:t>5</w:t>
      </w:r>
      <w:r w:rsidRPr="00E96CB3">
        <w:rPr>
          <w:rFonts w:eastAsiaTheme="minorEastAsia"/>
          <w:sz w:val="24"/>
          <w:szCs w:val="24"/>
        </w:rPr>
        <w:t>条管线，新增</w:t>
      </w:r>
      <w:r w:rsidRPr="00E96CB3">
        <w:rPr>
          <w:rFonts w:eastAsiaTheme="minorEastAsia"/>
          <w:sz w:val="24"/>
          <w:szCs w:val="24"/>
        </w:rPr>
        <w:t>1</w:t>
      </w:r>
      <w:r w:rsidRPr="00E96CB3">
        <w:rPr>
          <w:rFonts w:eastAsiaTheme="minorEastAsia"/>
          <w:sz w:val="24"/>
          <w:szCs w:val="24"/>
        </w:rPr>
        <w:t>条石油沥青线。此外，对码头管廊的其他管线做维护保养。</w:t>
      </w:r>
    </w:p>
    <w:p w14:paraId="30B11F40" w14:textId="77777777" w:rsidR="003E6702" w:rsidRPr="00E96CB3" w:rsidRDefault="003E6702" w:rsidP="003E6702">
      <w:pPr>
        <w:pStyle w:val="4"/>
        <w:rPr>
          <w:rFonts w:eastAsiaTheme="minorEastAsia"/>
        </w:rPr>
      </w:pPr>
      <w:r w:rsidRPr="00E96CB3">
        <w:rPr>
          <w:rFonts w:eastAsiaTheme="minorEastAsia"/>
        </w:rPr>
        <w:t>施工方法</w:t>
      </w:r>
    </w:p>
    <w:p w14:paraId="1608ADA6"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1</w:t>
      </w:r>
      <w:r w:rsidRPr="00E96CB3">
        <w:rPr>
          <w:rFonts w:eastAsiaTheme="minorEastAsia"/>
          <w:sz w:val="24"/>
          <w:szCs w:val="24"/>
        </w:rPr>
        <w:t>、扫床：用抓泥船施工，清理水域部分浅滩。</w:t>
      </w:r>
    </w:p>
    <w:p w14:paraId="65FA7326"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w:t>
      </w:r>
      <w:r w:rsidRPr="00E96CB3">
        <w:rPr>
          <w:rFonts w:eastAsiaTheme="minorEastAsia"/>
          <w:sz w:val="24"/>
          <w:szCs w:val="24"/>
        </w:rPr>
        <w:t>、构件预制及运输：钢引桥可在工厂制作，用驳船运至现场；预应力空心板在预制厂预制后，由供货方驳运到现场，再用起重船安装就位。</w:t>
      </w:r>
    </w:p>
    <w:p w14:paraId="54205B56"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3</w:t>
      </w:r>
      <w:r w:rsidRPr="00E96CB3">
        <w:rPr>
          <w:rFonts w:eastAsiaTheme="minorEastAsia"/>
          <w:sz w:val="24"/>
          <w:szCs w:val="24"/>
        </w:rPr>
        <w:t>、桩基施工：桩基施工：钻孔灌注桩可于低水位时干地施工，钢管桩可在预制厂预制，钢管桩施工采用打桩船施工。钻孔灌注桩施工顺序为钻孔及排渣</w:t>
      </w:r>
      <w:r w:rsidRPr="00E96CB3">
        <w:rPr>
          <w:rFonts w:eastAsiaTheme="minorEastAsia"/>
          <w:sz w:val="24"/>
          <w:szCs w:val="24"/>
        </w:rPr>
        <w:t>→</w:t>
      </w:r>
      <w:r w:rsidRPr="00E96CB3">
        <w:rPr>
          <w:rFonts w:eastAsiaTheme="minorEastAsia"/>
          <w:sz w:val="24"/>
          <w:szCs w:val="24"/>
        </w:rPr>
        <w:t>清孔</w:t>
      </w:r>
      <w:r w:rsidRPr="00E96CB3">
        <w:rPr>
          <w:rFonts w:eastAsiaTheme="minorEastAsia"/>
          <w:sz w:val="24"/>
          <w:szCs w:val="24"/>
        </w:rPr>
        <w:t>→</w:t>
      </w:r>
      <w:r w:rsidRPr="00E96CB3">
        <w:rPr>
          <w:rFonts w:eastAsiaTheme="minorEastAsia"/>
          <w:sz w:val="24"/>
          <w:szCs w:val="24"/>
        </w:rPr>
        <w:t>下钢筋笼</w:t>
      </w:r>
      <w:r w:rsidRPr="00E96CB3">
        <w:rPr>
          <w:rFonts w:eastAsiaTheme="minorEastAsia"/>
          <w:sz w:val="24"/>
          <w:szCs w:val="24"/>
        </w:rPr>
        <w:t>→</w:t>
      </w:r>
      <w:r w:rsidRPr="00E96CB3">
        <w:rPr>
          <w:rFonts w:eastAsiaTheme="minorEastAsia"/>
          <w:sz w:val="24"/>
          <w:szCs w:val="24"/>
        </w:rPr>
        <w:t>安导管</w:t>
      </w:r>
      <w:r w:rsidRPr="00E96CB3">
        <w:rPr>
          <w:rFonts w:eastAsiaTheme="minorEastAsia"/>
          <w:sz w:val="24"/>
          <w:szCs w:val="24"/>
        </w:rPr>
        <w:t>→</w:t>
      </w:r>
      <w:r w:rsidRPr="00E96CB3">
        <w:rPr>
          <w:rFonts w:eastAsiaTheme="minorEastAsia"/>
          <w:sz w:val="24"/>
          <w:szCs w:val="24"/>
        </w:rPr>
        <w:t>水下浇注混凝土</w:t>
      </w:r>
      <w:r w:rsidRPr="00E96CB3">
        <w:rPr>
          <w:rFonts w:eastAsiaTheme="minorEastAsia"/>
          <w:sz w:val="24"/>
          <w:szCs w:val="24"/>
        </w:rPr>
        <w:t>→</w:t>
      </w:r>
      <w:r w:rsidRPr="00E96CB3">
        <w:rPr>
          <w:rFonts w:eastAsiaTheme="minorEastAsia"/>
          <w:sz w:val="24"/>
          <w:szCs w:val="24"/>
        </w:rPr>
        <w:t>混凝土养护</w:t>
      </w:r>
      <w:r w:rsidRPr="00E96CB3">
        <w:rPr>
          <w:rFonts w:eastAsiaTheme="minorEastAsia"/>
          <w:sz w:val="24"/>
          <w:szCs w:val="24"/>
        </w:rPr>
        <w:t>→</w:t>
      </w:r>
      <w:r w:rsidRPr="00E96CB3">
        <w:rPr>
          <w:rFonts w:eastAsiaTheme="minorEastAsia"/>
          <w:sz w:val="24"/>
          <w:szCs w:val="24"/>
        </w:rPr>
        <w:t>凿桩头</w:t>
      </w:r>
      <w:r w:rsidRPr="00E96CB3">
        <w:rPr>
          <w:rFonts w:eastAsiaTheme="minorEastAsia"/>
          <w:sz w:val="24"/>
          <w:szCs w:val="24"/>
        </w:rPr>
        <w:t>→</w:t>
      </w:r>
      <w:r w:rsidRPr="00E96CB3">
        <w:rPr>
          <w:rFonts w:eastAsiaTheme="minorEastAsia"/>
          <w:sz w:val="24"/>
          <w:szCs w:val="24"/>
        </w:rPr>
        <w:t>接长桩和后续工作。</w:t>
      </w:r>
    </w:p>
    <w:p w14:paraId="785CC69C"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4</w:t>
      </w:r>
      <w:r w:rsidRPr="00E96CB3">
        <w:rPr>
          <w:rFonts w:eastAsiaTheme="minorEastAsia"/>
          <w:sz w:val="24"/>
          <w:szCs w:val="24"/>
        </w:rPr>
        <w:t>、钢引桥吊装：钢引桥需大型起重船在高水位时吊装。</w:t>
      </w:r>
    </w:p>
    <w:p w14:paraId="1A3C3CBF"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5</w:t>
      </w:r>
      <w:r w:rsidRPr="00E96CB3">
        <w:rPr>
          <w:rFonts w:eastAsiaTheme="minorEastAsia"/>
          <w:sz w:val="24"/>
          <w:szCs w:val="24"/>
        </w:rPr>
        <w:t>、现浇钢筋混凝土桥台、盖梁、地梁、立柱、面层等混凝土均采用陆上联动线、陆上运输、现浇工艺。</w:t>
      </w:r>
    </w:p>
    <w:p w14:paraId="06922D70" w14:textId="77777777" w:rsidR="00D422CF" w:rsidRPr="00E96CB3" w:rsidRDefault="00D422CF" w:rsidP="00D422CF">
      <w:pPr>
        <w:pStyle w:val="2"/>
        <w:rPr>
          <w:rFonts w:ascii="Times New Roman" w:eastAsiaTheme="minorEastAsia" w:hAnsi="Times New Roman"/>
          <w:b/>
        </w:rPr>
      </w:pPr>
      <w:bookmarkStart w:id="49" w:name="_Toc37943020"/>
      <w:r w:rsidRPr="00E96CB3">
        <w:rPr>
          <w:rFonts w:ascii="Times New Roman" w:eastAsiaTheme="minorEastAsia" w:hAnsi="Times New Roman"/>
          <w:b/>
        </w:rPr>
        <w:t>工程分析</w:t>
      </w:r>
      <w:bookmarkEnd w:id="49"/>
    </w:p>
    <w:p w14:paraId="30E5C8A7" w14:textId="49BC5ECC" w:rsidR="00D422CF" w:rsidRPr="00E96CB3" w:rsidRDefault="003E6702" w:rsidP="00D422CF">
      <w:pPr>
        <w:pStyle w:val="3"/>
        <w:rPr>
          <w:rFonts w:eastAsiaTheme="minorEastAsia"/>
        </w:rPr>
      </w:pPr>
      <w:r w:rsidRPr="00E96CB3">
        <w:rPr>
          <w:rFonts w:eastAsiaTheme="minorEastAsia"/>
        </w:rPr>
        <w:t>施工期</w:t>
      </w:r>
      <w:r w:rsidR="00D422CF" w:rsidRPr="00E96CB3">
        <w:rPr>
          <w:rFonts w:eastAsiaTheme="minorEastAsia"/>
        </w:rPr>
        <w:t>工艺流程和产污环节</w:t>
      </w:r>
    </w:p>
    <w:p w14:paraId="05BA31F8" w14:textId="7CF07F9D" w:rsidR="003E6702" w:rsidRPr="00231049" w:rsidRDefault="003E6702" w:rsidP="005B12E6">
      <w:pPr>
        <w:adjustRightInd w:val="0"/>
        <w:snapToGrid w:val="0"/>
        <w:spacing w:line="360" w:lineRule="auto"/>
        <w:ind w:firstLineChars="200" w:firstLine="482"/>
        <w:rPr>
          <w:rFonts w:ascii="Times New Roman" w:eastAsiaTheme="minorEastAsia" w:hAnsi="Times New Roman"/>
          <w:b/>
          <w:sz w:val="24"/>
          <w:szCs w:val="24"/>
        </w:rPr>
      </w:pPr>
      <w:r w:rsidRPr="00231049">
        <w:rPr>
          <w:rFonts w:ascii="Times New Roman" w:eastAsiaTheme="minorEastAsia" w:hAnsi="Times New Roman"/>
          <w:b/>
          <w:sz w:val="24"/>
          <w:szCs w:val="24"/>
        </w:rPr>
        <w:t>1</w:t>
      </w:r>
      <w:r w:rsidRPr="00231049">
        <w:rPr>
          <w:rFonts w:ascii="Times New Roman" w:eastAsiaTheme="minorEastAsia" w:hAnsi="Times New Roman"/>
          <w:b/>
          <w:sz w:val="24"/>
          <w:szCs w:val="24"/>
        </w:rPr>
        <w:t>、水域工程</w:t>
      </w:r>
    </w:p>
    <w:p w14:paraId="7A4F7386" w14:textId="77777777"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码头工程的建设，施工内容主要包括钢制趸船、活动钢引桥、阀室平台、综合用房平台及固定引桥建设等，其具体工艺流程见下图：</w:t>
      </w:r>
    </w:p>
    <w:p w14:paraId="550FD91C" w14:textId="77777777" w:rsidR="00D422CF" w:rsidRPr="00E96CB3" w:rsidRDefault="00D422CF" w:rsidP="00D422CF">
      <w:pPr>
        <w:spacing w:line="360" w:lineRule="auto"/>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6244D844" wp14:editId="1FE19AA0">
            <wp:extent cx="5753100" cy="2514600"/>
            <wp:effectExtent l="0" t="0" r="0" b="0"/>
            <wp:docPr id="302" name="图片 302" descr="E:\5 码头\施工期工艺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5 码头\施工期工艺图.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047" cy="2518074"/>
                    </a:xfrm>
                    <a:prstGeom prst="rect">
                      <a:avLst/>
                    </a:prstGeom>
                    <a:noFill/>
                    <a:ln>
                      <a:noFill/>
                    </a:ln>
                  </pic:spPr>
                </pic:pic>
              </a:graphicData>
            </a:graphic>
          </wp:inline>
        </w:drawing>
      </w:r>
    </w:p>
    <w:p w14:paraId="2644A885" w14:textId="57F2807A" w:rsidR="003E6702" w:rsidRPr="00E96CB3" w:rsidRDefault="003E6702" w:rsidP="005B12E6">
      <w:pPr>
        <w:pStyle w:val="2a"/>
        <w:adjustRightInd w:val="0"/>
        <w:spacing w:line="360" w:lineRule="auto"/>
        <w:ind w:firstLineChars="0" w:firstLine="0"/>
        <w:jc w:val="center"/>
        <w:rPr>
          <w:rFonts w:eastAsiaTheme="minorEastAsia" w:cs="Times New Roman"/>
          <w:b/>
          <w:noProof/>
          <w:sz w:val="24"/>
        </w:rPr>
      </w:pPr>
      <w:r w:rsidRPr="00E96CB3">
        <w:rPr>
          <w:rFonts w:eastAsiaTheme="minorEastAsia" w:cs="Times New Roman"/>
          <w:b/>
          <w:noProof/>
          <w:sz w:val="24"/>
        </w:rPr>
        <w:t>图</w:t>
      </w:r>
      <w:r w:rsidRPr="00E96CB3">
        <w:rPr>
          <w:rFonts w:eastAsiaTheme="minorEastAsia" w:cs="Times New Roman"/>
          <w:b/>
          <w:noProof/>
          <w:sz w:val="24"/>
        </w:rPr>
        <w:t xml:space="preserve">3.3-1  </w:t>
      </w:r>
      <w:r w:rsidRPr="00E96CB3">
        <w:rPr>
          <w:rFonts w:eastAsiaTheme="minorEastAsia" w:cs="Times New Roman"/>
          <w:b/>
          <w:noProof/>
          <w:sz w:val="24"/>
        </w:rPr>
        <w:t>项目码头施工期工艺图</w:t>
      </w:r>
    </w:p>
    <w:p w14:paraId="5C08E3B5" w14:textId="64DD76D6" w:rsidR="00D422CF" w:rsidRPr="00E96CB3" w:rsidRDefault="005B12E6"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w:t>
      </w:r>
      <w:r w:rsidR="00D422CF" w:rsidRPr="00E96CB3">
        <w:rPr>
          <w:rFonts w:ascii="Times New Roman" w:eastAsiaTheme="minorEastAsia" w:hAnsi="Times New Roman"/>
          <w:sz w:val="24"/>
          <w:szCs w:val="24"/>
        </w:rPr>
        <w:t>工程为浮码头，趸船通过锚链以及活动钢引桥固定，施工时考虑枯水期围堰施工。后方墩台采用钻孔灌注桩基础，跨堤钢引桥采用水泥搅拌加固桩基础。</w:t>
      </w:r>
    </w:p>
    <w:p w14:paraId="5C147D1B" w14:textId="00F56DF8" w:rsidR="00D422CF" w:rsidRPr="00E96CB3" w:rsidRDefault="00D422CF" w:rsidP="005B12E6">
      <w:pPr>
        <w:adjustRightInd w:val="0"/>
        <w:snapToGrid w:val="0"/>
        <w:spacing w:line="360" w:lineRule="auto"/>
        <w:ind w:firstLine="496"/>
        <w:rPr>
          <w:rFonts w:ascii="Times New Roman" w:eastAsiaTheme="minorEastAsia" w:hAnsi="Times New Roman"/>
          <w:sz w:val="24"/>
          <w:szCs w:val="24"/>
        </w:rPr>
      </w:pPr>
      <w:r w:rsidRPr="00E96CB3">
        <w:rPr>
          <w:rFonts w:ascii="Times New Roman" w:eastAsiaTheme="minorEastAsia" w:hAnsi="Times New Roman"/>
          <w:sz w:val="24"/>
          <w:szCs w:val="24"/>
        </w:rPr>
        <w:t>钻孔灌注桩施工方案：</w:t>
      </w:r>
    </w:p>
    <w:p w14:paraId="1910534C" w14:textId="77777777" w:rsidR="00D422CF" w:rsidRPr="00E96CB3" w:rsidRDefault="00D422CF" w:rsidP="005B12E6">
      <w:pPr>
        <w:adjustRightInd w:val="0"/>
        <w:snapToGrid w:val="0"/>
        <w:spacing w:line="360" w:lineRule="auto"/>
        <w:ind w:firstLine="496"/>
        <w:rPr>
          <w:rFonts w:ascii="Times New Roman" w:eastAsiaTheme="minorEastAsia" w:hAnsi="Times New Roman"/>
          <w:sz w:val="24"/>
          <w:szCs w:val="24"/>
        </w:rPr>
      </w:pPr>
      <w:r w:rsidRPr="00E96CB3">
        <w:rPr>
          <w:rFonts w:ascii="Times New Roman" w:eastAsiaTheme="minorEastAsia" w:hAnsi="Times New Roman"/>
          <w:sz w:val="24"/>
          <w:szCs w:val="24"/>
        </w:rPr>
        <w:t>桩基基础采用陆上平台施工方法，大部分为岸上施工，先铺陆上平台，再埋陆上钢护筒，桩基均为钻孔灌注桩，采用冲击钻成孔，冲孔到位后，清孔，保证孔内沉渣厚度小于</w:t>
      </w:r>
      <w:smartTag w:uri="urn:schemas-microsoft-com:office:smarttags" w:element="chmetcnv">
        <w:smartTagPr>
          <w:attr w:name="TCSC" w:val="0"/>
          <w:attr w:name="NumberType" w:val="1"/>
          <w:attr w:name="Negative" w:val="False"/>
          <w:attr w:name="HasSpace" w:val="False"/>
          <w:attr w:name="SourceValue" w:val="10"/>
          <w:attr w:name="UnitName" w:val="cm"/>
        </w:smartTagPr>
        <w:r w:rsidRPr="00E96CB3">
          <w:rPr>
            <w:rFonts w:ascii="Times New Roman" w:eastAsiaTheme="minorEastAsia" w:hAnsi="Times New Roman"/>
            <w:sz w:val="24"/>
            <w:szCs w:val="24"/>
          </w:rPr>
          <w:t>10cm</w:t>
        </w:r>
      </w:smartTag>
      <w:r w:rsidRPr="00E96CB3">
        <w:rPr>
          <w:rFonts w:ascii="Times New Roman" w:eastAsiaTheme="minorEastAsia" w:hAnsi="Times New Roman"/>
          <w:sz w:val="24"/>
          <w:szCs w:val="24"/>
        </w:rPr>
        <w:t>，安放钢筋笼与检测管，浇筑砼，所有桩基砼浇筑面高度高于设计高程</w:t>
      </w:r>
      <w:r w:rsidRPr="00E96CB3">
        <w:rPr>
          <w:rFonts w:ascii="Times New Roman" w:eastAsiaTheme="minorEastAsia" w:hAnsi="Times New Roman"/>
          <w:sz w:val="24"/>
          <w:szCs w:val="24"/>
        </w:rPr>
        <w:t>0.8~</w:t>
      </w:r>
      <w:smartTag w:uri="urn:schemas-microsoft-com:office:smarttags" w:element="chmetcnv">
        <w:smartTagPr>
          <w:attr w:name="TCSC" w:val="0"/>
          <w:attr w:name="NumberType" w:val="1"/>
          <w:attr w:name="Negative" w:val="False"/>
          <w:attr w:name="HasSpace" w:val="False"/>
          <w:attr w:name="SourceValue" w:val="1"/>
          <w:attr w:name="UnitName" w:val="m"/>
        </w:smartTagPr>
        <w:r w:rsidRPr="00E96CB3">
          <w:rPr>
            <w:rFonts w:ascii="Times New Roman" w:eastAsiaTheme="minorEastAsia" w:hAnsi="Times New Roman"/>
            <w:sz w:val="24"/>
            <w:szCs w:val="24"/>
          </w:rPr>
          <w:t>1.0m</w:t>
        </w:r>
      </w:smartTag>
      <w:r w:rsidRPr="00E96CB3">
        <w:rPr>
          <w:rFonts w:ascii="Times New Roman" w:eastAsiaTheme="minorEastAsia" w:hAnsi="Times New Roman"/>
          <w:sz w:val="24"/>
          <w:szCs w:val="24"/>
        </w:rPr>
        <w:t>，待初凝后将超高部分的浮浆凿出。</w:t>
      </w:r>
    </w:p>
    <w:p w14:paraId="22583FF6" w14:textId="47B42248"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桩基成孔前，必须埋设比设计桩径大</w:t>
      </w:r>
      <w:r w:rsidRPr="00E96CB3">
        <w:rPr>
          <w:rFonts w:ascii="Times New Roman" w:eastAsiaTheme="minorEastAsia" w:hAnsi="Times New Roman"/>
          <w:sz w:val="24"/>
          <w:szCs w:val="24"/>
        </w:rPr>
        <w:t>0.1m~</w:t>
      </w:r>
      <w:smartTag w:uri="urn:schemas-microsoft-com:office:smarttags" w:element="chmetcnv">
        <w:smartTagPr>
          <w:attr w:name="TCSC" w:val="0"/>
          <w:attr w:name="NumberType" w:val="1"/>
          <w:attr w:name="Negative" w:val="False"/>
          <w:attr w:name="HasSpace" w:val="False"/>
          <w:attr w:name="SourceValue" w:val=".2"/>
          <w:attr w:name="UnitName" w:val="m"/>
        </w:smartTagPr>
        <w:r w:rsidRPr="00E96CB3">
          <w:rPr>
            <w:rFonts w:ascii="Times New Roman" w:eastAsiaTheme="minorEastAsia" w:hAnsi="Times New Roman"/>
            <w:sz w:val="24"/>
            <w:szCs w:val="24"/>
          </w:rPr>
          <w:t>0.2m</w:t>
        </w:r>
      </w:smartTag>
      <w:r w:rsidRPr="00E96CB3">
        <w:rPr>
          <w:rFonts w:ascii="Times New Roman" w:eastAsiaTheme="minorEastAsia" w:hAnsi="Times New Roman"/>
          <w:sz w:val="24"/>
          <w:szCs w:val="24"/>
        </w:rPr>
        <w:t>的钢护筒，护筒埋深拟根据地表土层确定，一般应埋深</w:t>
      </w:r>
      <w:r w:rsidRPr="00E96CB3">
        <w:rPr>
          <w:rFonts w:ascii="Times New Roman" w:eastAsiaTheme="minorEastAsia" w:hAnsi="Times New Roman"/>
          <w:sz w:val="24"/>
          <w:szCs w:val="24"/>
        </w:rPr>
        <w:t>3.0m~</w:t>
      </w:r>
      <w:smartTag w:uri="urn:schemas-microsoft-com:office:smarttags" w:element="chmetcnv">
        <w:smartTagPr>
          <w:attr w:name="TCSC" w:val="0"/>
          <w:attr w:name="NumberType" w:val="1"/>
          <w:attr w:name="Negative" w:val="False"/>
          <w:attr w:name="HasSpace" w:val="False"/>
          <w:attr w:name="SourceValue" w:val="5"/>
          <w:attr w:name="UnitName" w:val="m"/>
        </w:smartTagPr>
        <w:r w:rsidRPr="00E96CB3">
          <w:rPr>
            <w:rFonts w:ascii="Times New Roman" w:eastAsiaTheme="minorEastAsia" w:hAnsi="Times New Roman"/>
            <w:sz w:val="24"/>
            <w:szCs w:val="24"/>
          </w:rPr>
          <w:t>5.0m</w:t>
        </w:r>
      </w:smartTag>
      <w:r w:rsidRPr="00E96CB3">
        <w:rPr>
          <w:rFonts w:ascii="Times New Roman" w:eastAsiaTheme="minorEastAsia" w:hAnsi="Times New Roman"/>
          <w:sz w:val="24"/>
          <w:szCs w:val="24"/>
        </w:rPr>
        <w:t>，确保桩位在规范规定的允许范围内。</w:t>
      </w:r>
    </w:p>
    <w:p w14:paraId="2E9A806F" w14:textId="5B5C766C" w:rsidR="00D422CF" w:rsidRPr="00E96CB3" w:rsidRDefault="005B12E6"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noProof/>
          <w:sz w:val="24"/>
          <w:szCs w:val="24"/>
        </w:rPr>
        <w:lastRenderedPageBreak/>
        <mc:AlternateContent>
          <mc:Choice Requires="wps">
            <w:drawing>
              <wp:anchor distT="0" distB="0" distL="114300" distR="114300" simplePos="0" relativeHeight="251761664" behindDoc="0" locked="0" layoutInCell="1" allowOverlap="1" wp14:anchorId="01879FEA" wp14:editId="43E30CE6">
                <wp:simplePos x="0" y="0"/>
                <wp:positionH relativeFrom="column">
                  <wp:posOffset>4700270</wp:posOffset>
                </wp:positionH>
                <wp:positionV relativeFrom="paragraph">
                  <wp:posOffset>203835</wp:posOffset>
                </wp:positionV>
                <wp:extent cx="190500" cy="188595"/>
                <wp:effectExtent l="0" t="0" r="0" b="1905"/>
                <wp:wrapNone/>
                <wp:docPr id="1048" name="矩形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8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C8CE83" w14:textId="77777777" w:rsidR="00A8279E" w:rsidRPr="002B0C08" w:rsidRDefault="00A8279E" w:rsidP="00D422CF">
                            <w:r w:rsidRPr="00BA5D1B">
                              <w:rPr>
                                <w:rFonts w:ascii="Times New Roman" w:hAnsi="Times New Roman" w:hint="eastAsia"/>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879FEA" id="矩形 1048" o:spid="_x0000_s1031" style="position:absolute;left:0;text-align:left;margin-left:370.1pt;margin-top:16.05pt;width:15pt;height:1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" filled="f" stroked="f">
                <v:textbox inset="0,0,0,0">
                  <w:txbxContent>
                    <w:p w14:paraId="1EC8CE83" w14:textId="77777777" w:rsidR="00A8279E" w:rsidRPr="002B0C08" w:rsidRDefault="00A8279E" w:rsidP="00D422CF">
                      <w:r w:rsidRPr="00BA5D1B">
                        <w:rPr>
                          <w:rFonts w:ascii="Times New Roman" w:hAnsi="Times New Roman" w:hint="eastAsia"/>
                          <w:sz w:val="18"/>
                          <w:szCs w:val="18"/>
                        </w:rPr>
                        <w:t>▲</w:t>
                      </w:r>
                    </w:p>
                  </w:txbxContent>
                </v:textbox>
              </v:rect>
            </w:pict>
          </mc:Fallback>
        </mc:AlternateContent>
      </w:r>
      <w:r w:rsidRPr="00E96CB3">
        <w:rPr>
          <w:rFonts w:ascii="Times New Roman" w:eastAsiaTheme="minorEastAsia" w:hAnsi="Times New Roman"/>
          <w:noProof/>
          <w:sz w:val="24"/>
          <w:szCs w:val="24"/>
        </w:rPr>
        <mc:AlternateContent>
          <mc:Choice Requires="wps">
            <w:drawing>
              <wp:anchor distT="0" distB="0" distL="114300" distR="114300" simplePos="0" relativeHeight="251759616" behindDoc="0" locked="0" layoutInCell="1" allowOverlap="1" wp14:anchorId="25A635B7" wp14:editId="0537F324">
                <wp:simplePos x="0" y="0"/>
                <wp:positionH relativeFrom="column">
                  <wp:posOffset>2981325</wp:posOffset>
                </wp:positionH>
                <wp:positionV relativeFrom="paragraph">
                  <wp:posOffset>198120</wp:posOffset>
                </wp:positionV>
                <wp:extent cx="200025" cy="198120"/>
                <wp:effectExtent l="0" t="0" r="9525" b="11430"/>
                <wp:wrapNone/>
                <wp:docPr id="1046" name="矩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CF019" w14:textId="77777777" w:rsidR="00A8279E" w:rsidRPr="002B0C08" w:rsidRDefault="00A8279E" w:rsidP="00D422CF">
                            <w:r w:rsidRPr="002B0C08">
                              <w:rPr>
                                <w:rFonts w:ascii="Times New Roman" w:hAnsi="Times New Roman"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A635B7" id="矩形 1046" o:spid="_x0000_s1032" style="position:absolute;left:0;text-align:left;margin-left:234.75pt;margin-top:15.6pt;width:15.75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" filled="f" stroked="f">
                <v:textbox inset="0,0,0,0">
                  <w:txbxContent>
                    <w:p w14:paraId="1F4CF019" w14:textId="77777777" w:rsidR="00A8279E" w:rsidRPr="002B0C08" w:rsidRDefault="00A8279E" w:rsidP="00D422CF">
                      <w:r w:rsidRPr="002B0C08">
                        <w:rPr>
                          <w:rFonts w:ascii="Times New Roman" w:hAnsi="Times New Roman" w:hint="eastAsia"/>
                        </w:rPr>
                        <w:t>■</w:t>
                      </w:r>
                    </w:p>
                  </w:txbxContent>
                </v:textbox>
              </v:rect>
            </w:pict>
          </mc:Fallback>
        </mc:AlternateContent>
      </w:r>
      <w:r w:rsidR="00D422CF" w:rsidRPr="00E96CB3">
        <w:rPr>
          <w:rFonts w:ascii="Times New Roman" w:eastAsiaTheme="minorEastAsia" w:hAnsi="Times New Roman"/>
          <w:noProof/>
          <w:sz w:val="24"/>
          <w:szCs w:val="24"/>
        </w:rPr>
        <mc:AlternateContent>
          <mc:Choice Requires="wps">
            <w:drawing>
              <wp:anchor distT="0" distB="0" distL="114300" distR="114300" simplePos="0" relativeHeight="251760640" behindDoc="0" locked="0" layoutInCell="1" allowOverlap="1" wp14:anchorId="062300BA" wp14:editId="64C3D87D">
                <wp:simplePos x="0" y="0"/>
                <wp:positionH relativeFrom="column">
                  <wp:posOffset>3733800</wp:posOffset>
                </wp:positionH>
                <wp:positionV relativeFrom="paragraph">
                  <wp:posOffset>198120</wp:posOffset>
                </wp:positionV>
                <wp:extent cx="200025" cy="198120"/>
                <wp:effectExtent l="0" t="0" r="4445" b="4445"/>
                <wp:wrapNone/>
                <wp:docPr id="1047" name="矩形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34687" w14:textId="77777777" w:rsidR="00A8279E" w:rsidRPr="002B0C08" w:rsidRDefault="00A8279E" w:rsidP="00D422CF">
                            <w:r w:rsidRPr="00BA5D1B">
                              <w:rPr>
                                <w:rFonts w:ascii="Times New Roman" w:hAnsi="Times New Roman" w:hint="eastAsia"/>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2300BA" id="矩形 1047" o:spid="_x0000_s1033" style="position:absolute;left:0;text-align:left;margin-left:294pt;margin-top:15.6pt;width:15.75pt;height:1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" filled="f" stroked="f">
                <v:textbox inset="0,0,0,0">
                  <w:txbxContent>
                    <w:p w14:paraId="64E34687" w14:textId="77777777" w:rsidR="00A8279E" w:rsidRPr="002B0C08" w:rsidRDefault="00A8279E" w:rsidP="00D422CF">
                      <w:r w:rsidRPr="00BA5D1B">
                        <w:rPr>
                          <w:rFonts w:ascii="Times New Roman" w:hAnsi="Times New Roman" w:hint="eastAsia"/>
                          <w:sz w:val="18"/>
                          <w:szCs w:val="18"/>
                        </w:rPr>
                        <w:t>▲</w:t>
                      </w:r>
                    </w:p>
                  </w:txbxContent>
                </v:textbox>
              </v:rect>
            </w:pict>
          </mc:Fallback>
        </mc:AlternateContent>
      </w:r>
      <w:r w:rsidR="00D422CF" w:rsidRPr="00E96CB3">
        <w:rPr>
          <w:rFonts w:ascii="Times New Roman" w:eastAsiaTheme="minorEastAsia" w:hAnsi="Times New Roman"/>
          <w:noProof/>
          <w:sz w:val="24"/>
          <w:szCs w:val="24"/>
        </w:rPr>
        <mc:AlternateContent>
          <mc:Choice Requires="wps">
            <w:drawing>
              <wp:anchor distT="0" distB="0" distL="114300" distR="114300" simplePos="0" relativeHeight="251758592" behindDoc="0" locked="0" layoutInCell="1" allowOverlap="1" wp14:anchorId="41DC10AE" wp14:editId="3278A8F8">
                <wp:simplePos x="0" y="0"/>
                <wp:positionH relativeFrom="column">
                  <wp:posOffset>2133600</wp:posOffset>
                </wp:positionH>
                <wp:positionV relativeFrom="paragraph">
                  <wp:posOffset>198120</wp:posOffset>
                </wp:positionV>
                <wp:extent cx="333375" cy="198120"/>
                <wp:effectExtent l="0" t="0" r="4445" b="4445"/>
                <wp:wrapNone/>
                <wp:docPr id="1045" name="矩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31472" w14:textId="77777777" w:rsidR="00A8279E" w:rsidRPr="00BA5D1B" w:rsidRDefault="00A8279E" w:rsidP="00D422CF">
                            <w:pPr>
                              <w:rPr>
                                <w:sz w:val="18"/>
                                <w:szCs w:val="18"/>
                              </w:rPr>
                            </w:pPr>
                            <w:r w:rsidRPr="00BA5D1B">
                              <w:rPr>
                                <w:rFonts w:ascii="Times New Roman" w:hAnsi="Times New Roman" w:hint="eastAsia"/>
                                <w:sz w:val="18"/>
                                <w:szCs w:val="18"/>
                              </w:rPr>
                              <w:t>▲</w:t>
                            </w:r>
                            <w:r w:rsidRPr="00C01D7E">
                              <w:rPr>
                                <w:rFonts w:ascii="Times New Roman" w:hAnsi="Times New Roman"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DC10AE" id="矩形 1045" o:spid="_x0000_s1034" style="position:absolute;left:0;text-align:left;margin-left:168pt;margin-top:15.6pt;width:26.25pt;height:1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" filled="f" stroked="f">
                <v:textbox inset="0,0,0,0">
                  <w:txbxContent>
                    <w:p w14:paraId="52131472" w14:textId="77777777" w:rsidR="00A8279E" w:rsidRPr="00BA5D1B" w:rsidRDefault="00A8279E" w:rsidP="00D422CF">
                      <w:pPr>
                        <w:rPr>
                          <w:sz w:val="18"/>
                          <w:szCs w:val="18"/>
                        </w:rPr>
                      </w:pPr>
                      <w:r w:rsidRPr="00BA5D1B">
                        <w:rPr>
                          <w:rFonts w:ascii="Times New Roman" w:hAnsi="Times New Roman" w:hint="eastAsia"/>
                          <w:sz w:val="18"/>
                          <w:szCs w:val="18"/>
                        </w:rPr>
                        <w:t>▲</w:t>
                      </w:r>
                      <w:r w:rsidRPr="00C01D7E">
                        <w:rPr>
                          <w:rFonts w:ascii="Times New Roman" w:hAnsi="Times New Roman" w:hint="eastAsia"/>
                        </w:rPr>
                        <w:t>★</w:t>
                      </w:r>
                    </w:p>
                  </w:txbxContent>
                </v:textbox>
              </v:rect>
            </w:pict>
          </mc:Fallback>
        </mc:AlternateContent>
      </w:r>
      <w:r w:rsidR="00D422CF" w:rsidRPr="00E96CB3">
        <w:rPr>
          <w:rFonts w:ascii="Times New Roman" w:eastAsiaTheme="minorEastAsia" w:hAnsi="Times New Roman"/>
          <w:noProof/>
          <w:sz w:val="24"/>
          <w:szCs w:val="24"/>
        </w:rPr>
        <mc:AlternateContent>
          <mc:Choice Requires="wps">
            <w:drawing>
              <wp:anchor distT="0" distB="0" distL="114300" distR="114300" simplePos="0" relativeHeight="251757568" behindDoc="0" locked="0" layoutInCell="1" allowOverlap="1" wp14:anchorId="59F7100D" wp14:editId="762FBA61">
                <wp:simplePos x="0" y="0"/>
                <wp:positionH relativeFrom="column">
                  <wp:posOffset>1400175</wp:posOffset>
                </wp:positionH>
                <wp:positionV relativeFrom="paragraph">
                  <wp:posOffset>198120</wp:posOffset>
                </wp:positionV>
                <wp:extent cx="200025" cy="198120"/>
                <wp:effectExtent l="0" t="0" r="4445" b="4445"/>
                <wp:wrapNone/>
                <wp:docPr id="1043" name="矩形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8A881" w14:textId="77777777" w:rsidR="00A8279E" w:rsidRPr="00C01D7E" w:rsidRDefault="00A8279E" w:rsidP="00D422CF">
                            <w:r w:rsidRPr="00C01D7E">
                              <w:rPr>
                                <w:rFonts w:ascii="Times New Roman" w:hAnsi="Times New Roman"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F7100D" id="矩形 1043" o:spid="_x0000_s1035" style="position:absolute;left:0;text-align:left;margin-left:110.25pt;margin-top:15.6pt;width:15.75pt;height:1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" filled="f" stroked="f">
                <v:textbox inset="0,0,0,0">
                  <w:txbxContent>
                    <w:p w14:paraId="5D28A881" w14:textId="77777777" w:rsidR="00A8279E" w:rsidRPr="00C01D7E" w:rsidRDefault="00A8279E" w:rsidP="00D422CF">
                      <w:r w:rsidRPr="00C01D7E">
                        <w:rPr>
                          <w:rFonts w:ascii="Times New Roman" w:hAnsi="Times New Roman" w:hint="eastAsia"/>
                        </w:rPr>
                        <w:t>▲</w:t>
                      </w:r>
                    </w:p>
                  </w:txbxContent>
                </v:textbox>
              </v:rect>
            </w:pict>
          </mc:Fallback>
        </mc:AlternateContent>
      </w:r>
      <w:r w:rsidR="00D422CF" w:rsidRPr="00E96CB3">
        <w:rPr>
          <w:rFonts w:ascii="Times New Roman" w:eastAsiaTheme="minorEastAsia" w:hAnsi="Times New Roman"/>
          <w:sz w:val="24"/>
          <w:szCs w:val="24"/>
        </w:rPr>
        <w:t>灌注桩施工工艺及排污节点图：</w:t>
      </w:r>
    </w:p>
    <w:p w14:paraId="783DE169" w14:textId="77777777"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noProof/>
          <w:sz w:val="24"/>
          <w:szCs w:val="24"/>
        </w:rPr>
        <mc:AlternateContent>
          <mc:Choice Requires="wps">
            <w:drawing>
              <wp:anchor distT="0" distB="0" distL="114300" distR="114300" simplePos="0" relativeHeight="251763712" behindDoc="0" locked="0" layoutInCell="1" allowOverlap="1" wp14:anchorId="200E1E84" wp14:editId="58B56A6B">
                <wp:simplePos x="0" y="0"/>
                <wp:positionH relativeFrom="column">
                  <wp:posOffset>933450</wp:posOffset>
                </wp:positionH>
                <wp:positionV relativeFrom="paragraph">
                  <wp:posOffset>198755</wp:posOffset>
                </wp:positionV>
                <wp:extent cx="200025" cy="198120"/>
                <wp:effectExtent l="0" t="0" r="4445" b="2540"/>
                <wp:wrapNone/>
                <wp:docPr id="1038" name="矩形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6EBA6" w14:textId="77777777" w:rsidR="00A8279E" w:rsidRPr="002B0C08" w:rsidRDefault="00A8279E" w:rsidP="00D422CF">
                            <w:r w:rsidRPr="002B0C08">
                              <w:rPr>
                                <w:rFonts w:ascii="Times New Roman" w:hAnsi="Times New Roman"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0E1E84" id="矩形 1038" o:spid="_x0000_s1036" style="position:absolute;left:0;text-align:left;margin-left:73.5pt;margin-top:15.65pt;width:15.75pt;height:1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" filled="f" stroked="f">
                <v:textbox inset="0,0,0,0">
                  <w:txbxContent>
                    <w:p w14:paraId="3D66EBA6" w14:textId="77777777" w:rsidR="00A8279E" w:rsidRPr="002B0C08" w:rsidRDefault="00A8279E" w:rsidP="00D422CF">
                      <w:r w:rsidRPr="002B0C08">
                        <w:rPr>
                          <w:rFonts w:ascii="Times New Roman" w:hAnsi="Times New Roman" w:hint="eastAsia"/>
                        </w:rPr>
                        <w:t>■</w:t>
                      </w:r>
                    </w:p>
                  </w:txbxContent>
                </v:textbox>
              </v:rect>
            </w:pict>
          </mc:Fallback>
        </mc:AlternateContent>
      </w:r>
      <w:r w:rsidRPr="00E96CB3">
        <w:rPr>
          <w:rFonts w:ascii="Times New Roman" w:eastAsiaTheme="minorEastAsia" w:hAnsi="Times New Roman"/>
          <w:noProof/>
          <w:sz w:val="24"/>
          <w:szCs w:val="24"/>
        </w:rPr>
        <mc:AlternateContent>
          <mc:Choice Requires="wps">
            <w:drawing>
              <wp:anchor distT="0" distB="0" distL="114300" distR="114300" simplePos="0" relativeHeight="251762688" behindDoc="0" locked="0" layoutInCell="1" allowOverlap="1" wp14:anchorId="42C07B1D" wp14:editId="6D3FE51E">
                <wp:simplePos x="0" y="0"/>
                <wp:positionH relativeFrom="column">
                  <wp:posOffset>133350</wp:posOffset>
                </wp:positionH>
                <wp:positionV relativeFrom="paragraph">
                  <wp:posOffset>198755</wp:posOffset>
                </wp:positionV>
                <wp:extent cx="200025" cy="198120"/>
                <wp:effectExtent l="0" t="0" r="4445" b="2540"/>
                <wp:wrapNone/>
                <wp:docPr id="1036" name="矩形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7F68CE" w14:textId="77777777" w:rsidR="00A8279E" w:rsidRPr="002B0C08" w:rsidRDefault="00A8279E" w:rsidP="00D422CF">
                            <w:r w:rsidRPr="00BA5D1B">
                              <w:rPr>
                                <w:rFonts w:ascii="Times New Roman" w:hAnsi="Times New Roman" w:hint="eastAsia"/>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C07B1D" id="矩形 1036" o:spid="_x0000_s1037" style="position:absolute;left:0;text-align:left;margin-left:10.5pt;margin-top:15.65pt;width:15.75pt;height:15.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" filled="f" stroked="f">
                <v:textbox inset="0,0,0,0">
                  <w:txbxContent>
                    <w:p w14:paraId="187F68CE" w14:textId="77777777" w:rsidR="00A8279E" w:rsidRPr="002B0C08" w:rsidRDefault="00A8279E" w:rsidP="00D422CF">
                      <w:r w:rsidRPr="00BA5D1B">
                        <w:rPr>
                          <w:rFonts w:ascii="Times New Roman" w:hAnsi="Times New Roman" w:hint="eastAsia"/>
                          <w:sz w:val="18"/>
                          <w:szCs w:val="18"/>
                        </w:rPr>
                        <w:t>▲</w:t>
                      </w:r>
                    </w:p>
                  </w:txbxContent>
                </v:textbox>
              </v:rect>
            </w:pict>
          </mc:Fallback>
        </mc:AlternateContent>
      </w:r>
      <w:r w:rsidRPr="00E96CB3">
        <w:rPr>
          <w:rFonts w:ascii="Times New Roman" w:eastAsiaTheme="minorEastAsia" w:hAnsi="Times New Roman"/>
          <w:noProof/>
          <w:sz w:val="24"/>
          <w:szCs w:val="24"/>
        </w:rPr>
        <mc:AlternateContent>
          <mc:Choice Requires="wps">
            <w:drawing>
              <wp:anchor distT="0" distB="0" distL="114300" distR="114300" simplePos="0" relativeHeight="251756544" behindDoc="0" locked="0" layoutInCell="1" allowOverlap="1" wp14:anchorId="4745AB15" wp14:editId="56C10FC8">
                <wp:simplePos x="0" y="0"/>
                <wp:positionH relativeFrom="column">
                  <wp:posOffset>5800725</wp:posOffset>
                </wp:positionH>
                <wp:positionV relativeFrom="paragraph">
                  <wp:posOffset>98425</wp:posOffset>
                </wp:positionV>
                <wp:extent cx="400050" cy="0"/>
                <wp:effectExtent l="0" t="3810" r="4445" b="0"/>
                <wp:wrapNone/>
                <wp:docPr id="1033" name="直接连接符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3AE9A51" id="直接连接符 1033"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75pt,7.75pt" to="488.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" stroked="f">
                <v:stroke endarrow="block"/>
              </v:line>
            </w:pict>
          </mc:Fallback>
        </mc:AlternateContent>
      </w:r>
      <w:r w:rsidRPr="00E96CB3">
        <w:rPr>
          <w:rFonts w:ascii="Times New Roman" w:eastAsiaTheme="minorEastAsia" w:hAnsi="Times New Roman"/>
          <w:sz w:val="24"/>
          <w:szCs w:val="24"/>
        </w:rPr>
        <w:t>钢护筒定位下沉</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钻机成孔</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清孔换浆</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提钻移机</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安放钢筋笼</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灌注水下混泥土</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二次清孔</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桩基检测</w:t>
      </w:r>
    </w:p>
    <w:p w14:paraId="78FD7719" w14:textId="77777777"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Segoe UI Symbol" w:eastAsiaTheme="minorEastAsia" w:hAnsi="Segoe UI Symbol" w:cs="Segoe UI Symbol"/>
          <w:sz w:val="24"/>
          <w:szCs w:val="24"/>
        </w:rPr>
        <w:t>★</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噪声源</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气型污染源</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固废</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水污染源</w:t>
      </w:r>
    </w:p>
    <w:p w14:paraId="2ECEE0F6" w14:textId="2CF5AE10"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钢引桥必须在墩柱完成后安装，建议在现场拼装后一次性吊装。趸船在厂内加工后，水运至现场。</w:t>
      </w:r>
    </w:p>
    <w:p w14:paraId="0D37A3BC" w14:textId="21982484" w:rsidR="003E6702" w:rsidRPr="00231049" w:rsidRDefault="003E6702" w:rsidP="00D422CF">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231049">
        <w:rPr>
          <w:rFonts w:eastAsiaTheme="minorEastAsia"/>
          <w:b/>
          <w:sz w:val="24"/>
          <w:szCs w:val="24"/>
        </w:rPr>
        <w:t>2</w:t>
      </w:r>
      <w:r w:rsidRPr="00231049">
        <w:rPr>
          <w:rFonts w:eastAsiaTheme="minorEastAsia"/>
          <w:b/>
          <w:sz w:val="24"/>
          <w:szCs w:val="24"/>
        </w:rPr>
        <w:t>、</w:t>
      </w:r>
      <w:r w:rsidR="005B12E6" w:rsidRPr="00231049">
        <w:rPr>
          <w:rFonts w:eastAsiaTheme="minorEastAsia"/>
          <w:b/>
          <w:sz w:val="24"/>
          <w:szCs w:val="24"/>
        </w:rPr>
        <w:t>陆域</w:t>
      </w:r>
      <w:r w:rsidRPr="00231049">
        <w:rPr>
          <w:rFonts w:eastAsiaTheme="minorEastAsia"/>
          <w:b/>
          <w:sz w:val="24"/>
          <w:szCs w:val="24"/>
        </w:rPr>
        <w:t>工程</w:t>
      </w:r>
    </w:p>
    <w:p w14:paraId="64282932"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陆域工程工程较为简单，主要为拆除、新增部分管线，对原有管线的维修养护，以及油气回收、氮气系统和生活污水处理设施设备的安装。</w:t>
      </w:r>
    </w:p>
    <w:p w14:paraId="07BA3F86" w14:textId="73C15341"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rPr>
      </w:pPr>
      <w:r w:rsidRPr="00E96CB3">
        <w:rPr>
          <w:rFonts w:eastAsiaTheme="minorEastAsia"/>
          <w:sz w:val="24"/>
          <w:szCs w:val="24"/>
        </w:rPr>
        <w:t>施工期各主要施工阶段产污环节及污染物类型、污染因子见下表。</w:t>
      </w:r>
    </w:p>
    <w:p w14:paraId="1A9BF898" w14:textId="08BDB169" w:rsidR="005B12E6" w:rsidRPr="00E96CB3" w:rsidRDefault="005B12E6" w:rsidP="005B12E6">
      <w:pPr>
        <w:pStyle w:val="2a"/>
        <w:adjustRightInd w:val="0"/>
        <w:spacing w:line="276" w:lineRule="auto"/>
        <w:ind w:firstLineChars="0" w:firstLine="0"/>
        <w:jc w:val="center"/>
        <w:rPr>
          <w:rFonts w:eastAsiaTheme="minorEastAsia" w:cs="Times New Roman"/>
          <w:b/>
          <w:noProof/>
          <w:sz w:val="24"/>
        </w:rPr>
      </w:pPr>
      <w:r w:rsidRPr="00E96CB3">
        <w:rPr>
          <w:rFonts w:eastAsiaTheme="minorEastAsia" w:cs="Times New Roman"/>
          <w:b/>
          <w:noProof/>
          <w:sz w:val="24"/>
        </w:rPr>
        <w:t>表</w:t>
      </w:r>
      <w:r w:rsidRPr="00E96CB3">
        <w:rPr>
          <w:rFonts w:eastAsiaTheme="minorEastAsia" w:cs="Times New Roman"/>
          <w:b/>
          <w:noProof/>
          <w:sz w:val="24"/>
        </w:rPr>
        <w:t xml:space="preserve">3.3-1  </w:t>
      </w:r>
      <w:r w:rsidRPr="00E96CB3">
        <w:rPr>
          <w:rFonts w:eastAsiaTheme="minorEastAsia" w:cs="Times New Roman"/>
          <w:b/>
          <w:noProof/>
          <w:sz w:val="24"/>
        </w:rPr>
        <w:t>施工期污染因子一览表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226"/>
        <w:gridCol w:w="1217"/>
        <w:gridCol w:w="3652"/>
        <w:gridCol w:w="2945"/>
      </w:tblGrid>
      <w:tr w:rsidR="005B12E6" w:rsidRPr="00E96CB3" w14:paraId="2D1FB97E" w14:textId="77777777" w:rsidTr="005B12E6">
        <w:trPr>
          <w:trHeight w:val="340"/>
          <w:jc w:val="center"/>
        </w:trPr>
        <w:tc>
          <w:tcPr>
            <w:tcW w:w="678" w:type="pct"/>
            <w:vAlign w:val="center"/>
          </w:tcPr>
          <w:p w14:paraId="002CD88D" w14:textId="77777777" w:rsidR="005B12E6" w:rsidRPr="00E96CB3" w:rsidRDefault="005B12E6" w:rsidP="005B12E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工程内容</w:t>
            </w:r>
          </w:p>
        </w:tc>
        <w:tc>
          <w:tcPr>
            <w:tcW w:w="673" w:type="pct"/>
            <w:vAlign w:val="center"/>
          </w:tcPr>
          <w:p w14:paraId="537C583D" w14:textId="77777777" w:rsidR="005B12E6" w:rsidRPr="00E96CB3" w:rsidRDefault="005B12E6" w:rsidP="005B12E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污染类型</w:t>
            </w:r>
          </w:p>
        </w:tc>
        <w:tc>
          <w:tcPr>
            <w:tcW w:w="2020" w:type="pct"/>
            <w:vAlign w:val="center"/>
          </w:tcPr>
          <w:p w14:paraId="6451ECC8" w14:textId="77777777" w:rsidR="005B12E6" w:rsidRPr="00E96CB3" w:rsidRDefault="005B12E6" w:rsidP="005B12E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产污环节说明</w:t>
            </w:r>
          </w:p>
        </w:tc>
        <w:tc>
          <w:tcPr>
            <w:tcW w:w="1629" w:type="pct"/>
            <w:vAlign w:val="center"/>
          </w:tcPr>
          <w:p w14:paraId="35F5ADF7" w14:textId="77777777" w:rsidR="005B12E6" w:rsidRPr="00E96CB3" w:rsidRDefault="005B12E6" w:rsidP="005B12E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主要污染因子</w:t>
            </w:r>
          </w:p>
        </w:tc>
      </w:tr>
      <w:tr w:rsidR="005B12E6" w:rsidRPr="00E96CB3" w14:paraId="1E9B6386" w14:textId="77777777" w:rsidTr="005B12E6">
        <w:trPr>
          <w:trHeight w:val="340"/>
          <w:jc w:val="center"/>
        </w:trPr>
        <w:tc>
          <w:tcPr>
            <w:tcW w:w="678" w:type="pct"/>
            <w:vMerge w:val="restart"/>
            <w:vAlign w:val="center"/>
          </w:tcPr>
          <w:p w14:paraId="351BEBAB" w14:textId="0B41EDF2"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水域施工</w:t>
            </w:r>
          </w:p>
        </w:tc>
        <w:tc>
          <w:tcPr>
            <w:tcW w:w="673" w:type="pct"/>
            <w:vMerge w:val="restart"/>
            <w:vAlign w:val="center"/>
          </w:tcPr>
          <w:p w14:paraId="0B2CD13F" w14:textId="5CDA94EE"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废水</w:t>
            </w:r>
          </w:p>
        </w:tc>
        <w:tc>
          <w:tcPr>
            <w:tcW w:w="2020" w:type="pct"/>
            <w:vAlign w:val="center"/>
          </w:tcPr>
          <w:p w14:paraId="5164145C" w14:textId="0AB0C7D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生活污水</w:t>
            </w:r>
          </w:p>
        </w:tc>
        <w:tc>
          <w:tcPr>
            <w:tcW w:w="1629" w:type="pct"/>
            <w:vAlign w:val="center"/>
          </w:tcPr>
          <w:p w14:paraId="076DE94A" w14:textId="3AEE1F4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等</w:t>
            </w:r>
          </w:p>
        </w:tc>
      </w:tr>
      <w:tr w:rsidR="005B12E6" w:rsidRPr="00E96CB3" w14:paraId="367A11C7" w14:textId="77777777" w:rsidTr="005B12E6">
        <w:trPr>
          <w:trHeight w:val="340"/>
          <w:jc w:val="center"/>
        </w:trPr>
        <w:tc>
          <w:tcPr>
            <w:tcW w:w="678" w:type="pct"/>
            <w:vMerge/>
            <w:vAlign w:val="center"/>
          </w:tcPr>
          <w:p w14:paraId="4A45C287"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ign w:val="center"/>
          </w:tcPr>
          <w:p w14:paraId="71448D61"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2020" w:type="pct"/>
            <w:vAlign w:val="center"/>
          </w:tcPr>
          <w:p w14:paraId="6DF0C85C" w14:textId="5C31A5ED"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生产废水</w:t>
            </w:r>
          </w:p>
        </w:tc>
        <w:tc>
          <w:tcPr>
            <w:tcW w:w="1629" w:type="pct"/>
            <w:vAlign w:val="center"/>
          </w:tcPr>
          <w:p w14:paraId="494350A8" w14:textId="77B76078"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、石油类等</w:t>
            </w:r>
          </w:p>
        </w:tc>
      </w:tr>
      <w:tr w:rsidR="005B12E6" w:rsidRPr="00E96CB3" w14:paraId="64971FD0" w14:textId="77777777" w:rsidTr="005B12E6">
        <w:trPr>
          <w:trHeight w:val="340"/>
          <w:jc w:val="center"/>
        </w:trPr>
        <w:tc>
          <w:tcPr>
            <w:tcW w:w="678" w:type="pct"/>
            <w:vMerge/>
            <w:vAlign w:val="center"/>
          </w:tcPr>
          <w:p w14:paraId="0408C37B"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restart"/>
            <w:vAlign w:val="center"/>
          </w:tcPr>
          <w:p w14:paraId="5F400466" w14:textId="0D3D73BE"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2020" w:type="pct"/>
            <w:vAlign w:val="center"/>
          </w:tcPr>
          <w:p w14:paraId="35F5982B" w14:textId="2BCB0EA2"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施工扬尘</w:t>
            </w:r>
          </w:p>
        </w:tc>
        <w:tc>
          <w:tcPr>
            <w:tcW w:w="1629" w:type="pct"/>
            <w:vAlign w:val="center"/>
          </w:tcPr>
          <w:p w14:paraId="29DB7EAB" w14:textId="27FD1AD2"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TSP</w:t>
            </w:r>
          </w:p>
        </w:tc>
      </w:tr>
      <w:tr w:rsidR="005B12E6" w:rsidRPr="00E96CB3" w14:paraId="2C30B4E3" w14:textId="77777777" w:rsidTr="005B12E6">
        <w:trPr>
          <w:trHeight w:val="340"/>
          <w:jc w:val="center"/>
        </w:trPr>
        <w:tc>
          <w:tcPr>
            <w:tcW w:w="678" w:type="pct"/>
            <w:vMerge/>
            <w:vAlign w:val="center"/>
          </w:tcPr>
          <w:p w14:paraId="14AC6986"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ign w:val="center"/>
          </w:tcPr>
          <w:p w14:paraId="3558EFEE"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2020" w:type="pct"/>
            <w:vAlign w:val="center"/>
          </w:tcPr>
          <w:p w14:paraId="2FF9446B" w14:textId="33FAA615"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施工船舶、车辆和机械废气</w:t>
            </w:r>
          </w:p>
        </w:tc>
        <w:tc>
          <w:tcPr>
            <w:tcW w:w="1629" w:type="pct"/>
            <w:vAlign w:val="center"/>
          </w:tcPr>
          <w:p w14:paraId="08C2973D" w14:textId="31C24B85"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SO</w:t>
            </w:r>
            <w:r w:rsidRPr="00E96CB3">
              <w:rPr>
                <w:rFonts w:ascii="Times New Roman" w:eastAsiaTheme="minorEastAsia" w:hAnsi="Times New Roman"/>
                <w:color w:val="000000"/>
                <w:kern w:val="0"/>
                <w:vertAlign w:val="subscript"/>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NOx</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CnHm</w:t>
            </w:r>
          </w:p>
        </w:tc>
      </w:tr>
      <w:tr w:rsidR="005B12E6" w:rsidRPr="00E96CB3" w14:paraId="5366E11A" w14:textId="77777777" w:rsidTr="005B12E6">
        <w:trPr>
          <w:trHeight w:val="340"/>
          <w:jc w:val="center"/>
        </w:trPr>
        <w:tc>
          <w:tcPr>
            <w:tcW w:w="678" w:type="pct"/>
            <w:vMerge/>
            <w:vAlign w:val="center"/>
          </w:tcPr>
          <w:p w14:paraId="63982501"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Align w:val="center"/>
          </w:tcPr>
          <w:p w14:paraId="5ED08E93"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c>
          <w:tcPr>
            <w:tcW w:w="2020" w:type="pct"/>
            <w:vAlign w:val="center"/>
          </w:tcPr>
          <w:p w14:paraId="01FA76DF"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施工机械噪声</w:t>
            </w:r>
          </w:p>
        </w:tc>
        <w:tc>
          <w:tcPr>
            <w:tcW w:w="1629" w:type="pct"/>
            <w:vAlign w:val="center"/>
          </w:tcPr>
          <w:p w14:paraId="00AEF7D9" w14:textId="3CED2409"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等效连续</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声级</w:t>
            </w:r>
          </w:p>
        </w:tc>
      </w:tr>
      <w:tr w:rsidR="005B12E6" w:rsidRPr="00E96CB3" w14:paraId="7537B1A2" w14:textId="77777777" w:rsidTr="005B12E6">
        <w:trPr>
          <w:trHeight w:val="340"/>
          <w:jc w:val="center"/>
        </w:trPr>
        <w:tc>
          <w:tcPr>
            <w:tcW w:w="678" w:type="pct"/>
            <w:vMerge/>
            <w:vAlign w:val="center"/>
          </w:tcPr>
          <w:p w14:paraId="2CD685CC"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restart"/>
            <w:vAlign w:val="center"/>
          </w:tcPr>
          <w:p w14:paraId="3CD7A44C"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固废</w:t>
            </w:r>
          </w:p>
        </w:tc>
        <w:tc>
          <w:tcPr>
            <w:tcW w:w="2020" w:type="pct"/>
            <w:vAlign w:val="center"/>
          </w:tcPr>
          <w:p w14:paraId="37C6D280" w14:textId="0612913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建筑拆除垃圾及少量弃土</w:t>
            </w:r>
          </w:p>
        </w:tc>
        <w:tc>
          <w:tcPr>
            <w:tcW w:w="1629" w:type="pct"/>
            <w:vAlign w:val="center"/>
          </w:tcPr>
          <w:p w14:paraId="618638A3"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一般固废</w:t>
            </w:r>
          </w:p>
        </w:tc>
      </w:tr>
      <w:tr w:rsidR="005B12E6" w:rsidRPr="00E96CB3" w14:paraId="7C1C580E" w14:textId="77777777" w:rsidTr="005B12E6">
        <w:trPr>
          <w:trHeight w:val="340"/>
          <w:jc w:val="center"/>
        </w:trPr>
        <w:tc>
          <w:tcPr>
            <w:tcW w:w="678" w:type="pct"/>
            <w:vMerge/>
            <w:vAlign w:val="center"/>
          </w:tcPr>
          <w:p w14:paraId="74A68DAF"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ign w:val="center"/>
          </w:tcPr>
          <w:p w14:paraId="349659E7"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2020" w:type="pct"/>
            <w:vAlign w:val="center"/>
          </w:tcPr>
          <w:p w14:paraId="0703B8FB"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1629" w:type="pct"/>
            <w:vAlign w:val="center"/>
          </w:tcPr>
          <w:p w14:paraId="34DC224B"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r>
      <w:tr w:rsidR="005B12E6" w:rsidRPr="00E96CB3" w14:paraId="2445839F" w14:textId="77777777" w:rsidTr="005B12E6">
        <w:trPr>
          <w:trHeight w:val="340"/>
          <w:jc w:val="center"/>
        </w:trPr>
        <w:tc>
          <w:tcPr>
            <w:tcW w:w="678" w:type="pct"/>
            <w:vMerge w:val="restart"/>
            <w:vAlign w:val="center"/>
          </w:tcPr>
          <w:p w14:paraId="666B15DB" w14:textId="170395BA"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陆域施工</w:t>
            </w:r>
          </w:p>
        </w:tc>
        <w:tc>
          <w:tcPr>
            <w:tcW w:w="673" w:type="pct"/>
            <w:vMerge w:val="restart"/>
            <w:vAlign w:val="center"/>
          </w:tcPr>
          <w:p w14:paraId="35326DAB" w14:textId="18B748FE"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废水</w:t>
            </w:r>
          </w:p>
        </w:tc>
        <w:tc>
          <w:tcPr>
            <w:tcW w:w="2020" w:type="pct"/>
            <w:vAlign w:val="center"/>
          </w:tcPr>
          <w:p w14:paraId="6AA5FD4E" w14:textId="4A77F83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管道试压废水</w:t>
            </w:r>
          </w:p>
        </w:tc>
        <w:tc>
          <w:tcPr>
            <w:tcW w:w="1629" w:type="pct"/>
            <w:vAlign w:val="center"/>
          </w:tcPr>
          <w:p w14:paraId="7CF37E69" w14:textId="777920F3"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SS</w:t>
            </w:r>
          </w:p>
        </w:tc>
      </w:tr>
      <w:tr w:rsidR="00122A92" w:rsidRPr="00E96CB3" w14:paraId="1BAC721E" w14:textId="77777777" w:rsidTr="005B12E6">
        <w:trPr>
          <w:trHeight w:val="340"/>
          <w:jc w:val="center"/>
        </w:trPr>
        <w:tc>
          <w:tcPr>
            <w:tcW w:w="678" w:type="pct"/>
            <w:vMerge/>
            <w:vAlign w:val="center"/>
          </w:tcPr>
          <w:p w14:paraId="3FDEC519" w14:textId="77777777" w:rsidR="00122A92" w:rsidRPr="00E96CB3" w:rsidRDefault="00122A92" w:rsidP="005B12E6">
            <w:pPr>
              <w:autoSpaceDE w:val="0"/>
              <w:autoSpaceDN w:val="0"/>
              <w:adjustRightInd w:val="0"/>
              <w:snapToGrid w:val="0"/>
              <w:jc w:val="center"/>
              <w:rPr>
                <w:rFonts w:ascii="Times New Roman" w:eastAsiaTheme="minorEastAsia" w:hAnsi="Times New Roman"/>
                <w:color w:val="000000"/>
                <w:kern w:val="0"/>
              </w:rPr>
            </w:pPr>
          </w:p>
        </w:tc>
        <w:tc>
          <w:tcPr>
            <w:tcW w:w="673" w:type="pct"/>
            <w:vMerge/>
            <w:vAlign w:val="center"/>
          </w:tcPr>
          <w:p w14:paraId="603C1FE1" w14:textId="77777777" w:rsidR="00122A92" w:rsidRPr="00E96CB3" w:rsidRDefault="00122A92" w:rsidP="005B12E6">
            <w:pPr>
              <w:autoSpaceDE w:val="0"/>
              <w:autoSpaceDN w:val="0"/>
              <w:adjustRightInd w:val="0"/>
              <w:snapToGrid w:val="0"/>
              <w:jc w:val="center"/>
              <w:rPr>
                <w:rFonts w:ascii="Times New Roman" w:eastAsiaTheme="minorEastAsia" w:hAnsi="Times New Roman"/>
                <w:color w:val="000000"/>
                <w:kern w:val="0"/>
              </w:rPr>
            </w:pPr>
          </w:p>
        </w:tc>
        <w:tc>
          <w:tcPr>
            <w:tcW w:w="2020" w:type="pct"/>
            <w:vAlign w:val="center"/>
          </w:tcPr>
          <w:p w14:paraId="7D9FE5BC" w14:textId="518815A4" w:rsidR="00122A92" w:rsidRPr="00E96CB3" w:rsidRDefault="00122A92" w:rsidP="00122A92">
            <w:pPr>
              <w:autoSpaceDE w:val="0"/>
              <w:autoSpaceDN w:val="0"/>
              <w:adjustRightInd w:val="0"/>
              <w:jc w:val="center"/>
              <w:rPr>
                <w:rFonts w:ascii="Times New Roman" w:eastAsiaTheme="minorEastAsia" w:hAnsi="Times New Roman"/>
                <w:color w:val="000000"/>
                <w:kern w:val="0"/>
              </w:rPr>
            </w:pPr>
            <w:r w:rsidRPr="00E96CB3">
              <w:rPr>
                <w:rFonts w:ascii="Times New Roman" w:eastAsiaTheme="minorEastAsia" w:hAnsi="Times New Roman"/>
                <w:kern w:val="0"/>
              </w:rPr>
              <w:t>设备清洗废水</w:t>
            </w:r>
          </w:p>
        </w:tc>
        <w:tc>
          <w:tcPr>
            <w:tcW w:w="1629" w:type="pct"/>
            <w:vAlign w:val="center"/>
          </w:tcPr>
          <w:p w14:paraId="7A3D45D2" w14:textId="4A7F570A" w:rsidR="00122A92" w:rsidRPr="00E96CB3" w:rsidRDefault="00122A92"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、石油类</w:t>
            </w:r>
          </w:p>
        </w:tc>
      </w:tr>
      <w:tr w:rsidR="005B12E6" w:rsidRPr="00E96CB3" w14:paraId="7DBA4EAD" w14:textId="77777777" w:rsidTr="005B12E6">
        <w:trPr>
          <w:trHeight w:val="340"/>
          <w:jc w:val="center"/>
        </w:trPr>
        <w:tc>
          <w:tcPr>
            <w:tcW w:w="678" w:type="pct"/>
            <w:vMerge/>
            <w:vAlign w:val="center"/>
          </w:tcPr>
          <w:p w14:paraId="19D73FCF"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ign w:val="center"/>
          </w:tcPr>
          <w:p w14:paraId="71B7A1E4"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p>
        </w:tc>
        <w:tc>
          <w:tcPr>
            <w:tcW w:w="2020" w:type="pct"/>
            <w:vAlign w:val="center"/>
          </w:tcPr>
          <w:p w14:paraId="2CCAA2C9" w14:textId="7CF21078"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生活污水</w:t>
            </w:r>
          </w:p>
        </w:tc>
        <w:tc>
          <w:tcPr>
            <w:tcW w:w="1629" w:type="pct"/>
            <w:vAlign w:val="center"/>
          </w:tcPr>
          <w:p w14:paraId="74D3D5B4" w14:textId="6D6ED815"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vertAlign w:val="subscript"/>
              </w:rPr>
              <w:t>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p>
        </w:tc>
      </w:tr>
      <w:tr w:rsidR="005B12E6" w:rsidRPr="00E96CB3" w14:paraId="5579E8CB" w14:textId="77777777" w:rsidTr="005B12E6">
        <w:trPr>
          <w:trHeight w:val="340"/>
          <w:jc w:val="center"/>
        </w:trPr>
        <w:tc>
          <w:tcPr>
            <w:tcW w:w="678" w:type="pct"/>
            <w:vMerge/>
            <w:vAlign w:val="center"/>
          </w:tcPr>
          <w:p w14:paraId="25A3302E"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Align w:val="center"/>
          </w:tcPr>
          <w:p w14:paraId="007C1740" w14:textId="44C7DDA1"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2020" w:type="pct"/>
            <w:vAlign w:val="center"/>
          </w:tcPr>
          <w:p w14:paraId="3394B11E" w14:textId="428E376A"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1629" w:type="pct"/>
            <w:vAlign w:val="center"/>
          </w:tcPr>
          <w:p w14:paraId="6A5B8E95" w14:textId="64F0B3C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5B12E6" w:rsidRPr="00E96CB3" w14:paraId="12827B18" w14:textId="77777777" w:rsidTr="005B12E6">
        <w:trPr>
          <w:trHeight w:val="340"/>
          <w:jc w:val="center"/>
        </w:trPr>
        <w:tc>
          <w:tcPr>
            <w:tcW w:w="678" w:type="pct"/>
            <w:vMerge/>
            <w:vAlign w:val="center"/>
          </w:tcPr>
          <w:p w14:paraId="471A6E91"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Align w:val="center"/>
          </w:tcPr>
          <w:p w14:paraId="5C1082B9" w14:textId="29645C01"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c>
          <w:tcPr>
            <w:tcW w:w="2020" w:type="pct"/>
            <w:vAlign w:val="center"/>
          </w:tcPr>
          <w:p w14:paraId="0073C914" w14:textId="13A53E2F"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1629" w:type="pct"/>
            <w:vAlign w:val="center"/>
          </w:tcPr>
          <w:p w14:paraId="74F5BDE2" w14:textId="454F3C88"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5B12E6" w:rsidRPr="00E96CB3" w14:paraId="72000EB1" w14:textId="77777777" w:rsidTr="005B12E6">
        <w:trPr>
          <w:trHeight w:val="340"/>
          <w:jc w:val="center"/>
        </w:trPr>
        <w:tc>
          <w:tcPr>
            <w:tcW w:w="678" w:type="pct"/>
            <w:vMerge/>
            <w:vAlign w:val="center"/>
          </w:tcPr>
          <w:p w14:paraId="0DB9726A" w14:textId="2212EE4B"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restart"/>
            <w:vAlign w:val="center"/>
          </w:tcPr>
          <w:p w14:paraId="1E6712DE" w14:textId="17E0FE5E"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固废</w:t>
            </w:r>
          </w:p>
        </w:tc>
        <w:tc>
          <w:tcPr>
            <w:tcW w:w="2020" w:type="pct"/>
            <w:vAlign w:val="center"/>
          </w:tcPr>
          <w:p w14:paraId="734B97A0" w14:textId="5607B01B"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建筑垃圾、废包装材料等</w:t>
            </w:r>
          </w:p>
        </w:tc>
        <w:tc>
          <w:tcPr>
            <w:tcW w:w="1629" w:type="pct"/>
            <w:vAlign w:val="center"/>
          </w:tcPr>
          <w:p w14:paraId="3604D22E" w14:textId="426B2E76"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建筑垃圾、废钢材等</w:t>
            </w:r>
          </w:p>
        </w:tc>
      </w:tr>
      <w:tr w:rsidR="005B12E6" w:rsidRPr="00E96CB3" w14:paraId="7B95E00D" w14:textId="77777777" w:rsidTr="005B12E6">
        <w:trPr>
          <w:trHeight w:val="340"/>
          <w:jc w:val="center"/>
        </w:trPr>
        <w:tc>
          <w:tcPr>
            <w:tcW w:w="678" w:type="pct"/>
            <w:vMerge/>
            <w:vAlign w:val="center"/>
          </w:tcPr>
          <w:p w14:paraId="396EAEDF"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p>
        </w:tc>
        <w:tc>
          <w:tcPr>
            <w:tcW w:w="673" w:type="pct"/>
            <w:vMerge/>
            <w:vAlign w:val="center"/>
          </w:tcPr>
          <w:p w14:paraId="6637686B"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p>
        </w:tc>
        <w:tc>
          <w:tcPr>
            <w:tcW w:w="2020" w:type="pct"/>
            <w:vAlign w:val="center"/>
          </w:tcPr>
          <w:p w14:paraId="76ADAEAE" w14:textId="26A628B3"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1629" w:type="pct"/>
            <w:vAlign w:val="center"/>
          </w:tcPr>
          <w:p w14:paraId="001332F0" w14:textId="4EBE1306"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r>
    </w:tbl>
    <w:p w14:paraId="680102A8" w14:textId="77777777" w:rsidR="003E6702" w:rsidRPr="00E96CB3" w:rsidRDefault="003E6702" w:rsidP="00D422CF">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5CCA0855" w14:textId="59332796" w:rsidR="005B12E6" w:rsidRPr="00E96CB3" w:rsidRDefault="005B12E6" w:rsidP="005B12E6">
      <w:pPr>
        <w:pStyle w:val="3"/>
        <w:rPr>
          <w:rFonts w:eastAsiaTheme="minorEastAsia"/>
        </w:rPr>
      </w:pPr>
      <w:r w:rsidRPr="00E96CB3">
        <w:rPr>
          <w:rFonts w:eastAsiaTheme="minorEastAsia"/>
        </w:rPr>
        <w:t>营运期工艺流程及产污环节</w:t>
      </w:r>
    </w:p>
    <w:p w14:paraId="4DAE9DAA"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管线工程在营运期基本没有污染物产生，产污主要来自码头工程。</w:t>
      </w:r>
    </w:p>
    <w:p w14:paraId="3244B830" w14:textId="77777777" w:rsidR="005B12E6" w:rsidRPr="007D511D" w:rsidRDefault="005B12E6" w:rsidP="005B12E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7D511D">
        <w:rPr>
          <w:rFonts w:eastAsiaTheme="minorEastAsia"/>
          <w:b/>
          <w:sz w:val="24"/>
          <w:szCs w:val="24"/>
        </w:rPr>
        <w:t>1</w:t>
      </w:r>
      <w:r w:rsidRPr="007D511D">
        <w:rPr>
          <w:rFonts w:eastAsiaTheme="minorEastAsia"/>
          <w:b/>
          <w:sz w:val="24"/>
          <w:szCs w:val="24"/>
        </w:rPr>
        <w:t>、工艺流程</w:t>
      </w:r>
    </w:p>
    <w:p w14:paraId="68545127" w14:textId="5E9483D7" w:rsidR="003E6702" w:rsidRPr="00E96CB3" w:rsidRDefault="005B12E6" w:rsidP="005B12E6">
      <w:pPr>
        <w:pStyle w:val="WPSOffice1"/>
        <w:tabs>
          <w:tab w:val="right" w:leader="dot" w:pos="9070"/>
        </w:tabs>
        <w:adjustRightInd w:val="0"/>
        <w:snapToGrid w:val="0"/>
        <w:spacing w:line="360" w:lineRule="auto"/>
        <w:jc w:val="center"/>
        <w:rPr>
          <w:rFonts w:eastAsiaTheme="minorEastAsia"/>
          <w:sz w:val="24"/>
          <w:szCs w:val="24"/>
        </w:rPr>
      </w:pPr>
      <w:r w:rsidRPr="00E96CB3">
        <w:rPr>
          <w:rFonts w:eastAsiaTheme="minorEastAsia"/>
          <w:noProof/>
        </w:rPr>
        <w:lastRenderedPageBreak/>
        <w:drawing>
          <wp:inline distT="0" distB="0" distL="0" distR="0" wp14:anchorId="0292BBFB" wp14:editId="2A225BF3">
            <wp:extent cx="4626854" cy="43243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6514" cy="4333378"/>
                    </a:xfrm>
                    <a:prstGeom prst="rect">
                      <a:avLst/>
                    </a:prstGeom>
                  </pic:spPr>
                </pic:pic>
              </a:graphicData>
            </a:graphic>
          </wp:inline>
        </w:drawing>
      </w:r>
    </w:p>
    <w:p w14:paraId="798A9001" w14:textId="38A9F78D" w:rsidR="005B12E6" w:rsidRPr="00E96CB3" w:rsidRDefault="005B12E6" w:rsidP="005B12E6">
      <w:pPr>
        <w:pStyle w:val="2a"/>
        <w:adjustRightInd w:val="0"/>
        <w:spacing w:line="360" w:lineRule="auto"/>
        <w:ind w:firstLineChars="0" w:firstLine="0"/>
        <w:jc w:val="center"/>
        <w:rPr>
          <w:rFonts w:eastAsiaTheme="minorEastAsia" w:cs="Times New Roman"/>
          <w:b/>
          <w:noProof/>
          <w:sz w:val="24"/>
        </w:rPr>
      </w:pPr>
      <w:r w:rsidRPr="00E96CB3">
        <w:rPr>
          <w:rFonts w:eastAsiaTheme="minorEastAsia" w:cs="Times New Roman"/>
          <w:b/>
          <w:noProof/>
          <w:sz w:val="24"/>
        </w:rPr>
        <w:t>图</w:t>
      </w:r>
      <w:r w:rsidRPr="00E96CB3">
        <w:rPr>
          <w:rFonts w:eastAsiaTheme="minorEastAsia" w:cs="Times New Roman"/>
          <w:b/>
          <w:noProof/>
          <w:sz w:val="24"/>
        </w:rPr>
        <w:t xml:space="preserve">3.3-2  </w:t>
      </w:r>
      <w:r w:rsidRPr="00E96CB3">
        <w:rPr>
          <w:rFonts w:eastAsiaTheme="minorEastAsia" w:cs="Times New Roman"/>
          <w:b/>
          <w:noProof/>
          <w:sz w:val="24"/>
        </w:rPr>
        <w:t>项目码头工艺流程及产污环节图</w:t>
      </w:r>
    </w:p>
    <w:p w14:paraId="0BE7D304" w14:textId="77777777" w:rsidR="005B12E6" w:rsidRPr="00E96CB3" w:rsidRDefault="005B12E6" w:rsidP="005B12E6">
      <w:pPr>
        <w:autoSpaceDE w:val="0"/>
        <w:autoSpaceDN w:val="0"/>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kern w:val="0"/>
          <w:sz w:val="24"/>
          <w:szCs w:val="24"/>
        </w:rPr>
        <w:t>工艺流程简述：</w:t>
      </w:r>
    </w:p>
    <w:p w14:paraId="0E69CDA1"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卸船流程</w:t>
      </w:r>
    </w:p>
    <w:p w14:paraId="0C0243FA"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①</w:t>
      </w:r>
      <w:r w:rsidRPr="00E96CB3">
        <w:rPr>
          <w:rFonts w:eastAsiaTheme="minorEastAsia"/>
          <w:sz w:val="24"/>
          <w:szCs w:val="24"/>
        </w:rPr>
        <w:t xml:space="preserve"> </w:t>
      </w:r>
      <w:r w:rsidRPr="00E96CB3">
        <w:rPr>
          <w:rFonts w:eastAsiaTheme="minorEastAsia"/>
          <w:sz w:val="24"/>
          <w:szCs w:val="24"/>
        </w:rPr>
        <w:t>中高水位：油品、化学品船（自带泵）</w:t>
      </w:r>
      <w:r w:rsidRPr="00E96CB3">
        <w:rPr>
          <w:rFonts w:eastAsiaTheme="minorEastAsia"/>
          <w:sz w:val="24"/>
          <w:szCs w:val="24"/>
        </w:rPr>
        <w:t>→</w:t>
      </w:r>
      <w:r w:rsidRPr="00E96CB3">
        <w:rPr>
          <w:rFonts w:eastAsiaTheme="minorEastAsia"/>
          <w:sz w:val="24"/>
          <w:szCs w:val="24"/>
        </w:rPr>
        <w:t>装卸臂</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罐区管线、储罐。</w:t>
      </w:r>
    </w:p>
    <w:p w14:paraId="4DF680EC"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②</w:t>
      </w:r>
      <w:r w:rsidRPr="00E96CB3">
        <w:rPr>
          <w:rFonts w:eastAsiaTheme="minorEastAsia"/>
          <w:sz w:val="24"/>
          <w:szCs w:val="24"/>
        </w:rPr>
        <w:t xml:space="preserve"> </w:t>
      </w:r>
      <w:r w:rsidRPr="00E96CB3">
        <w:rPr>
          <w:rFonts w:eastAsiaTheme="minorEastAsia"/>
          <w:sz w:val="24"/>
          <w:szCs w:val="24"/>
        </w:rPr>
        <w:t>低水位：油品、化学品船（自带泵）</w:t>
      </w:r>
      <w:r w:rsidRPr="00E96CB3">
        <w:rPr>
          <w:rFonts w:eastAsiaTheme="minorEastAsia"/>
          <w:sz w:val="24"/>
          <w:szCs w:val="24"/>
        </w:rPr>
        <w:t>→</w:t>
      </w:r>
      <w:r w:rsidRPr="00E96CB3">
        <w:rPr>
          <w:rFonts w:eastAsiaTheme="minorEastAsia"/>
          <w:sz w:val="24"/>
          <w:szCs w:val="24"/>
        </w:rPr>
        <w:t>装卸软管</w:t>
      </w:r>
      <w:r w:rsidRPr="00E96CB3">
        <w:rPr>
          <w:rFonts w:eastAsiaTheme="minorEastAsia"/>
          <w:sz w:val="24"/>
          <w:szCs w:val="24"/>
        </w:rPr>
        <w:t>→</w:t>
      </w:r>
      <w:r w:rsidRPr="00E96CB3">
        <w:rPr>
          <w:rFonts w:eastAsiaTheme="minorEastAsia"/>
          <w:sz w:val="24"/>
          <w:szCs w:val="24"/>
        </w:rPr>
        <w:t>趸船卸船加压泵</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罐区管线、储罐。</w:t>
      </w:r>
    </w:p>
    <w:p w14:paraId="04BCB2EF"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装船流程</w:t>
      </w:r>
    </w:p>
    <w:p w14:paraId="56291C17"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罐区管线、储罐</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装船泵</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趸船工艺管线、装卸臂</w:t>
      </w:r>
      <w:r w:rsidRPr="00E96CB3">
        <w:rPr>
          <w:rFonts w:eastAsiaTheme="minorEastAsia"/>
          <w:sz w:val="24"/>
          <w:szCs w:val="24"/>
        </w:rPr>
        <w:t>→</w:t>
      </w:r>
      <w:r w:rsidRPr="00E96CB3">
        <w:rPr>
          <w:rFonts w:eastAsiaTheme="minorEastAsia"/>
          <w:sz w:val="24"/>
          <w:szCs w:val="24"/>
        </w:rPr>
        <w:t>油品、化学品船。</w:t>
      </w:r>
    </w:p>
    <w:p w14:paraId="02279113"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Pr="00E96CB3">
        <w:rPr>
          <w:rFonts w:eastAsiaTheme="minorEastAsia"/>
          <w:sz w:val="24"/>
          <w:szCs w:val="24"/>
        </w:rPr>
        <w:t xml:space="preserve"> </w:t>
      </w:r>
      <w:r w:rsidRPr="00E96CB3">
        <w:rPr>
          <w:rFonts w:eastAsiaTheme="minorEastAsia"/>
          <w:sz w:val="24"/>
          <w:szCs w:val="24"/>
        </w:rPr>
        <w:t>吹扫及放空流程</w:t>
      </w:r>
    </w:p>
    <w:p w14:paraId="42F53CE6"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每次装卸作业完毕，用氮气将来船、趸船连接软管或装卸臂内的残液吹入船舱。干管平时不清空，当卸船管道需要切换油品时，可通过厂区循环泵将下次作业的油品、化学品自储罐泵送至循环管道。扫舱采用转子扫舱泵将油品扫入主管线。</w:t>
      </w:r>
    </w:p>
    <w:p w14:paraId="7AE817C9" w14:textId="77777777" w:rsidR="005B12E6" w:rsidRPr="007D511D" w:rsidRDefault="005B12E6" w:rsidP="005B12E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7D511D">
        <w:rPr>
          <w:rFonts w:eastAsiaTheme="minorEastAsia"/>
          <w:b/>
          <w:sz w:val="24"/>
          <w:szCs w:val="24"/>
        </w:rPr>
        <w:t>2</w:t>
      </w:r>
      <w:r w:rsidRPr="007D511D">
        <w:rPr>
          <w:rFonts w:eastAsiaTheme="minorEastAsia"/>
          <w:b/>
          <w:sz w:val="24"/>
          <w:szCs w:val="24"/>
        </w:rPr>
        <w:t>、产污环节</w:t>
      </w:r>
    </w:p>
    <w:p w14:paraId="34E57D85" w14:textId="4AABAA5C"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本项目在正常运营状态下污染物产生环节分析结果见表</w:t>
      </w:r>
      <w:r w:rsidRPr="00E96CB3">
        <w:rPr>
          <w:rFonts w:eastAsiaTheme="minorEastAsia"/>
          <w:sz w:val="24"/>
          <w:szCs w:val="24"/>
        </w:rPr>
        <w:t>3.3-2</w:t>
      </w:r>
      <w:r w:rsidRPr="00E96CB3">
        <w:rPr>
          <w:rFonts w:eastAsiaTheme="minorEastAsia"/>
          <w:sz w:val="24"/>
          <w:szCs w:val="24"/>
        </w:rPr>
        <w:t>。</w:t>
      </w:r>
    </w:p>
    <w:p w14:paraId="630D28C3" w14:textId="36B36B8E" w:rsidR="005B12E6" w:rsidRPr="00E96CB3" w:rsidRDefault="005B12E6" w:rsidP="007D511D">
      <w:pPr>
        <w:pStyle w:val="2a"/>
        <w:adjustRightInd w:val="0"/>
        <w:spacing w:line="276" w:lineRule="auto"/>
        <w:ind w:firstLineChars="0" w:firstLine="0"/>
        <w:jc w:val="center"/>
        <w:rPr>
          <w:rFonts w:eastAsiaTheme="minorEastAsia" w:cs="Times New Roman"/>
          <w:b/>
          <w:noProof/>
          <w:sz w:val="24"/>
        </w:rPr>
      </w:pPr>
      <w:r w:rsidRPr="00E96CB3">
        <w:rPr>
          <w:rFonts w:eastAsiaTheme="minorEastAsia" w:cs="Times New Roman"/>
          <w:b/>
          <w:noProof/>
          <w:sz w:val="24"/>
        </w:rPr>
        <w:t>表</w:t>
      </w:r>
      <w:r w:rsidRPr="00E96CB3">
        <w:rPr>
          <w:rFonts w:eastAsiaTheme="minorEastAsia" w:cs="Times New Roman"/>
          <w:b/>
          <w:noProof/>
          <w:sz w:val="24"/>
        </w:rPr>
        <w:t xml:space="preserve">3.3-2  </w:t>
      </w:r>
      <w:r w:rsidRPr="00E96CB3">
        <w:rPr>
          <w:rFonts w:eastAsiaTheme="minorEastAsia" w:cs="Times New Roman"/>
          <w:b/>
          <w:noProof/>
          <w:sz w:val="24"/>
        </w:rPr>
        <w:t>污染物产生环节分析结果</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519"/>
        <w:gridCol w:w="2954"/>
        <w:gridCol w:w="2748"/>
        <w:gridCol w:w="1819"/>
      </w:tblGrid>
      <w:tr w:rsidR="00482CA9" w:rsidRPr="00E96CB3" w14:paraId="4E551408" w14:textId="77777777" w:rsidTr="00482CA9">
        <w:trPr>
          <w:trHeight w:val="350"/>
          <w:jc w:val="center"/>
        </w:trPr>
        <w:tc>
          <w:tcPr>
            <w:tcW w:w="840" w:type="pct"/>
            <w:vAlign w:val="center"/>
          </w:tcPr>
          <w:p w14:paraId="7388FE0C" w14:textId="77777777" w:rsidR="00482CA9" w:rsidRPr="00E96CB3" w:rsidRDefault="00482CA9" w:rsidP="00482CA9">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634" w:type="pct"/>
            <w:vAlign w:val="center"/>
          </w:tcPr>
          <w:p w14:paraId="69870F7D" w14:textId="77777777" w:rsidR="00482CA9" w:rsidRPr="00E96CB3" w:rsidRDefault="00482CA9" w:rsidP="00482CA9">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产生环节</w:t>
            </w:r>
          </w:p>
        </w:tc>
        <w:tc>
          <w:tcPr>
            <w:tcW w:w="1520" w:type="pct"/>
            <w:vAlign w:val="center"/>
          </w:tcPr>
          <w:p w14:paraId="7D6A156F" w14:textId="77777777" w:rsidR="00482CA9" w:rsidRPr="00E96CB3" w:rsidRDefault="00482CA9" w:rsidP="00482CA9">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主要污染物</w:t>
            </w:r>
          </w:p>
        </w:tc>
        <w:tc>
          <w:tcPr>
            <w:tcW w:w="1007" w:type="pct"/>
            <w:vAlign w:val="center"/>
          </w:tcPr>
          <w:p w14:paraId="69C53A29" w14:textId="77777777" w:rsidR="00482CA9" w:rsidRPr="00E96CB3" w:rsidRDefault="00482CA9" w:rsidP="00482CA9">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污染类别</w:t>
            </w:r>
          </w:p>
        </w:tc>
      </w:tr>
      <w:tr w:rsidR="00482CA9" w:rsidRPr="00E96CB3" w14:paraId="67C20302" w14:textId="77777777" w:rsidTr="00482CA9">
        <w:trPr>
          <w:trHeight w:val="350"/>
          <w:jc w:val="center"/>
        </w:trPr>
        <w:tc>
          <w:tcPr>
            <w:tcW w:w="840" w:type="pct"/>
            <w:vMerge w:val="restart"/>
            <w:vAlign w:val="center"/>
          </w:tcPr>
          <w:p w14:paraId="30EE4848"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1634" w:type="pct"/>
            <w:vAlign w:val="center"/>
          </w:tcPr>
          <w:p w14:paraId="4057AFAC"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装卸臂拆卸废气</w:t>
            </w:r>
          </w:p>
        </w:tc>
        <w:tc>
          <w:tcPr>
            <w:tcW w:w="1520" w:type="pct"/>
            <w:vAlign w:val="center"/>
          </w:tcPr>
          <w:p w14:paraId="7EFB383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1007" w:type="pct"/>
            <w:vAlign w:val="center"/>
          </w:tcPr>
          <w:p w14:paraId="06A7A06C"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无组织排放</w:t>
            </w:r>
          </w:p>
        </w:tc>
      </w:tr>
      <w:tr w:rsidR="00482CA9" w:rsidRPr="00E96CB3" w14:paraId="15432B20" w14:textId="77777777" w:rsidTr="00482CA9">
        <w:trPr>
          <w:trHeight w:val="350"/>
          <w:jc w:val="center"/>
        </w:trPr>
        <w:tc>
          <w:tcPr>
            <w:tcW w:w="840" w:type="pct"/>
            <w:vMerge/>
            <w:vAlign w:val="center"/>
          </w:tcPr>
          <w:p w14:paraId="18FA5146"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560CB355"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装船废气</w:t>
            </w:r>
          </w:p>
        </w:tc>
        <w:tc>
          <w:tcPr>
            <w:tcW w:w="1520" w:type="pct"/>
            <w:vAlign w:val="center"/>
          </w:tcPr>
          <w:p w14:paraId="4048B9F7"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1007" w:type="pct"/>
            <w:vAlign w:val="center"/>
          </w:tcPr>
          <w:p w14:paraId="41131CC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无组织排放</w:t>
            </w:r>
          </w:p>
        </w:tc>
      </w:tr>
      <w:tr w:rsidR="00482CA9" w:rsidRPr="00E96CB3" w14:paraId="66A68D82" w14:textId="77777777" w:rsidTr="00482CA9">
        <w:trPr>
          <w:trHeight w:val="350"/>
          <w:jc w:val="center"/>
        </w:trPr>
        <w:tc>
          <w:tcPr>
            <w:tcW w:w="840" w:type="pct"/>
            <w:vMerge w:val="restart"/>
            <w:vAlign w:val="center"/>
          </w:tcPr>
          <w:p w14:paraId="4CDA2CA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废水</w:t>
            </w:r>
          </w:p>
        </w:tc>
        <w:tc>
          <w:tcPr>
            <w:tcW w:w="1634" w:type="pct"/>
            <w:vAlign w:val="center"/>
          </w:tcPr>
          <w:p w14:paraId="68EF4407"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船舶舱底油污水</w:t>
            </w:r>
          </w:p>
        </w:tc>
        <w:tc>
          <w:tcPr>
            <w:tcW w:w="1520" w:type="pct"/>
            <w:vAlign w:val="center"/>
          </w:tcPr>
          <w:p w14:paraId="3E11A014"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1007" w:type="pct"/>
            <w:vAlign w:val="center"/>
          </w:tcPr>
          <w:p w14:paraId="4536E972"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船舶废水</w:t>
            </w:r>
          </w:p>
        </w:tc>
      </w:tr>
      <w:tr w:rsidR="00482CA9" w:rsidRPr="00E96CB3" w14:paraId="0BAD6B9B" w14:textId="77777777" w:rsidTr="00482CA9">
        <w:trPr>
          <w:trHeight w:val="348"/>
          <w:jc w:val="center"/>
        </w:trPr>
        <w:tc>
          <w:tcPr>
            <w:tcW w:w="840" w:type="pct"/>
            <w:vMerge/>
            <w:vAlign w:val="center"/>
          </w:tcPr>
          <w:p w14:paraId="1E8F9EED"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06D0B6C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1520" w:type="pct"/>
            <w:vAlign w:val="center"/>
          </w:tcPr>
          <w:p w14:paraId="0FFFB6A0" w14:textId="019EB0CB"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等</w:t>
            </w:r>
          </w:p>
        </w:tc>
        <w:tc>
          <w:tcPr>
            <w:tcW w:w="1007" w:type="pct"/>
            <w:vAlign w:val="center"/>
          </w:tcPr>
          <w:p w14:paraId="600DC78E"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船舶废水</w:t>
            </w:r>
          </w:p>
        </w:tc>
      </w:tr>
      <w:tr w:rsidR="00482CA9" w:rsidRPr="00E96CB3" w14:paraId="4B3A81F2" w14:textId="77777777" w:rsidTr="00482CA9">
        <w:trPr>
          <w:trHeight w:val="350"/>
          <w:jc w:val="center"/>
        </w:trPr>
        <w:tc>
          <w:tcPr>
            <w:tcW w:w="840" w:type="pct"/>
            <w:vMerge/>
            <w:vAlign w:val="center"/>
          </w:tcPr>
          <w:p w14:paraId="1705C4B2"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53579AA8"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码头生活污水</w:t>
            </w:r>
          </w:p>
        </w:tc>
        <w:tc>
          <w:tcPr>
            <w:tcW w:w="1520" w:type="pct"/>
            <w:vAlign w:val="center"/>
          </w:tcPr>
          <w:p w14:paraId="62D50F7F" w14:textId="0D781350"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等</w:t>
            </w:r>
          </w:p>
        </w:tc>
        <w:tc>
          <w:tcPr>
            <w:tcW w:w="1007" w:type="pct"/>
            <w:vAlign w:val="center"/>
          </w:tcPr>
          <w:p w14:paraId="22C06DA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生活废水</w:t>
            </w:r>
          </w:p>
        </w:tc>
      </w:tr>
      <w:tr w:rsidR="00482CA9" w:rsidRPr="00E96CB3" w14:paraId="6133678D" w14:textId="77777777" w:rsidTr="00482CA9">
        <w:trPr>
          <w:trHeight w:val="350"/>
          <w:jc w:val="center"/>
        </w:trPr>
        <w:tc>
          <w:tcPr>
            <w:tcW w:w="840" w:type="pct"/>
            <w:vMerge/>
            <w:vAlign w:val="center"/>
          </w:tcPr>
          <w:p w14:paraId="1E97ED32"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4573473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w:t>
            </w:r>
          </w:p>
        </w:tc>
        <w:tc>
          <w:tcPr>
            <w:tcW w:w="1520" w:type="pct"/>
            <w:vAlign w:val="center"/>
          </w:tcPr>
          <w:p w14:paraId="727F0D32" w14:textId="4AFA187D"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、石油类等</w:t>
            </w:r>
          </w:p>
        </w:tc>
        <w:tc>
          <w:tcPr>
            <w:tcW w:w="1007" w:type="pct"/>
            <w:vAlign w:val="center"/>
          </w:tcPr>
          <w:p w14:paraId="0F2A34AC"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w:t>
            </w:r>
          </w:p>
        </w:tc>
      </w:tr>
      <w:tr w:rsidR="00482CA9" w:rsidRPr="00E96CB3" w14:paraId="19400DD9" w14:textId="77777777" w:rsidTr="00482CA9">
        <w:trPr>
          <w:trHeight w:val="350"/>
          <w:jc w:val="center"/>
        </w:trPr>
        <w:tc>
          <w:tcPr>
            <w:tcW w:w="840" w:type="pct"/>
            <w:vMerge/>
            <w:vAlign w:val="center"/>
          </w:tcPr>
          <w:p w14:paraId="0C18677D"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1F46E308"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趸船平台冲洗废水</w:t>
            </w:r>
          </w:p>
        </w:tc>
        <w:tc>
          <w:tcPr>
            <w:tcW w:w="1520" w:type="pct"/>
            <w:vAlign w:val="center"/>
          </w:tcPr>
          <w:p w14:paraId="7D805B5B" w14:textId="0957A594"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、石油类等</w:t>
            </w:r>
          </w:p>
        </w:tc>
        <w:tc>
          <w:tcPr>
            <w:tcW w:w="1007" w:type="pct"/>
            <w:vAlign w:val="center"/>
          </w:tcPr>
          <w:p w14:paraId="403DADC4"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冲洗废水</w:t>
            </w:r>
          </w:p>
        </w:tc>
      </w:tr>
      <w:tr w:rsidR="00482CA9" w:rsidRPr="00E96CB3" w14:paraId="03081A6E" w14:textId="77777777" w:rsidTr="00482CA9">
        <w:trPr>
          <w:trHeight w:val="350"/>
          <w:jc w:val="center"/>
        </w:trPr>
        <w:tc>
          <w:tcPr>
            <w:tcW w:w="840" w:type="pct"/>
            <w:vMerge w:val="restart"/>
            <w:vAlign w:val="center"/>
          </w:tcPr>
          <w:p w14:paraId="496008E9"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固废</w:t>
            </w:r>
          </w:p>
        </w:tc>
        <w:tc>
          <w:tcPr>
            <w:tcW w:w="1634" w:type="pct"/>
            <w:vAlign w:val="center"/>
          </w:tcPr>
          <w:p w14:paraId="0442ACA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1520" w:type="pct"/>
            <w:vAlign w:val="center"/>
          </w:tcPr>
          <w:p w14:paraId="0CE5A277"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果皮、纸屑等</w:t>
            </w:r>
          </w:p>
        </w:tc>
        <w:tc>
          <w:tcPr>
            <w:tcW w:w="1007" w:type="pct"/>
            <w:vAlign w:val="center"/>
          </w:tcPr>
          <w:p w14:paraId="60965A0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r>
      <w:tr w:rsidR="00482CA9" w:rsidRPr="00E96CB3" w14:paraId="47C8A670" w14:textId="77777777" w:rsidTr="00482CA9">
        <w:trPr>
          <w:trHeight w:val="350"/>
          <w:jc w:val="center"/>
        </w:trPr>
        <w:tc>
          <w:tcPr>
            <w:tcW w:w="840" w:type="pct"/>
            <w:vMerge/>
            <w:vAlign w:val="center"/>
          </w:tcPr>
          <w:p w14:paraId="68EAB2AB"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0ED5399F"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船舶生活垃圾</w:t>
            </w:r>
          </w:p>
        </w:tc>
        <w:tc>
          <w:tcPr>
            <w:tcW w:w="1520" w:type="pct"/>
            <w:vAlign w:val="center"/>
          </w:tcPr>
          <w:p w14:paraId="251037AB"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1007" w:type="pct"/>
            <w:vAlign w:val="center"/>
          </w:tcPr>
          <w:p w14:paraId="7A3469B8"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r>
      <w:tr w:rsidR="00482CA9" w:rsidRPr="00E96CB3" w14:paraId="442C90E2" w14:textId="77777777" w:rsidTr="00482CA9">
        <w:trPr>
          <w:trHeight w:val="348"/>
          <w:jc w:val="center"/>
        </w:trPr>
        <w:tc>
          <w:tcPr>
            <w:tcW w:w="840" w:type="pct"/>
            <w:vMerge/>
            <w:vAlign w:val="center"/>
          </w:tcPr>
          <w:p w14:paraId="77A5F46B"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349EB5FE"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w:t>
            </w:r>
          </w:p>
        </w:tc>
        <w:tc>
          <w:tcPr>
            <w:tcW w:w="1520" w:type="pct"/>
            <w:vAlign w:val="center"/>
          </w:tcPr>
          <w:p w14:paraId="47B89456"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1007" w:type="pct"/>
            <w:vAlign w:val="center"/>
          </w:tcPr>
          <w:p w14:paraId="0F1F7086"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危险固废</w:t>
            </w:r>
          </w:p>
        </w:tc>
      </w:tr>
      <w:tr w:rsidR="00482CA9" w:rsidRPr="00E96CB3" w14:paraId="380D3B0E" w14:textId="77777777" w:rsidTr="00482CA9">
        <w:trPr>
          <w:trHeight w:val="350"/>
          <w:jc w:val="center"/>
        </w:trPr>
        <w:tc>
          <w:tcPr>
            <w:tcW w:w="840" w:type="pct"/>
            <w:vMerge w:val="restart"/>
            <w:vAlign w:val="center"/>
          </w:tcPr>
          <w:p w14:paraId="7CBEFD86"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c>
          <w:tcPr>
            <w:tcW w:w="1634" w:type="pct"/>
            <w:vAlign w:val="center"/>
          </w:tcPr>
          <w:p w14:paraId="4610EC3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船舶噪声</w:t>
            </w:r>
          </w:p>
        </w:tc>
        <w:tc>
          <w:tcPr>
            <w:tcW w:w="1520" w:type="pct"/>
            <w:vAlign w:val="center"/>
          </w:tcPr>
          <w:p w14:paraId="1242375F" w14:textId="62D3E385"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w:t>
            </w:r>
          </w:p>
        </w:tc>
        <w:tc>
          <w:tcPr>
            <w:tcW w:w="1007" w:type="pct"/>
            <w:vAlign w:val="center"/>
          </w:tcPr>
          <w:p w14:paraId="1152FEFF"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r>
      <w:tr w:rsidR="00482CA9" w:rsidRPr="00E96CB3" w14:paraId="3A383DF4" w14:textId="77777777" w:rsidTr="00482CA9">
        <w:trPr>
          <w:trHeight w:val="338"/>
          <w:jc w:val="center"/>
        </w:trPr>
        <w:tc>
          <w:tcPr>
            <w:tcW w:w="840" w:type="pct"/>
            <w:vMerge/>
            <w:vAlign w:val="center"/>
          </w:tcPr>
          <w:p w14:paraId="6E9F4753"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6F8020AD"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船舶鸣笛声</w:t>
            </w:r>
          </w:p>
        </w:tc>
        <w:tc>
          <w:tcPr>
            <w:tcW w:w="1520" w:type="pct"/>
            <w:vAlign w:val="center"/>
          </w:tcPr>
          <w:p w14:paraId="217291D9" w14:textId="3868EA2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w:t>
            </w:r>
          </w:p>
        </w:tc>
        <w:tc>
          <w:tcPr>
            <w:tcW w:w="1007" w:type="pct"/>
            <w:vAlign w:val="center"/>
          </w:tcPr>
          <w:p w14:paraId="4351F53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r>
    </w:tbl>
    <w:p w14:paraId="10758445" w14:textId="77777777" w:rsidR="005B12E6" w:rsidRPr="00E96CB3" w:rsidRDefault="005B12E6" w:rsidP="00D422CF">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2691F8DB" w14:textId="77777777" w:rsidR="00D422CF" w:rsidRPr="00E96CB3" w:rsidRDefault="00D422CF" w:rsidP="00D422CF">
      <w:pPr>
        <w:pStyle w:val="3"/>
        <w:rPr>
          <w:rFonts w:eastAsiaTheme="minorEastAsia"/>
        </w:rPr>
      </w:pPr>
      <w:r w:rsidRPr="00E96CB3">
        <w:rPr>
          <w:rFonts w:eastAsiaTheme="minorEastAsia"/>
        </w:rPr>
        <w:t>施工期环境影响源分析</w:t>
      </w:r>
    </w:p>
    <w:p w14:paraId="668D2463" w14:textId="5E6D8954" w:rsidR="00C11110" w:rsidRPr="00E96CB3" w:rsidRDefault="00C11110" w:rsidP="00C11110">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项目施工期为</w:t>
      </w:r>
      <w:r w:rsidRPr="00E96CB3">
        <w:rPr>
          <w:rFonts w:ascii="Times New Roman" w:eastAsiaTheme="minorEastAsia" w:hAnsi="Times New Roman"/>
          <w:color w:val="000000"/>
          <w:sz w:val="24"/>
          <w:szCs w:val="24"/>
        </w:rPr>
        <w:t>12</w:t>
      </w:r>
      <w:r w:rsidRPr="00E96CB3">
        <w:rPr>
          <w:rFonts w:ascii="Times New Roman" w:eastAsiaTheme="minorEastAsia" w:hAnsi="Times New Roman"/>
          <w:color w:val="000000"/>
          <w:sz w:val="24"/>
          <w:szCs w:val="24"/>
        </w:rPr>
        <w:t>个月（按</w:t>
      </w:r>
      <w:r w:rsidRPr="00E96CB3">
        <w:rPr>
          <w:rFonts w:ascii="Times New Roman" w:eastAsiaTheme="minorEastAsia" w:hAnsi="Times New Roman"/>
          <w:color w:val="000000"/>
          <w:sz w:val="24"/>
          <w:szCs w:val="24"/>
        </w:rPr>
        <w:t>365d</w:t>
      </w:r>
      <w:r w:rsidRPr="00E96CB3">
        <w:rPr>
          <w:rFonts w:ascii="Times New Roman" w:eastAsiaTheme="minorEastAsia" w:hAnsi="Times New Roman"/>
          <w:color w:val="000000"/>
          <w:sz w:val="24"/>
          <w:szCs w:val="24"/>
        </w:rPr>
        <w:t>天计），施工内容主要分为码头和管线施工，施工人员按</w:t>
      </w:r>
      <w:r w:rsidRPr="00E96CB3">
        <w:rPr>
          <w:rFonts w:ascii="Times New Roman" w:eastAsiaTheme="minorEastAsia" w:hAnsi="Times New Roman"/>
          <w:color w:val="000000"/>
          <w:sz w:val="24"/>
          <w:szCs w:val="24"/>
        </w:rPr>
        <w:t>85</w:t>
      </w:r>
      <w:r w:rsidRPr="00E96CB3">
        <w:rPr>
          <w:rFonts w:ascii="Times New Roman" w:eastAsiaTheme="minorEastAsia" w:hAnsi="Times New Roman"/>
          <w:color w:val="000000"/>
          <w:sz w:val="24"/>
          <w:szCs w:val="24"/>
        </w:rPr>
        <w:t>人</w:t>
      </w:r>
      <w:r w:rsidRPr="00E96CB3">
        <w:rPr>
          <w:rFonts w:ascii="Times New Roman" w:eastAsiaTheme="minorEastAsia" w:hAnsi="Times New Roman"/>
          <w:color w:val="000000"/>
          <w:sz w:val="24"/>
          <w:szCs w:val="24"/>
        </w:rPr>
        <w:t xml:space="preserve">/d </w:t>
      </w:r>
      <w:r w:rsidRPr="00E96CB3">
        <w:rPr>
          <w:rFonts w:ascii="Times New Roman" w:eastAsiaTheme="minorEastAsia" w:hAnsi="Times New Roman"/>
          <w:color w:val="000000"/>
          <w:sz w:val="24"/>
          <w:szCs w:val="24"/>
        </w:rPr>
        <w:t>计（不在施工现场食宿），其中</w:t>
      </w:r>
      <w:r w:rsidRPr="00E96CB3">
        <w:rPr>
          <w:rFonts w:ascii="Times New Roman" w:eastAsiaTheme="minorEastAsia" w:hAnsi="Times New Roman"/>
          <w:color w:val="000000"/>
          <w:sz w:val="24"/>
          <w:szCs w:val="24"/>
        </w:rPr>
        <w:t>35</w:t>
      </w:r>
      <w:r w:rsidRPr="00E96CB3">
        <w:rPr>
          <w:rFonts w:ascii="Times New Roman" w:eastAsiaTheme="minorEastAsia" w:hAnsi="Times New Roman"/>
          <w:color w:val="000000"/>
          <w:sz w:val="24"/>
          <w:szCs w:val="24"/>
        </w:rPr>
        <w:t>人为施工船舶工作人员，</w:t>
      </w:r>
      <w:r w:rsidRPr="00E96CB3">
        <w:rPr>
          <w:rFonts w:ascii="Times New Roman" w:eastAsiaTheme="minorEastAsia" w:hAnsi="Times New Roman"/>
          <w:color w:val="000000"/>
          <w:sz w:val="24"/>
          <w:szCs w:val="24"/>
        </w:rPr>
        <w:t>50</w:t>
      </w:r>
      <w:r w:rsidRPr="00E96CB3">
        <w:rPr>
          <w:rFonts w:ascii="Times New Roman" w:eastAsiaTheme="minorEastAsia" w:hAnsi="Times New Roman"/>
          <w:color w:val="000000"/>
          <w:sz w:val="24"/>
          <w:szCs w:val="24"/>
        </w:rPr>
        <w:t>人为码头陆域及管线施工人员。施工期主要产生废气、废水、噪声、固废等污染，施工期环境污染只是短期影响，随着工程竣工影响基本消除，有利影响开始发生。</w:t>
      </w:r>
    </w:p>
    <w:p w14:paraId="6E21768D" w14:textId="2578EEE4" w:rsidR="00C11110" w:rsidRPr="00E96CB3" w:rsidRDefault="00C11110" w:rsidP="00C11110">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项目施工过程中的污染源及污染物，由于面广且大多为无组织排放，加上受施工方式和设备等的制约，污染源及污染的随机性、波动性也较大，目前亦缺乏系统全面反映施工过程排污的统计资料和确定方法。因此，根据工程进展状况，结合国内类似环评中采取的一些方法，本评价对</w:t>
      </w:r>
      <w:r w:rsidR="00A901AD" w:rsidRPr="00E96CB3">
        <w:rPr>
          <w:rFonts w:ascii="Times New Roman" w:eastAsiaTheme="minorEastAsia" w:hAnsi="Times New Roman"/>
          <w:color w:val="000000"/>
          <w:sz w:val="24"/>
          <w:szCs w:val="24"/>
        </w:rPr>
        <w:t>本项目</w:t>
      </w:r>
      <w:r w:rsidRPr="00E96CB3">
        <w:rPr>
          <w:rFonts w:ascii="Times New Roman" w:eastAsiaTheme="minorEastAsia" w:hAnsi="Times New Roman"/>
          <w:color w:val="000000"/>
          <w:sz w:val="24"/>
          <w:szCs w:val="24"/>
        </w:rPr>
        <w:t>施工过程中的污染源及污染物排放将采用以下原则与方法确定：</w:t>
      </w:r>
    </w:p>
    <w:p w14:paraId="14CDFC48" w14:textId="07D92635" w:rsidR="00C11110" w:rsidRPr="00E96CB3" w:rsidRDefault="00C11110" w:rsidP="00C11110">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⑴</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用现有典型施工场的有关监测资料；</w:t>
      </w:r>
    </w:p>
    <w:p w14:paraId="474FAC64" w14:textId="5A5216B1" w:rsidR="00C11110" w:rsidRPr="00E96CB3" w:rsidRDefault="00C11110" w:rsidP="00C11110">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⑵</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结合本项目在施工方式与施工工艺、机械等方面的实际，类比相似工程施工过程排污进行估算。</w:t>
      </w:r>
    </w:p>
    <w:p w14:paraId="0064C6F7" w14:textId="54B17C52" w:rsidR="00C11110" w:rsidRPr="00E96CB3" w:rsidRDefault="000965FD" w:rsidP="00C11110">
      <w:pPr>
        <w:pStyle w:val="4"/>
        <w:rPr>
          <w:rFonts w:eastAsiaTheme="minorEastAsia"/>
        </w:rPr>
      </w:pPr>
      <w:r w:rsidRPr="00E96CB3">
        <w:rPr>
          <w:rFonts w:eastAsiaTheme="minorEastAsia"/>
        </w:rPr>
        <w:t>废水</w:t>
      </w:r>
    </w:p>
    <w:p w14:paraId="4B6645CD" w14:textId="2CFB7C3C" w:rsidR="00F2043B" w:rsidRDefault="00D422CF" w:rsidP="00F2043B">
      <w:pPr>
        <w:tabs>
          <w:tab w:val="num" w:pos="900"/>
        </w:tabs>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color w:val="000000"/>
          <w:sz w:val="24"/>
          <w:szCs w:val="24"/>
        </w:rPr>
        <w:t>施工期水污染源包括</w:t>
      </w:r>
      <w:r w:rsidR="00170FAA" w:rsidRPr="00170FAA">
        <w:rPr>
          <w:rFonts w:ascii="Times New Roman" w:eastAsiaTheme="minorEastAsia" w:hAnsi="Times New Roman"/>
          <w:color w:val="000000"/>
          <w:sz w:val="24"/>
          <w:szCs w:val="24"/>
        </w:rPr>
        <w:t>港池疏浚废水</w:t>
      </w:r>
      <w:r w:rsidR="00170FAA" w:rsidRPr="00170FAA">
        <w:rPr>
          <w:rFonts w:ascii="Times New Roman" w:eastAsiaTheme="minorEastAsia" w:hAnsi="Times New Roman" w:hint="eastAsia"/>
          <w:color w:val="000000"/>
          <w:sz w:val="24"/>
          <w:szCs w:val="24"/>
        </w:rPr>
        <w:t>、</w:t>
      </w:r>
      <w:r w:rsidR="00170FAA" w:rsidRPr="00170FAA">
        <w:rPr>
          <w:rFonts w:ascii="Times New Roman" w:eastAsiaTheme="minorEastAsia" w:hAnsi="Times New Roman"/>
          <w:color w:val="000000"/>
          <w:sz w:val="24"/>
          <w:szCs w:val="24"/>
        </w:rPr>
        <w:t>水下方堆存产生的泥浆水</w:t>
      </w:r>
      <w:r w:rsidR="00170FAA" w:rsidRPr="00170FAA">
        <w:rPr>
          <w:rFonts w:ascii="Times New Roman" w:eastAsiaTheme="minorEastAsia" w:hAnsi="Times New Roman" w:hint="eastAsia"/>
          <w:color w:val="000000"/>
          <w:sz w:val="24"/>
          <w:szCs w:val="24"/>
        </w:rPr>
        <w:t>、</w:t>
      </w:r>
      <w:r w:rsidR="00F2043B" w:rsidRPr="00170FAA">
        <w:rPr>
          <w:rFonts w:ascii="Times New Roman" w:eastAsiaTheme="minorEastAsia" w:hAnsi="Times New Roman"/>
          <w:color w:val="000000"/>
          <w:sz w:val="24"/>
          <w:szCs w:val="24"/>
        </w:rPr>
        <w:t>施工</w:t>
      </w:r>
      <w:r w:rsidR="00170FAA" w:rsidRPr="00170FAA">
        <w:rPr>
          <w:rFonts w:ascii="Times New Roman" w:eastAsiaTheme="minorEastAsia" w:hAnsi="Times New Roman" w:hint="eastAsia"/>
          <w:color w:val="000000"/>
          <w:sz w:val="24"/>
          <w:szCs w:val="24"/>
        </w:rPr>
        <w:t>生产</w:t>
      </w:r>
      <w:r w:rsidR="00170FAA" w:rsidRPr="00170FAA">
        <w:rPr>
          <w:rFonts w:ascii="Times New Roman" w:eastAsiaTheme="minorEastAsia" w:hAnsi="Times New Roman"/>
          <w:color w:val="000000"/>
          <w:sz w:val="24"/>
          <w:szCs w:val="24"/>
        </w:rPr>
        <w:t>废水</w:t>
      </w:r>
      <w:r w:rsidR="00F2043B" w:rsidRPr="00170FAA">
        <w:rPr>
          <w:rFonts w:ascii="Times New Roman" w:eastAsiaTheme="minorEastAsia" w:hAnsi="Times New Roman"/>
          <w:color w:val="000000"/>
          <w:sz w:val="24"/>
          <w:szCs w:val="24"/>
        </w:rPr>
        <w:t>、管线试压废水</w:t>
      </w:r>
      <w:r w:rsidR="00170FAA" w:rsidRPr="00170FAA">
        <w:rPr>
          <w:rFonts w:ascii="Times New Roman" w:eastAsiaTheme="minorEastAsia" w:hAnsi="Times New Roman" w:hint="eastAsia"/>
          <w:color w:val="000000"/>
          <w:sz w:val="24"/>
          <w:szCs w:val="24"/>
        </w:rPr>
        <w:t>、</w:t>
      </w:r>
      <w:r w:rsidR="00170FAA" w:rsidRPr="00170FAA">
        <w:rPr>
          <w:rFonts w:ascii="Times New Roman" w:eastAsiaTheme="minorEastAsia" w:hAnsi="Times New Roman"/>
          <w:color w:val="000000"/>
          <w:sz w:val="24"/>
          <w:szCs w:val="24"/>
        </w:rPr>
        <w:t>施工船舶污水</w:t>
      </w:r>
      <w:r w:rsidR="00F2043B" w:rsidRPr="00170FAA">
        <w:rPr>
          <w:rFonts w:ascii="Times New Roman" w:eastAsiaTheme="minorEastAsia" w:hAnsi="Times New Roman"/>
          <w:color w:val="000000"/>
          <w:sz w:val="24"/>
          <w:szCs w:val="24"/>
        </w:rPr>
        <w:t>和码头</w:t>
      </w:r>
      <w:r w:rsidR="00F2043B" w:rsidRPr="00E96CB3">
        <w:rPr>
          <w:rFonts w:ascii="Times New Roman" w:eastAsiaTheme="minorEastAsia" w:hAnsi="Times New Roman"/>
          <w:kern w:val="0"/>
          <w:sz w:val="24"/>
          <w:szCs w:val="24"/>
        </w:rPr>
        <w:t>陆域及管线施工生活污水。</w:t>
      </w:r>
    </w:p>
    <w:p w14:paraId="15D20C71" w14:textId="0B237871" w:rsidR="00707FFC" w:rsidRPr="00707FFC" w:rsidRDefault="00707FFC" w:rsidP="00707FFC">
      <w:pPr>
        <w:pStyle w:val="aff"/>
        <w:tabs>
          <w:tab w:val="num" w:pos="900"/>
        </w:tabs>
        <w:adjustRightInd w:val="0"/>
        <w:snapToGrid w:val="0"/>
        <w:spacing w:line="360" w:lineRule="auto"/>
        <w:ind w:firstLine="482"/>
        <w:rPr>
          <w:b/>
          <w:color w:val="000000"/>
        </w:rPr>
      </w:pPr>
      <w:r w:rsidRPr="00707FFC">
        <w:rPr>
          <w:rFonts w:hint="eastAsia"/>
          <w:b/>
          <w:color w:val="000000"/>
        </w:rPr>
        <w:t>1</w:t>
      </w:r>
      <w:r w:rsidRPr="00707FFC">
        <w:rPr>
          <w:rFonts w:hint="eastAsia"/>
          <w:b/>
          <w:color w:val="000000"/>
        </w:rPr>
        <w:t>、</w:t>
      </w:r>
      <w:r w:rsidRPr="00707FFC">
        <w:rPr>
          <w:b/>
          <w:color w:val="000000"/>
        </w:rPr>
        <w:t>港池疏浚废水</w:t>
      </w:r>
    </w:p>
    <w:p w14:paraId="36340CB0" w14:textId="77777777" w:rsidR="00707FFC" w:rsidRDefault="00707FFC" w:rsidP="00707FFC">
      <w:pPr>
        <w:pStyle w:val="aff"/>
        <w:tabs>
          <w:tab w:val="num" w:pos="900"/>
        </w:tabs>
        <w:adjustRightInd w:val="0"/>
        <w:snapToGrid w:val="0"/>
        <w:spacing w:line="360" w:lineRule="auto"/>
        <w:ind w:firstLine="480"/>
        <w:rPr>
          <w:color w:val="000000"/>
        </w:rPr>
      </w:pPr>
      <w:r>
        <w:rPr>
          <w:rFonts w:hint="eastAsia"/>
          <w:color w:val="000000"/>
        </w:rPr>
        <w:lastRenderedPageBreak/>
        <w:t>本项目</w:t>
      </w:r>
      <w:r>
        <w:rPr>
          <w:color w:val="000000"/>
        </w:rPr>
        <w:t>施工需对码头前沿进行疏浚作业，该部分水下挖方量为</w:t>
      </w:r>
      <w:r>
        <w:rPr>
          <w:rFonts w:hint="eastAsia"/>
          <w:color w:val="000000"/>
        </w:rPr>
        <w:t>4.7</w:t>
      </w:r>
      <w:r>
        <w:rPr>
          <w:rFonts w:hint="eastAsia"/>
          <w:color w:val="000000"/>
        </w:rPr>
        <w:t>万</w:t>
      </w:r>
      <w:r>
        <w:rPr>
          <w:color w:val="000000"/>
        </w:rPr>
        <w:t>m</w:t>
      </w:r>
      <w:r w:rsidRPr="003767C3">
        <w:rPr>
          <w:color w:val="000000"/>
          <w:vertAlign w:val="superscript"/>
        </w:rPr>
        <w:t>3</w:t>
      </w:r>
      <w:r>
        <w:rPr>
          <w:rFonts w:hint="eastAsia"/>
          <w:color w:val="000000"/>
        </w:rPr>
        <w:t>。</w:t>
      </w:r>
      <w:r w:rsidRPr="001A5CD9">
        <w:rPr>
          <w:color w:val="000000"/>
        </w:rPr>
        <w:t>港池疏浚采用抓斗式挖泥船挖泥的方法。抓斗式挖泥船是目前在疏滩工程中运用较广泛的一种船舶，它利用旋转式挖泥机的吊杆及钢索来悬挂泥斗；在抓斗本身重量的作用下，放入水底抓取泥土。然后开动斗索绞车，吊斗索即通过吊杆顶端的滑轮，将抓斗关闭，升起，再转动挖泥机到预定点（或泥驳）将泥卸掉。挖泥机又转回挖掘地点，进行挖泥，如此循环作业。</w:t>
      </w:r>
    </w:p>
    <w:p w14:paraId="05D79A47" w14:textId="77777777" w:rsidR="00707FFC" w:rsidRDefault="00707FFC" w:rsidP="00707FFC">
      <w:pPr>
        <w:pStyle w:val="aff"/>
        <w:tabs>
          <w:tab w:val="num" w:pos="900"/>
        </w:tabs>
        <w:adjustRightInd w:val="0"/>
        <w:snapToGrid w:val="0"/>
        <w:spacing w:line="360" w:lineRule="auto"/>
        <w:ind w:firstLine="480"/>
        <w:rPr>
          <w:color w:val="000000"/>
        </w:rPr>
      </w:pPr>
      <w:r>
        <w:rPr>
          <w:rFonts w:hint="eastAsia"/>
          <w:color w:val="000000"/>
        </w:rPr>
        <w:t>挖泥船</w:t>
      </w:r>
      <w:r>
        <w:rPr>
          <w:color w:val="000000"/>
        </w:rPr>
        <w:t>进行水工作</w:t>
      </w:r>
      <w:r>
        <w:rPr>
          <w:rFonts w:hint="eastAsia"/>
          <w:color w:val="000000"/>
        </w:rPr>
        <w:t>业</w:t>
      </w:r>
      <w:r>
        <w:rPr>
          <w:color w:val="000000"/>
        </w:rPr>
        <w:t>是造成水流扰动，产生大量悬浮物，对项目所在河段水域水质造成影响。悬浮</w:t>
      </w:r>
      <w:r>
        <w:rPr>
          <w:rFonts w:hint="eastAsia"/>
          <w:color w:val="000000"/>
        </w:rPr>
        <w:t>物</w:t>
      </w:r>
      <w:r>
        <w:rPr>
          <w:color w:val="000000"/>
        </w:rPr>
        <w:t>的发生量</w:t>
      </w:r>
      <w:r>
        <w:rPr>
          <w:rFonts w:hint="eastAsia"/>
          <w:color w:val="000000"/>
        </w:rPr>
        <w:t>按照</w:t>
      </w:r>
      <w:r>
        <w:rPr>
          <w:color w:val="000000"/>
        </w:rPr>
        <w:t>《</w:t>
      </w:r>
      <w:r>
        <w:rPr>
          <w:rFonts w:hint="eastAsia"/>
          <w:color w:val="000000"/>
        </w:rPr>
        <w:t>港口</w:t>
      </w:r>
      <w:r>
        <w:rPr>
          <w:color w:val="000000"/>
        </w:rPr>
        <w:t>建设项目环境影响</w:t>
      </w:r>
      <w:r>
        <w:rPr>
          <w:rFonts w:hint="eastAsia"/>
          <w:color w:val="000000"/>
        </w:rPr>
        <w:t>评价</w:t>
      </w:r>
      <w:r>
        <w:rPr>
          <w:color w:val="000000"/>
        </w:rPr>
        <w:t>规范》</w:t>
      </w:r>
      <w:r>
        <w:rPr>
          <w:rFonts w:hint="eastAsia"/>
          <w:color w:val="000000"/>
        </w:rPr>
        <w:t>（</w:t>
      </w:r>
      <w:r>
        <w:rPr>
          <w:rFonts w:hint="eastAsia"/>
          <w:color w:val="000000"/>
        </w:rPr>
        <w:t>JTS105</w:t>
      </w:r>
      <w:r>
        <w:rPr>
          <w:color w:val="000000"/>
        </w:rPr>
        <w:t>-1-2011</w:t>
      </w:r>
      <w:r>
        <w:rPr>
          <w:color w:val="000000"/>
        </w:rPr>
        <w:t>）</w:t>
      </w:r>
      <w:r>
        <w:rPr>
          <w:rFonts w:hint="eastAsia"/>
          <w:color w:val="000000"/>
        </w:rPr>
        <w:t>推荐</w:t>
      </w:r>
      <w:r>
        <w:rPr>
          <w:color w:val="000000"/>
        </w:rPr>
        <w:t>的</w:t>
      </w:r>
      <w:r>
        <w:rPr>
          <w:rFonts w:hint="eastAsia"/>
          <w:color w:val="000000"/>
        </w:rPr>
        <w:t>经验</w:t>
      </w:r>
      <w:r>
        <w:rPr>
          <w:color w:val="000000"/>
        </w:rPr>
        <w:t>公式进行计算：</w:t>
      </w:r>
    </w:p>
    <w:p w14:paraId="3B463D35" w14:textId="77777777" w:rsidR="00707FFC" w:rsidRDefault="00707FFC" w:rsidP="00707FFC">
      <w:pPr>
        <w:pStyle w:val="aff"/>
        <w:tabs>
          <w:tab w:val="num" w:pos="900"/>
        </w:tabs>
        <w:adjustRightInd w:val="0"/>
        <w:snapToGrid w:val="0"/>
        <w:spacing w:line="360" w:lineRule="auto"/>
        <w:ind w:firstLineChars="0" w:firstLine="0"/>
        <w:jc w:val="center"/>
        <w:rPr>
          <w:color w:val="000000"/>
        </w:rPr>
      </w:pPr>
      <w:r w:rsidRPr="001A5CD9">
        <w:rPr>
          <w:color w:val="000000"/>
        </w:rPr>
        <w:object w:dxaOrig="1603" w:dyaOrig="681" w14:anchorId="17C5F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34.45pt;mso-position-horizontal-relative:page;mso-position-vertical-relative:page" o:ole="">
            <v:imagedata r:id="rId25" o:title=""/>
          </v:shape>
          <o:OLEObject Type="Embed" ProgID="Equation.3" ShapeID="_x0000_i1025" DrawAspect="Content" ObjectID="_1648556032" r:id="rId26"/>
        </w:object>
      </w:r>
    </w:p>
    <w:p w14:paraId="10A6E290" w14:textId="77777777" w:rsidR="00707FFC" w:rsidRPr="001A5CD9" w:rsidRDefault="00707FFC" w:rsidP="00707FFC">
      <w:pPr>
        <w:pStyle w:val="aff"/>
        <w:tabs>
          <w:tab w:val="num" w:pos="900"/>
        </w:tabs>
        <w:snapToGrid w:val="0"/>
        <w:spacing w:line="360" w:lineRule="auto"/>
        <w:ind w:firstLine="480"/>
        <w:rPr>
          <w:color w:val="000000"/>
        </w:rPr>
      </w:pPr>
      <w:r w:rsidRPr="001A5CD9">
        <w:rPr>
          <w:color w:val="000000"/>
        </w:rPr>
        <w:t>式中：</w:t>
      </w:r>
      <w:r>
        <w:rPr>
          <w:color w:val="000000"/>
        </w:rPr>
        <w:t>Q—</w:t>
      </w:r>
      <w:r w:rsidRPr="001A5CD9">
        <w:rPr>
          <w:color w:val="000000"/>
        </w:rPr>
        <w:t>疏浚时悬浮物发生量，</w:t>
      </w:r>
      <w:r w:rsidRPr="001A5CD9">
        <w:rPr>
          <w:color w:val="000000"/>
        </w:rPr>
        <w:t>t/h</w:t>
      </w:r>
      <w:r w:rsidRPr="001A5CD9">
        <w:rPr>
          <w:color w:val="000000"/>
        </w:rPr>
        <w:t>；</w:t>
      </w:r>
    </w:p>
    <w:p w14:paraId="6D4E6CA7" w14:textId="216EE181" w:rsidR="00707FFC" w:rsidRDefault="00707FFC" w:rsidP="00707FFC">
      <w:pPr>
        <w:pStyle w:val="aff"/>
        <w:tabs>
          <w:tab w:val="num" w:pos="900"/>
        </w:tabs>
        <w:snapToGrid w:val="0"/>
        <w:spacing w:line="360" w:lineRule="auto"/>
        <w:ind w:firstLineChars="500" w:firstLine="1200"/>
        <w:rPr>
          <w:color w:val="000000"/>
        </w:rPr>
      </w:pPr>
      <w:r>
        <w:rPr>
          <w:color w:val="000000"/>
        </w:rPr>
        <w:t>W</w:t>
      </w:r>
      <w:r w:rsidRPr="00707FFC">
        <w:rPr>
          <w:color w:val="000000"/>
          <w:vertAlign w:val="subscript"/>
        </w:rPr>
        <w:t>0</w:t>
      </w:r>
      <w:r>
        <w:rPr>
          <w:color w:val="000000"/>
        </w:rPr>
        <w:t>—</w:t>
      </w:r>
      <w:r w:rsidRPr="001A5CD9">
        <w:rPr>
          <w:color w:val="000000"/>
        </w:rPr>
        <w:t>悬浮物发生系数，</w:t>
      </w:r>
      <w:r w:rsidRPr="001A5CD9">
        <w:rPr>
          <w:color w:val="000000"/>
        </w:rPr>
        <w:t>t/m</w:t>
      </w:r>
      <w:r w:rsidRPr="001A5CD9">
        <w:rPr>
          <w:color w:val="000000"/>
          <w:vertAlign w:val="superscript"/>
        </w:rPr>
        <w:t>3</w:t>
      </w:r>
      <w:r>
        <w:rPr>
          <w:color w:val="000000"/>
        </w:rPr>
        <w:t>；</w:t>
      </w:r>
    </w:p>
    <w:p w14:paraId="1C95BC41" w14:textId="77777777" w:rsidR="00A87D34" w:rsidRDefault="00707FFC" w:rsidP="00A87D34">
      <w:pPr>
        <w:pStyle w:val="aff"/>
        <w:tabs>
          <w:tab w:val="num" w:pos="900"/>
        </w:tabs>
        <w:snapToGrid w:val="0"/>
        <w:spacing w:line="360" w:lineRule="auto"/>
        <w:ind w:firstLineChars="500" w:firstLine="1200"/>
        <w:rPr>
          <w:color w:val="000000"/>
        </w:rPr>
      </w:pPr>
      <w:r>
        <w:rPr>
          <w:rFonts w:hint="eastAsia"/>
          <w:color w:val="000000"/>
        </w:rPr>
        <w:t>T</w:t>
      </w:r>
      <w:r>
        <w:rPr>
          <w:color w:val="000000"/>
        </w:rPr>
        <w:t>—</w:t>
      </w:r>
      <w:r>
        <w:rPr>
          <w:rFonts w:hint="eastAsia"/>
          <w:color w:val="000000"/>
        </w:rPr>
        <w:t>挖泥船</w:t>
      </w:r>
      <w:r>
        <w:rPr>
          <w:color w:val="000000"/>
        </w:rPr>
        <w:t>疏浚效率，本工程拟采用</w:t>
      </w:r>
      <w:r>
        <w:rPr>
          <w:rFonts w:hint="eastAsia"/>
          <w:color w:val="000000"/>
        </w:rPr>
        <w:t>2</w:t>
      </w:r>
      <w:r>
        <w:rPr>
          <w:rFonts w:hint="eastAsia"/>
          <w:color w:val="000000"/>
        </w:rPr>
        <w:t>条</w:t>
      </w:r>
      <w:r>
        <w:rPr>
          <w:color w:val="000000"/>
        </w:rPr>
        <w:t>挖泥效率为</w:t>
      </w:r>
      <w:r>
        <w:rPr>
          <w:rFonts w:hint="eastAsia"/>
          <w:color w:val="000000"/>
        </w:rPr>
        <w:t>80</w:t>
      </w:r>
      <w:r>
        <w:rPr>
          <w:color w:val="000000"/>
        </w:rPr>
        <w:t>m</w:t>
      </w:r>
      <w:r w:rsidRPr="00707FFC">
        <w:rPr>
          <w:color w:val="000000"/>
          <w:vertAlign w:val="superscript"/>
        </w:rPr>
        <w:t>3</w:t>
      </w:r>
      <w:r>
        <w:rPr>
          <w:color w:val="000000"/>
        </w:rPr>
        <w:t>/h</w:t>
      </w:r>
      <w:r>
        <w:rPr>
          <w:color w:val="000000"/>
        </w:rPr>
        <w:t>的挖泥船进行疏浚作业；</w:t>
      </w:r>
    </w:p>
    <w:p w14:paraId="6F396B29" w14:textId="77777777" w:rsidR="00A87D34" w:rsidRDefault="00707FFC" w:rsidP="00A87D34">
      <w:pPr>
        <w:pStyle w:val="aff"/>
        <w:tabs>
          <w:tab w:val="num" w:pos="900"/>
        </w:tabs>
        <w:snapToGrid w:val="0"/>
        <w:spacing w:line="360" w:lineRule="auto"/>
        <w:ind w:firstLineChars="500" w:firstLine="1200"/>
        <w:rPr>
          <w:color w:val="000000"/>
        </w:rPr>
      </w:pPr>
      <w:r>
        <w:rPr>
          <w:color w:val="000000"/>
        </w:rPr>
        <w:t>R—</w:t>
      </w:r>
      <w:r w:rsidRPr="001A5CD9">
        <w:rPr>
          <w:color w:val="000000"/>
        </w:rPr>
        <w:t>发生系数</w:t>
      </w:r>
      <w:r w:rsidRPr="001A5CD9">
        <w:rPr>
          <w:color w:val="000000"/>
        </w:rPr>
        <w:t>W</w:t>
      </w:r>
      <w:r w:rsidRPr="001A5CD9">
        <w:rPr>
          <w:color w:val="000000"/>
          <w:vertAlign w:val="subscript"/>
        </w:rPr>
        <w:t>0</w:t>
      </w:r>
      <w:r w:rsidRPr="001A5CD9">
        <w:rPr>
          <w:color w:val="000000"/>
        </w:rPr>
        <w:t>时的悬浮物粒径累计百分比</w:t>
      </w:r>
      <w:r>
        <w:rPr>
          <w:rFonts w:hint="eastAsia"/>
          <w:color w:val="000000"/>
        </w:rPr>
        <w:t>，</w:t>
      </w:r>
      <w:r>
        <w:rPr>
          <w:color w:val="000000"/>
        </w:rPr>
        <w:t>%</w:t>
      </w:r>
      <w:r w:rsidRPr="001A5CD9">
        <w:rPr>
          <w:color w:val="000000"/>
        </w:rPr>
        <w:t>；</w:t>
      </w:r>
    </w:p>
    <w:p w14:paraId="24D541E5" w14:textId="08D1097F" w:rsidR="00707FFC" w:rsidRDefault="00707FFC" w:rsidP="00A87D34">
      <w:pPr>
        <w:pStyle w:val="aff"/>
        <w:tabs>
          <w:tab w:val="num" w:pos="900"/>
        </w:tabs>
        <w:snapToGrid w:val="0"/>
        <w:spacing w:line="360" w:lineRule="auto"/>
        <w:ind w:firstLineChars="500" w:firstLine="1200"/>
        <w:rPr>
          <w:color w:val="000000"/>
        </w:rPr>
      </w:pPr>
      <w:r>
        <w:rPr>
          <w:color w:val="000000"/>
        </w:rPr>
        <w:t>R</w:t>
      </w:r>
      <w:r w:rsidRPr="00707FFC">
        <w:rPr>
          <w:color w:val="000000"/>
          <w:vertAlign w:val="subscript"/>
        </w:rPr>
        <w:t>0</w:t>
      </w:r>
      <w:r>
        <w:rPr>
          <w:color w:val="000000"/>
        </w:rPr>
        <w:t>—</w:t>
      </w:r>
      <w:r w:rsidRPr="001A5CD9">
        <w:rPr>
          <w:color w:val="000000"/>
        </w:rPr>
        <w:t>现场流速悬浮物临界粒子累计百分比</w:t>
      </w:r>
      <w:r>
        <w:rPr>
          <w:rFonts w:hint="eastAsia"/>
          <w:color w:val="000000"/>
        </w:rPr>
        <w:t>，</w:t>
      </w:r>
      <w:r>
        <w:rPr>
          <w:color w:val="000000"/>
        </w:rPr>
        <w:t>%</w:t>
      </w:r>
      <w:r w:rsidRPr="001A5CD9">
        <w:rPr>
          <w:color w:val="000000"/>
        </w:rPr>
        <w:t>；</w:t>
      </w:r>
    </w:p>
    <w:p w14:paraId="244DB0E1" w14:textId="4FDF097E" w:rsidR="00707FFC" w:rsidRDefault="00707FFC" w:rsidP="00707FFC">
      <w:pPr>
        <w:pStyle w:val="aff"/>
        <w:tabs>
          <w:tab w:val="num" w:pos="900"/>
        </w:tabs>
        <w:adjustRightInd w:val="0"/>
        <w:snapToGrid w:val="0"/>
        <w:spacing w:line="360" w:lineRule="auto"/>
        <w:ind w:firstLine="480"/>
        <w:rPr>
          <w:color w:val="000000"/>
        </w:rPr>
      </w:pPr>
      <w:r>
        <w:rPr>
          <w:rFonts w:hint="eastAsia"/>
          <w:color w:val="000000"/>
        </w:rPr>
        <w:t>根据</w:t>
      </w:r>
      <w:r>
        <w:rPr>
          <w:color w:val="000000"/>
        </w:rPr>
        <w:t>《</w:t>
      </w:r>
      <w:r>
        <w:rPr>
          <w:rFonts w:hint="eastAsia"/>
          <w:color w:val="000000"/>
        </w:rPr>
        <w:t>港口</w:t>
      </w:r>
      <w:r>
        <w:rPr>
          <w:color w:val="000000"/>
        </w:rPr>
        <w:t>建设项目环境影响</w:t>
      </w:r>
      <w:r>
        <w:rPr>
          <w:rFonts w:hint="eastAsia"/>
          <w:color w:val="000000"/>
        </w:rPr>
        <w:t>评价</w:t>
      </w:r>
      <w:r>
        <w:rPr>
          <w:color w:val="000000"/>
        </w:rPr>
        <w:t>规范》</w:t>
      </w:r>
      <w:r>
        <w:rPr>
          <w:rFonts w:hint="eastAsia"/>
          <w:color w:val="000000"/>
        </w:rPr>
        <w:t>（</w:t>
      </w:r>
      <w:r>
        <w:rPr>
          <w:rFonts w:hint="eastAsia"/>
          <w:color w:val="000000"/>
        </w:rPr>
        <w:t>JTS105</w:t>
      </w:r>
      <w:r>
        <w:rPr>
          <w:color w:val="000000"/>
        </w:rPr>
        <w:t>-1-2011</w:t>
      </w:r>
      <w:r>
        <w:rPr>
          <w:color w:val="000000"/>
        </w:rPr>
        <w:t>）</w:t>
      </w:r>
      <w:r>
        <w:rPr>
          <w:rFonts w:hint="eastAsia"/>
          <w:color w:val="000000"/>
        </w:rPr>
        <w:t>，各系数取值</w:t>
      </w:r>
      <w:r>
        <w:rPr>
          <w:color w:val="000000"/>
        </w:rPr>
        <w:t>按表</w:t>
      </w:r>
      <w:r>
        <w:rPr>
          <w:rFonts w:hint="eastAsia"/>
          <w:color w:val="000000"/>
        </w:rPr>
        <w:t>3.3</w:t>
      </w:r>
      <w:r>
        <w:rPr>
          <w:color w:val="000000"/>
        </w:rPr>
        <w:t>-3</w:t>
      </w:r>
      <w:r>
        <w:rPr>
          <w:rFonts w:hint="eastAsia"/>
          <w:color w:val="000000"/>
        </w:rPr>
        <w:t>取值。</w:t>
      </w:r>
    </w:p>
    <w:p w14:paraId="5387748A" w14:textId="17F8539C" w:rsidR="00707FFC" w:rsidRPr="00707FFC" w:rsidRDefault="00707FFC" w:rsidP="00707FFC">
      <w:pPr>
        <w:pStyle w:val="aff7"/>
        <w:spacing w:line="276" w:lineRule="auto"/>
        <w:jc w:val="center"/>
        <w:rPr>
          <w:bCs w:val="0"/>
          <w:sz w:val="24"/>
          <w:szCs w:val="24"/>
        </w:rPr>
      </w:pPr>
      <w:r w:rsidRPr="00707FFC">
        <w:rPr>
          <w:bCs w:val="0"/>
          <w:sz w:val="24"/>
          <w:szCs w:val="24"/>
        </w:rPr>
        <w:t>表</w:t>
      </w:r>
      <w:r w:rsidRPr="00707FFC">
        <w:rPr>
          <w:bCs w:val="0"/>
          <w:sz w:val="24"/>
          <w:szCs w:val="24"/>
        </w:rPr>
        <w:t xml:space="preserve">3.3-3  </w:t>
      </w:r>
      <w:r w:rsidRPr="00707FFC">
        <w:rPr>
          <w:bCs w:val="0"/>
          <w:sz w:val="24"/>
          <w:szCs w:val="24"/>
        </w:rPr>
        <w:t>疏浚悬浮物粒径分布参考值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28"/>
        <w:gridCol w:w="1655"/>
        <w:gridCol w:w="1892"/>
        <w:gridCol w:w="3185"/>
      </w:tblGrid>
      <w:tr w:rsidR="00707FFC" w:rsidRPr="000D3CC4" w14:paraId="260E214D" w14:textId="77777777" w:rsidTr="00A87D34">
        <w:trPr>
          <w:trHeight w:val="340"/>
          <w:jc w:val="center"/>
        </w:trPr>
        <w:tc>
          <w:tcPr>
            <w:tcW w:w="2328" w:type="dxa"/>
            <w:vAlign w:val="center"/>
          </w:tcPr>
          <w:p w14:paraId="0E8EB2F2" w14:textId="77777777" w:rsidR="00707FFC" w:rsidRPr="000D3CC4" w:rsidRDefault="00707FFC" w:rsidP="00A87D34">
            <w:pPr>
              <w:pStyle w:val="affb"/>
              <w:adjustRightInd w:val="0"/>
              <w:snapToGrid w:val="0"/>
              <w:spacing w:line="240" w:lineRule="auto"/>
              <w:rPr>
                <w:b/>
                <w:sz w:val="21"/>
                <w:szCs w:val="21"/>
              </w:rPr>
            </w:pPr>
            <w:r w:rsidRPr="000D3CC4">
              <w:rPr>
                <w:b/>
                <w:sz w:val="21"/>
                <w:szCs w:val="21"/>
              </w:rPr>
              <w:t>施工项目</w:t>
            </w:r>
          </w:p>
        </w:tc>
        <w:tc>
          <w:tcPr>
            <w:tcW w:w="1655" w:type="dxa"/>
            <w:vAlign w:val="center"/>
          </w:tcPr>
          <w:p w14:paraId="1373951B" w14:textId="77777777" w:rsidR="00707FFC" w:rsidRPr="000D3CC4" w:rsidRDefault="00707FFC" w:rsidP="00A87D34">
            <w:pPr>
              <w:pStyle w:val="affb"/>
              <w:adjustRightInd w:val="0"/>
              <w:snapToGrid w:val="0"/>
              <w:spacing w:line="240" w:lineRule="auto"/>
              <w:rPr>
                <w:b/>
                <w:sz w:val="21"/>
                <w:szCs w:val="21"/>
              </w:rPr>
            </w:pPr>
            <w:r w:rsidRPr="000D3CC4">
              <w:rPr>
                <w:b/>
                <w:sz w:val="21"/>
                <w:szCs w:val="21"/>
              </w:rPr>
              <w:t>R</w:t>
            </w:r>
          </w:p>
        </w:tc>
        <w:tc>
          <w:tcPr>
            <w:tcW w:w="1892" w:type="dxa"/>
            <w:vAlign w:val="center"/>
          </w:tcPr>
          <w:p w14:paraId="542BE035" w14:textId="77777777" w:rsidR="00707FFC" w:rsidRPr="000D3CC4" w:rsidRDefault="00707FFC" w:rsidP="00A87D34">
            <w:pPr>
              <w:pStyle w:val="affb"/>
              <w:adjustRightInd w:val="0"/>
              <w:snapToGrid w:val="0"/>
              <w:spacing w:line="240" w:lineRule="auto"/>
              <w:rPr>
                <w:b/>
                <w:sz w:val="21"/>
                <w:szCs w:val="21"/>
              </w:rPr>
            </w:pPr>
            <w:r w:rsidRPr="000D3CC4">
              <w:rPr>
                <w:b/>
                <w:sz w:val="21"/>
                <w:szCs w:val="21"/>
              </w:rPr>
              <w:t>R</w:t>
            </w:r>
            <w:r w:rsidRPr="000D3CC4">
              <w:rPr>
                <w:b/>
                <w:sz w:val="21"/>
                <w:szCs w:val="21"/>
                <w:vertAlign w:val="subscript"/>
              </w:rPr>
              <w:t>0</w:t>
            </w:r>
          </w:p>
        </w:tc>
        <w:tc>
          <w:tcPr>
            <w:tcW w:w="3185" w:type="dxa"/>
            <w:vAlign w:val="center"/>
          </w:tcPr>
          <w:p w14:paraId="32454252" w14:textId="77777777" w:rsidR="00707FFC" w:rsidRPr="000D3CC4" w:rsidRDefault="00707FFC" w:rsidP="00A87D34">
            <w:pPr>
              <w:pStyle w:val="affb"/>
              <w:adjustRightInd w:val="0"/>
              <w:snapToGrid w:val="0"/>
              <w:spacing w:line="240" w:lineRule="auto"/>
              <w:rPr>
                <w:b/>
                <w:sz w:val="21"/>
                <w:szCs w:val="21"/>
              </w:rPr>
            </w:pPr>
            <w:r w:rsidRPr="000D3CC4">
              <w:rPr>
                <w:b/>
                <w:sz w:val="21"/>
                <w:szCs w:val="21"/>
              </w:rPr>
              <w:t>W</w:t>
            </w:r>
            <w:r w:rsidRPr="000D3CC4">
              <w:rPr>
                <w:b/>
                <w:sz w:val="21"/>
                <w:szCs w:val="21"/>
                <w:vertAlign w:val="subscript"/>
              </w:rPr>
              <w:t>0</w:t>
            </w:r>
          </w:p>
        </w:tc>
      </w:tr>
      <w:tr w:rsidR="00707FFC" w:rsidRPr="000D3CC4" w14:paraId="56334D57" w14:textId="77777777" w:rsidTr="00A87D34">
        <w:trPr>
          <w:trHeight w:val="340"/>
          <w:jc w:val="center"/>
        </w:trPr>
        <w:tc>
          <w:tcPr>
            <w:tcW w:w="2328" w:type="dxa"/>
            <w:vAlign w:val="center"/>
          </w:tcPr>
          <w:p w14:paraId="072054D4" w14:textId="77777777" w:rsidR="00707FFC" w:rsidRPr="000D3CC4" w:rsidRDefault="00707FFC" w:rsidP="00A87D34">
            <w:pPr>
              <w:pStyle w:val="affb"/>
              <w:adjustRightInd w:val="0"/>
              <w:snapToGrid w:val="0"/>
              <w:spacing w:line="240" w:lineRule="auto"/>
              <w:rPr>
                <w:sz w:val="21"/>
                <w:szCs w:val="21"/>
              </w:rPr>
            </w:pPr>
            <w:r w:rsidRPr="000D3CC4">
              <w:rPr>
                <w:sz w:val="21"/>
                <w:szCs w:val="21"/>
              </w:rPr>
              <w:t>填筑</w:t>
            </w:r>
          </w:p>
        </w:tc>
        <w:tc>
          <w:tcPr>
            <w:tcW w:w="1655" w:type="dxa"/>
            <w:vAlign w:val="center"/>
          </w:tcPr>
          <w:p w14:paraId="7E62F1EC" w14:textId="77777777" w:rsidR="00707FFC" w:rsidRPr="000D3CC4" w:rsidRDefault="00707FFC" w:rsidP="00A87D34">
            <w:pPr>
              <w:pStyle w:val="affb"/>
              <w:adjustRightInd w:val="0"/>
              <w:snapToGrid w:val="0"/>
              <w:spacing w:line="240" w:lineRule="auto"/>
              <w:rPr>
                <w:sz w:val="21"/>
                <w:szCs w:val="21"/>
              </w:rPr>
            </w:pPr>
            <w:r w:rsidRPr="000D3CC4">
              <w:rPr>
                <w:sz w:val="21"/>
                <w:szCs w:val="21"/>
              </w:rPr>
              <w:t>23.0%</w:t>
            </w:r>
          </w:p>
        </w:tc>
        <w:tc>
          <w:tcPr>
            <w:tcW w:w="1892" w:type="dxa"/>
            <w:vAlign w:val="center"/>
          </w:tcPr>
          <w:p w14:paraId="34E7F1AE" w14:textId="77777777" w:rsidR="00707FFC" w:rsidRPr="000D3CC4" w:rsidRDefault="00707FFC" w:rsidP="00A87D34">
            <w:pPr>
              <w:pStyle w:val="affb"/>
              <w:adjustRightInd w:val="0"/>
              <w:snapToGrid w:val="0"/>
              <w:spacing w:line="240" w:lineRule="auto"/>
              <w:rPr>
                <w:sz w:val="21"/>
                <w:szCs w:val="21"/>
              </w:rPr>
            </w:pPr>
            <w:r w:rsidRPr="000D3CC4">
              <w:rPr>
                <w:sz w:val="21"/>
                <w:szCs w:val="21"/>
              </w:rPr>
              <w:t>36.55%</w:t>
            </w:r>
          </w:p>
        </w:tc>
        <w:tc>
          <w:tcPr>
            <w:tcW w:w="3185" w:type="dxa"/>
            <w:vAlign w:val="center"/>
          </w:tcPr>
          <w:p w14:paraId="412F7F4C" w14:textId="77777777" w:rsidR="00707FFC" w:rsidRPr="000D3CC4" w:rsidRDefault="00707FFC" w:rsidP="00A87D34">
            <w:pPr>
              <w:pStyle w:val="affb"/>
              <w:adjustRightInd w:val="0"/>
              <w:snapToGrid w:val="0"/>
              <w:spacing w:line="240" w:lineRule="auto"/>
              <w:rPr>
                <w:sz w:val="21"/>
                <w:szCs w:val="21"/>
              </w:rPr>
            </w:pPr>
            <w:r w:rsidRPr="000D3CC4">
              <w:rPr>
                <w:sz w:val="21"/>
                <w:szCs w:val="21"/>
              </w:rPr>
              <w:t>1.49×10</w:t>
            </w:r>
            <w:r w:rsidRPr="000D3CC4">
              <w:rPr>
                <w:sz w:val="21"/>
                <w:szCs w:val="21"/>
                <w:vertAlign w:val="superscript"/>
              </w:rPr>
              <w:t>-3</w:t>
            </w:r>
            <w:r w:rsidRPr="000D3CC4">
              <w:rPr>
                <w:sz w:val="21"/>
                <w:szCs w:val="21"/>
              </w:rPr>
              <w:t>t/m</w:t>
            </w:r>
            <w:r w:rsidRPr="000D3CC4">
              <w:rPr>
                <w:sz w:val="21"/>
                <w:szCs w:val="21"/>
                <w:vertAlign w:val="superscript"/>
              </w:rPr>
              <w:t>3</w:t>
            </w:r>
          </w:p>
        </w:tc>
      </w:tr>
      <w:tr w:rsidR="00707FFC" w:rsidRPr="000D3CC4" w14:paraId="090E0E55" w14:textId="77777777" w:rsidTr="00A87D34">
        <w:trPr>
          <w:trHeight w:val="340"/>
          <w:jc w:val="center"/>
        </w:trPr>
        <w:tc>
          <w:tcPr>
            <w:tcW w:w="2328" w:type="dxa"/>
            <w:vAlign w:val="center"/>
          </w:tcPr>
          <w:p w14:paraId="092AEE6E" w14:textId="77777777" w:rsidR="00707FFC" w:rsidRPr="000D3CC4" w:rsidRDefault="00707FFC" w:rsidP="00A87D34">
            <w:pPr>
              <w:pStyle w:val="affb"/>
              <w:adjustRightInd w:val="0"/>
              <w:snapToGrid w:val="0"/>
              <w:spacing w:line="240" w:lineRule="auto"/>
              <w:rPr>
                <w:sz w:val="21"/>
                <w:szCs w:val="21"/>
              </w:rPr>
            </w:pPr>
            <w:r w:rsidRPr="000D3CC4">
              <w:rPr>
                <w:sz w:val="21"/>
                <w:szCs w:val="21"/>
              </w:rPr>
              <w:t>疏浚</w:t>
            </w:r>
          </w:p>
        </w:tc>
        <w:tc>
          <w:tcPr>
            <w:tcW w:w="1655" w:type="dxa"/>
            <w:vAlign w:val="center"/>
          </w:tcPr>
          <w:p w14:paraId="4F09B40C" w14:textId="77777777" w:rsidR="00707FFC" w:rsidRPr="000D3CC4" w:rsidRDefault="00707FFC" w:rsidP="00A87D34">
            <w:pPr>
              <w:pStyle w:val="affb"/>
              <w:adjustRightInd w:val="0"/>
              <w:snapToGrid w:val="0"/>
              <w:spacing w:line="240" w:lineRule="auto"/>
              <w:rPr>
                <w:sz w:val="21"/>
                <w:szCs w:val="21"/>
              </w:rPr>
            </w:pPr>
            <w:r w:rsidRPr="000D3CC4">
              <w:rPr>
                <w:sz w:val="21"/>
                <w:szCs w:val="21"/>
              </w:rPr>
              <w:t>89.2%</w:t>
            </w:r>
          </w:p>
        </w:tc>
        <w:tc>
          <w:tcPr>
            <w:tcW w:w="1892" w:type="dxa"/>
            <w:vAlign w:val="center"/>
          </w:tcPr>
          <w:p w14:paraId="424D1224" w14:textId="77777777" w:rsidR="00707FFC" w:rsidRPr="000D3CC4" w:rsidRDefault="00707FFC" w:rsidP="00A87D34">
            <w:pPr>
              <w:pStyle w:val="affb"/>
              <w:adjustRightInd w:val="0"/>
              <w:snapToGrid w:val="0"/>
              <w:spacing w:line="240" w:lineRule="auto"/>
              <w:rPr>
                <w:sz w:val="21"/>
                <w:szCs w:val="21"/>
              </w:rPr>
            </w:pPr>
            <w:r w:rsidRPr="000D3CC4">
              <w:rPr>
                <w:sz w:val="21"/>
                <w:szCs w:val="21"/>
              </w:rPr>
              <w:t>80.2%</w:t>
            </w:r>
          </w:p>
        </w:tc>
        <w:tc>
          <w:tcPr>
            <w:tcW w:w="3185" w:type="dxa"/>
            <w:vAlign w:val="center"/>
          </w:tcPr>
          <w:p w14:paraId="21BDCA7E" w14:textId="77777777" w:rsidR="00707FFC" w:rsidRPr="000D3CC4" w:rsidRDefault="00707FFC" w:rsidP="00A87D34">
            <w:pPr>
              <w:pStyle w:val="affb"/>
              <w:adjustRightInd w:val="0"/>
              <w:snapToGrid w:val="0"/>
              <w:spacing w:line="240" w:lineRule="auto"/>
              <w:rPr>
                <w:sz w:val="21"/>
                <w:szCs w:val="21"/>
              </w:rPr>
            </w:pPr>
            <w:r w:rsidRPr="000D3CC4">
              <w:rPr>
                <w:sz w:val="21"/>
                <w:szCs w:val="21"/>
              </w:rPr>
              <w:t>38.0×10</w:t>
            </w:r>
            <w:r w:rsidRPr="000D3CC4">
              <w:rPr>
                <w:sz w:val="21"/>
                <w:szCs w:val="21"/>
                <w:vertAlign w:val="superscript"/>
              </w:rPr>
              <w:t>-3</w:t>
            </w:r>
            <w:r w:rsidRPr="000D3CC4">
              <w:rPr>
                <w:sz w:val="21"/>
                <w:szCs w:val="21"/>
              </w:rPr>
              <w:t>t/m</w:t>
            </w:r>
            <w:r w:rsidRPr="000D3CC4">
              <w:rPr>
                <w:sz w:val="21"/>
                <w:szCs w:val="21"/>
                <w:vertAlign w:val="superscript"/>
              </w:rPr>
              <w:t>3</w:t>
            </w:r>
          </w:p>
        </w:tc>
      </w:tr>
    </w:tbl>
    <w:p w14:paraId="35CDD094" w14:textId="77777777" w:rsidR="00A87D34" w:rsidRDefault="00A87D34" w:rsidP="00707FFC">
      <w:pPr>
        <w:pStyle w:val="aff"/>
        <w:tabs>
          <w:tab w:val="num" w:pos="900"/>
        </w:tabs>
        <w:adjustRightInd w:val="0"/>
        <w:snapToGrid w:val="0"/>
        <w:spacing w:line="360" w:lineRule="auto"/>
        <w:ind w:firstLine="480"/>
        <w:rPr>
          <w:color w:val="000000"/>
        </w:rPr>
      </w:pPr>
    </w:p>
    <w:p w14:paraId="0E262CD3" w14:textId="4ECA0CB7" w:rsidR="00707FFC" w:rsidRDefault="00707FFC" w:rsidP="00707FFC">
      <w:pPr>
        <w:pStyle w:val="aff"/>
        <w:tabs>
          <w:tab w:val="num" w:pos="900"/>
        </w:tabs>
        <w:adjustRightInd w:val="0"/>
        <w:snapToGrid w:val="0"/>
        <w:spacing w:line="360" w:lineRule="auto"/>
        <w:ind w:firstLine="480"/>
        <w:rPr>
          <w:color w:val="000000"/>
        </w:rPr>
      </w:pPr>
      <w:r>
        <w:rPr>
          <w:rFonts w:hint="eastAsia"/>
          <w:color w:val="000000"/>
        </w:rPr>
        <w:t>根据</w:t>
      </w:r>
      <w:r w:rsidRPr="001A5CD9">
        <w:rPr>
          <w:color w:val="000000"/>
        </w:rPr>
        <w:t>经验公式计算，港池疏浚时悬浮物产生量为</w:t>
      </w:r>
      <w:r w:rsidR="00A87D34">
        <w:rPr>
          <w:color w:val="000000"/>
        </w:rPr>
        <w:t>6.76</w:t>
      </w:r>
      <w:r w:rsidRPr="001A5CD9">
        <w:rPr>
          <w:color w:val="000000"/>
        </w:rPr>
        <w:t>t/h</w:t>
      </w:r>
      <w:r w:rsidRPr="001A5CD9">
        <w:rPr>
          <w:color w:val="000000"/>
        </w:rPr>
        <w:t>，浓度为</w:t>
      </w:r>
      <w:r w:rsidRPr="001A5CD9">
        <w:rPr>
          <w:color w:val="000000"/>
        </w:rPr>
        <w:t>300~400mg/l</w:t>
      </w:r>
      <w:r w:rsidRPr="001A5CD9">
        <w:rPr>
          <w:color w:val="000000"/>
        </w:rPr>
        <w:t>。本项目疏浚量较少，疏浚时间较短，</w:t>
      </w:r>
      <w:r>
        <w:rPr>
          <w:rFonts w:hint="eastAsia"/>
          <w:color w:val="000000"/>
        </w:rPr>
        <w:t>悬浮</w:t>
      </w:r>
      <w:r>
        <w:rPr>
          <w:color w:val="000000"/>
        </w:rPr>
        <w:t>物大部分在短距离的沉降后入河道，少部分随水流水平</w:t>
      </w:r>
      <w:r>
        <w:rPr>
          <w:rFonts w:hint="eastAsia"/>
          <w:color w:val="000000"/>
        </w:rPr>
        <w:t>迁移</w:t>
      </w:r>
      <w:r>
        <w:rPr>
          <w:color w:val="000000"/>
        </w:rPr>
        <w:t>。因此</w:t>
      </w:r>
      <w:r>
        <w:rPr>
          <w:rFonts w:hint="eastAsia"/>
          <w:color w:val="000000"/>
        </w:rPr>
        <w:t>，</w:t>
      </w:r>
      <w:r>
        <w:rPr>
          <w:color w:val="000000"/>
        </w:rPr>
        <w:t>疏浚产生的悬浮物对周边水环境影响较小</w:t>
      </w:r>
      <w:r>
        <w:rPr>
          <w:rFonts w:hint="eastAsia"/>
          <w:color w:val="000000"/>
        </w:rPr>
        <w:t>。</w:t>
      </w:r>
    </w:p>
    <w:p w14:paraId="6992535F" w14:textId="77777777" w:rsidR="00707FFC" w:rsidRPr="00A87D34" w:rsidRDefault="00707FFC" w:rsidP="00707FFC">
      <w:pPr>
        <w:pStyle w:val="aff"/>
        <w:tabs>
          <w:tab w:val="num" w:pos="900"/>
        </w:tabs>
        <w:adjustRightInd w:val="0"/>
        <w:snapToGrid w:val="0"/>
        <w:spacing w:line="360" w:lineRule="auto"/>
        <w:ind w:firstLine="480"/>
        <w:rPr>
          <w:color w:val="000000"/>
        </w:rPr>
      </w:pPr>
      <w:r w:rsidRPr="00A87D34">
        <w:rPr>
          <w:rFonts w:hint="eastAsia"/>
          <w:color w:val="000000"/>
        </w:rPr>
        <w:t>疏浚物运去后方抛泥区，干化后做为码头作业平台的填方。抛泥区进行围堰，围堰四周设置排水沟，下方设置集水池，集水沉淀达标后排放。</w:t>
      </w:r>
    </w:p>
    <w:p w14:paraId="700D1A13" w14:textId="77777777" w:rsidR="00A87D34" w:rsidRPr="00A87D34" w:rsidRDefault="00A87D34" w:rsidP="00A87D34">
      <w:pPr>
        <w:pStyle w:val="aff"/>
        <w:tabs>
          <w:tab w:val="num" w:pos="900"/>
        </w:tabs>
        <w:adjustRightInd w:val="0"/>
        <w:snapToGrid w:val="0"/>
        <w:spacing w:line="360" w:lineRule="auto"/>
        <w:ind w:firstLine="482"/>
        <w:rPr>
          <w:b/>
          <w:color w:val="000000"/>
        </w:rPr>
      </w:pPr>
      <w:r w:rsidRPr="00A87D34">
        <w:rPr>
          <w:b/>
          <w:color w:val="000000"/>
        </w:rPr>
        <w:t>2</w:t>
      </w:r>
      <w:r w:rsidRPr="00A87D34">
        <w:rPr>
          <w:rFonts w:hint="eastAsia"/>
          <w:b/>
          <w:color w:val="000000"/>
        </w:rPr>
        <w:t>、</w:t>
      </w:r>
      <w:r w:rsidRPr="00A87D34">
        <w:rPr>
          <w:b/>
          <w:color w:val="000000"/>
        </w:rPr>
        <w:t>水下方堆存产生的泥浆水</w:t>
      </w:r>
    </w:p>
    <w:p w14:paraId="451F2B48" w14:textId="77777777" w:rsidR="00A87D34" w:rsidRDefault="00A87D34" w:rsidP="00A87D34">
      <w:pPr>
        <w:pStyle w:val="aff"/>
        <w:tabs>
          <w:tab w:val="num" w:pos="900"/>
        </w:tabs>
        <w:adjustRightInd w:val="0"/>
        <w:snapToGrid w:val="0"/>
        <w:spacing w:line="360" w:lineRule="auto"/>
        <w:ind w:firstLine="480"/>
        <w:rPr>
          <w:color w:val="000000"/>
        </w:rPr>
      </w:pPr>
      <w:r w:rsidRPr="00A87D34">
        <w:rPr>
          <w:color w:val="000000"/>
        </w:rPr>
        <w:t>本项目疏浚产生的水下方在码头</w:t>
      </w:r>
      <w:r>
        <w:rPr>
          <w:rFonts w:hint="eastAsia"/>
          <w:color w:val="000000"/>
        </w:rPr>
        <w:t>部</w:t>
      </w:r>
      <w:r w:rsidRPr="00A87D34">
        <w:rPr>
          <w:color w:val="000000"/>
        </w:rPr>
        <w:t>用地范围内堆存，经风干后，用于码头作业平台</w:t>
      </w:r>
      <w:r w:rsidRPr="00A87D34">
        <w:rPr>
          <w:color w:val="000000"/>
        </w:rPr>
        <w:lastRenderedPageBreak/>
        <w:t>的回填土。由于水下方含水量较大</w:t>
      </w:r>
      <w:r>
        <w:rPr>
          <w:rFonts w:hint="eastAsia"/>
          <w:color w:val="000000"/>
        </w:rPr>
        <w:t>，</w:t>
      </w:r>
      <w:r w:rsidRPr="00A87D34">
        <w:rPr>
          <w:color w:val="000000"/>
        </w:rPr>
        <w:t>堆存过程中产生溢流的泥浆水</w:t>
      </w:r>
      <w:r>
        <w:rPr>
          <w:rFonts w:hint="eastAsia"/>
          <w:color w:val="000000"/>
        </w:rPr>
        <w:t>，</w:t>
      </w:r>
      <w:r w:rsidRPr="00A87D34">
        <w:rPr>
          <w:color w:val="000000"/>
        </w:rPr>
        <w:t>主要污染物为悬浮物。该部分土方约</w:t>
      </w:r>
      <w:r>
        <w:rPr>
          <w:color w:val="000000"/>
        </w:rPr>
        <w:t>4.7</w:t>
      </w:r>
      <w:r w:rsidRPr="00A87D34">
        <w:rPr>
          <w:color w:val="000000"/>
        </w:rPr>
        <w:t>万</w:t>
      </w:r>
      <w:r w:rsidRPr="00A87D34">
        <w:rPr>
          <w:color w:val="000000"/>
        </w:rPr>
        <w:t>m</w:t>
      </w:r>
      <w:r w:rsidRPr="00A87D34">
        <w:rPr>
          <w:color w:val="000000"/>
          <w:vertAlign w:val="superscript"/>
        </w:rPr>
        <w:t>3</w:t>
      </w:r>
      <w:r w:rsidRPr="00A87D34">
        <w:rPr>
          <w:color w:val="000000"/>
        </w:rPr>
        <w:t>，含水量按</w:t>
      </w:r>
      <w:r w:rsidRPr="00A87D34">
        <w:rPr>
          <w:color w:val="000000"/>
        </w:rPr>
        <w:t>30%</w:t>
      </w:r>
      <w:r w:rsidRPr="00A87D34">
        <w:rPr>
          <w:color w:val="000000"/>
        </w:rPr>
        <w:t>计，约产生溢流泥浆水</w:t>
      </w:r>
      <w:r>
        <w:rPr>
          <w:color w:val="000000"/>
        </w:rPr>
        <w:t>1.41</w:t>
      </w:r>
      <w:r w:rsidRPr="00A87D34">
        <w:rPr>
          <w:color w:val="000000"/>
        </w:rPr>
        <w:t>万</w:t>
      </w:r>
      <w:r w:rsidRPr="00A87D34">
        <w:rPr>
          <w:color w:val="000000"/>
        </w:rPr>
        <w:t>m</w:t>
      </w:r>
      <w:r w:rsidRPr="00A87D34">
        <w:rPr>
          <w:color w:val="000000"/>
          <w:vertAlign w:val="superscript"/>
        </w:rPr>
        <w:t>3</w:t>
      </w:r>
      <w:r w:rsidRPr="00A87D34">
        <w:rPr>
          <w:color w:val="000000"/>
        </w:rPr>
        <w:t>。溢流泥浆水经堆场溢流堰流出，在堆场设置的沉淀池内沉淀后部分回用于施工现场抑尘用水等</w:t>
      </w:r>
      <w:r>
        <w:rPr>
          <w:rFonts w:hint="eastAsia"/>
          <w:color w:val="000000"/>
        </w:rPr>
        <w:t>，</w:t>
      </w:r>
      <w:r w:rsidRPr="00A87D34">
        <w:rPr>
          <w:color w:val="000000"/>
        </w:rPr>
        <w:t>其余部分排入</w:t>
      </w:r>
      <w:r>
        <w:rPr>
          <w:rFonts w:hint="eastAsia"/>
          <w:color w:val="000000"/>
        </w:rPr>
        <w:t>周边</w:t>
      </w:r>
      <w:r>
        <w:rPr>
          <w:color w:val="000000"/>
        </w:rPr>
        <w:t>沟渠</w:t>
      </w:r>
      <w:r w:rsidRPr="00A87D34">
        <w:rPr>
          <w:color w:val="000000"/>
        </w:rPr>
        <w:t>。类比同类工程，经沉淀处理的泥浆水中悬浮物含量接近原水背景值，按</w:t>
      </w:r>
      <w:r w:rsidRPr="00A87D34">
        <w:rPr>
          <w:color w:val="000000"/>
        </w:rPr>
        <w:t>70mg/L</w:t>
      </w:r>
      <w:r w:rsidRPr="00A87D34">
        <w:rPr>
          <w:color w:val="000000"/>
        </w:rPr>
        <w:t>计，则本项目施工期泥浆水排放的悬浮物总量为</w:t>
      </w:r>
      <w:r w:rsidRPr="00A87D34">
        <w:rPr>
          <w:color w:val="000000"/>
        </w:rPr>
        <w:t>0.</w:t>
      </w:r>
      <w:r>
        <w:rPr>
          <w:color w:val="000000"/>
        </w:rPr>
        <w:t>987</w:t>
      </w:r>
      <w:r w:rsidRPr="00A87D34">
        <w:rPr>
          <w:color w:val="000000"/>
        </w:rPr>
        <w:t>t</w:t>
      </w:r>
      <w:r w:rsidRPr="00A87D34">
        <w:rPr>
          <w:color w:val="000000"/>
        </w:rPr>
        <w:t>。</w:t>
      </w:r>
    </w:p>
    <w:p w14:paraId="623CA9A4" w14:textId="57CC49D0" w:rsidR="00F2043B" w:rsidRPr="00A87D34" w:rsidRDefault="00A87D34" w:rsidP="00A87D34">
      <w:pPr>
        <w:pStyle w:val="aff"/>
        <w:tabs>
          <w:tab w:val="num" w:pos="900"/>
        </w:tabs>
        <w:adjustRightInd w:val="0"/>
        <w:snapToGrid w:val="0"/>
        <w:spacing w:line="360" w:lineRule="auto"/>
        <w:ind w:firstLine="482"/>
        <w:rPr>
          <w:rFonts w:eastAsiaTheme="minorEastAsia"/>
          <w:b/>
          <w:color w:val="000000"/>
        </w:rPr>
      </w:pPr>
      <w:r w:rsidRPr="00A87D34">
        <w:rPr>
          <w:rFonts w:eastAsiaTheme="minorEastAsia"/>
          <w:b/>
          <w:color w:val="000000"/>
        </w:rPr>
        <w:t>3</w:t>
      </w:r>
      <w:r w:rsidR="00122A92" w:rsidRPr="00A87D34">
        <w:rPr>
          <w:rFonts w:eastAsiaTheme="minorEastAsia"/>
          <w:b/>
          <w:color w:val="000000"/>
        </w:rPr>
        <w:t>、</w:t>
      </w:r>
      <w:r w:rsidR="00F2043B" w:rsidRPr="00A87D34">
        <w:rPr>
          <w:rFonts w:eastAsiaTheme="minorEastAsia"/>
          <w:b/>
          <w:color w:val="000000"/>
        </w:rPr>
        <w:t>施工</w:t>
      </w:r>
      <w:r w:rsidRPr="00A87D34">
        <w:rPr>
          <w:rFonts w:eastAsiaTheme="minorEastAsia" w:hint="eastAsia"/>
          <w:b/>
          <w:color w:val="000000"/>
        </w:rPr>
        <w:t>生产</w:t>
      </w:r>
      <w:r w:rsidR="00F2043B" w:rsidRPr="00A87D34">
        <w:rPr>
          <w:rFonts w:eastAsiaTheme="minorEastAsia"/>
          <w:b/>
          <w:color w:val="000000"/>
        </w:rPr>
        <w:t>废水</w:t>
      </w:r>
    </w:p>
    <w:p w14:paraId="4F459C1D" w14:textId="77777777" w:rsidR="00D45405" w:rsidRDefault="00D45405" w:rsidP="00D45405">
      <w:pPr>
        <w:pStyle w:val="aff"/>
        <w:tabs>
          <w:tab w:val="num" w:pos="900"/>
        </w:tabs>
        <w:adjustRightInd w:val="0"/>
        <w:snapToGrid w:val="0"/>
        <w:spacing w:line="360" w:lineRule="auto"/>
        <w:ind w:firstLine="480"/>
        <w:rPr>
          <w:color w:val="000000"/>
        </w:rPr>
      </w:pPr>
      <w:r>
        <w:rPr>
          <w:rFonts w:ascii="宋体" w:hAnsi="宋体" w:cs="宋体" w:hint="eastAsia"/>
          <w:color w:val="000000"/>
        </w:rPr>
        <w:t xml:space="preserve">⑴ </w:t>
      </w:r>
      <w:r w:rsidRPr="00D45405">
        <w:rPr>
          <w:color w:val="000000"/>
        </w:rPr>
        <w:t>码头主体结构施工废水</w:t>
      </w:r>
    </w:p>
    <w:p w14:paraId="04FE2C8A" w14:textId="77777777" w:rsidR="00D45405" w:rsidRDefault="00D45405" w:rsidP="00D45405">
      <w:pPr>
        <w:pStyle w:val="aff"/>
        <w:tabs>
          <w:tab w:val="num" w:pos="900"/>
        </w:tabs>
        <w:adjustRightInd w:val="0"/>
        <w:snapToGrid w:val="0"/>
        <w:spacing w:line="360" w:lineRule="auto"/>
        <w:ind w:firstLine="480"/>
        <w:rPr>
          <w:color w:val="000000"/>
        </w:rPr>
      </w:pPr>
      <w:r w:rsidRPr="00D45405">
        <w:rPr>
          <w:color w:val="000000"/>
        </w:rPr>
        <w:t>码头主体结构的水域施工会对河流底泥进行扰动，造成施工区域附近水中</w:t>
      </w:r>
      <w:r>
        <w:rPr>
          <w:color w:val="000000"/>
        </w:rPr>
        <w:t>SS</w:t>
      </w:r>
      <w:r w:rsidRPr="00D45405">
        <w:rPr>
          <w:color w:val="000000"/>
        </w:rPr>
        <w:t>浓度增高，影响水体水质。本项目码头主体结构的水域施工采取围堰法，码头主体结构施工过程在围堰内完成，对围堰外水域的影响较小，对水体的扰动仅发生在围堰的安装和拆除过程。根据同类工程类比分析，围堰安装和拆除过程中，局部水域的</w:t>
      </w:r>
      <w:r>
        <w:rPr>
          <w:color w:val="000000"/>
        </w:rPr>
        <w:t>SS</w:t>
      </w:r>
      <w:r w:rsidRPr="00D45405">
        <w:rPr>
          <w:color w:val="000000"/>
        </w:rPr>
        <w:t>浓度在</w:t>
      </w:r>
      <w:r w:rsidRPr="00D45405">
        <w:rPr>
          <w:color w:val="000000"/>
        </w:rPr>
        <w:t>80-160mg/L</w:t>
      </w:r>
      <w:r w:rsidRPr="00D45405">
        <w:rPr>
          <w:color w:val="000000"/>
        </w:rPr>
        <w:t>之间，但施工点下游</w:t>
      </w:r>
      <w:r w:rsidRPr="00D45405">
        <w:rPr>
          <w:color w:val="000000"/>
        </w:rPr>
        <w:t>100m</w:t>
      </w:r>
      <w:r w:rsidRPr="00D45405">
        <w:rPr>
          <w:color w:val="000000"/>
        </w:rPr>
        <w:t>范围外</w:t>
      </w:r>
      <w:r>
        <w:rPr>
          <w:color w:val="000000"/>
        </w:rPr>
        <w:t>SS</w:t>
      </w:r>
      <w:r w:rsidRPr="00D45405">
        <w:rPr>
          <w:color w:val="000000"/>
        </w:rPr>
        <w:t>增量不超过</w:t>
      </w:r>
      <w:r w:rsidRPr="00D45405">
        <w:rPr>
          <w:color w:val="000000"/>
        </w:rPr>
        <w:t>50mg/L</w:t>
      </w:r>
      <w:r w:rsidRPr="00D45405">
        <w:rPr>
          <w:color w:val="000000"/>
        </w:rPr>
        <w:t>。</w:t>
      </w:r>
    </w:p>
    <w:p w14:paraId="73099F42" w14:textId="77777777" w:rsidR="00D45405" w:rsidRDefault="00D45405" w:rsidP="00D45405">
      <w:pPr>
        <w:pStyle w:val="aff"/>
        <w:tabs>
          <w:tab w:val="num" w:pos="900"/>
        </w:tabs>
        <w:adjustRightInd w:val="0"/>
        <w:snapToGrid w:val="0"/>
        <w:spacing w:line="360" w:lineRule="auto"/>
        <w:ind w:firstLine="480"/>
        <w:rPr>
          <w:color w:val="000000"/>
        </w:rPr>
      </w:pPr>
      <w:r>
        <w:rPr>
          <w:rFonts w:ascii="宋体" w:hAnsi="宋体" w:cs="宋体" w:hint="eastAsia"/>
          <w:color w:val="000000"/>
        </w:rPr>
        <w:t xml:space="preserve">⑵ </w:t>
      </w:r>
      <w:r w:rsidRPr="00D45405">
        <w:rPr>
          <w:color w:val="000000"/>
        </w:rPr>
        <w:t>施工场地废水</w:t>
      </w:r>
    </w:p>
    <w:p w14:paraId="7DB14F2C" w14:textId="77777777" w:rsidR="00D45405" w:rsidRPr="00E96CB3" w:rsidRDefault="00D45405" w:rsidP="00D45405">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码头施工过程中的混凝土拌和等会产生一定数量的拌和废水，主要污染因子为</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，浓度可达到</w:t>
      </w:r>
      <w:r w:rsidRPr="00E96CB3">
        <w:rPr>
          <w:rFonts w:ascii="Times New Roman" w:eastAsiaTheme="minorEastAsia" w:hAnsi="Times New Roman"/>
          <w:color w:val="000000"/>
          <w:sz w:val="24"/>
          <w:szCs w:val="24"/>
        </w:rPr>
        <w:t>2000~4000mg/L</w:t>
      </w:r>
      <w:r w:rsidRPr="00E96CB3">
        <w:rPr>
          <w:rFonts w:ascii="Times New Roman" w:eastAsiaTheme="minorEastAsia" w:hAnsi="Times New Roman"/>
          <w:color w:val="000000"/>
          <w:sz w:val="24"/>
          <w:szCs w:val="24"/>
        </w:rPr>
        <w:t>，经简易沉淀池沉淀处理后回用于混凝土拌和，不排放。</w:t>
      </w:r>
    </w:p>
    <w:p w14:paraId="163736BC" w14:textId="77777777" w:rsidR="00D45405" w:rsidRPr="00E96CB3" w:rsidRDefault="00D45405" w:rsidP="00D45405">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小部分预制件生产及混凝土构筑物浇筑和养护将产生废水，为间歇式排放。根据同类工程类比分析，工程产生碱性废水最大</w:t>
      </w:r>
      <w:r w:rsidRPr="00E96CB3">
        <w:rPr>
          <w:rFonts w:ascii="Times New Roman" w:eastAsiaTheme="minorEastAsia" w:hAnsi="Times New Roman"/>
          <w:color w:val="000000"/>
          <w:sz w:val="24"/>
          <w:szCs w:val="24"/>
        </w:rPr>
        <w:t>2t/d</w:t>
      </w:r>
      <w:r w:rsidRPr="00E96CB3">
        <w:rPr>
          <w:rFonts w:ascii="Times New Roman" w:eastAsiaTheme="minorEastAsia" w:hAnsi="Times New Roman"/>
          <w:color w:val="000000"/>
          <w:sz w:val="24"/>
          <w:szCs w:val="24"/>
        </w:rPr>
        <w:t>，污水中主要污染因子为</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pH</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浓度约</w:t>
      </w:r>
      <w:r w:rsidRPr="00E96CB3">
        <w:rPr>
          <w:rFonts w:ascii="Times New Roman" w:eastAsiaTheme="minorEastAsia" w:hAnsi="Times New Roman"/>
          <w:color w:val="000000"/>
          <w:sz w:val="24"/>
          <w:szCs w:val="24"/>
        </w:rPr>
        <w:t>500mg/L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pH</w:t>
      </w:r>
      <w:r w:rsidRPr="00E96CB3">
        <w:rPr>
          <w:rFonts w:ascii="Times New Roman" w:eastAsiaTheme="minorEastAsia" w:hAnsi="Times New Roman"/>
          <w:color w:val="000000"/>
          <w:sz w:val="24"/>
          <w:szCs w:val="24"/>
        </w:rPr>
        <w:t>值为</w:t>
      </w:r>
      <w:r w:rsidRPr="00E96CB3">
        <w:rPr>
          <w:rFonts w:ascii="Times New Roman" w:eastAsiaTheme="minorEastAsia" w:hAnsi="Times New Roman"/>
          <w:color w:val="000000"/>
          <w:sz w:val="24"/>
          <w:szCs w:val="24"/>
        </w:rPr>
        <w:t>8~9</w:t>
      </w:r>
      <w:r w:rsidRPr="00E96CB3">
        <w:rPr>
          <w:rFonts w:ascii="Times New Roman" w:eastAsiaTheme="minorEastAsia" w:hAnsi="Times New Roman"/>
          <w:color w:val="000000"/>
          <w:sz w:val="24"/>
          <w:szCs w:val="24"/>
        </w:rPr>
        <w:t>。</w:t>
      </w:r>
    </w:p>
    <w:p w14:paraId="316B0B9F" w14:textId="77777777" w:rsidR="00D45405" w:rsidRDefault="00D45405" w:rsidP="00D45405">
      <w:pPr>
        <w:pStyle w:val="aff"/>
        <w:tabs>
          <w:tab w:val="num" w:pos="900"/>
        </w:tabs>
        <w:adjustRightInd w:val="0"/>
        <w:snapToGrid w:val="0"/>
        <w:spacing w:line="360" w:lineRule="auto"/>
        <w:ind w:firstLine="480"/>
        <w:rPr>
          <w:color w:val="000000"/>
        </w:rPr>
      </w:pPr>
      <w:r w:rsidRPr="00D45405">
        <w:rPr>
          <w:color w:val="000000"/>
        </w:rPr>
        <w:t>施工机械跑、冒、滴、漏的污油及露天机械受雨水冲刷后产生的油水污染，施工场地砂石材料冲洗废水等</w:t>
      </w:r>
      <w:r>
        <w:rPr>
          <w:rFonts w:hint="eastAsia"/>
          <w:color w:val="000000"/>
        </w:rPr>
        <w:t>；</w:t>
      </w:r>
      <w:r w:rsidRPr="00D45405">
        <w:rPr>
          <w:color w:val="000000"/>
        </w:rPr>
        <w:t>施工废水量较小，污水中成分较为简单，</w:t>
      </w:r>
      <w:r>
        <w:rPr>
          <w:rFonts w:hint="eastAsia"/>
          <w:color w:val="000000"/>
        </w:rPr>
        <w:t>一</w:t>
      </w:r>
      <w:r w:rsidRPr="00D45405">
        <w:rPr>
          <w:color w:val="000000"/>
        </w:rPr>
        <w:t>般为</w:t>
      </w:r>
      <w:r w:rsidRPr="00D45405">
        <w:rPr>
          <w:color w:val="000000"/>
        </w:rPr>
        <w:t>SS</w:t>
      </w:r>
      <w:r w:rsidRPr="00D45405">
        <w:rPr>
          <w:color w:val="000000"/>
        </w:rPr>
        <w:t>和少量的石油类。</w:t>
      </w:r>
    </w:p>
    <w:p w14:paraId="17271557" w14:textId="5A2483D0" w:rsidR="00D45405" w:rsidRPr="00D45405" w:rsidRDefault="00D45405" w:rsidP="00D45405">
      <w:pPr>
        <w:pStyle w:val="aff"/>
        <w:tabs>
          <w:tab w:val="num" w:pos="900"/>
        </w:tabs>
        <w:adjustRightInd w:val="0"/>
        <w:snapToGrid w:val="0"/>
        <w:spacing w:line="360" w:lineRule="auto"/>
        <w:ind w:firstLine="480"/>
        <w:rPr>
          <w:color w:val="000000"/>
        </w:rPr>
      </w:pPr>
      <w:r w:rsidRPr="00D45405">
        <w:rPr>
          <w:color w:val="000000"/>
        </w:rPr>
        <w:t>此外</w:t>
      </w:r>
      <w:r>
        <w:rPr>
          <w:rFonts w:hint="eastAsia"/>
          <w:color w:val="000000"/>
        </w:rPr>
        <w:t>，</w:t>
      </w:r>
      <w:r w:rsidRPr="00D45405">
        <w:rPr>
          <w:color w:val="000000"/>
        </w:rPr>
        <w:t>施工机械冲洗将产生少量冲洗废水</w:t>
      </w:r>
      <w:r>
        <w:rPr>
          <w:rFonts w:hint="eastAsia"/>
          <w:color w:val="000000"/>
        </w:rPr>
        <w:t>，</w:t>
      </w:r>
      <w:r w:rsidRPr="00D45405">
        <w:rPr>
          <w:color w:val="000000"/>
        </w:rPr>
        <w:t>施工机械按</w:t>
      </w:r>
      <w:r w:rsidRPr="00D45405">
        <w:rPr>
          <w:color w:val="000000"/>
        </w:rPr>
        <w:t>5</w:t>
      </w:r>
      <w:r w:rsidRPr="00D45405">
        <w:rPr>
          <w:color w:val="000000"/>
        </w:rPr>
        <w:t>部计</w:t>
      </w:r>
      <w:r>
        <w:rPr>
          <w:rFonts w:hint="eastAsia"/>
          <w:color w:val="000000"/>
        </w:rPr>
        <w:t>，</w:t>
      </w:r>
      <w:r w:rsidRPr="00D45405">
        <w:rPr>
          <w:color w:val="000000"/>
        </w:rPr>
        <w:t>每部冲洗水量按</w:t>
      </w:r>
      <w:r w:rsidRPr="00D45405">
        <w:rPr>
          <w:color w:val="000000"/>
        </w:rPr>
        <w:t>500L/</w:t>
      </w:r>
      <w:r w:rsidRPr="00D45405">
        <w:rPr>
          <w:color w:val="000000"/>
        </w:rPr>
        <w:t>部计，每天冲洗</w:t>
      </w:r>
      <w:r w:rsidRPr="00D45405">
        <w:rPr>
          <w:color w:val="000000"/>
        </w:rPr>
        <w:t>1</w:t>
      </w:r>
      <w:r w:rsidRPr="00D45405">
        <w:rPr>
          <w:color w:val="000000"/>
        </w:rPr>
        <w:t>次，则施工机械冲洗废水发生量为</w:t>
      </w:r>
      <w:r w:rsidRPr="00D45405">
        <w:rPr>
          <w:color w:val="000000"/>
        </w:rPr>
        <w:t>2.5m/d</w:t>
      </w:r>
      <w:r w:rsidRPr="00D45405">
        <w:rPr>
          <w:color w:val="000000"/>
        </w:rPr>
        <w:t>。参照《公路建设项目环境影响评价规范》</w:t>
      </w:r>
      <w:r>
        <w:rPr>
          <w:rFonts w:hint="eastAsia"/>
          <w:color w:val="000000"/>
        </w:rPr>
        <w:t>（</w:t>
      </w:r>
      <w:r w:rsidRPr="00D45405">
        <w:rPr>
          <w:color w:val="000000"/>
        </w:rPr>
        <w:t>J</w:t>
      </w:r>
      <w:r>
        <w:rPr>
          <w:color w:val="000000"/>
        </w:rPr>
        <w:t>BG-B03</w:t>
      </w:r>
      <w:r w:rsidRPr="00D45405">
        <w:rPr>
          <w:color w:val="000000"/>
        </w:rPr>
        <w:t>-</w:t>
      </w:r>
      <w:r>
        <w:rPr>
          <w:color w:val="000000"/>
        </w:rPr>
        <w:t>200</w:t>
      </w:r>
      <w:r w:rsidRPr="00D45405">
        <w:rPr>
          <w:color w:val="000000"/>
        </w:rPr>
        <w:t>6</w:t>
      </w:r>
      <w:r>
        <w:rPr>
          <w:rFonts w:hint="eastAsia"/>
          <w:color w:val="000000"/>
        </w:rPr>
        <w:t>）</w:t>
      </w:r>
      <w:r w:rsidRPr="00D45405">
        <w:rPr>
          <w:color w:val="000000"/>
        </w:rPr>
        <w:t>冲洗汽车污水成分参考值，施工机械废水的主要污染物浓度为</w:t>
      </w:r>
      <w:r w:rsidRPr="00D45405">
        <w:rPr>
          <w:color w:val="000000"/>
        </w:rPr>
        <w:t>COD200mg/L</w:t>
      </w:r>
      <w:r w:rsidRPr="00D45405">
        <w:rPr>
          <w:color w:val="000000"/>
        </w:rPr>
        <w:t>、</w:t>
      </w:r>
      <w:r>
        <w:rPr>
          <w:color w:val="000000"/>
        </w:rPr>
        <w:t>SS</w:t>
      </w:r>
      <w:r w:rsidRPr="00D45405">
        <w:rPr>
          <w:color w:val="000000"/>
        </w:rPr>
        <w:t>2000mg/L</w:t>
      </w:r>
      <w:r w:rsidRPr="00D45405">
        <w:rPr>
          <w:color w:val="000000"/>
        </w:rPr>
        <w:t>、石油类</w:t>
      </w:r>
      <w:r w:rsidRPr="00D45405">
        <w:rPr>
          <w:color w:val="000000"/>
        </w:rPr>
        <w:t>30mg/L</w:t>
      </w:r>
      <w:r w:rsidRPr="00D45405">
        <w:rPr>
          <w:color w:val="000000"/>
        </w:rPr>
        <w:t>。采用隔油池、沉淀池处理施工机械冲洗废水，处理达标后回用于施工机械冲洗，不外排。</w:t>
      </w:r>
    </w:p>
    <w:p w14:paraId="0899F9D1" w14:textId="625397AA" w:rsidR="00122A92" w:rsidRPr="00D45405" w:rsidRDefault="00122A92" w:rsidP="00122A92">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D45405">
        <w:rPr>
          <w:rFonts w:ascii="Times New Roman" w:eastAsiaTheme="minorEastAsia" w:hAnsi="Times New Roman"/>
          <w:b/>
          <w:color w:val="000000"/>
          <w:sz w:val="24"/>
          <w:szCs w:val="24"/>
        </w:rPr>
        <w:t>4</w:t>
      </w:r>
      <w:r w:rsidRPr="00D45405">
        <w:rPr>
          <w:rFonts w:ascii="Times New Roman" w:eastAsiaTheme="minorEastAsia" w:hAnsi="Times New Roman"/>
          <w:b/>
          <w:color w:val="000000"/>
          <w:sz w:val="24"/>
          <w:szCs w:val="24"/>
        </w:rPr>
        <w:t>、管线试压废水</w:t>
      </w:r>
    </w:p>
    <w:p w14:paraId="16117F46" w14:textId="77777777" w:rsidR="00122A92" w:rsidRPr="00E96CB3" w:rsidRDefault="00122A92" w:rsidP="00122A92">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管道工程分段试压以测试管道的强度和严密性，试压介质为洁净水。</w:t>
      </w:r>
    </w:p>
    <w:p w14:paraId="040F5CC7" w14:textId="78F2CC72" w:rsidR="00122A92" w:rsidRDefault="00122A92" w:rsidP="00122A92">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管道工程试压一般采用无腐蚀性的清洁水进行分段试压，试压水进行重复利用，试压水重复利用率可达</w:t>
      </w:r>
      <w:r w:rsidRPr="00E96CB3">
        <w:rPr>
          <w:rFonts w:ascii="Times New Roman" w:eastAsiaTheme="minorEastAsia" w:hAnsi="Times New Roman"/>
          <w:color w:val="000000"/>
          <w:sz w:val="24"/>
          <w:szCs w:val="24"/>
        </w:rPr>
        <w:t>50%</w:t>
      </w:r>
      <w:r w:rsidRPr="00E96CB3">
        <w:rPr>
          <w:rFonts w:ascii="Times New Roman" w:eastAsiaTheme="minorEastAsia" w:hAnsi="Times New Roman"/>
          <w:color w:val="000000"/>
          <w:sz w:val="24"/>
          <w:szCs w:val="24"/>
        </w:rPr>
        <w:t>以上。管道工程投入使用之前应采用清管设施进行清管。本项</w:t>
      </w:r>
      <w:r w:rsidRPr="00E96CB3">
        <w:rPr>
          <w:rFonts w:ascii="Times New Roman" w:eastAsiaTheme="minorEastAsia" w:hAnsi="Times New Roman"/>
          <w:color w:val="000000"/>
          <w:sz w:val="24"/>
          <w:szCs w:val="24"/>
        </w:rPr>
        <w:lastRenderedPageBreak/>
        <w:t>目只在管道运行初期清管，运行过程中无清管和扫气，清管的合格标准为管道末端排出的水是无泥沙、无铁屑的洁净水。</w:t>
      </w:r>
    </w:p>
    <w:p w14:paraId="296A2C3A" w14:textId="60E2C304" w:rsidR="007D511D" w:rsidRPr="00D45405" w:rsidRDefault="00170FAA" w:rsidP="007D511D">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t>5</w:t>
      </w:r>
      <w:r w:rsidR="007D511D" w:rsidRPr="00D45405">
        <w:rPr>
          <w:rFonts w:ascii="Times New Roman" w:eastAsiaTheme="minorEastAsia" w:hAnsi="Times New Roman"/>
          <w:b/>
          <w:color w:val="000000"/>
          <w:sz w:val="24"/>
          <w:szCs w:val="24"/>
        </w:rPr>
        <w:t>、施工船舶污水</w:t>
      </w:r>
    </w:p>
    <w:p w14:paraId="692F7E24" w14:textId="77777777" w:rsidR="007D511D" w:rsidRPr="00E96CB3" w:rsidRDefault="007D511D" w:rsidP="007D511D">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施工船舶污水包括船舶舱底油污水和船舶生活污水。船舶水上施工按</w:t>
      </w:r>
      <w:r w:rsidRPr="00E96CB3">
        <w:rPr>
          <w:rFonts w:ascii="Times New Roman" w:eastAsiaTheme="minorEastAsia" w:hAnsi="Times New Roman"/>
          <w:color w:val="000000"/>
          <w:sz w:val="24"/>
          <w:szCs w:val="24"/>
        </w:rPr>
        <w:t>240</w:t>
      </w:r>
      <w:r w:rsidRPr="00E96CB3">
        <w:rPr>
          <w:rFonts w:ascii="Times New Roman" w:eastAsiaTheme="minorEastAsia" w:hAnsi="Times New Roman"/>
          <w:color w:val="000000"/>
          <w:sz w:val="24"/>
          <w:szCs w:val="24"/>
        </w:rPr>
        <w:t>天计。</w:t>
      </w:r>
    </w:p>
    <w:p w14:paraId="5E071972" w14:textId="097FD928" w:rsidR="007D511D" w:rsidRPr="00E96CB3" w:rsidRDefault="00D45405" w:rsidP="007D511D">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Pr>
          <w:rFonts w:ascii="宋体" w:hAnsi="宋体" w:cs="宋体" w:hint="eastAsia"/>
          <w:color w:val="000000"/>
          <w:sz w:val="24"/>
          <w:szCs w:val="24"/>
        </w:rPr>
        <w:t>⑴</w:t>
      </w:r>
      <w:r w:rsidR="007D511D" w:rsidRPr="00E96CB3">
        <w:rPr>
          <w:rFonts w:ascii="Times New Roman" w:eastAsiaTheme="minorEastAsia" w:hAnsi="Times New Roman"/>
          <w:color w:val="000000"/>
          <w:sz w:val="24"/>
          <w:szCs w:val="24"/>
        </w:rPr>
        <w:t xml:space="preserve"> </w:t>
      </w:r>
      <w:r w:rsidR="007D511D" w:rsidRPr="00E96CB3">
        <w:rPr>
          <w:rFonts w:ascii="Times New Roman" w:eastAsiaTheme="minorEastAsia" w:hAnsi="Times New Roman"/>
          <w:color w:val="000000"/>
          <w:sz w:val="24"/>
          <w:szCs w:val="24"/>
        </w:rPr>
        <w:t>根据《港口工程环境保护设计规范》（</w:t>
      </w:r>
      <w:r w:rsidR="007D511D" w:rsidRPr="00E96CB3">
        <w:rPr>
          <w:rFonts w:ascii="Times New Roman" w:eastAsiaTheme="minorEastAsia" w:hAnsi="Times New Roman"/>
          <w:color w:val="000000"/>
          <w:sz w:val="24"/>
          <w:szCs w:val="24"/>
        </w:rPr>
        <w:t>JTS149-1-2007</w:t>
      </w:r>
      <w:r w:rsidR="007D511D" w:rsidRPr="00E96CB3">
        <w:rPr>
          <w:rFonts w:ascii="Times New Roman" w:eastAsiaTheme="minorEastAsia" w:hAnsi="Times New Roman"/>
          <w:color w:val="000000"/>
          <w:sz w:val="24"/>
          <w:szCs w:val="24"/>
        </w:rPr>
        <w:t>），</w:t>
      </w:r>
      <w:r w:rsidR="007D511D" w:rsidRPr="00E96CB3">
        <w:rPr>
          <w:rFonts w:ascii="Times New Roman" w:eastAsiaTheme="minorEastAsia" w:hAnsi="Times New Roman"/>
          <w:color w:val="000000"/>
          <w:sz w:val="24"/>
          <w:szCs w:val="24"/>
        </w:rPr>
        <w:t>1000~3000</w:t>
      </w:r>
      <w:r w:rsidR="007D511D" w:rsidRPr="00E96CB3">
        <w:rPr>
          <w:rFonts w:ascii="Times New Roman" w:eastAsiaTheme="minorEastAsia" w:hAnsi="Times New Roman"/>
          <w:color w:val="000000"/>
          <w:sz w:val="24"/>
          <w:szCs w:val="24"/>
        </w:rPr>
        <w:t>吨级船舶舱底油污水水量为</w:t>
      </w:r>
      <w:r w:rsidR="007D511D" w:rsidRPr="00E96CB3">
        <w:rPr>
          <w:rFonts w:ascii="Times New Roman" w:eastAsiaTheme="minorEastAsia" w:hAnsi="Times New Roman"/>
          <w:color w:val="000000"/>
          <w:sz w:val="24"/>
          <w:szCs w:val="24"/>
        </w:rPr>
        <w:t>0.27~0.81t/d•</w:t>
      </w:r>
      <w:r w:rsidR="007D511D" w:rsidRPr="00E96CB3">
        <w:rPr>
          <w:rFonts w:ascii="Times New Roman" w:eastAsiaTheme="minorEastAsia" w:hAnsi="Times New Roman"/>
          <w:color w:val="000000"/>
          <w:sz w:val="24"/>
          <w:szCs w:val="24"/>
        </w:rPr>
        <w:t>艘，本项目施工船舶多为</w:t>
      </w:r>
      <w:r w:rsidR="007D511D" w:rsidRPr="00E96CB3">
        <w:rPr>
          <w:rFonts w:ascii="Times New Roman" w:eastAsiaTheme="minorEastAsia" w:hAnsi="Times New Roman"/>
          <w:color w:val="000000"/>
          <w:sz w:val="24"/>
          <w:szCs w:val="24"/>
        </w:rPr>
        <w:t>1000</w:t>
      </w:r>
      <w:r w:rsidR="007D511D" w:rsidRPr="00E96CB3">
        <w:rPr>
          <w:rFonts w:ascii="Times New Roman" w:eastAsiaTheme="minorEastAsia" w:hAnsi="Times New Roman"/>
          <w:color w:val="000000"/>
          <w:sz w:val="24"/>
          <w:szCs w:val="24"/>
        </w:rPr>
        <w:t>吨级，按</w:t>
      </w:r>
      <w:r w:rsidR="007D511D" w:rsidRPr="00E96CB3">
        <w:rPr>
          <w:rFonts w:ascii="Times New Roman" w:eastAsiaTheme="minorEastAsia" w:hAnsi="Times New Roman"/>
          <w:color w:val="000000"/>
          <w:sz w:val="24"/>
          <w:szCs w:val="24"/>
        </w:rPr>
        <w:t>3</w:t>
      </w:r>
      <w:r w:rsidR="007D511D" w:rsidRPr="00E96CB3">
        <w:rPr>
          <w:rFonts w:ascii="Times New Roman" w:eastAsiaTheme="minorEastAsia" w:hAnsi="Times New Roman"/>
          <w:color w:val="000000"/>
          <w:sz w:val="24"/>
          <w:szCs w:val="24"/>
        </w:rPr>
        <w:t>艘施工船舶同时工作估算，施工船舶舱底油污水产生量约为</w:t>
      </w:r>
      <w:r w:rsidR="007D511D" w:rsidRPr="00E96CB3">
        <w:rPr>
          <w:rFonts w:ascii="Times New Roman" w:eastAsiaTheme="minorEastAsia" w:hAnsi="Times New Roman"/>
          <w:color w:val="000000"/>
          <w:sz w:val="24"/>
          <w:szCs w:val="24"/>
        </w:rPr>
        <w:t>0.81t/d</w:t>
      </w:r>
      <w:r w:rsidR="007D511D" w:rsidRPr="00E96CB3">
        <w:rPr>
          <w:rFonts w:ascii="Times New Roman" w:eastAsiaTheme="minorEastAsia" w:hAnsi="Times New Roman"/>
          <w:color w:val="000000"/>
          <w:sz w:val="24"/>
          <w:szCs w:val="24"/>
        </w:rPr>
        <w:t>，共产生污水</w:t>
      </w:r>
      <w:r w:rsidR="007D511D" w:rsidRPr="00E96CB3">
        <w:rPr>
          <w:rFonts w:ascii="Times New Roman" w:eastAsiaTheme="minorEastAsia" w:hAnsi="Times New Roman"/>
          <w:color w:val="000000"/>
          <w:sz w:val="24"/>
          <w:szCs w:val="24"/>
        </w:rPr>
        <w:t>194.4t</w:t>
      </w:r>
      <w:r w:rsidR="007D511D" w:rsidRPr="00E96CB3">
        <w:rPr>
          <w:rFonts w:ascii="Times New Roman" w:eastAsiaTheme="minorEastAsia" w:hAnsi="Times New Roman"/>
          <w:color w:val="000000"/>
          <w:sz w:val="24"/>
          <w:szCs w:val="24"/>
        </w:rPr>
        <w:t>。污水中石油类平均浓度为</w:t>
      </w:r>
      <w:r w:rsidR="007D511D" w:rsidRPr="00E96CB3">
        <w:rPr>
          <w:rFonts w:ascii="Times New Roman" w:eastAsiaTheme="minorEastAsia" w:hAnsi="Times New Roman"/>
          <w:color w:val="000000"/>
          <w:sz w:val="24"/>
          <w:szCs w:val="24"/>
        </w:rPr>
        <w:t>5000mg/L</w:t>
      </w:r>
      <w:r w:rsidR="007D511D" w:rsidRPr="00E96CB3">
        <w:rPr>
          <w:rFonts w:ascii="Times New Roman" w:eastAsiaTheme="minorEastAsia" w:hAnsi="Times New Roman"/>
          <w:color w:val="000000"/>
          <w:sz w:val="24"/>
          <w:szCs w:val="24"/>
        </w:rPr>
        <w:t>，石油类产生量为</w:t>
      </w:r>
      <w:r w:rsidR="007D511D" w:rsidRPr="00E96CB3">
        <w:rPr>
          <w:rFonts w:ascii="Times New Roman" w:eastAsiaTheme="minorEastAsia" w:hAnsi="Times New Roman"/>
          <w:color w:val="000000"/>
          <w:sz w:val="24"/>
          <w:szCs w:val="24"/>
        </w:rPr>
        <w:t>4.05kg/d</w:t>
      </w:r>
      <w:r w:rsidR="007D511D" w:rsidRPr="00E96CB3">
        <w:rPr>
          <w:rFonts w:ascii="Times New Roman" w:eastAsiaTheme="minorEastAsia" w:hAnsi="Times New Roman"/>
          <w:color w:val="000000"/>
          <w:sz w:val="24"/>
          <w:szCs w:val="24"/>
        </w:rPr>
        <w:t>，根据规定，船舶舱底油污水需经自带的油水分离器处理，石油类的浓度不大于</w:t>
      </w:r>
      <w:r w:rsidR="007D511D" w:rsidRPr="00E96CB3">
        <w:rPr>
          <w:rFonts w:ascii="Times New Roman" w:eastAsiaTheme="minorEastAsia" w:hAnsi="Times New Roman"/>
          <w:color w:val="000000"/>
          <w:sz w:val="24"/>
          <w:szCs w:val="24"/>
        </w:rPr>
        <w:t>15mg/L</w:t>
      </w:r>
      <w:r w:rsidR="007D511D" w:rsidRPr="00E96CB3">
        <w:rPr>
          <w:rFonts w:ascii="Times New Roman" w:eastAsiaTheme="minorEastAsia" w:hAnsi="Times New Roman"/>
          <w:color w:val="000000"/>
          <w:sz w:val="24"/>
          <w:szCs w:val="24"/>
        </w:rPr>
        <w:t>。</w:t>
      </w:r>
    </w:p>
    <w:p w14:paraId="5168199B" w14:textId="75CBF58D" w:rsidR="007D511D" w:rsidRPr="00E96CB3" w:rsidRDefault="00D45405" w:rsidP="007D511D">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Pr>
          <w:rFonts w:ascii="宋体" w:hAnsi="宋体" w:cs="宋体" w:hint="eastAsia"/>
          <w:color w:val="000000"/>
          <w:sz w:val="24"/>
          <w:szCs w:val="24"/>
        </w:rPr>
        <w:t>⑵</w:t>
      </w:r>
      <w:r w:rsidR="007D511D" w:rsidRPr="00E96CB3">
        <w:rPr>
          <w:rFonts w:ascii="Times New Roman" w:eastAsiaTheme="minorEastAsia" w:hAnsi="Times New Roman"/>
          <w:color w:val="000000"/>
          <w:sz w:val="24"/>
          <w:szCs w:val="24"/>
        </w:rPr>
        <w:t xml:space="preserve"> </w:t>
      </w:r>
      <w:r w:rsidR="007D511D" w:rsidRPr="00E96CB3">
        <w:rPr>
          <w:rFonts w:ascii="Times New Roman" w:eastAsiaTheme="minorEastAsia" w:hAnsi="Times New Roman"/>
          <w:color w:val="000000"/>
          <w:sz w:val="24"/>
          <w:szCs w:val="24"/>
        </w:rPr>
        <w:t>船舶生活污水发生量按</w:t>
      </w:r>
      <w:r w:rsidR="007D511D" w:rsidRPr="00E96CB3">
        <w:rPr>
          <w:rFonts w:ascii="Times New Roman" w:eastAsiaTheme="minorEastAsia" w:hAnsi="Times New Roman"/>
          <w:color w:val="000000"/>
          <w:sz w:val="24"/>
          <w:szCs w:val="24"/>
        </w:rPr>
        <w:t>120L/d•</w:t>
      </w:r>
      <w:r w:rsidR="007D511D" w:rsidRPr="00E96CB3">
        <w:rPr>
          <w:rFonts w:ascii="Times New Roman" w:eastAsiaTheme="minorEastAsia" w:hAnsi="Times New Roman"/>
          <w:color w:val="000000"/>
          <w:sz w:val="24"/>
          <w:szCs w:val="24"/>
        </w:rPr>
        <w:t>人，施工船舶工作人员按</w:t>
      </w:r>
      <w:r w:rsidR="007D511D" w:rsidRPr="00E96CB3">
        <w:rPr>
          <w:rFonts w:ascii="Times New Roman" w:eastAsiaTheme="minorEastAsia" w:hAnsi="Times New Roman"/>
          <w:color w:val="000000"/>
          <w:sz w:val="24"/>
          <w:szCs w:val="24"/>
        </w:rPr>
        <w:t>35</w:t>
      </w:r>
      <w:r w:rsidR="007D511D" w:rsidRPr="00E96CB3">
        <w:rPr>
          <w:rFonts w:ascii="Times New Roman" w:eastAsiaTheme="minorEastAsia" w:hAnsi="Times New Roman"/>
          <w:color w:val="000000"/>
          <w:sz w:val="24"/>
          <w:szCs w:val="24"/>
        </w:rPr>
        <w:t>人计，排污系数取</w:t>
      </w:r>
      <w:r w:rsidR="007D511D" w:rsidRPr="00E96CB3">
        <w:rPr>
          <w:rFonts w:ascii="Times New Roman" w:eastAsiaTheme="minorEastAsia" w:hAnsi="Times New Roman"/>
          <w:color w:val="000000"/>
          <w:sz w:val="24"/>
          <w:szCs w:val="24"/>
        </w:rPr>
        <w:t>0.8</w:t>
      </w:r>
      <w:r w:rsidR="007D511D" w:rsidRPr="00E96CB3">
        <w:rPr>
          <w:rFonts w:ascii="Times New Roman" w:eastAsiaTheme="minorEastAsia" w:hAnsi="Times New Roman"/>
          <w:color w:val="000000"/>
          <w:sz w:val="24"/>
          <w:szCs w:val="24"/>
        </w:rPr>
        <w:t>，船舶上工作人员施工期船舶生活污水量为</w:t>
      </w:r>
      <w:r w:rsidR="007D511D" w:rsidRPr="00E96CB3">
        <w:rPr>
          <w:rFonts w:ascii="Times New Roman" w:eastAsiaTheme="minorEastAsia" w:hAnsi="Times New Roman"/>
          <w:color w:val="000000"/>
          <w:sz w:val="24"/>
          <w:szCs w:val="24"/>
        </w:rPr>
        <w:t>1226.4m</w:t>
      </w:r>
      <w:r w:rsidR="007D511D" w:rsidRPr="00E96CB3">
        <w:rPr>
          <w:rFonts w:ascii="Times New Roman" w:eastAsiaTheme="minorEastAsia" w:hAnsi="Times New Roman"/>
          <w:color w:val="000000"/>
          <w:sz w:val="24"/>
          <w:szCs w:val="24"/>
          <w:vertAlign w:val="superscript"/>
        </w:rPr>
        <w:t>3</w:t>
      </w:r>
      <w:r w:rsidR="007D511D" w:rsidRPr="00E96CB3">
        <w:rPr>
          <w:rFonts w:ascii="Times New Roman" w:eastAsiaTheme="minorEastAsia" w:hAnsi="Times New Roman"/>
          <w:color w:val="000000"/>
          <w:sz w:val="24"/>
          <w:szCs w:val="24"/>
        </w:rPr>
        <w:t>，污水中主要污染因子为</w:t>
      </w:r>
      <w:r w:rsidR="007D511D" w:rsidRPr="00E96CB3">
        <w:rPr>
          <w:rFonts w:ascii="Times New Roman" w:eastAsiaTheme="minorEastAsia" w:hAnsi="Times New Roman"/>
          <w:color w:val="000000"/>
          <w:sz w:val="24"/>
          <w:szCs w:val="24"/>
        </w:rPr>
        <w:t>COD</w:t>
      </w:r>
      <w:r w:rsidR="007D511D" w:rsidRPr="00E96CB3">
        <w:rPr>
          <w:rFonts w:ascii="Times New Roman" w:eastAsiaTheme="minorEastAsia" w:hAnsi="Times New Roman"/>
          <w:color w:val="000000"/>
          <w:sz w:val="24"/>
          <w:szCs w:val="24"/>
        </w:rPr>
        <w:t>和</w:t>
      </w:r>
      <w:r w:rsidR="007D511D" w:rsidRPr="00E96CB3">
        <w:rPr>
          <w:rFonts w:ascii="Times New Roman" w:eastAsiaTheme="minorEastAsia" w:hAnsi="Times New Roman"/>
          <w:color w:val="000000"/>
          <w:sz w:val="24"/>
          <w:szCs w:val="24"/>
        </w:rPr>
        <w:t>BOD</w:t>
      </w:r>
      <w:r w:rsidR="007D511D" w:rsidRPr="00E96CB3">
        <w:rPr>
          <w:rFonts w:ascii="Times New Roman" w:eastAsiaTheme="minorEastAsia" w:hAnsi="Times New Roman"/>
          <w:color w:val="000000"/>
          <w:sz w:val="24"/>
          <w:szCs w:val="24"/>
          <w:vertAlign w:val="subscript"/>
        </w:rPr>
        <w:t>5</w:t>
      </w:r>
      <w:r w:rsidR="007D511D" w:rsidRPr="00E96CB3">
        <w:rPr>
          <w:rFonts w:ascii="Times New Roman" w:eastAsiaTheme="minorEastAsia" w:hAnsi="Times New Roman"/>
          <w:color w:val="000000"/>
          <w:sz w:val="24"/>
          <w:szCs w:val="24"/>
        </w:rPr>
        <w:t>，根据同类项目有关资料类比分析，其污染物浓度取</w:t>
      </w:r>
      <w:r w:rsidR="007D511D" w:rsidRPr="00E96CB3">
        <w:rPr>
          <w:rFonts w:ascii="Times New Roman" w:eastAsiaTheme="minorEastAsia" w:hAnsi="Times New Roman"/>
          <w:color w:val="000000"/>
          <w:sz w:val="24"/>
          <w:szCs w:val="24"/>
        </w:rPr>
        <w:t>COD</w:t>
      </w:r>
      <w:r w:rsidR="007D511D" w:rsidRPr="00E96CB3">
        <w:rPr>
          <w:rFonts w:ascii="Times New Roman" w:eastAsiaTheme="minorEastAsia" w:hAnsi="Times New Roman"/>
          <w:color w:val="000000"/>
          <w:sz w:val="24"/>
          <w:szCs w:val="24"/>
        </w:rPr>
        <w:t>取</w:t>
      </w:r>
      <w:r w:rsidR="007D511D" w:rsidRPr="00E96CB3">
        <w:rPr>
          <w:rFonts w:ascii="Times New Roman" w:eastAsiaTheme="minorEastAsia" w:hAnsi="Times New Roman"/>
          <w:color w:val="000000"/>
          <w:sz w:val="24"/>
          <w:szCs w:val="24"/>
        </w:rPr>
        <w:t>400mg/L</w:t>
      </w:r>
      <w:r w:rsidR="007D511D" w:rsidRPr="00E96CB3">
        <w:rPr>
          <w:rFonts w:ascii="Times New Roman" w:eastAsiaTheme="minorEastAsia" w:hAnsi="Times New Roman"/>
          <w:color w:val="000000"/>
          <w:sz w:val="24"/>
          <w:szCs w:val="24"/>
        </w:rPr>
        <w:t>、</w:t>
      </w:r>
      <w:r w:rsidR="007D511D" w:rsidRPr="00E96CB3">
        <w:rPr>
          <w:rFonts w:ascii="Times New Roman" w:eastAsiaTheme="minorEastAsia" w:hAnsi="Times New Roman"/>
          <w:color w:val="000000"/>
          <w:sz w:val="24"/>
          <w:szCs w:val="24"/>
        </w:rPr>
        <w:t>BOD</w:t>
      </w:r>
      <w:r w:rsidR="007D511D" w:rsidRPr="00E96CB3">
        <w:rPr>
          <w:rFonts w:ascii="Times New Roman" w:eastAsiaTheme="minorEastAsia" w:hAnsi="Times New Roman"/>
          <w:color w:val="000000"/>
          <w:sz w:val="24"/>
          <w:szCs w:val="24"/>
        </w:rPr>
        <w:t>取</w:t>
      </w:r>
      <w:r w:rsidR="007D511D" w:rsidRPr="00E96CB3">
        <w:rPr>
          <w:rFonts w:ascii="Times New Roman" w:eastAsiaTheme="minorEastAsia" w:hAnsi="Times New Roman"/>
          <w:color w:val="000000"/>
          <w:sz w:val="24"/>
          <w:szCs w:val="24"/>
        </w:rPr>
        <w:t>200mg/L</w:t>
      </w:r>
      <w:r w:rsidR="007D511D" w:rsidRPr="00E96CB3">
        <w:rPr>
          <w:rFonts w:ascii="Times New Roman" w:eastAsiaTheme="minorEastAsia" w:hAnsi="Times New Roman"/>
          <w:color w:val="000000"/>
          <w:sz w:val="24"/>
          <w:szCs w:val="24"/>
        </w:rPr>
        <w:t>、氨氮浓度取</w:t>
      </w:r>
      <w:r w:rsidR="007D511D" w:rsidRPr="00E96CB3">
        <w:rPr>
          <w:rFonts w:ascii="Times New Roman" w:eastAsiaTheme="minorEastAsia" w:hAnsi="Times New Roman"/>
          <w:color w:val="000000"/>
          <w:sz w:val="24"/>
          <w:szCs w:val="24"/>
        </w:rPr>
        <w:t>40mg/L</w:t>
      </w:r>
      <w:r w:rsidR="007D511D" w:rsidRPr="00E96CB3">
        <w:rPr>
          <w:rFonts w:ascii="Times New Roman" w:eastAsiaTheme="minorEastAsia" w:hAnsi="Times New Roman"/>
          <w:color w:val="000000"/>
          <w:sz w:val="24"/>
          <w:szCs w:val="24"/>
        </w:rPr>
        <w:t>、</w:t>
      </w:r>
      <w:r w:rsidR="007D511D" w:rsidRPr="00E96CB3">
        <w:rPr>
          <w:rFonts w:ascii="Times New Roman" w:eastAsiaTheme="minorEastAsia" w:hAnsi="Times New Roman"/>
          <w:color w:val="000000"/>
          <w:sz w:val="24"/>
          <w:szCs w:val="24"/>
        </w:rPr>
        <w:t>SS</w:t>
      </w:r>
      <w:r w:rsidR="007D511D" w:rsidRPr="00E96CB3">
        <w:rPr>
          <w:rFonts w:ascii="Times New Roman" w:eastAsiaTheme="minorEastAsia" w:hAnsi="Times New Roman"/>
          <w:color w:val="000000"/>
          <w:sz w:val="24"/>
          <w:szCs w:val="24"/>
        </w:rPr>
        <w:t>取</w:t>
      </w:r>
      <w:r w:rsidR="007D511D" w:rsidRPr="00E96CB3">
        <w:rPr>
          <w:rFonts w:ascii="Times New Roman" w:eastAsiaTheme="minorEastAsia" w:hAnsi="Times New Roman"/>
          <w:color w:val="000000"/>
          <w:sz w:val="24"/>
          <w:szCs w:val="24"/>
        </w:rPr>
        <w:t>300mg/L</w:t>
      </w:r>
      <w:r w:rsidR="007D511D" w:rsidRPr="00E96CB3">
        <w:rPr>
          <w:rFonts w:ascii="Times New Roman" w:eastAsiaTheme="minorEastAsia" w:hAnsi="Times New Roman"/>
          <w:color w:val="000000"/>
          <w:sz w:val="24"/>
          <w:szCs w:val="24"/>
        </w:rPr>
        <w:t>。</w:t>
      </w:r>
    </w:p>
    <w:p w14:paraId="21AB3E6E" w14:textId="0B46428C" w:rsidR="007D511D" w:rsidRPr="00E96CB3" w:rsidRDefault="007D511D" w:rsidP="007D511D">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港口建设项目环境影响评价规范》，船舶应设置与船舶污水、生活污水发生量相当的储存容器，本项目船舶生活污水和含油废水经船主收集送海事部门指定单位收集并负责处理。建设单位在施工招标时，应明确施工单位落实船舶油污水处理责任。其污染物排放情况具体见表</w:t>
      </w:r>
      <w:r w:rsidRPr="00E96CB3">
        <w:rPr>
          <w:rFonts w:ascii="Times New Roman" w:eastAsiaTheme="minorEastAsia" w:hAnsi="Times New Roman"/>
          <w:color w:val="000000"/>
          <w:sz w:val="24"/>
          <w:szCs w:val="24"/>
        </w:rPr>
        <w:t>3.3-</w:t>
      </w:r>
      <w:r w:rsidR="00D45405">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w:t>
      </w:r>
    </w:p>
    <w:p w14:paraId="4186C3C0" w14:textId="63EBFBA7" w:rsidR="007D511D" w:rsidRPr="00E96CB3" w:rsidRDefault="007D511D" w:rsidP="007D511D">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D45405">
        <w:rPr>
          <w:rFonts w:ascii="Times New Roman" w:eastAsiaTheme="minorEastAsia" w:hAnsi="Times New Roman"/>
          <w:b/>
          <w:color w:val="000000"/>
          <w:sz w:val="24"/>
          <w:szCs w:val="24"/>
        </w:rPr>
        <w:t>4</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施工期船舶废水污染产生情况表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07"/>
        <w:gridCol w:w="826"/>
        <w:gridCol w:w="489"/>
        <w:gridCol w:w="483"/>
        <w:gridCol w:w="489"/>
        <w:gridCol w:w="483"/>
        <w:gridCol w:w="489"/>
        <w:gridCol w:w="483"/>
        <w:gridCol w:w="489"/>
        <w:gridCol w:w="588"/>
        <w:gridCol w:w="489"/>
        <w:gridCol w:w="407"/>
        <w:gridCol w:w="1918"/>
      </w:tblGrid>
      <w:tr w:rsidR="007D511D" w:rsidRPr="00E96CB3" w14:paraId="396CFB51" w14:textId="77777777" w:rsidTr="007D511D">
        <w:trPr>
          <w:trHeight w:val="340"/>
          <w:jc w:val="center"/>
        </w:trPr>
        <w:tc>
          <w:tcPr>
            <w:tcW w:w="780" w:type="pct"/>
            <w:vMerge w:val="restart"/>
            <w:tcMar>
              <w:left w:w="0" w:type="dxa"/>
              <w:right w:w="0" w:type="dxa"/>
            </w:tcMar>
            <w:vAlign w:val="center"/>
          </w:tcPr>
          <w:p w14:paraId="6A1062A8" w14:textId="77777777" w:rsidR="007D511D" w:rsidRPr="00E96CB3" w:rsidRDefault="007D511D" w:rsidP="007D511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458" w:type="pct"/>
            <w:tcMar>
              <w:left w:w="0" w:type="dxa"/>
              <w:right w:w="0" w:type="dxa"/>
            </w:tcMar>
            <w:vAlign w:val="center"/>
          </w:tcPr>
          <w:p w14:paraId="11A5B2EE"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废水量</w:t>
            </w:r>
          </w:p>
        </w:tc>
        <w:tc>
          <w:tcPr>
            <w:tcW w:w="537" w:type="pct"/>
            <w:gridSpan w:val="2"/>
            <w:tcMar>
              <w:left w:w="0" w:type="dxa"/>
              <w:right w:w="0" w:type="dxa"/>
            </w:tcMar>
            <w:vAlign w:val="center"/>
          </w:tcPr>
          <w:p w14:paraId="1CCE1D85"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COD</w:t>
            </w:r>
          </w:p>
        </w:tc>
        <w:tc>
          <w:tcPr>
            <w:tcW w:w="537" w:type="pct"/>
            <w:gridSpan w:val="2"/>
            <w:tcMar>
              <w:left w:w="0" w:type="dxa"/>
              <w:right w:w="0" w:type="dxa"/>
            </w:tcMar>
            <w:vAlign w:val="center"/>
          </w:tcPr>
          <w:p w14:paraId="2A4F2E9D"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BOD5</w:t>
            </w:r>
          </w:p>
        </w:tc>
        <w:tc>
          <w:tcPr>
            <w:tcW w:w="537" w:type="pct"/>
            <w:gridSpan w:val="2"/>
            <w:tcMar>
              <w:left w:w="0" w:type="dxa"/>
              <w:right w:w="0" w:type="dxa"/>
            </w:tcMar>
            <w:vAlign w:val="center"/>
          </w:tcPr>
          <w:p w14:paraId="3ABC18D3"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SS</w:t>
            </w:r>
          </w:p>
        </w:tc>
        <w:tc>
          <w:tcPr>
            <w:tcW w:w="594" w:type="pct"/>
            <w:gridSpan w:val="2"/>
            <w:tcMar>
              <w:left w:w="0" w:type="dxa"/>
              <w:right w:w="0" w:type="dxa"/>
            </w:tcMar>
            <w:vAlign w:val="center"/>
          </w:tcPr>
          <w:p w14:paraId="5D111DAF"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氨氮</w:t>
            </w:r>
          </w:p>
        </w:tc>
        <w:tc>
          <w:tcPr>
            <w:tcW w:w="495" w:type="pct"/>
            <w:gridSpan w:val="2"/>
            <w:tcMar>
              <w:left w:w="0" w:type="dxa"/>
              <w:right w:w="0" w:type="dxa"/>
            </w:tcMar>
            <w:vAlign w:val="center"/>
          </w:tcPr>
          <w:p w14:paraId="74ACA3E7"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石油类</w:t>
            </w:r>
          </w:p>
        </w:tc>
        <w:tc>
          <w:tcPr>
            <w:tcW w:w="1062" w:type="pct"/>
            <w:vMerge w:val="restart"/>
            <w:tcMar>
              <w:left w:w="0" w:type="dxa"/>
              <w:right w:w="0" w:type="dxa"/>
            </w:tcMar>
            <w:vAlign w:val="center"/>
          </w:tcPr>
          <w:p w14:paraId="1E18D340"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处理方式</w:t>
            </w:r>
          </w:p>
        </w:tc>
      </w:tr>
      <w:tr w:rsidR="007D511D" w:rsidRPr="00E96CB3" w14:paraId="6BD459DD" w14:textId="77777777" w:rsidTr="007D511D">
        <w:trPr>
          <w:trHeight w:val="340"/>
          <w:jc w:val="center"/>
        </w:trPr>
        <w:tc>
          <w:tcPr>
            <w:tcW w:w="780" w:type="pct"/>
            <w:vMerge/>
            <w:tcMar>
              <w:left w:w="0" w:type="dxa"/>
              <w:right w:w="0" w:type="dxa"/>
            </w:tcMar>
            <w:vAlign w:val="center"/>
          </w:tcPr>
          <w:p w14:paraId="24F22DB1" w14:textId="77777777" w:rsidR="007D511D" w:rsidRPr="00E96CB3" w:rsidRDefault="007D511D" w:rsidP="007D511D">
            <w:pPr>
              <w:autoSpaceDE w:val="0"/>
              <w:autoSpaceDN w:val="0"/>
              <w:adjustRightInd w:val="0"/>
              <w:snapToGrid w:val="0"/>
              <w:jc w:val="center"/>
              <w:rPr>
                <w:rFonts w:ascii="Times New Roman" w:eastAsiaTheme="minorEastAsia" w:hAnsi="Times New Roman"/>
                <w:b/>
                <w:color w:val="000000"/>
                <w:kern w:val="0"/>
              </w:rPr>
            </w:pPr>
          </w:p>
        </w:tc>
        <w:tc>
          <w:tcPr>
            <w:tcW w:w="458" w:type="pct"/>
            <w:tcMar>
              <w:left w:w="0" w:type="dxa"/>
              <w:right w:w="0" w:type="dxa"/>
            </w:tcMar>
            <w:vAlign w:val="center"/>
          </w:tcPr>
          <w:p w14:paraId="79CF9BEA"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w:t>
            </w:r>
            <w:r w:rsidRPr="00E96CB3">
              <w:rPr>
                <w:rFonts w:ascii="Times New Roman" w:eastAsiaTheme="minorEastAsia" w:hAnsi="Times New Roman"/>
                <w:b/>
                <w:color w:val="000000"/>
                <w:kern w:val="0"/>
                <w:vertAlign w:val="superscript"/>
              </w:rPr>
              <w:t>3</w:t>
            </w:r>
            <w:r w:rsidRPr="00E96CB3">
              <w:rPr>
                <w:rFonts w:ascii="Times New Roman" w:eastAsiaTheme="minorEastAsia" w:hAnsi="Times New Roman"/>
                <w:b/>
                <w:color w:val="000000"/>
                <w:kern w:val="0"/>
              </w:rPr>
              <w:t>/d</w:t>
            </w:r>
          </w:p>
        </w:tc>
        <w:tc>
          <w:tcPr>
            <w:tcW w:w="270" w:type="pct"/>
            <w:tcMar>
              <w:left w:w="0" w:type="dxa"/>
              <w:right w:w="0" w:type="dxa"/>
            </w:tcMar>
            <w:vAlign w:val="center"/>
          </w:tcPr>
          <w:p w14:paraId="2C9D5E30"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267" w:type="pct"/>
            <w:tcMar>
              <w:left w:w="0" w:type="dxa"/>
              <w:right w:w="0" w:type="dxa"/>
            </w:tcMar>
            <w:vAlign w:val="center"/>
          </w:tcPr>
          <w:p w14:paraId="2C332CC8"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270" w:type="pct"/>
            <w:tcMar>
              <w:left w:w="0" w:type="dxa"/>
              <w:right w:w="0" w:type="dxa"/>
            </w:tcMar>
            <w:vAlign w:val="center"/>
          </w:tcPr>
          <w:p w14:paraId="4249CA39"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267" w:type="pct"/>
            <w:tcMar>
              <w:left w:w="0" w:type="dxa"/>
              <w:right w:w="0" w:type="dxa"/>
            </w:tcMar>
            <w:vAlign w:val="center"/>
          </w:tcPr>
          <w:p w14:paraId="23DFD72F"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270" w:type="pct"/>
            <w:tcMar>
              <w:left w:w="0" w:type="dxa"/>
              <w:right w:w="0" w:type="dxa"/>
            </w:tcMar>
            <w:vAlign w:val="center"/>
          </w:tcPr>
          <w:p w14:paraId="5D4EDDD2"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267" w:type="pct"/>
            <w:tcMar>
              <w:left w:w="0" w:type="dxa"/>
              <w:right w:w="0" w:type="dxa"/>
            </w:tcMar>
            <w:vAlign w:val="center"/>
          </w:tcPr>
          <w:p w14:paraId="35A0A086"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270" w:type="pct"/>
            <w:tcMar>
              <w:left w:w="0" w:type="dxa"/>
              <w:right w:w="0" w:type="dxa"/>
            </w:tcMar>
            <w:vAlign w:val="center"/>
          </w:tcPr>
          <w:p w14:paraId="6E3B0959"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324" w:type="pct"/>
            <w:tcMar>
              <w:left w:w="0" w:type="dxa"/>
              <w:right w:w="0" w:type="dxa"/>
            </w:tcMar>
            <w:vAlign w:val="center"/>
          </w:tcPr>
          <w:p w14:paraId="69E27EE9"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270" w:type="pct"/>
            <w:tcMar>
              <w:left w:w="0" w:type="dxa"/>
              <w:right w:w="0" w:type="dxa"/>
            </w:tcMar>
            <w:vAlign w:val="center"/>
          </w:tcPr>
          <w:p w14:paraId="312B99EC"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225" w:type="pct"/>
            <w:tcMar>
              <w:left w:w="0" w:type="dxa"/>
              <w:right w:w="0" w:type="dxa"/>
            </w:tcMar>
            <w:vAlign w:val="center"/>
          </w:tcPr>
          <w:p w14:paraId="70BCAE13"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1062" w:type="pct"/>
            <w:vMerge/>
            <w:tcMar>
              <w:left w:w="0" w:type="dxa"/>
              <w:right w:w="0" w:type="dxa"/>
            </w:tcMar>
            <w:vAlign w:val="center"/>
          </w:tcPr>
          <w:p w14:paraId="116F09B7"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p>
        </w:tc>
      </w:tr>
      <w:tr w:rsidR="007D511D" w:rsidRPr="00E96CB3" w14:paraId="51E45F3D" w14:textId="77777777" w:rsidTr="007D511D">
        <w:trPr>
          <w:trHeight w:val="340"/>
          <w:jc w:val="center"/>
        </w:trPr>
        <w:tc>
          <w:tcPr>
            <w:tcW w:w="780" w:type="pct"/>
            <w:tcMar>
              <w:left w:w="0" w:type="dxa"/>
              <w:right w:w="0" w:type="dxa"/>
            </w:tcMar>
            <w:vAlign w:val="center"/>
          </w:tcPr>
          <w:p w14:paraId="4C886FD1"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船舶含油污水</w:t>
            </w:r>
          </w:p>
        </w:tc>
        <w:tc>
          <w:tcPr>
            <w:tcW w:w="458" w:type="pct"/>
            <w:tcMar>
              <w:left w:w="0" w:type="dxa"/>
              <w:right w:w="0" w:type="dxa"/>
            </w:tcMar>
            <w:vAlign w:val="center"/>
          </w:tcPr>
          <w:p w14:paraId="29367A92"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0.81</w:t>
            </w:r>
          </w:p>
        </w:tc>
        <w:tc>
          <w:tcPr>
            <w:tcW w:w="270" w:type="pct"/>
            <w:tcMar>
              <w:left w:w="0" w:type="dxa"/>
              <w:right w:w="0" w:type="dxa"/>
            </w:tcMar>
            <w:vAlign w:val="center"/>
          </w:tcPr>
          <w:p w14:paraId="2A08FE1E"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1000</w:t>
            </w:r>
          </w:p>
        </w:tc>
        <w:tc>
          <w:tcPr>
            <w:tcW w:w="267" w:type="pct"/>
            <w:tcMar>
              <w:left w:w="0" w:type="dxa"/>
              <w:right w:w="0" w:type="dxa"/>
            </w:tcMar>
            <w:vAlign w:val="center"/>
          </w:tcPr>
          <w:p w14:paraId="36099EE3"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0.81</w:t>
            </w:r>
          </w:p>
        </w:tc>
        <w:tc>
          <w:tcPr>
            <w:tcW w:w="270" w:type="pct"/>
            <w:tcMar>
              <w:left w:w="0" w:type="dxa"/>
              <w:right w:w="0" w:type="dxa"/>
            </w:tcMar>
            <w:vAlign w:val="center"/>
          </w:tcPr>
          <w:p w14:paraId="2A214A13"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67" w:type="pct"/>
            <w:tcMar>
              <w:left w:w="0" w:type="dxa"/>
              <w:right w:w="0" w:type="dxa"/>
            </w:tcMar>
            <w:vAlign w:val="center"/>
          </w:tcPr>
          <w:p w14:paraId="5A238C0C"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70" w:type="pct"/>
            <w:tcMar>
              <w:left w:w="0" w:type="dxa"/>
              <w:right w:w="0" w:type="dxa"/>
            </w:tcMar>
            <w:vAlign w:val="center"/>
          </w:tcPr>
          <w:p w14:paraId="20C09DB3"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67" w:type="pct"/>
            <w:tcMar>
              <w:left w:w="0" w:type="dxa"/>
              <w:right w:w="0" w:type="dxa"/>
            </w:tcMar>
            <w:vAlign w:val="center"/>
          </w:tcPr>
          <w:p w14:paraId="186EA0BD"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70" w:type="pct"/>
            <w:tcMar>
              <w:left w:w="0" w:type="dxa"/>
              <w:right w:w="0" w:type="dxa"/>
            </w:tcMar>
            <w:vAlign w:val="center"/>
          </w:tcPr>
          <w:p w14:paraId="67193BCA"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324" w:type="pct"/>
            <w:tcMar>
              <w:left w:w="0" w:type="dxa"/>
              <w:right w:w="0" w:type="dxa"/>
            </w:tcMar>
            <w:vAlign w:val="center"/>
          </w:tcPr>
          <w:p w14:paraId="4E179903"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70" w:type="pct"/>
            <w:tcMar>
              <w:left w:w="0" w:type="dxa"/>
              <w:right w:w="0" w:type="dxa"/>
            </w:tcMar>
            <w:vAlign w:val="center"/>
          </w:tcPr>
          <w:p w14:paraId="7A55DFC1"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5000</w:t>
            </w:r>
          </w:p>
        </w:tc>
        <w:tc>
          <w:tcPr>
            <w:tcW w:w="225" w:type="pct"/>
            <w:tcMar>
              <w:left w:w="0" w:type="dxa"/>
              <w:right w:w="0" w:type="dxa"/>
            </w:tcMar>
            <w:vAlign w:val="center"/>
          </w:tcPr>
          <w:p w14:paraId="4B75DCE2"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4.05</w:t>
            </w:r>
          </w:p>
        </w:tc>
        <w:tc>
          <w:tcPr>
            <w:tcW w:w="1062" w:type="pct"/>
            <w:vMerge w:val="restart"/>
            <w:tcMar>
              <w:left w:w="0" w:type="dxa"/>
              <w:right w:w="0" w:type="dxa"/>
            </w:tcMar>
            <w:vAlign w:val="center"/>
          </w:tcPr>
          <w:p w14:paraId="03A7A7FE"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海事部门环保船收集处理</w:t>
            </w:r>
          </w:p>
        </w:tc>
      </w:tr>
      <w:tr w:rsidR="007D511D" w:rsidRPr="00E96CB3" w14:paraId="2C65BA47" w14:textId="77777777" w:rsidTr="007D511D">
        <w:trPr>
          <w:trHeight w:val="340"/>
          <w:jc w:val="center"/>
        </w:trPr>
        <w:tc>
          <w:tcPr>
            <w:tcW w:w="780" w:type="pct"/>
            <w:tcMar>
              <w:left w:w="0" w:type="dxa"/>
              <w:right w:w="0" w:type="dxa"/>
            </w:tcMar>
            <w:vAlign w:val="center"/>
          </w:tcPr>
          <w:p w14:paraId="41268831"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458" w:type="pct"/>
            <w:tcMar>
              <w:left w:w="0" w:type="dxa"/>
              <w:right w:w="0" w:type="dxa"/>
            </w:tcMar>
            <w:vAlign w:val="center"/>
          </w:tcPr>
          <w:p w14:paraId="7E43A241"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3.36</w:t>
            </w:r>
          </w:p>
        </w:tc>
        <w:tc>
          <w:tcPr>
            <w:tcW w:w="270" w:type="pct"/>
            <w:tcMar>
              <w:left w:w="0" w:type="dxa"/>
              <w:right w:w="0" w:type="dxa"/>
            </w:tcMar>
            <w:vAlign w:val="center"/>
          </w:tcPr>
          <w:p w14:paraId="03B48B62"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400</w:t>
            </w:r>
          </w:p>
        </w:tc>
        <w:tc>
          <w:tcPr>
            <w:tcW w:w="267" w:type="pct"/>
            <w:tcMar>
              <w:left w:w="0" w:type="dxa"/>
              <w:right w:w="0" w:type="dxa"/>
            </w:tcMar>
            <w:vAlign w:val="center"/>
          </w:tcPr>
          <w:p w14:paraId="4053D424"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1.344</w:t>
            </w:r>
          </w:p>
        </w:tc>
        <w:tc>
          <w:tcPr>
            <w:tcW w:w="270" w:type="pct"/>
            <w:tcMar>
              <w:left w:w="0" w:type="dxa"/>
              <w:right w:w="0" w:type="dxa"/>
            </w:tcMar>
            <w:vAlign w:val="center"/>
          </w:tcPr>
          <w:p w14:paraId="6AFE42FD"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267" w:type="pct"/>
            <w:tcMar>
              <w:left w:w="0" w:type="dxa"/>
              <w:right w:w="0" w:type="dxa"/>
            </w:tcMar>
            <w:vAlign w:val="center"/>
          </w:tcPr>
          <w:p w14:paraId="375CE2EA"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0.672</w:t>
            </w:r>
          </w:p>
        </w:tc>
        <w:tc>
          <w:tcPr>
            <w:tcW w:w="270" w:type="pct"/>
            <w:tcMar>
              <w:left w:w="0" w:type="dxa"/>
              <w:right w:w="0" w:type="dxa"/>
            </w:tcMar>
            <w:vAlign w:val="center"/>
          </w:tcPr>
          <w:p w14:paraId="017A005B"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c>
          <w:tcPr>
            <w:tcW w:w="267" w:type="pct"/>
            <w:tcMar>
              <w:left w:w="0" w:type="dxa"/>
              <w:right w:w="0" w:type="dxa"/>
            </w:tcMar>
            <w:vAlign w:val="center"/>
          </w:tcPr>
          <w:p w14:paraId="406C5244"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1.008</w:t>
            </w:r>
          </w:p>
        </w:tc>
        <w:tc>
          <w:tcPr>
            <w:tcW w:w="270" w:type="pct"/>
            <w:tcMar>
              <w:left w:w="0" w:type="dxa"/>
              <w:right w:w="0" w:type="dxa"/>
            </w:tcMar>
            <w:vAlign w:val="center"/>
          </w:tcPr>
          <w:p w14:paraId="169CBED1"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324" w:type="pct"/>
            <w:tcMar>
              <w:left w:w="0" w:type="dxa"/>
              <w:right w:w="0" w:type="dxa"/>
            </w:tcMar>
            <w:vAlign w:val="center"/>
          </w:tcPr>
          <w:p w14:paraId="16511B24"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0.1344</w:t>
            </w:r>
          </w:p>
        </w:tc>
        <w:tc>
          <w:tcPr>
            <w:tcW w:w="270" w:type="pct"/>
            <w:tcMar>
              <w:left w:w="0" w:type="dxa"/>
              <w:right w:w="0" w:type="dxa"/>
            </w:tcMar>
            <w:vAlign w:val="center"/>
          </w:tcPr>
          <w:p w14:paraId="408AE4EF"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225" w:type="pct"/>
            <w:tcMar>
              <w:left w:w="0" w:type="dxa"/>
              <w:right w:w="0" w:type="dxa"/>
            </w:tcMar>
            <w:vAlign w:val="center"/>
          </w:tcPr>
          <w:p w14:paraId="2B7D68C9"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62" w:type="pct"/>
            <w:vMerge/>
            <w:tcMar>
              <w:left w:w="0" w:type="dxa"/>
              <w:right w:w="0" w:type="dxa"/>
            </w:tcMar>
            <w:vAlign w:val="center"/>
          </w:tcPr>
          <w:p w14:paraId="0529B732"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p>
        </w:tc>
      </w:tr>
    </w:tbl>
    <w:p w14:paraId="7C4DD36C" w14:textId="77777777" w:rsidR="007D511D" w:rsidRDefault="007D511D" w:rsidP="00122A92">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5C66E747" w14:textId="6A2E0CF7" w:rsidR="00122A92" w:rsidRPr="00170FAA" w:rsidRDefault="00170FAA" w:rsidP="00122A92">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170FAA">
        <w:rPr>
          <w:rFonts w:ascii="Times New Roman" w:eastAsiaTheme="minorEastAsia" w:hAnsi="Times New Roman"/>
          <w:b/>
          <w:color w:val="000000"/>
          <w:sz w:val="24"/>
          <w:szCs w:val="24"/>
        </w:rPr>
        <w:t>6</w:t>
      </w:r>
      <w:r w:rsidR="00122A92" w:rsidRPr="00170FAA">
        <w:rPr>
          <w:rFonts w:ascii="Times New Roman" w:eastAsiaTheme="minorEastAsia" w:hAnsi="Times New Roman"/>
          <w:b/>
          <w:color w:val="000000"/>
          <w:sz w:val="24"/>
          <w:szCs w:val="24"/>
        </w:rPr>
        <w:t>、码头陆域及管线施工生活污水</w:t>
      </w:r>
    </w:p>
    <w:p w14:paraId="44B50023" w14:textId="41AB2D78" w:rsidR="00122A92" w:rsidRPr="00E96CB3" w:rsidRDefault="00122A92" w:rsidP="00122A92">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施工人员生活用水量取</w:t>
      </w:r>
      <w:r w:rsidRPr="00E96CB3">
        <w:rPr>
          <w:rFonts w:ascii="Times New Roman" w:eastAsiaTheme="minorEastAsia" w:hAnsi="Times New Roman"/>
          <w:color w:val="000000"/>
          <w:sz w:val="24"/>
          <w:szCs w:val="24"/>
        </w:rPr>
        <w:t>1</w:t>
      </w:r>
      <w:r w:rsidR="00C11110"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0L/</w:t>
      </w:r>
      <w:r w:rsidRPr="00E96CB3">
        <w:rPr>
          <w:rFonts w:ascii="Times New Roman" w:eastAsiaTheme="minorEastAsia" w:hAnsi="Times New Roman"/>
          <w:color w:val="000000"/>
          <w:sz w:val="24"/>
          <w:szCs w:val="24"/>
        </w:rPr>
        <w:t>人</w:t>
      </w:r>
      <w:r w:rsidR="00C11110"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，污水排放系数取</w:t>
      </w:r>
      <w:r w:rsidRPr="00E96CB3">
        <w:rPr>
          <w:rFonts w:ascii="Times New Roman" w:eastAsiaTheme="minorEastAsia" w:hAnsi="Times New Roman"/>
          <w:color w:val="000000"/>
          <w:sz w:val="24"/>
          <w:szCs w:val="24"/>
        </w:rPr>
        <w:t>0.</w:t>
      </w:r>
      <w:r w:rsidR="00DB2A63"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，污染物浓度取</w:t>
      </w:r>
      <w:r w:rsidRPr="00E96CB3">
        <w:rPr>
          <w:rFonts w:ascii="Times New Roman" w:eastAsiaTheme="minorEastAsia" w:hAnsi="Times New Roman"/>
          <w:color w:val="000000"/>
          <w:sz w:val="24"/>
          <w:szCs w:val="24"/>
        </w:rPr>
        <w:t>COD</w:t>
      </w:r>
      <w:r w:rsidR="00C11110" w:rsidRPr="00E96CB3">
        <w:rPr>
          <w:rFonts w:ascii="Times New Roman" w:eastAsiaTheme="minorEastAsia" w:hAnsi="Times New Roman"/>
          <w:color w:val="000000"/>
          <w:sz w:val="24"/>
          <w:szCs w:val="24"/>
        </w:rPr>
        <w:t>取</w:t>
      </w:r>
      <w:r w:rsidRPr="00E96CB3">
        <w:rPr>
          <w:rFonts w:ascii="Times New Roman" w:eastAsiaTheme="minorEastAsia" w:hAnsi="Times New Roman"/>
          <w:color w:val="000000"/>
          <w:sz w:val="24"/>
          <w:szCs w:val="24"/>
        </w:rPr>
        <w:t>400mg/L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BOD</w:t>
      </w:r>
      <w:r w:rsidR="00C11110" w:rsidRPr="00E96CB3">
        <w:rPr>
          <w:rFonts w:ascii="Times New Roman" w:eastAsiaTheme="minorEastAsia" w:hAnsi="Times New Roman"/>
          <w:color w:val="000000"/>
          <w:sz w:val="24"/>
          <w:szCs w:val="24"/>
          <w:vertAlign w:val="subscript"/>
        </w:rPr>
        <w:t>5</w:t>
      </w:r>
      <w:r w:rsidR="00C11110" w:rsidRPr="00E96CB3">
        <w:rPr>
          <w:rFonts w:ascii="Times New Roman" w:eastAsiaTheme="minorEastAsia" w:hAnsi="Times New Roman"/>
          <w:color w:val="000000"/>
          <w:sz w:val="24"/>
          <w:szCs w:val="24"/>
        </w:rPr>
        <w:t>取</w:t>
      </w:r>
      <w:r w:rsidRPr="00E96CB3">
        <w:rPr>
          <w:rFonts w:ascii="Times New Roman" w:eastAsiaTheme="minorEastAsia" w:hAnsi="Times New Roman"/>
          <w:color w:val="000000"/>
          <w:sz w:val="24"/>
          <w:szCs w:val="24"/>
        </w:rPr>
        <w:t>200mg/L</w:t>
      </w:r>
      <w:r w:rsidRPr="00E96CB3">
        <w:rPr>
          <w:rFonts w:ascii="Times New Roman" w:eastAsiaTheme="minorEastAsia" w:hAnsi="Times New Roman"/>
          <w:color w:val="000000"/>
          <w:sz w:val="24"/>
          <w:szCs w:val="24"/>
        </w:rPr>
        <w:t>、氨氮浓度取</w:t>
      </w:r>
      <w:r w:rsidRPr="00E96CB3">
        <w:rPr>
          <w:rFonts w:ascii="Times New Roman" w:eastAsiaTheme="minorEastAsia" w:hAnsi="Times New Roman"/>
          <w:color w:val="000000"/>
          <w:sz w:val="24"/>
          <w:szCs w:val="24"/>
        </w:rPr>
        <w:t>40mg/L</w:t>
      </w:r>
      <w:r w:rsidRPr="00E96CB3">
        <w:rPr>
          <w:rFonts w:ascii="Times New Roman" w:eastAsiaTheme="minorEastAsia" w:hAnsi="Times New Roman"/>
          <w:color w:val="000000"/>
          <w:sz w:val="24"/>
          <w:szCs w:val="24"/>
        </w:rPr>
        <w:t>、</w:t>
      </w:r>
      <w:r w:rsidR="00C11110"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取</w:t>
      </w:r>
      <w:r w:rsidRPr="00E96CB3">
        <w:rPr>
          <w:rFonts w:ascii="Times New Roman" w:eastAsiaTheme="minorEastAsia" w:hAnsi="Times New Roman"/>
          <w:color w:val="000000"/>
          <w:sz w:val="24"/>
          <w:szCs w:val="24"/>
        </w:rPr>
        <w:t>300mg/L</w:t>
      </w:r>
      <w:r w:rsidRPr="00E96CB3">
        <w:rPr>
          <w:rFonts w:ascii="Times New Roman" w:eastAsiaTheme="minorEastAsia" w:hAnsi="Times New Roman"/>
          <w:color w:val="000000"/>
          <w:sz w:val="24"/>
          <w:szCs w:val="24"/>
        </w:rPr>
        <w:t>。施工高峰期施工人数约</w:t>
      </w:r>
      <w:r w:rsidR="00C11110" w:rsidRPr="00E96CB3">
        <w:rPr>
          <w:rFonts w:ascii="Times New Roman" w:eastAsiaTheme="minorEastAsia" w:hAnsi="Times New Roman"/>
          <w:color w:val="000000"/>
          <w:sz w:val="24"/>
          <w:szCs w:val="24"/>
        </w:rPr>
        <w:t>50</w:t>
      </w:r>
      <w:r w:rsidRPr="00E96CB3">
        <w:rPr>
          <w:rFonts w:ascii="Times New Roman" w:eastAsiaTheme="minorEastAsia" w:hAnsi="Times New Roman"/>
          <w:color w:val="000000"/>
          <w:sz w:val="24"/>
          <w:szCs w:val="24"/>
        </w:rPr>
        <w:t>人。施工生活设施设置在陆域，在工棚建设临时化粪池，处理后的生活</w:t>
      </w:r>
      <w:r w:rsidR="00C11110" w:rsidRPr="00E96CB3">
        <w:rPr>
          <w:rFonts w:ascii="Times New Roman" w:eastAsiaTheme="minorEastAsia" w:hAnsi="Times New Roman"/>
          <w:color w:val="000000"/>
          <w:sz w:val="24"/>
          <w:szCs w:val="24"/>
        </w:rPr>
        <w:t>污</w:t>
      </w:r>
      <w:r w:rsidRPr="00E96CB3">
        <w:rPr>
          <w:rFonts w:ascii="Times New Roman" w:eastAsiaTheme="minorEastAsia" w:hAnsi="Times New Roman"/>
          <w:color w:val="000000"/>
          <w:sz w:val="24"/>
          <w:szCs w:val="24"/>
        </w:rPr>
        <w:t>水</w:t>
      </w:r>
      <w:r w:rsidR="00C11110" w:rsidRPr="00E96CB3">
        <w:rPr>
          <w:rFonts w:ascii="Times New Roman" w:eastAsiaTheme="minorEastAsia" w:hAnsi="Times New Roman"/>
          <w:color w:val="000000"/>
          <w:sz w:val="24"/>
          <w:szCs w:val="24"/>
        </w:rPr>
        <w:t>通过污水管网进入长岭分公司第二污水</w:t>
      </w:r>
      <w:r w:rsidR="004A4F74" w:rsidRPr="00E96CB3">
        <w:rPr>
          <w:rFonts w:ascii="Times New Roman" w:eastAsiaTheme="minorEastAsia" w:hAnsi="Times New Roman"/>
          <w:color w:val="000000"/>
          <w:sz w:val="24"/>
          <w:szCs w:val="24"/>
        </w:rPr>
        <w:t>处理厂</w:t>
      </w:r>
      <w:r w:rsidR="00C11110" w:rsidRPr="00E96CB3">
        <w:rPr>
          <w:rFonts w:ascii="Times New Roman" w:eastAsiaTheme="minorEastAsia" w:hAnsi="Times New Roman"/>
          <w:color w:val="000000"/>
          <w:sz w:val="24"/>
          <w:szCs w:val="24"/>
        </w:rPr>
        <w:t>，最终处理达标后排入长江。</w:t>
      </w:r>
    </w:p>
    <w:p w14:paraId="4F0894FF" w14:textId="0591FB3A" w:rsidR="00C11110" w:rsidRPr="00E96CB3" w:rsidRDefault="00C11110" w:rsidP="00C11110">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170FAA">
        <w:rPr>
          <w:rFonts w:ascii="Times New Roman" w:eastAsiaTheme="minorEastAsia" w:hAnsi="Times New Roman"/>
          <w:b/>
          <w:color w:val="000000"/>
          <w:sz w:val="24"/>
          <w:szCs w:val="24"/>
        </w:rPr>
        <w:t>5</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施工期生活污水污染发生情况表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792"/>
        <w:gridCol w:w="1423"/>
        <w:gridCol w:w="489"/>
        <w:gridCol w:w="407"/>
        <w:gridCol w:w="549"/>
        <w:gridCol w:w="407"/>
        <w:gridCol w:w="489"/>
        <w:gridCol w:w="407"/>
        <w:gridCol w:w="489"/>
        <w:gridCol w:w="483"/>
        <w:gridCol w:w="3105"/>
      </w:tblGrid>
      <w:tr w:rsidR="00C11110" w:rsidRPr="00E96CB3" w14:paraId="197272C7" w14:textId="77777777" w:rsidTr="00170FAA">
        <w:trPr>
          <w:trHeight w:val="340"/>
          <w:tblHeader/>
          <w:jc w:val="center"/>
        </w:trPr>
        <w:tc>
          <w:tcPr>
            <w:tcW w:w="445" w:type="pct"/>
            <w:vMerge w:val="restart"/>
            <w:tcMar>
              <w:left w:w="0" w:type="dxa"/>
              <w:right w:w="0" w:type="dxa"/>
            </w:tcMar>
            <w:vAlign w:val="center"/>
          </w:tcPr>
          <w:p w14:paraId="73D55485" w14:textId="3A050742"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lastRenderedPageBreak/>
              <w:t>项目</w:t>
            </w:r>
          </w:p>
        </w:tc>
        <w:tc>
          <w:tcPr>
            <w:tcW w:w="794" w:type="pct"/>
            <w:vMerge w:val="restart"/>
            <w:tcMar>
              <w:left w:w="0" w:type="dxa"/>
              <w:right w:w="0" w:type="dxa"/>
            </w:tcMar>
            <w:vAlign w:val="center"/>
          </w:tcPr>
          <w:p w14:paraId="5A185C30" w14:textId="574FA083"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sz w:val="24"/>
                <w:szCs w:val="24"/>
              </w:rPr>
            </w:pPr>
            <w:r w:rsidRPr="00E96CB3">
              <w:rPr>
                <w:rFonts w:ascii="Times New Roman" w:eastAsiaTheme="minorEastAsia" w:hAnsi="Times New Roman"/>
                <w:b/>
                <w:color w:val="000000"/>
                <w:kern w:val="0"/>
              </w:rPr>
              <w:t>废水量（</w:t>
            </w:r>
            <w:r w:rsidRPr="00E96CB3">
              <w:rPr>
                <w:rFonts w:ascii="Times New Roman" w:eastAsiaTheme="minorEastAsia" w:hAnsi="Times New Roman"/>
                <w:b/>
                <w:color w:val="000000"/>
                <w:kern w:val="0"/>
              </w:rPr>
              <w:t>m</w:t>
            </w:r>
            <w:r w:rsidRPr="00E96CB3">
              <w:rPr>
                <w:rFonts w:ascii="Times New Roman" w:eastAsiaTheme="minorEastAsia" w:hAnsi="Times New Roman"/>
                <w:b/>
                <w:color w:val="000000"/>
                <w:kern w:val="0"/>
                <w:vertAlign w:val="superscript"/>
              </w:rPr>
              <w:t>3</w:t>
            </w:r>
            <w:r w:rsidRPr="00E96CB3">
              <w:rPr>
                <w:rFonts w:ascii="Times New Roman" w:eastAsiaTheme="minorEastAsia" w:hAnsi="Times New Roman"/>
                <w:b/>
                <w:color w:val="000000"/>
                <w:kern w:val="0"/>
              </w:rPr>
              <w:t>/d</w:t>
            </w:r>
            <w:r w:rsidRPr="00E96CB3">
              <w:rPr>
                <w:rFonts w:ascii="Times New Roman" w:eastAsiaTheme="minorEastAsia" w:hAnsi="Times New Roman"/>
                <w:b/>
                <w:color w:val="000000"/>
                <w:kern w:val="0"/>
              </w:rPr>
              <w:t>）</w:t>
            </w:r>
          </w:p>
        </w:tc>
        <w:tc>
          <w:tcPr>
            <w:tcW w:w="497" w:type="pct"/>
            <w:gridSpan w:val="2"/>
            <w:tcMar>
              <w:left w:w="0" w:type="dxa"/>
              <w:right w:w="0" w:type="dxa"/>
            </w:tcMar>
            <w:vAlign w:val="center"/>
          </w:tcPr>
          <w:p w14:paraId="4BD944C1" w14:textId="44A3C47B"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COD</w:t>
            </w:r>
          </w:p>
        </w:tc>
        <w:tc>
          <w:tcPr>
            <w:tcW w:w="541" w:type="pct"/>
            <w:gridSpan w:val="2"/>
            <w:tcMar>
              <w:left w:w="0" w:type="dxa"/>
              <w:right w:w="0" w:type="dxa"/>
            </w:tcMar>
            <w:vAlign w:val="center"/>
          </w:tcPr>
          <w:p w14:paraId="5B8EEC85" w14:textId="30D72367"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BOD</w:t>
            </w:r>
            <w:r w:rsidRPr="00E96CB3">
              <w:rPr>
                <w:rFonts w:ascii="Times New Roman" w:eastAsiaTheme="minorEastAsia" w:hAnsi="Times New Roman"/>
                <w:b/>
                <w:bCs/>
                <w:color w:val="000000"/>
                <w:kern w:val="0"/>
                <w:vertAlign w:val="subscript"/>
              </w:rPr>
              <w:t>5</w:t>
            </w:r>
          </w:p>
        </w:tc>
        <w:tc>
          <w:tcPr>
            <w:tcW w:w="497" w:type="pct"/>
            <w:gridSpan w:val="2"/>
            <w:tcMar>
              <w:left w:w="0" w:type="dxa"/>
              <w:right w:w="0" w:type="dxa"/>
            </w:tcMar>
            <w:vAlign w:val="center"/>
          </w:tcPr>
          <w:p w14:paraId="5299DC1C" w14:textId="2F7C8D07"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SS</w:t>
            </w:r>
          </w:p>
        </w:tc>
        <w:tc>
          <w:tcPr>
            <w:tcW w:w="497" w:type="pct"/>
            <w:gridSpan w:val="2"/>
            <w:tcMar>
              <w:left w:w="0" w:type="dxa"/>
              <w:right w:w="0" w:type="dxa"/>
            </w:tcMar>
            <w:vAlign w:val="center"/>
          </w:tcPr>
          <w:p w14:paraId="12342F3E" w14:textId="482D16EF"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氨氮</w:t>
            </w:r>
          </w:p>
        </w:tc>
        <w:tc>
          <w:tcPr>
            <w:tcW w:w="1729" w:type="pct"/>
            <w:vMerge w:val="restart"/>
            <w:tcMar>
              <w:left w:w="0" w:type="dxa"/>
              <w:right w:w="0" w:type="dxa"/>
            </w:tcMar>
            <w:vAlign w:val="center"/>
          </w:tcPr>
          <w:p w14:paraId="770517E4" w14:textId="7E913A72"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处理方式</w:t>
            </w:r>
          </w:p>
        </w:tc>
      </w:tr>
      <w:tr w:rsidR="00C11110" w:rsidRPr="00E96CB3" w14:paraId="32BD7400" w14:textId="77777777" w:rsidTr="00170FAA">
        <w:trPr>
          <w:trHeight w:val="340"/>
          <w:tblHeader/>
          <w:jc w:val="center"/>
        </w:trPr>
        <w:tc>
          <w:tcPr>
            <w:tcW w:w="445" w:type="pct"/>
            <w:vMerge/>
            <w:tcMar>
              <w:left w:w="0" w:type="dxa"/>
              <w:right w:w="0" w:type="dxa"/>
            </w:tcMar>
            <w:vAlign w:val="center"/>
          </w:tcPr>
          <w:p w14:paraId="6DC03753" w14:textId="77777777"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p>
        </w:tc>
        <w:tc>
          <w:tcPr>
            <w:tcW w:w="794" w:type="pct"/>
            <w:vMerge/>
            <w:tcMar>
              <w:left w:w="0" w:type="dxa"/>
              <w:right w:w="0" w:type="dxa"/>
            </w:tcMar>
            <w:vAlign w:val="center"/>
          </w:tcPr>
          <w:p w14:paraId="02175003" w14:textId="77777777"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sz w:val="24"/>
                <w:szCs w:val="24"/>
              </w:rPr>
            </w:pPr>
          </w:p>
        </w:tc>
        <w:tc>
          <w:tcPr>
            <w:tcW w:w="270" w:type="pct"/>
            <w:tcMar>
              <w:left w:w="0" w:type="dxa"/>
              <w:right w:w="0" w:type="dxa"/>
            </w:tcMar>
            <w:vAlign w:val="center"/>
          </w:tcPr>
          <w:p w14:paraId="53652315" w14:textId="4A68E0FB"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mg/L</w:t>
            </w:r>
          </w:p>
        </w:tc>
        <w:tc>
          <w:tcPr>
            <w:tcW w:w="227" w:type="pct"/>
            <w:tcMar>
              <w:left w:w="0" w:type="dxa"/>
              <w:right w:w="0" w:type="dxa"/>
            </w:tcMar>
            <w:vAlign w:val="center"/>
          </w:tcPr>
          <w:p w14:paraId="69FFCBF9" w14:textId="348BDED1"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kg/d</w:t>
            </w:r>
          </w:p>
        </w:tc>
        <w:tc>
          <w:tcPr>
            <w:tcW w:w="316" w:type="pct"/>
            <w:tcMar>
              <w:left w:w="0" w:type="dxa"/>
              <w:right w:w="0" w:type="dxa"/>
            </w:tcMar>
            <w:vAlign w:val="center"/>
          </w:tcPr>
          <w:p w14:paraId="1540FD28" w14:textId="74EFC566"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mg/L</w:t>
            </w:r>
          </w:p>
        </w:tc>
        <w:tc>
          <w:tcPr>
            <w:tcW w:w="225" w:type="pct"/>
            <w:tcMar>
              <w:left w:w="0" w:type="dxa"/>
              <w:right w:w="0" w:type="dxa"/>
            </w:tcMar>
            <w:vAlign w:val="center"/>
          </w:tcPr>
          <w:p w14:paraId="793C9802" w14:textId="2D74D337"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kg/d</w:t>
            </w:r>
          </w:p>
        </w:tc>
        <w:tc>
          <w:tcPr>
            <w:tcW w:w="270" w:type="pct"/>
            <w:tcMar>
              <w:left w:w="0" w:type="dxa"/>
              <w:right w:w="0" w:type="dxa"/>
            </w:tcMar>
            <w:vAlign w:val="center"/>
          </w:tcPr>
          <w:p w14:paraId="24A07293" w14:textId="75D7B3E1"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mg/L</w:t>
            </w:r>
          </w:p>
        </w:tc>
        <w:tc>
          <w:tcPr>
            <w:tcW w:w="227" w:type="pct"/>
            <w:tcMar>
              <w:left w:w="0" w:type="dxa"/>
              <w:right w:w="0" w:type="dxa"/>
            </w:tcMar>
            <w:vAlign w:val="center"/>
          </w:tcPr>
          <w:p w14:paraId="3A582FF8" w14:textId="6F1CA2D7"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kg/d</w:t>
            </w:r>
          </w:p>
        </w:tc>
        <w:tc>
          <w:tcPr>
            <w:tcW w:w="270" w:type="pct"/>
            <w:tcMar>
              <w:left w:w="0" w:type="dxa"/>
              <w:right w:w="0" w:type="dxa"/>
            </w:tcMar>
            <w:vAlign w:val="center"/>
          </w:tcPr>
          <w:p w14:paraId="64350A45" w14:textId="38A005B8"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mg/L</w:t>
            </w:r>
          </w:p>
        </w:tc>
        <w:tc>
          <w:tcPr>
            <w:tcW w:w="227" w:type="pct"/>
            <w:tcMar>
              <w:left w:w="0" w:type="dxa"/>
              <w:right w:w="0" w:type="dxa"/>
            </w:tcMar>
            <w:vAlign w:val="center"/>
          </w:tcPr>
          <w:p w14:paraId="61D7D65A" w14:textId="6E08482C"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kg/d</w:t>
            </w:r>
          </w:p>
        </w:tc>
        <w:tc>
          <w:tcPr>
            <w:tcW w:w="1729" w:type="pct"/>
            <w:vMerge/>
            <w:tcMar>
              <w:left w:w="0" w:type="dxa"/>
              <w:right w:w="0" w:type="dxa"/>
            </w:tcMar>
            <w:vAlign w:val="center"/>
          </w:tcPr>
          <w:p w14:paraId="30471A01" w14:textId="77777777"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p>
        </w:tc>
      </w:tr>
      <w:tr w:rsidR="00C11110" w:rsidRPr="00E96CB3" w14:paraId="11377C06" w14:textId="77777777" w:rsidTr="00C11110">
        <w:trPr>
          <w:trHeight w:val="340"/>
          <w:jc w:val="center"/>
        </w:trPr>
        <w:tc>
          <w:tcPr>
            <w:tcW w:w="445" w:type="pct"/>
            <w:tcMar>
              <w:left w:w="0" w:type="dxa"/>
              <w:right w:w="0" w:type="dxa"/>
            </w:tcMar>
            <w:vAlign w:val="center"/>
          </w:tcPr>
          <w:p w14:paraId="7EE0F2D1" w14:textId="77777777"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w:t>
            </w:r>
          </w:p>
          <w:p w14:paraId="7892F484" w14:textId="16D02727"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污水</w:t>
            </w:r>
          </w:p>
        </w:tc>
        <w:tc>
          <w:tcPr>
            <w:tcW w:w="794" w:type="pct"/>
            <w:tcMar>
              <w:left w:w="0" w:type="dxa"/>
              <w:right w:w="0" w:type="dxa"/>
            </w:tcMar>
            <w:vAlign w:val="center"/>
          </w:tcPr>
          <w:p w14:paraId="38BB5F32" w14:textId="230870A7" w:rsidR="00C11110" w:rsidRPr="00E96CB3" w:rsidRDefault="00DB2A63" w:rsidP="00C11110">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4.8</w:t>
            </w:r>
          </w:p>
        </w:tc>
        <w:tc>
          <w:tcPr>
            <w:tcW w:w="270" w:type="pct"/>
            <w:tcMar>
              <w:left w:w="0" w:type="dxa"/>
              <w:right w:w="0" w:type="dxa"/>
            </w:tcMar>
            <w:vAlign w:val="center"/>
          </w:tcPr>
          <w:p w14:paraId="073FC2BB" w14:textId="0EEA171F"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400</w:t>
            </w:r>
          </w:p>
        </w:tc>
        <w:tc>
          <w:tcPr>
            <w:tcW w:w="227" w:type="pct"/>
            <w:tcMar>
              <w:left w:w="0" w:type="dxa"/>
              <w:right w:w="0" w:type="dxa"/>
            </w:tcMar>
            <w:vAlign w:val="center"/>
          </w:tcPr>
          <w:p w14:paraId="341E30F0" w14:textId="278BBAA5" w:rsidR="00C11110" w:rsidRPr="00E96CB3" w:rsidRDefault="00DB2A63"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1.92</w:t>
            </w:r>
          </w:p>
        </w:tc>
        <w:tc>
          <w:tcPr>
            <w:tcW w:w="316" w:type="pct"/>
            <w:tcMar>
              <w:left w:w="0" w:type="dxa"/>
              <w:right w:w="0" w:type="dxa"/>
            </w:tcMar>
            <w:vAlign w:val="center"/>
          </w:tcPr>
          <w:p w14:paraId="05483917" w14:textId="37C2AF03"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225" w:type="pct"/>
            <w:tcMar>
              <w:left w:w="0" w:type="dxa"/>
              <w:right w:w="0" w:type="dxa"/>
            </w:tcMar>
            <w:vAlign w:val="center"/>
          </w:tcPr>
          <w:p w14:paraId="3EC2C8EC" w14:textId="1EBD3E5F" w:rsidR="00C11110" w:rsidRPr="00E96CB3" w:rsidRDefault="00DB2A63"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0.96</w:t>
            </w:r>
          </w:p>
        </w:tc>
        <w:tc>
          <w:tcPr>
            <w:tcW w:w="270" w:type="pct"/>
            <w:tcMar>
              <w:left w:w="0" w:type="dxa"/>
              <w:right w:w="0" w:type="dxa"/>
            </w:tcMar>
            <w:vAlign w:val="center"/>
          </w:tcPr>
          <w:p w14:paraId="51A2EDF5" w14:textId="794502B2"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c>
          <w:tcPr>
            <w:tcW w:w="227" w:type="pct"/>
            <w:tcMar>
              <w:left w:w="0" w:type="dxa"/>
              <w:right w:w="0" w:type="dxa"/>
            </w:tcMar>
            <w:vAlign w:val="center"/>
          </w:tcPr>
          <w:p w14:paraId="728FC33E" w14:textId="004749D2" w:rsidR="00C11110" w:rsidRPr="00E96CB3" w:rsidRDefault="00C11110" w:rsidP="00DB2A6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r w:rsidR="00DB2A63" w:rsidRPr="00E96CB3">
              <w:rPr>
                <w:rFonts w:ascii="Times New Roman" w:eastAsiaTheme="minorEastAsia" w:hAnsi="Times New Roman"/>
                <w:color w:val="000000"/>
                <w:kern w:val="0"/>
              </w:rPr>
              <w:t>44</w:t>
            </w:r>
          </w:p>
        </w:tc>
        <w:tc>
          <w:tcPr>
            <w:tcW w:w="270" w:type="pct"/>
            <w:tcMar>
              <w:left w:w="0" w:type="dxa"/>
              <w:right w:w="0" w:type="dxa"/>
            </w:tcMar>
            <w:vAlign w:val="center"/>
          </w:tcPr>
          <w:p w14:paraId="1042094D" w14:textId="011363A4"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227" w:type="pct"/>
            <w:tcMar>
              <w:left w:w="0" w:type="dxa"/>
              <w:right w:w="0" w:type="dxa"/>
            </w:tcMar>
            <w:vAlign w:val="center"/>
          </w:tcPr>
          <w:p w14:paraId="506B987A" w14:textId="20F78D95" w:rsidR="00C11110" w:rsidRPr="00E96CB3" w:rsidRDefault="00C11110" w:rsidP="00DB2A6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r w:rsidR="00DB2A63" w:rsidRPr="00E96CB3">
              <w:rPr>
                <w:rFonts w:ascii="Times New Roman" w:eastAsiaTheme="minorEastAsia" w:hAnsi="Times New Roman"/>
                <w:color w:val="000000"/>
                <w:kern w:val="0"/>
              </w:rPr>
              <w:t>192</w:t>
            </w:r>
          </w:p>
        </w:tc>
        <w:tc>
          <w:tcPr>
            <w:tcW w:w="1729" w:type="pct"/>
            <w:tcMar>
              <w:left w:w="0" w:type="dxa"/>
              <w:right w:w="0" w:type="dxa"/>
            </w:tcMar>
            <w:vAlign w:val="center"/>
          </w:tcPr>
          <w:p w14:paraId="4AC5616D" w14:textId="0A51F83A"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生活废水通过污水管网进入长岭分公司第二污水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，最终处理达标后排入长江</w:t>
            </w:r>
          </w:p>
        </w:tc>
      </w:tr>
    </w:tbl>
    <w:p w14:paraId="6835BC5D" w14:textId="77777777" w:rsidR="00F2043B" w:rsidRPr="00E96CB3" w:rsidRDefault="00F2043B"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069B8E7B" w14:textId="71B32553" w:rsidR="00D422CF" w:rsidRPr="00E96CB3" w:rsidRDefault="000965FD" w:rsidP="00151EE4">
      <w:pPr>
        <w:pStyle w:val="4"/>
        <w:rPr>
          <w:rFonts w:eastAsiaTheme="minorEastAsia"/>
        </w:rPr>
      </w:pPr>
      <w:r w:rsidRPr="00E96CB3">
        <w:rPr>
          <w:rFonts w:eastAsiaTheme="minorEastAsia"/>
        </w:rPr>
        <w:t>废气</w:t>
      </w:r>
    </w:p>
    <w:p w14:paraId="18B5B889" w14:textId="61D06ECD"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151EE4" w:rsidRPr="00E96CB3">
        <w:rPr>
          <w:rFonts w:ascii="Times New Roman" w:eastAsiaTheme="minorEastAsia" w:hAnsi="Times New Roman"/>
          <w:color w:val="000000"/>
          <w:sz w:val="24"/>
          <w:szCs w:val="24"/>
        </w:rPr>
        <w:t>项目</w:t>
      </w:r>
      <w:r w:rsidRPr="00E96CB3">
        <w:rPr>
          <w:rFonts w:ascii="Times New Roman" w:eastAsiaTheme="minorEastAsia" w:hAnsi="Times New Roman"/>
          <w:color w:val="000000"/>
          <w:sz w:val="24"/>
          <w:szCs w:val="24"/>
        </w:rPr>
        <w:t>施工期使用外购商品混凝土，现场不设拌合站。施工期废气主要是各种施工机械、运输车辆产生的扬尘、临时建筑材料堆场在空气作用下的起尘，此外，还有施工机械、运输车辆排放的尾气等，废气中的污染物主要为</w:t>
      </w:r>
      <w:r w:rsidRPr="00E96CB3">
        <w:rPr>
          <w:rFonts w:ascii="Times New Roman" w:eastAsiaTheme="minorEastAsia" w:hAnsi="Times New Roman"/>
          <w:color w:val="000000"/>
          <w:sz w:val="24"/>
          <w:szCs w:val="24"/>
        </w:rPr>
        <w:t>CO</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HC</w:t>
      </w:r>
      <w:r w:rsidRPr="00E96CB3">
        <w:rPr>
          <w:rFonts w:ascii="Times New Roman" w:eastAsiaTheme="minorEastAsia" w:hAnsi="Times New Roman"/>
          <w:color w:val="000000"/>
          <w:sz w:val="24"/>
          <w:szCs w:val="24"/>
        </w:rPr>
        <w:t>（碳氢化合物）、</w:t>
      </w:r>
      <w:r w:rsidRPr="00E96CB3">
        <w:rPr>
          <w:rFonts w:ascii="Times New Roman" w:eastAsiaTheme="minorEastAsia" w:hAnsi="Times New Roman"/>
          <w:color w:val="000000"/>
          <w:sz w:val="24"/>
          <w:szCs w:val="24"/>
        </w:rPr>
        <w:t>NOx</w:t>
      </w:r>
      <w:r w:rsidRPr="00E96CB3">
        <w:rPr>
          <w:rFonts w:ascii="Times New Roman" w:eastAsiaTheme="minorEastAsia" w:hAnsi="Times New Roman"/>
          <w:color w:val="000000"/>
          <w:sz w:val="24"/>
          <w:szCs w:val="24"/>
        </w:rPr>
        <w:t>和</w:t>
      </w:r>
      <w:r w:rsidRPr="00E96CB3">
        <w:rPr>
          <w:rFonts w:ascii="Times New Roman" w:eastAsiaTheme="minorEastAsia" w:hAnsi="Times New Roman"/>
          <w:color w:val="000000"/>
          <w:sz w:val="24"/>
          <w:szCs w:val="24"/>
        </w:rPr>
        <w:t>PM</w:t>
      </w:r>
      <w:r w:rsidRPr="00E96CB3">
        <w:rPr>
          <w:rFonts w:ascii="Times New Roman" w:eastAsiaTheme="minorEastAsia" w:hAnsi="Times New Roman"/>
          <w:color w:val="000000"/>
          <w:sz w:val="24"/>
          <w:szCs w:val="24"/>
        </w:rPr>
        <w:t>（颗粒物）。</w:t>
      </w:r>
    </w:p>
    <w:p w14:paraId="1B89925D" w14:textId="28096A4E" w:rsidR="00151EE4" w:rsidRPr="00170FAA" w:rsidRDefault="00151EE4" w:rsidP="00151EE4">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170FAA">
        <w:rPr>
          <w:rFonts w:ascii="Times New Roman" w:eastAsiaTheme="minorEastAsia" w:hAnsi="Times New Roman"/>
          <w:b/>
          <w:color w:val="000000"/>
          <w:sz w:val="24"/>
          <w:szCs w:val="24"/>
        </w:rPr>
        <w:t>1</w:t>
      </w:r>
      <w:r w:rsidRPr="00170FAA">
        <w:rPr>
          <w:rFonts w:ascii="Times New Roman" w:eastAsiaTheme="minorEastAsia" w:hAnsi="Times New Roman"/>
          <w:b/>
          <w:color w:val="000000"/>
          <w:sz w:val="24"/>
          <w:szCs w:val="24"/>
        </w:rPr>
        <w:t>、施工扬尘</w:t>
      </w:r>
    </w:p>
    <w:p w14:paraId="02C08D7D" w14:textId="4DC2BD90" w:rsidR="00151EE4" w:rsidRPr="00E96CB3" w:rsidRDefault="00151EE4" w:rsidP="00151EE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码头施工期间的场地平整、土方回填、建材装卸等产生的施工扬尘会使周围大气中的悬浮微粒浓度增加，局部地区污染加剧。根据同类工地现场监测，施工作业场地附近地面粉尘浓度可达</w:t>
      </w:r>
      <w:r w:rsidRPr="00E96CB3">
        <w:rPr>
          <w:rFonts w:ascii="Times New Roman" w:eastAsiaTheme="minorEastAsia" w:hAnsi="Times New Roman"/>
          <w:color w:val="000000"/>
          <w:sz w:val="24"/>
          <w:szCs w:val="24"/>
        </w:rPr>
        <w:t>1.5mg/m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~30mg/m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，距离施工现场约</w:t>
      </w:r>
      <w:r w:rsidRPr="00E96CB3">
        <w:rPr>
          <w:rFonts w:ascii="Times New Roman" w:eastAsiaTheme="minorEastAsia" w:hAnsi="Times New Roman"/>
          <w:color w:val="000000"/>
          <w:sz w:val="24"/>
          <w:szCs w:val="24"/>
        </w:rPr>
        <w:t>200m</w:t>
      </w:r>
      <w:r w:rsidRPr="00E96CB3">
        <w:rPr>
          <w:rFonts w:ascii="Times New Roman" w:eastAsiaTheme="minorEastAsia" w:hAnsi="Times New Roman"/>
          <w:color w:val="000000"/>
          <w:sz w:val="24"/>
          <w:szCs w:val="24"/>
        </w:rPr>
        <w:t>外的</w:t>
      </w:r>
      <w:r w:rsidRPr="00E96CB3">
        <w:rPr>
          <w:rFonts w:ascii="Times New Roman" w:eastAsiaTheme="minorEastAsia" w:hAnsi="Times New Roman"/>
          <w:color w:val="000000"/>
          <w:sz w:val="24"/>
          <w:szCs w:val="24"/>
        </w:rPr>
        <w:t>TSP</w:t>
      </w:r>
      <w:r w:rsidRPr="00E96CB3">
        <w:rPr>
          <w:rFonts w:ascii="Times New Roman" w:eastAsiaTheme="minorEastAsia" w:hAnsi="Times New Roman"/>
          <w:color w:val="000000"/>
          <w:sz w:val="24"/>
          <w:szCs w:val="24"/>
        </w:rPr>
        <w:t>浓度一般低于</w:t>
      </w:r>
      <w:r w:rsidRPr="00E96CB3">
        <w:rPr>
          <w:rFonts w:ascii="Times New Roman" w:eastAsiaTheme="minorEastAsia" w:hAnsi="Times New Roman"/>
          <w:color w:val="000000"/>
          <w:sz w:val="24"/>
          <w:szCs w:val="24"/>
        </w:rPr>
        <w:t>0.5mg/m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w:t>
      </w:r>
    </w:p>
    <w:p w14:paraId="3000B0A7" w14:textId="6C7448F0" w:rsidR="00151EE4" w:rsidRPr="00170FAA" w:rsidRDefault="00151EE4" w:rsidP="00151EE4">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170FAA">
        <w:rPr>
          <w:rFonts w:ascii="Times New Roman" w:eastAsiaTheme="minorEastAsia" w:hAnsi="Times New Roman"/>
          <w:b/>
          <w:color w:val="000000"/>
          <w:sz w:val="24"/>
          <w:szCs w:val="24"/>
        </w:rPr>
        <w:t>2</w:t>
      </w:r>
      <w:r w:rsidRPr="00170FAA">
        <w:rPr>
          <w:rFonts w:ascii="Times New Roman" w:eastAsiaTheme="minorEastAsia" w:hAnsi="Times New Roman"/>
          <w:b/>
          <w:color w:val="000000"/>
          <w:sz w:val="24"/>
          <w:szCs w:val="24"/>
        </w:rPr>
        <w:t>、运输扬尘</w:t>
      </w:r>
    </w:p>
    <w:p w14:paraId="19D67151" w14:textId="441F0D8F" w:rsidR="00151EE4" w:rsidRPr="00E96CB3" w:rsidRDefault="00151EE4" w:rsidP="00151EE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据有关文献资料介绍，施工车辆行驶产生的施工道路扬尘占总扬尘量的</w:t>
      </w:r>
      <w:r w:rsidRPr="00E96CB3">
        <w:rPr>
          <w:rFonts w:ascii="Times New Roman" w:eastAsiaTheme="minorEastAsia" w:hAnsi="Times New Roman"/>
          <w:color w:val="000000"/>
          <w:sz w:val="24"/>
          <w:szCs w:val="24"/>
        </w:rPr>
        <w:t>60%</w:t>
      </w:r>
      <w:r w:rsidRPr="00E96CB3">
        <w:rPr>
          <w:rFonts w:ascii="Times New Roman" w:eastAsiaTheme="minorEastAsia" w:hAnsi="Times New Roman"/>
          <w:color w:val="000000"/>
          <w:sz w:val="24"/>
          <w:szCs w:val="24"/>
        </w:rPr>
        <w:t>以上。车辆行驶产生的扬尘，在完全干燥情况下，可按下列经验公式计算。</w:t>
      </w:r>
    </w:p>
    <w:p w14:paraId="0157961B" w14:textId="1560E99C" w:rsidR="00151EE4" w:rsidRPr="00E96CB3" w:rsidRDefault="00151EE4" w:rsidP="00151EE4">
      <w:pPr>
        <w:tabs>
          <w:tab w:val="num" w:pos="900"/>
        </w:tabs>
        <w:adjustRightInd w:val="0"/>
        <w:snapToGrid w:val="0"/>
        <w:spacing w:line="360" w:lineRule="auto"/>
        <w:jc w:val="center"/>
        <w:rPr>
          <w:rFonts w:ascii="Times New Roman" w:eastAsiaTheme="minorEastAsia" w:hAnsi="Times New Roman"/>
          <w:color w:val="000000"/>
          <w:sz w:val="24"/>
          <w:szCs w:val="24"/>
        </w:rPr>
      </w:pPr>
      <w:r w:rsidRPr="00E96CB3">
        <w:rPr>
          <w:rFonts w:ascii="Times New Roman" w:eastAsiaTheme="minorEastAsia" w:hAnsi="Times New Roman"/>
          <w:noProof/>
          <w:color w:val="000000"/>
          <w:sz w:val="24"/>
          <w:szCs w:val="24"/>
        </w:rPr>
        <w:drawing>
          <wp:inline distT="0" distB="0" distL="0" distR="0" wp14:anchorId="41EEC177" wp14:editId="0A101A75">
            <wp:extent cx="2409825" cy="240003"/>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6951" cy="245692"/>
                    </a:xfrm>
                    <a:prstGeom prst="rect">
                      <a:avLst/>
                    </a:prstGeom>
                  </pic:spPr>
                </pic:pic>
              </a:graphicData>
            </a:graphic>
          </wp:inline>
        </w:drawing>
      </w:r>
    </w:p>
    <w:p w14:paraId="7E4EA3BC" w14:textId="77777777" w:rsidR="00151EE4" w:rsidRPr="00E96CB3" w:rsidRDefault="00151EE4" w:rsidP="00151EE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式中：</w:t>
      </w:r>
      <w:r w:rsidRPr="00E96CB3">
        <w:rPr>
          <w:rFonts w:ascii="Times New Roman" w:eastAsiaTheme="minorEastAsia" w:hAnsi="Times New Roman"/>
          <w:color w:val="000000"/>
          <w:sz w:val="24"/>
          <w:szCs w:val="24"/>
        </w:rPr>
        <w:t>Q—</w:t>
      </w:r>
      <w:r w:rsidRPr="00E96CB3">
        <w:rPr>
          <w:rFonts w:ascii="Times New Roman" w:eastAsiaTheme="minorEastAsia" w:hAnsi="Times New Roman"/>
          <w:color w:val="000000"/>
          <w:sz w:val="24"/>
          <w:szCs w:val="24"/>
        </w:rPr>
        <w:t>车辆行驶产生的扬尘，</w:t>
      </w:r>
      <w:r w:rsidRPr="00E96CB3">
        <w:rPr>
          <w:rFonts w:ascii="Times New Roman" w:eastAsiaTheme="minorEastAsia" w:hAnsi="Times New Roman"/>
          <w:color w:val="000000"/>
          <w:sz w:val="24"/>
          <w:szCs w:val="24"/>
        </w:rPr>
        <w:t>kg/km</w:t>
      </w:r>
      <w:r w:rsidRPr="00E96CB3">
        <w:rPr>
          <w:rFonts w:ascii="Times New Roman" w:eastAsiaTheme="minorEastAsia" w:hAnsi="Times New Roman"/>
          <w:color w:val="000000"/>
          <w:sz w:val="24"/>
          <w:szCs w:val="24"/>
        </w:rPr>
        <w:t>；</w:t>
      </w:r>
    </w:p>
    <w:p w14:paraId="2386B3AF" w14:textId="77777777" w:rsidR="00151EE4" w:rsidRPr="00E96CB3" w:rsidRDefault="00151EE4" w:rsidP="00151EE4">
      <w:pPr>
        <w:tabs>
          <w:tab w:val="num" w:pos="900"/>
        </w:tabs>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V—</w:t>
      </w:r>
      <w:r w:rsidRPr="00E96CB3">
        <w:rPr>
          <w:rFonts w:ascii="Times New Roman" w:eastAsiaTheme="minorEastAsia" w:hAnsi="Times New Roman"/>
          <w:color w:val="000000"/>
          <w:sz w:val="24"/>
          <w:szCs w:val="24"/>
        </w:rPr>
        <w:t>车辆行驶速度，</w:t>
      </w:r>
      <w:r w:rsidRPr="00E96CB3">
        <w:rPr>
          <w:rFonts w:ascii="Times New Roman" w:eastAsiaTheme="minorEastAsia" w:hAnsi="Times New Roman"/>
          <w:color w:val="000000"/>
          <w:sz w:val="24"/>
          <w:szCs w:val="24"/>
        </w:rPr>
        <w:t>km/h</w:t>
      </w:r>
      <w:r w:rsidRPr="00E96CB3">
        <w:rPr>
          <w:rFonts w:ascii="Times New Roman" w:eastAsiaTheme="minorEastAsia" w:hAnsi="Times New Roman"/>
          <w:color w:val="000000"/>
          <w:sz w:val="24"/>
          <w:szCs w:val="24"/>
        </w:rPr>
        <w:t>；</w:t>
      </w:r>
    </w:p>
    <w:p w14:paraId="4D08932E" w14:textId="77777777" w:rsidR="00151EE4" w:rsidRPr="00E96CB3" w:rsidRDefault="00151EE4" w:rsidP="00151EE4">
      <w:pPr>
        <w:tabs>
          <w:tab w:val="num" w:pos="900"/>
        </w:tabs>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W—</w:t>
      </w:r>
      <w:r w:rsidRPr="00E96CB3">
        <w:rPr>
          <w:rFonts w:ascii="Times New Roman" w:eastAsiaTheme="minorEastAsia" w:hAnsi="Times New Roman"/>
          <w:color w:val="000000"/>
          <w:sz w:val="24"/>
          <w:szCs w:val="24"/>
        </w:rPr>
        <w:t>车辆载重量，</w:t>
      </w:r>
      <w:r w:rsidRPr="00E96CB3">
        <w:rPr>
          <w:rFonts w:ascii="Times New Roman" w:eastAsiaTheme="minorEastAsia" w:hAnsi="Times New Roman"/>
          <w:color w:val="000000"/>
          <w:sz w:val="24"/>
          <w:szCs w:val="24"/>
        </w:rPr>
        <w:t>t</w:t>
      </w:r>
      <w:r w:rsidRPr="00E96CB3">
        <w:rPr>
          <w:rFonts w:ascii="Times New Roman" w:eastAsiaTheme="minorEastAsia" w:hAnsi="Times New Roman"/>
          <w:color w:val="000000"/>
          <w:sz w:val="24"/>
          <w:szCs w:val="24"/>
        </w:rPr>
        <w:t>；</w:t>
      </w:r>
    </w:p>
    <w:p w14:paraId="27A4DF4B" w14:textId="5D032B48" w:rsidR="00151EE4" w:rsidRPr="00E96CB3" w:rsidRDefault="00151EE4" w:rsidP="00151EE4">
      <w:pPr>
        <w:tabs>
          <w:tab w:val="num" w:pos="900"/>
        </w:tabs>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rPr>
        <w:t>道路表面粉尘量，</w:t>
      </w:r>
      <w:r w:rsidRPr="00E96CB3">
        <w:rPr>
          <w:rFonts w:ascii="Times New Roman" w:eastAsiaTheme="minorEastAsia" w:hAnsi="Times New Roman"/>
          <w:color w:val="000000"/>
          <w:sz w:val="24"/>
          <w:szCs w:val="24"/>
        </w:rPr>
        <w:t>kg/m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w:t>
      </w:r>
    </w:p>
    <w:p w14:paraId="7B17051A" w14:textId="6DD5FA0D" w:rsidR="00151EE4" w:rsidRPr="00E96CB3" w:rsidRDefault="00151EE4" w:rsidP="00151EE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本项目施工现场以单辆车行驶产生的扬尘量计算源强，结果见表</w:t>
      </w:r>
      <w:r w:rsidR="00F43D8B"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w:t>
      </w:r>
      <w:r w:rsidR="00170FAA">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w:t>
      </w:r>
    </w:p>
    <w:p w14:paraId="3D2BB3E0" w14:textId="07B80A0A" w:rsidR="00151EE4" w:rsidRPr="00E96CB3" w:rsidRDefault="00151EE4" w:rsidP="00F43D8B">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F43D8B" w:rsidRPr="00E96CB3">
        <w:rPr>
          <w:rFonts w:ascii="Times New Roman" w:eastAsiaTheme="minorEastAsia" w:hAnsi="Times New Roman"/>
          <w:b/>
          <w:color w:val="000000"/>
          <w:sz w:val="24"/>
          <w:szCs w:val="24"/>
        </w:rPr>
        <w:t>3.3</w:t>
      </w:r>
      <w:r w:rsidRPr="00E96CB3">
        <w:rPr>
          <w:rFonts w:ascii="Times New Roman" w:eastAsiaTheme="minorEastAsia" w:hAnsi="Times New Roman"/>
          <w:b/>
          <w:color w:val="000000"/>
          <w:sz w:val="24"/>
          <w:szCs w:val="24"/>
        </w:rPr>
        <w:t>-</w:t>
      </w:r>
      <w:r w:rsidR="00170FAA">
        <w:rPr>
          <w:rFonts w:ascii="Times New Roman" w:eastAsiaTheme="minorEastAsia" w:hAnsi="Times New Roman"/>
          <w:b/>
          <w:color w:val="000000"/>
          <w:sz w:val="24"/>
          <w:szCs w:val="24"/>
        </w:rPr>
        <w:t>6</w:t>
      </w:r>
      <w:r w:rsidR="00F43D8B"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单辆运输车辆产生的扬尘计算结果表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748"/>
        <w:gridCol w:w="1846"/>
        <w:gridCol w:w="1828"/>
        <w:gridCol w:w="1779"/>
        <w:gridCol w:w="1839"/>
      </w:tblGrid>
      <w:tr w:rsidR="00151EE4" w:rsidRPr="00E96CB3" w14:paraId="285AA8E6" w14:textId="77777777" w:rsidTr="00F43D8B">
        <w:trPr>
          <w:trHeight w:val="338"/>
          <w:jc w:val="center"/>
        </w:trPr>
        <w:tc>
          <w:tcPr>
            <w:tcW w:w="967" w:type="pct"/>
            <w:vAlign w:val="center"/>
          </w:tcPr>
          <w:p w14:paraId="79E30C4F" w14:textId="77777777"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参数</w:t>
            </w:r>
          </w:p>
        </w:tc>
        <w:tc>
          <w:tcPr>
            <w:tcW w:w="1021" w:type="pct"/>
            <w:vAlign w:val="center"/>
          </w:tcPr>
          <w:p w14:paraId="165C3C1F" w14:textId="7DA86BB1"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Q</w:t>
            </w: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kg/km</w:t>
            </w:r>
            <w:r w:rsidRPr="00E96CB3">
              <w:rPr>
                <w:rFonts w:ascii="Times New Roman" w:eastAsiaTheme="minorEastAsia" w:hAnsi="Times New Roman"/>
                <w:b/>
                <w:color w:val="000000"/>
                <w:kern w:val="0"/>
              </w:rPr>
              <w:t>）</w:t>
            </w:r>
          </w:p>
        </w:tc>
        <w:tc>
          <w:tcPr>
            <w:tcW w:w="1011" w:type="pct"/>
            <w:vAlign w:val="center"/>
          </w:tcPr>
          <w:p w14:paraId="6B7B29D5" w14:textId="41386009"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V</w:t>
            </w: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km/h</w:t>
            </w:r>
            <w:r w:rsidRPr="00E96CB3">
              <w:rPr>
                <w:rFonts w:ascii="Times New Roman" w:eastAsiaTheme="minorEastAsia" w:hAnsi="Times New Roman"/>
                <w:b/>
                <w:color w:val="000000"/>
                <w:kern w:val="0"/>
              </w:rPr>
              <w:t>）</w:t>
            </w:r>
          </w:p>
        </w:tc>
        <w:tc>
          <w:tcPr>
            <w:tcW w:w="984" w:type="pct"/>
            <w:vAlign w:val="center"/>
          </w:tcPr>
          <w:p w14:paraId="6F00AF89" w14:textId="2AC90121"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W</w:t>
            </w: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t</w:t>
            </w:r>
            <w:r w:rsidRPr="00E96CB3">
              <w:rPr>
                <w:rFonts w:ascii="Times New Roman" w:eastAsiaTheme="minorEastAsia" w:hAnsi="Times New Roman"/>
                <w:b/>
                <w:color w:val="000000"/>
                <w:kern w:val="0"/>
              </w:rPr>
              <w:t>）</w:t>
            </w:r>
          </w:p>
        </w:tc>
        <w:tc>
          <w:tcPr>
            <w:tcW w:w="1017" w:type="pct"/>
            <w:vAlign w:val="center"/>
          </w:tcPr>
          <w:p w14:paraId="085B0EFD" w14:textId="7C3D09E1"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P</w:t>
            </w: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kg/m</w:t>
            </w:r>
            <w:r w:rsidRPr="00E96CB3">
              <w:rPr>
                <w:rFonts w:ascii="Times New Roman" w:eastAsiaTheme="minorEastAsia" w:hAnsi="Times New Roman"/>
                <w:b/>
                <w:color w:val="000000"/>
                <w:kern w:val="0"/>
                <w:vertAlign w:val="superscript"/>
              </w:rPr>
              <w:t>2</w:t>
            </w:r>
            <w:r w:rsidRPr="00E96CB3">
              <w:rPr>
                <w:rFonts w:ascii="Times New Roman" w:eastAsiaTheme="minorEastAsia" w:hAnsi="Times New Roman"/>
                <w:b/>
                <w:color w:val="000000"/>
                <w:kern w:val="0"/>
              </w:rPr>
              <w:t>）</w:t>
            </w:r>
          </w:p>
        </w:tc>
      </w:tr>
      <w:tr w:rsidR="00151EE4" w:rsidRPr="00E96CB3" w14:paraId="1584E74B" w14:textId="77777777" w:rsidTr="00F43D8B">
        <w:trPr>
          <w:trHeight w:val="338"/>
          <w:jc w:val="center"/>
        </w:trPr>
        <w:tc>
          <w:tcPr>
            <w:tcW w:w="967" w:type="pct"/>
            <w:vAlign w:val="center"/>
          </w:tcPr>
          <w:p w14:paraId="390E40BE" w14:textId="7777777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计算结果</w:t>
            </w:r>
          </w:p>
        </w:tc>
        <w:tc>
          <w:tcPr>
            <w:tcW w:w="1021" w:type="pct"/>
            <w:vAlign w:val="center"/>
          </w:tcPr>
          <w:p w14:paraId="72D693E9" w14:textId="4CB0F419"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0.287</w:t>
            </w:r>
          </w:p>
        </w:tc>
        <w:tc>
          <w:tcPr>
            <w:tcW w:w="1011" w:type="pct"/>
            <w:vAlign w:val="center"/>
          </w:tcPr>
          <w:p w14:paraId="2CF53826" w14:textId="3B914A8F"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984" w:type="pct"/>
            <w:vAlign w:val="center"/>
          </w:tcPr>
          <w:p w14:paraId="5677CFDD" w14:textId="4FE623D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017" w:type="pct"/>
            <w:vAlign w:val="center"/>
          </w:tcPr>
          <w:p w14:paraId="4D6E24C1" w14:textId="4AFAE645"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r>
    </w:tbl>
    <w:p w14:paraId="7386C69A" w14:textId="77777777" w:rsidR="00F43D8B" w:rsidRPr="00E96CB3" w:rsidRDefault="00F43D8B" w:rsidP="00F43D8B">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2F5984AE" w14:textId="61D8E3F7" w:rsidR="00151EE4" w:rsidRPr="00E96CB3" w:rsidRDefault="00151EE4" w:rsidP="00F43D8B">
      <w:pPr>
        <w:tabs>
          <w:tab w:val="num" w:pos="900"/>
        </w:tabs>
        <w:adjustRightInd w:val="0"/>
        <w:snapToGrid w:val="0"/>
        <w:spacing w:line="360" w:lineRule="auto"/>
        <w:ind w:firstLineChars="200" w:firstLine="480"/>
        <w:rPr>
          <w:rFonts w:ascii="Times New Roman" w:eastAsiaTheme="minorEastAsia" w:hAnsi="Times New Roman" w:hint="eastAsia"/>
          <w:color w:val="000000"/>
          <w:sz w:val="24"/>
          <w:szCs w:val="24"/>
        </w:rPr>
      </w:pPr>
      <w:r w:rsidRPr="00E96CB3">
        <w:rPr>
          <w:rFonts w:ascii="Times New Roman" w:eastAsiaTheme="minorEastAsia" w:hAnsi="Times New Roman"/>
          <w:color w:val="000000"/>
          <w:sz w:val="24"/>
          <w:szCs w:val="24"/>
        </w:rPr>
        <w:t>根据有关资料，一辆</w:t>
      </w:r>
      <w:r w:rsidR="00F43D8B" w:rsidRPr="00E96CB3">
        <w:rPr>
          <w:rFonts w:ascii="Times New Roman" w:eastAsiaTheme="minorEastAsia" w:hAnsi="Times New Roman"/>
          <w:color w:val="000000"/>
          <w:sz w:val="24"/>
          <w:szCs w:val="24"/>
        </w:rPr>
        <w:t>10</w:t>
      </w:r>
      <w:r w:rsidRPr="00E96CB3">
        <w:rPr>
          <w:rFonts w:ascii="Times New Roman" w:eastAsiaTheme="minorEastAsia" w:hAnsi="Times New Roman"/>
          <w:color w:val="000000"/>
          <w:sz w:val="24"/>
          <w:szCs w:val="24"/>
        </w:rPr>
        <w:t>吨卡车，通过一段长度为</w:t>
      </w:r>
      <w:r w:rsidR="00F43D8B" w:rsidRPr="00E96CB3">
        <w:rPr>
          <w:rFonts w:ascii="Times New Roman" w:eastAsiaTheme="minorEastAsia" w:hAnsi="Times New Roman"/>
          <w:color w:val="000000"/>
          <w:sz w:val="24"/>
          <w:szCs w:val="24"/>
        </w:rPr>
        <w:t>1km</w:t>
      </w:r>
      <w:r w:rsidRPr="00E96CB3">
        <w:rPr>
          <w:rFonts w:ascii="Times New Roman" w:eastAsiaTheme="minorEastAsia" w:hAnsi="Times New Roman"/>
          <w:color w:val="000000"/>
          <w:sz w:val="24"/>
          <w:szCs w:val="24"/>
        </w:rPr>
        <w:t>的路面时，在不同路面清洁程度，不同行驶速度情况下，产生的扬尘量见表</w:t>
      </w:r>
      <w:r w:rsidR="00F43D8B" w:rsidRPr="00E96CB3">
        <w:rPr>
          <w:rFonts w:ascii="Times New Roman" w:eastAsiaTheme="minorEastAsia" w:hAnsi="Times New Roman"/>
          <w:color w:val="000000"/>
          <w:sz w:val="24"/>
          <w:szCs w:val="24"/>
        </w:rPr>
        <w:t>3.3-</w:t>
      </w:r>
      <w:r w:rsidR="00170FAA">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w:t>
      </w:r>
    </w:p>
    <w:p w14:paraId="7E544A72" w14:textId="37EE5D29" w:rsidR="00151EE4" w:rsidRPr="00E96CB3" w:rsidRDefault="00151EE4" w:rsidP="00F43D8B">
      <w:pPr>
        <w:tabs>
          <w:tab w:val="num" w:pos="900"/>
        </w:tabs>
        <w:wordWrap w:val="0"/>
        <w:adjustRightInd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F43D8B" w:rsidRPr="00E96CB3">
        <w:rPr>
          <w:rFonts w:ascii="Times New Roman" w:eastAsiaTheme="minorEastAsia" w:hAnsi="Times New Roman"/>
          <w:b/>
          <w:color w:val="000000"/>
          <w:sz w:val="24"/>
          <w:szCs w:val="24"/>
        </w:rPr>
        <w:t>3.3</w:t>
      </w:r>
      <w:r w:rsidRPr="00E96CB3">
        <w:rPr>
          <w:rFonts w:ascii="Times New Roman" w:eastAsiaTheme="minorEastAsia" w:hAnsi="Times New Roman"/>
          <w:b/>
          <w:color w:val="000000"/>
          <w:sz w:val="24"/>
          <w:szCs w:val="24"/>
        </w:rPr>
        <w:t>-</w:t>
      </w:r>
      <w:r w:rsidR="00170FAA">
        <w:rPr>
          <w:rFonts w:ascii="Times New Roman" w:eastAsiaTheme="minorEastAsia" w:hAnsi="Times New Roman"/>
          <w:b/>
          <w:color w:val="000000"/>
          <w:sz w:val="24"/>
          <w:szCs w:val="24"/>
        </w:rPr>
        <w:t>7</w:t>
      </w:r>
      <w:r w:rsidR="00F43D8B"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不同车速和地面清洁度程度的车辆扬尘表</w:t>
      </w:r>
      <w:r w:rsidR="00F43D8B"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kg/</w:t>
      </w:r>
      <w:r w:rsidRPr="00E96CB3">
        <w:rPr>
          <w:rFonts w:ascii="Times New Roman" w:eastAsiaTheme="minorEastAsia" w:hAnsi="Times New Roman"/>
          <w:color w:val="000000"/>
          <w:sz w:val="24"/>
          <w:szCs w:val="24"/>
        </w:rPr>
        <w:t>辆</w:t>
      </w:r>
      <w:r w:rsidRPr="00E96CB3">
        <w:rPr>
          <w:rFonts w:ascii="Times New Roman" w:eastAsiaTheme="minorEastAsia" w:hAnsi="Times New Roman"/>
          <w:color w:val="000000"/>
          <w:sz w:val="24"/>
          <w:szCs w:val="24"/>
        </w:rPr>
        <w:t>•km</w:t>
      </w:r>
    </w:p>
    <w:tbl>
      <w:tblPr>
        <w:tblW w:w="90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969"/>
        <w:gridCol w:w="1183"/>
        <w:gridCol w:w="1185"/>
        <w:gridCol w:w="1185"/>
        <w:gridCol w:w="1183"/>
        <w:gridCol w:w="1185"/>
        <w:gridCol w:w="1180"/>
      </w:tblGrid>
      <w:tr w:rsidR="00151EE4" w:rsidRPr="00E96CB3" w14:paraId="1F0C11BF" w14:textId="77777777" w:rsidTr="00F43D8B">
        <w:trPr>
          <w:trHeight w:val="340"/>
          <w:jc w:val="center"/>
        </w:trPr>
        <w:tc>
          <w:tcPr>
            <w:tcW w:w="1969" w:type="dxa"/>
            <w:tcBorders>
              <w:top w:val="single" w:sz="12" w:space="0" w:color="000000"/>
              <w:bottom w:val="single" w:sz="4" w:space="0" w:color="000000"/>
              <w:tl2br w:val="single" w:sz="4" w:space="0" w:color="000000"/>
            </w:tcBorders>
            <w:vAlign w:val="center"/>
          </w:tcPr>
          <w:p w14:paraId="4D09DD22" w14:textId="77777777" w:rsidR="00F43D8B" w:rsidRPr="00E96CB3" w:rsidRDefault="00151EE4" w:rsidP="00F43D8B">
            <w:pPr>
              <w:autoSpaceDE w:val="0"/>
              <w:autoSpaceDN w:val="0"/>
              <w:adjustRightInd w:val="0"/>
              <w:snapToGrid w:val="0"/>
              <w:jc w:val="right"/>
              <w:rPr>
                <w:rFonts w:ascii="Times New Roman" w:eastAsiaTheme="minorEastAsia" w:hAnsi="Times New Roman"/>
                <w:b/>
                <w:color w:val="000000"/>
                <w:kern w:val="0"/>
              </w:rPr>
            </w:pPr>
            <w:r w:rsidRPr="00E96CB3">
              <w:rPr>
                <w:rFonts w:ascii="Times New Roman" w:eastAsiaTheme="minorEastAsia" w:hAnsi="Times New Roman"/>
                <w:b/>
                <w:color w:val="000000"/>
                <w:kern w:val="0"/>
              </w:rPr>
              <w:lastRenderedPageBreak/>
              <w:t>P</w:t>
            </w:r>
            <w:r w:rsidR="00F43D8B"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kg/m</w:t>
            </w:r>
            <w:r w:rsidRPr="00E96CB3">
              <w:rPr>
                <w:rFonts w:ascii="Times New Roman" w:eastAsiaTheme="minorEastAsia" w:hAnsi="Times New Roman"/>
                <w:b/>
                <w:color w:val="000000"/>
                <w:kern w:val="0"/>
                <w:vertAlign w:val="superscript"/>
              </w:rPr>
              <w:t>2</w:t>
            </w:r>
            <w:r w:rsidR="00F43D8B" w:rsidRPr="00E96CB3">
              <w:rPr>
                <w:rFonts w:ascii="Times New Roman" w:eastAsiaTheme="minorEastAsia" w:hAnsi="Times New Roman"/>
                <w:b/>
                <w:color w:val="000000"/>
                <w:kern w:val="0"/>
              </w:rPr>
              <w:t>）</w:t>
            </w:r>
          </w:p>
          <w:p w14:paraId="59B832FA" w14:textId="0E752F6E" w:rsidR="00151EE4" w:rsidRPr="00E96CB3" w:rsidRDefault="00151EE4" w:rsidP="00F43D8B">
            <w:pPr>
              <w:autoSpaceDE w:val="0"/>
              <w:autoSpaceDN w:val="0"/>
              <w:adjustRightInd w:val="0"/>
              <w:snapToGrid w:val="0"/>
              <w:jc w:val="left"/>
              <w:rPr>
                <w:rFonts w:ascii="Times New Roman" w:eastAsiaTheme="minorEastAsia" w:hAnsi="Times New Roman"/>
                <w:b/>
                <w:color w:val="000000"/>
                <w:kern w:val="0"/>
              </w:rPr>
            </w:pPr>
            <w:r w:rsidRPr="00E96CB3">
              <w:rPr>
                <w:rFonts w:ascii="Times New Roman" w:eastAsiaTheme="minorEastAsia" w:hAnsi="Times New Roman"/>
                <w:b/>
                <w:color w:val="000000"/>
                <w:kern w:val="0"/>
              </w:rPr>
              <w:t>车速</w:t>
            </w:r>
            <w:r w:rsidRPr="00E96CB3">
              <w:rPr>
                <w:rFonts w:ascii="Times New Roman" w:eastAsiaTheme="minorEastAsia" w:hAnsi="Times New Roman"/>
                <w:b/>
                <w:color w:val="000000"/>
                <w:kern w:val="0"/>
              </w:rPr>
              <w:t>km/h</w:t>
            </w:r>
          </w:p>
        </w:tc>
        <w:tc>
          <w:tcPr>
            <w:tcW w:w="1183" w:type="dxa"/>
            <w:vAlign w:val="center"/>
          </w:tcPr>
          <w:p w14:paraId="0A887A23" w14:textId="1CFD3F8A"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0.1</w:t>
            </w:r>
          </w:p>
        </w:tc>
        <w:tc>
          <w:tcPr>
            <w:tcW w:w="1185" w:type="dxa"/>
            <w:vAlign w:val="center"/>
          </w:tcPr>
          <w:p w14:paraId="30C257F9" w14:textId="3A7B5AF0"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0.2</w:t>
            </w:r>
          </w:p>
        </w:tc>
        <w:tc>
          <w:tcPr>
            <w:tcW w:w="1185" w:type="dxa"/>
            <w:vAlign w:val="center"/>
          </w:tcPr>
          <w:p w14:paraId="2AB5BB55" w14:textId="295C7FCE"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0.3</w:t>
            </w:r>
          </w:p>
        </w:tc>
        <w:tc>
          <w:tcPr>
            <w:tcW w:w="1183" w:type="dxa"/>
            <w:vAlign w:val="center"/>
          </w:tcPr>
          <w:p w14:paraId="18E0777C" w14:textId="5C9FDAC6"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0.4</w:t>
            </w:r>
          </w:p>
        </w:tc>
        <w:tc>
          <w:tcPr>
            <w:tcW w:w="1185" w:type="dxa"/>
            <w:vAlign w:val="center"/>
          </w:tcPr>
          <w:p w14:paraId="76548E16" w14:textId="7B98CF11"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0.5</w:t>
            </w:r>
          </w:p>
        </w:tc>
        <w:tc>
          <w:tcPr>
            <w:tcW w:w="1180" w:type="dxa"/>
            <w:vAlign w:val="center"/>
          </w:tcPr>
          <w:p w14:paraId="24DBCB1E" w14:textId="304CCA05"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w:t>
            </w:r>
          </w:p>
        </w:tc>
      </w:tr>
      <w:tr w:rsidR="00151EE4" w:rsidRPr="00E96CB3" w14:paraId="2F5D3A56" w14:textId="77777777" w:rsidTr="00F43D8B">
        <w:trPr>
          <w:trHeight w:val="340"/>
          <w:jc w:val="center"/>
        </w:trPr>
        <w:tc>
          <w:tcPr>
            <w:tcW w:w="1969" w:type="dxa"/>
            <w:tcBorders>
              <w:top w:val="single" w:sz="4" w:space="0" w:color="000000"/>
            </w:tcBorders>
            <w:vAlign w:val="center"/>
          </w:tcPr>
          <w:p w14:paraId="2D1189AE" w14:textId="0CEEEBA0"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5</w:t>
            </w:r>
          </w:p>
        </w:tc>
        <w:tc>
          <w:tcPr>
            <w:tcW w:w="1183" w:type="dxa"/>
            <w:vAlign w:val="center"/>
          </w:tcPr>
          <w:p w14:paraId="14DBA205" w14:textId="44D2096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0.0510</w:t>
            </w:r>
          </w:p>
        </w:tc>
        <w:tc>
          <w:tcPr>
            <w:tcW w:w="1185" w:type="dxa"/>
            <w:vAlign w:val="center"/>
          </w:tcPr>
          <w:p w14:paraId="48E34A12" w14:textId="48BEA72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0.0859</w:t>
            </w:r>
          </w:p>
        </w:tc>
        <w:tc>
          <w:tcPr>
            <w:tcW w:w="1185" w:type="dxa"/>
            <w:vAlign w:val="center"/>
          </w:tcPr>
          <w:p w14:paraId="529D6D7A" w14:textId="55205A7D"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0.1164</w:t>
            </w:r>
          </w:p>
        </w:tc>
        <w:tc>
          <w:tcPr>
            <w:tcW w:w="1183" w:type="dxa"/>
            <w:vAlign w:val="center"/>
          </w:tcPr>
          <w:p w14:paraId="7C7DD275" w14:textId="553C51E3"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0.1444</w:t>
            </w:r>
          </w:p>
        </w:tc>
        <w:tc>
          <w:tcPr>
            <w:tcW w:w="1185" w:type="dxa"/>
            <w:vAlign w:val="center"/>
          </w:tcPr>
          <w:p w14:paraId="01FFDD5A" w14:textId="061E6190"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0.1707</w:t>
            </w:r>
          </w:p>
        </w:tc>
        <w:tc>
          <w:tcPr>
            <w:tcW w:w="1180" w:type="dxa"/>
            <w:vAlign w:val="center"/>
          </w:tcPr>
          <w:p w14:paraId="4FDB6923" w14:textId="56917A99"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0.2871</w:t>
            </w:r>
          </w:p>
        </w:tc>
      </w:tr>
      <w:tr w:rsidR="00151EE4" w:rsidRPr="00E96CB3" w14:paraId="44BAE499" w14:textId="77777777" w:rsidTr="00F43D8B">
        <w:trPr>
          <w:trHeight w:val="340"/>
          <w:jc w:val="center"/>
        </w:trPr>
        <w:tc>
          <w:tcPr>
            <w:tcW w:w="1969" w:type="dxa"/>
            <w:vAlign w:val="center"/>
          </w:tcPr>
          <w:p w14:paraId="2693BED3" w14:textId="26191CA5"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183" w:type="dxa"/>
            <w:vAlign w:val="center"/>
          </w:tcPr>
          <w:p w14:paraId="0D0C665E" w14:textId="2C6CB059"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0.1021</w:t>
            </w:r>
          </w:p>
        </w:tc>
        <w:tc>
          <w:tcPr>
            <w:tcW w:w="1185" w:type="dxa"/>
            <w:vAlign w:val="center"/>
          </w:tcPr>
          <w:p w14:paraId="2FBFE317" w14:textId="60B607F8"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0.1717</w:t>
            </w:r>
          </w:p>
        </w:tc>
        <w:tc>
          <w:tcPr>
            <w:tcW w:w="1185" w:type="dxa"/>
            <w:vAlign w:val="center"/>
          </w:tcPr>
          <w:p w14:paraId="6F77B302" w14:textId="425C936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0.2328</w:t>
            </w:r>
          </w:p>
        </w:tc>
        <w:tc>
          <w:tcPr>
            <w:tcW w:w="1183" w:type="dxa"/>
            <w:vAlign w:val="center"/>
          </w:tcPr>
          <w:p w14:paraId="5E1B42C5" w14:textId="7490B0BC"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0.2888</w:t>
            </w:r>
          </w:p>
        </w:tc>
        <w:tc>
          <w:tcPr>
            <w:tcW w:w="1185" w:type="dxa"/>
            <w:vAlign w:val="center"/>
          </w:tcPr>
          <w:p w14:paraId="56DD60E6" w14:textId="6DD90AF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0.3414</w:t>
            </w:r>
          </w:p>
        </w:tc>
        <w:tc>
          <w:tcPr>
            <w:tcW w:w="1180" w:type="dxa"/>
            <w:vAlign w:val="center"/>
          </w:tcPr>
          <w:p w14:paraId="05DB2F86" w14:textId="3A868A82"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0.5742</w:t>
            </w:r>
          </w:p>
        </w:tc>
      </w:tr>
      <w:tr w:rsidR="00151EE4" w:rsidRPr="00E96CB3" w14:paraId="571C52FA" w14:textId="77777777" w:rsidTr="00F43D8B">
        <w:trPr>
          <w:trHeight w:val="340"/>
          <w:jc w:val="center"/>
        </w:trPr>
        <w:tc>
          <w:tcPr>
            <w:tcW w:w="1969" w:type="dxa"/>
            <w:vAlign w:val="center"/>
          </w:tcPr>
          <w:p w14:paraId="50E08EE8" w14:textId="567C82E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1183" w:type="dxa"/>
            <w:vAlign w:val="center"/>
          </w:tcPr>
          <w:p w14:paraId="51D74581" w14:textId="01B6C46B"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0.1532</w:t>
            </w:r>
          </w:p>
        </w:tc>
        <w:tc>
          <w:tcPr>
            <w:tcW w:w="1185" w:type="dxa"/>
            <w:vAlign w:val="center"/>
          </w:tcPr>
          <w:p w14:paraId="4A923CEE" w14:textId="5B99F0F2"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0.2576</w:t>
            </w:r>
          </w:p>
        </w:tc>
        <w:tc>
          <w:tcPr>
            <w:tcW w:w="1185" w:type="dxa"/>
            <w:vAlign w:val="center"/>
          </w:tcPr>
          <w:p w14:paraId="673852D8" w14:textId="3BBD56F9"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0.3491</w:t>
            </w:r>
          </w:p>
        </w:tc>
        <w:tc>
          <w:tcPr>
            <w:tcW w:w="1183" w:type="dxa"/>
            <w:vAlign w:val="center"/>
          </w:tcPr>
          <w:p w14:paraId="76CF273F" w14:textId="69BE5DE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0.4332</w:t>
            </w:r>
          </w:p>
        </w:tc>
        <w:tc>
          <w:tcPr>
            <w:tcW w:w="1185" w:type="dxa"/>
            <w:vAlign w:val="center"/>
          </w:tcPr>
          <w:p w14:paraId="0421829E" w14:textId="47246F42"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0.5121</w:t>
            </w:r>
          </w:p>
        </w:tc>
        <w:tc>
          <w:tcPr>
            <w:tcW w:w="1180" w:type="dxa"/>
            <w:vAlign w:val="center"/>
          </w:tcPr>
          <w:p w14:paraId="149C9C13" w14:textId="5BCD0DB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0.8613</w:t>
            </w:r>
          </w:p>
        </w:tc>
      </w:tr>
      <w:tr w:rsidR="00151EE4" w:rsidRPr="00E96CB3" w14:paraId="2E889307" w14:textId="77777777" w:rsidTr="00F43D8B">
        <w:trPr>
          <w:trHeight w:val="340"/>
          <w:jc w:val="center"/>
        </w:trPr>
        <w:tc>
          <w:tcPr>
            <w:tcW w:w="1969" w:type="dxa"/>
            <w:vAlign w:val="center"/>
          </w:tcPr>
          <w:p w14:paraId="74A824FF" w14:textId="649518E6"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c>
          <w:tcPr>
            <w:tcW w:w="1183" w:type="dxa"/>
            <w:vAlign w:val="center"/>
          </w:tcPr>
          <w:p w14:paraId="71A04537" w14:textId="46E91874"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0.2553</w:t>
            </w:r>
          </w:p>
        </w:tc>
        <w:tc>
          <w:tcPr>
            <w:tcW w:w="1185" w:type="dxa"/>
            <w:vAlign w:val="center"/>
          </w:tcPr>
          <w:p w14:paraId="2C8C557A" w14:textId="775BFF5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0.4293</w:t>
            </w:r>
          </w:p>
        </w:tc>
        <w:tc>
          <w:tcPr>
            <w:tcW w:w="1185" w:type="dxa"/>
            <w:vAlign w:val="center"/>
          </w:tcPr>
          <w:p w14:paraId="1EB804F6" w14:textId="1F60A233"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0.5819</w:t>
            </w:r>
          </w:p>
        </w:tc>
        <w:tc>
          <w:tcPr>
            <w:tcW w:w="1183" w:type="dxa"/>
            <w:vAlign w:val="center"/>
          </w:tcPr>
          <w:p w14:paraId="14A30A77" w14:textId="593B4B7A"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0.7220</w:t>
            </w:r>
          </w:p>
        </w:tc>
        <w:tc>
          <w:tcPr>
            <w:tcW w:w="1185" w:type="dxa"/>
            <w:vAlign w:val="center"/>
          </w:tcPr>
          <w:p w14:paraId="4DD53A71" w14:textId="52CB7610"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0.8536</w:t>
            </w:r>
          </w:p>
        </w:tc>
        <w:tc>
          <w:tcPr>
            <w:tcW w:w="1180" w:type="dxa"/>
            <w:vAlign w:val="center"/>
          </w:tcPr>
          <w:p w14:paraId="082FD845" w14:textId="627D2F7C"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1.4355</w:t>
            </w:r>
          </w:p>
        </w:tc>
      </w:tr>
    </w:tbl>
    <w:p w14:paraId="23B0D00E" w14:textId="77777777" w:rsidR="00151EE4" w:rsidRPr="00E96CB3" w:rsidRDefault="00151EE4"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3A2EDA63" w14:textId="0BA45CB0" w:rsidR="00151EE4" w:rsidRPr="00E96CB3" w:rsidRDefault="00151EE4" w:rsidP="00F43D8B">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从表</w:t>
      </w:r>
      <w:r w:rsidR="00F43D8B"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w:t>
      </w:r>
      <w:r w:rsidR="00170FAA">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可见，在同样路面清洁程度的条件下，车速越快，扬尘量越大；在同样车速条件下，路面越脏，则扬尘量越大。因此，限速行驶和保持路面的清洁是减少车辆行驶扬尘源强的有效措施。</w:t>
      </w:r>
    </w:p>
    <w:p w14:paraId="327CD8F7" w14:textId="1195C22B" w:rsidR="00151EE4" w:rsidRPr="00170FAA" w:rsidRDefault="00170FAA" w:rsidP="00F43D8B">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t>3</w:t>
      </w:r>
      <w:r w:rsidR="00F43D8B" w:rsidRPr="00170FAA">
        <w:rPr>
          <w:rFonts w:ascii="Times New Roman" w:eastAsiaTheme="minorEastAsia" w:hAnsi="Times New Roman"/>
          <w:b/>
          <w:color w:val="000000"/>
          <w:sz w:val="24"/>
          <w:szCs w:val="24"/>
        </w:rPr>
        <w:t>、</w:t>
      </w:r>
      <w:r w:rsidR="00151EE4" w:rsidRPr="00170FAA">
        <w:rPr>
          <w:rFonts w:ascii="Times New Roman" w:eastAsiaTheme="minorEastAsia" w:hAnsi="Times New Roman"/>
          <w:b/>
          <w:color w:val="000000"/>
          <w:sz w:val="24"/>
          <w:szCs w:val="24"/>
        </w:rPr>
        <w:t>施工船舶、车辆和机械废气</w:t>
      </w:r>
    </w:p>
    <w:p w14:paraId="56D41E84" w14:textId="644CBF85" w:rsidR="00151EE4" w:rsidRPr="00E96CB3" w:rsidRDefault="00151EE4" w:rsidP="00F43D8B">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施工车辆废气：汽车的汽柴油发动机排放的尾气主要污染物为</w:t>
      </w:r>
      <w:r w:rsidRPr="00E96CB3">
        <w:rPr>
          <w:rFonts w:ascii="Times New Roman" w:eastAsiaTheme="minorEastAsia" w:hAnsi="Times New Roman"/>
          <w:color w:val="000000"/>
          <w:sz w:val="24"/>
          <w:szCs w:val="24"/>
        </w:rPr>
        <w:t>SO</w:t>
      </w:r>
      <w:r w:rsidRPr="00E96CB3">
        <w:rPr>
          <w:rFonts w:ascii="Times New Roman" w:eastAsiaTheme="minorEastAsia" w:hAnsi="Times New Roman"/>
          <w:color w:val="000000"/>
          <w:sz w:val="24"/>
          <w:szCs w:val="24"/>
          <w:vertAlign w:val="subscript"/>
        </w:rPr>
        <w:t>2</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CO</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CxH</w:t>
      </w:r>
      <w:r w:rsidR="00F43D8B" w:rsidRPr="00E96CB3">
        <w:rPr>
          <w:rFonts w:ascii="Times New Roman" w:eastAsiaTheme="minorEastAsia" w:hAnsi="Times New Roman"/>
          <w:color w:val="000000"/>
          <w:sz w:val="24"/>
          <w:szCs w:val="24"/>
        </w:rPr>
        <w:t>y</w:t>
      </w:r>
      <w:r w:rsidRPr="00E96CB3">
        <w:rPr>
          <w:rFonts w:ascii="Times New Roman" w:eastAsiaTheme="minorEastAsia" w:hAnsi="Times New Roman"/>
          <w:color w:val="000000"/>
          <w:sz w:val="24"/>
          <w:szCs w:val="24"/>
        </w:rPr>
        <w:t>和</w:t>
      </w:r>
      <w:r w:rsidRPr="00E96CB3">
        <w:rPr>
          <w:rFonts w:ascii="Times New Roman" w:eastAsiaTheme="minorEastAsia" w:hAnsi="Times New Roman"/>
          <w:color w:val="000000"/>
          <w:sz w:val="24"/>
          <w:szCs w:val="24"/>
        </w:rPr>
        <w:t>NOx</w:t>
      </w:r>
      <w:r w:rsidRPr="00E96CB3">
        <w:rPr>
          <w:rFonts w:ascii="Times New Roman" w:eastAsiaTheme="minorEastAsia" w:hAnsi="Times New Roman"/>
          <w:color w:val="000000"/>
          <w:sz w:val="24"/>
          <w:szCs w:val="24"/>
        </w:rPr>
        <w:t>。一般施工采用柴油汽车，按</w:t>
      </w:r>
      <w:r w:rsidR="00F43D8B" w:rsidRPr="00E96CB3">
        <w:rPr>
          <w:rFonts w:ascii="Times New Roman" w:eastAsiaTheme="minorEastAsia" w:hAnsi="Times New Roman"/>
          <w:color w:val="000000"/>
          <w:sz w:val="24"/>
          <w:szCs w:val="24"/>
        </w:rPr>
        <w:t>8t</w:t>
      </w:r>
      <w:r w:rsidRPr="00E96CB3">
        <w:rPr>
          <w:rFonts w:ascii="Times New Roman" w:eastAsiaTheme="minorEastAsia" w:hAnsi="Times New Roman"/>
          <w:color w:val="000000"/>
          <w:sz w:val="24"/>
          <w:szCs w:val="24"/>
        </w:rPr>
        <w:t>载重车型为例，其污染物排放情况具体见表</w:t>
      </w:r>
      <w:r w:rsidR="00F43D8B"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w:t>
      </w:r>
      <w:r w:rsidR="00170FAA">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w:t>
      </w:r>
    </w:p>
    <w:p w14:paraId="22A39CC6" w14:textId="42545CA3" w:rsidR="00151EE4" w:rsidRPr="00E96CB3" w:rsidRDefault="00151EE4" w:rsidP="00F43D8B">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F43D8B" w:rsidRPr="00E96CB3">
        <w:rPr>
          <w:rFonts w:ascii="Times New Roman" w:eastAsiaTheme="minorEastAsia" w:hAnsi="Times New Roman"/>
          <w:b/>
          <w:color w:val="000000"/>
          <w:sz w:val="24"/>
          <w:szCs w:val="24"/>
        </w:rPr>
        <w:t>3.3</w:t>
      </w:r>
      <w:r w:rsidRPr="00E96CB3">
        <w:rPr>
          <w:rFonts w:ascii="Times New Roman" w:eastAsiaTheme="minorEastAsia" w:hAnsi="Times New Roman"/>
          <w:b/>
          <w:color w:val="000000"/>
          <w:sz w:val="24"/>
          <w:szCs w:val="24"/>
        </w:rPr>
        <w:t>-</w:t>
      </w:r>
      <w:r w:rsidR="00170FAA">
        <w:rPr>
          <w:rFonts w:ascii="Times New Roman" w:eastAsiaTheme="minorEastAsia" w:hAnsi="Times New Roman"/>
          <w:b/>
          <w:color w:val="000000"/>
          <w:sz w:val="24"/>
          <w:szCs w:val="24"/>
        </w:rPr>
        <w:t>8</w:t>
      </w:r>
      <w:r w:rsidR="00F43D8B"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机动车污染物排放情况</w:t>
      </w:r>
    </w:p>
    <w:tbl>
      <w:tblPr>
        <w:tblW w:w="907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767"/>
        <w:gridCol w:w="2325"/>
        <w:gridCol w:w="2118"/>
        <w:gridCol w:w="2865"/>
      </w:tblGrid>
      <w:tr w:rsidR="00B27D64" w:rsidRPr="00E96CB3" w14:paraId="5081EF1A" w14:textId="77777777" w:rsidTr="00E36D42">
        <w:trPr>
          <w:trHeight w:val="597"/>
          <w:tblHeader/>
          <w:jc w:val="center"/>
        </w:trPr>
        <w:tc>
          <w:tcPr>
            <w:tcW w:w="1767" w:type="dxa"/>
            <w:tcBorders>
              <w:top w:val="single" w:sz="12" w:space="0" w:color="000000"/>
              <w:bottom w:val="single" w:sz="4" w:space="0" w:color="000000"/>
              <w:tl2br w:val="single" w:sz="4" w:space="0" w:color="000000"/>
            </w:tcBorders>
          </w:tcPr>
          <w:p w14:paraId="6842CCE0" w14:textId="77777777" w:rsidR="00B27D64" w:rsidRPr="00E96CB3" w:rsidRDefault="00B27D64" w:rsidP="00B27D64">
            <w:pPr>
              <w:autoSpaceDE w:val="0"/>
              <w:autoSpaceDN w:val="0"/>
              <w:adjustRightInd w:val="0"/>
              <w:snapToGrid w:val="0"/>
              <w:jc w:val="right"/>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p w14:paraId="387B7625" w14:textId="65BAABA1" w:rsidR="00B27D64" w:rsidRPr="00E96CB3" w:rsidRDefault="00B27D64" w:rsidP="00B27D64">
            <w:pPr>
              <w:autoSpaceDE w:val="0"/>
              <w:autoSpaceDN w:val="0"/>
              <w:adjustRightInd w:val="0"/>
              <w:snapToGrid w:val="0"/>
              <w:jc w:val="left"/>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w:t>
            </w:r>
          </w:p>
        </w:tc>
        <w:tc>
          <w:tcPr>
            <w:tcW w:w="2325" w:type="dxa"/>
            <w:vAlign w:val="center"/>
          </w:tcPr>
          <w:p w14:paraId="35EB77C3"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污染物排放量</w:t>
            </w:r>
          </w:p>
          <w:p w14:paraId="73703E8F" w14:textId="268E587F"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g/L</w:t>
            </w:r>
            <w:r w:rsidRPr="00E96CB3">
              <w:rPr>
                <w:rFonts w:ascii="Times New Roman" w:eastAsiaTheme="minorEastAsia" w:hAnsi="Times New Roman"/>
                <w:b/>
                <w:color w:val="000000"/>
                <w:kern w:val="0"/>
              </w:rPr>
              <w:t>汽油）</w:t>
            </w:r>
          </w:p>
        </w:tc>
        <w:tc>
          <w:tcPr>
            <w:tcW w:w="2118" w:type="dxa"/>
            <w:vAlign w:val="center"/>
          </w:tcPr>
          <w:p w14:paraId="634DD0AB"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污染物排放量</w:t>
            </w:r>
          </w:p>
          <w:p w14:paraId="341CDAFA" w14:textId="3144F2E8"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g/L</w:t>
            </w:r>
            <w:r w:rsidRPr="00E96CB3">
              <w:rPr>
                <w:rFonts w:ascii="Times New Roman" w:eastAsiaTheme="minorEastAsia" w:hAnsi="Times New Roman"/>
                <w:b/>
                <w:color w:val="000000"/>
                <w:kern w:val="0"/>
              </w:rPr>
              <w:t>柴油）</w:t>
            </w:r>
          </w:p>
        </w:tc>
        <w:tc>
          <w:tcPr>
            <w:tcW w:w="2865" w:type="dxa"/>
            <w:vAlign w:val="center"/>
          </w:tcPr>
          <w:p w14:paraId="54C651AA" w14:textId="2CE669BE"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8</w:t>
            </w:r>
            <w:r w:rsidRPr="00E96CB3">
              <w:rPr>
                <w:rFonts w:ascii="Times New Roman" w:eastAsiaTheme="minorEastAsia" w:hAnsi="Times New Roman"/>
                <w:b/>
                <w:color w:val="000000"/>
                <w:kern w:val="0"/>
              </w:rPr>
              <w:t>吨柴油载重车排放量</w:t>
            </w:r>
          </w:p>
          <w:p w14:paraId="5209795E" w14:textId="7F2F500E"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g/100km</w:t>
            </w:r>
            <w:r w:rsidRPr="00E96CB3">
              <w:rPr>
                <w:rFonts w:ascii="Times New Roman" w:eastAsiaTheme="minorEastAsia" w:hAnsi="Times New Roman"/>
                <w:b/>
                <w:color w:val="000000"/>
                <w:kern w:val="0"/>
              </w:rPr>
              <w:t>）</w:t>
            </w:r>
          </w:p>
        </w:tc>
      </w:tr>
      <w:tr w:rsidR="00151EE4" w:rsidRPr="00E96CB3" w14:paraId="6F17C7BA" w14:textId="77777777" w:rsidTr="00B27D64">
        <w:trPr>
          <w:trHeight w:val="348"/>
          <w:jc w:val="center"/>
        </w:trPr>
        <w:tc>
          <w:tcPr>
            <w:tcW w:w="1767" w:type="dxa"/>
            <w:tcBorders>
              <w:top w:val="single" w:sz="4" w:space="0" w:color="000000"/>
            </w:tcBorders>
            <w:vAlign w:val="center"/>
          </w:tcPr>
          <w:p w14:paraId="230919A7" w14:textId="3F688C7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SO2</w:t>
            </w:r>
          </w:p>
        </w:tc>
        <w:tc>
          <w:tcPr>
            <w:tcW w:w="2325" w:type="dxa"/>
            <w:vAlign w:val="center"/>
          </w:tcPr>
          <w:p w14:paraId="2F29D823" w14:textId="28E09C46"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0.295</w:t>
            </w:r>
          </w:p>
        </w:tc>
        <w:tc>
          <w:tcPr>
            <w:tcW w:w="2118" w:type="dxa"/>
            <w:vAlign w:val="center"/>
          </w:tcPr>
          <w:p w14:paraId="73558097" w14:textId="4BD7FF5F"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3.24</w:t>
            </w:r>
          </w:p>
        </w:tc>
        <w:tc>
          <w:tcPr>
            <w:tcW w:w="2865" w:type="dxa"/>
            <w:vAlign w:val="center"/>
          </w:tcPr>
          <w:p w14:paraId="323324CE" w14:textId="386CC67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97.82</w:t>
            </w:r>
          </w:p>
        </w:tc>
      </w:tr>
      <w:tr w:rsidR="00151EE4" w:rsidRPr="00E96CB3" w14:paraId="7F32A73A" w14:textId="77777777" w:rsidTr="00F43D8B">
        <w:trPr>
          <w:trHeight w:val="350"/>
          <w:jc w:val="center"/>
        </w:trPr>
        <w:tc>
          <w:tcPr>
            <w:tcW w:w="1767" w:type="dxa"/>
            <w:vAlign w:val="center"/>
          </w:tcPr>
          <w:p w14:paraId="7E56230D" w14:textId="40068CBC"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w:t>
            </w:r>
          </w:p>
        </w:tc>
        <w:tc>
          <w:tcPr>
            <w:tcW w:w="2325" w:type="dxa"/>
            <w:vAlign w:val="center"/>
          </w:tcPr>
          <w:p w14:paraId="498BACEC" w14:textId="5651E96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169.0</w:t>
            </w:r>
          </w:p>
        </w:tc>
        <w:tc>
          <w:tcPr>
            <w:tcW w:w="2118" w:type="dxa"/>
            <w:vAlign w:val="center"/>
          </w:tcPr>
          <w:p w14:paraId="0E75B5AD" w14:textId="1F73FDD8"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27.0</w:t>
            </w:r>
          </w:p>
        </w:tc>
        <w:tc>
          <w:tcPr>
            <w:tcW w:w="2865" w:type="dxa"/>
            <w:vAlign w:val="center"/>
          </w:tcPr>
          <w:p w14:paraId="54C75C74" w14:textId="3FDE10C0"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815.13</w:t>
            </w:r>
          </w:p>
        </w:tc>
      </w:tr>
      <w:tr w:rsidR="00151EE4" w:rsidRPr="00E96CB3" w14:paraId="66392F62" w14:textId="77777777" w:rsidTr="00F43D8B">
        <w:trPr>
          <w:trHeight w:val="350"/>
          <w:jc w:val="center"/>
        </w:trPr>
        <w:tc>
          <w:tcPr>
            <w:tcW w:w="1767" w:type="dxa"/>
            <w:vAlign w:val="center"/>
          </w:tcPr>
          <w:p w14:paraId="55465B26" w14:textId="453561F4"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NO</w:t>
            </w:r>
            <w:r w:rsidRPr="00E96CB3">
              <w:rPr>
                <w:rFonts w:ascii="Times New Roman" w:eastAsiaTheme="minorEastAsia" w:hAnsi="Times New Roman"/>
                <w:color w:val="000000"/>
                <w:kern w:val="0"/>
                <w:vertAlign w:val="subscript"/>
              </w:rPr>
              <w:t>X</w:t>
            </w:r>
          </w:p>
        </w:tc>
        <w:tc>
          <w:tcPr>
            <w:tcW w:w="2325" w:type="dxa"/>
            <w:vAlign w:val="center"/>
          </w:tcPr>
          <w:p w14:paraId="07239D0C" w14:textId="2BFB9D1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21.1</w:t>
            </w:r>
          </w:p>
        </w:tc>
        <w:tc>
          <w:tcPr>
            <w:tcW w:w="2118" w:type="dxa"/>
            <w:vAlign w:val="center"/>
          </w:tcPr>
          <w:p w14:paraId="7C4C7979" w14:textId="6EC55D54"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44.4</w:t>
            </w:r>
          </w:p>
        </w:tc>
        <w:tc>
          <w:tcPr>
            <w:tcW w:w="2865" w:type="dxa"/>
            <w:vAlign w:val="center"/>
          </w:tcPr>
          <w:p w14:paraId="1CDD05EE" w14:textId="249A5CA6"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1340.44</w:t>
            </w:r>
          </w:p>
        </w:tc>
      </w:tr>
      <w:tr w:rsidR="00151EE4" w:rsidRPr="00E96CB3" w14:paraId="084A3AA2" w14:textId="77777777" w:rsidTr="00F43D8B">
        <w:trPr>
          <w:trHeight w:val="338"/>
          <w:jc w:val="center"/>
        </w:trPr>
        <w:tc>
          <w:tcPr>
            <w:tcW w:w="1767" w:type="dxa"/>
            <w:vAlign w:val="center"/>
          </w:tcPr>
          <w:p w14:paraId="3ADBBE16" w14:textId="7777777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烃类</w:t>
            </w:r>
          </w:p>
        </w:tc>
        <w:tc>
          <w:tcPr>
            <w:tcW w:w="2325" w:type="dxa"/>
            <w:vAlign w:val="center"/>
          </w:tcPr>
          <w:p w14:paraId="1B1812A8" w14:textId="50E10CF8"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33.3</w:t>
            </w:r>
          </w:p>
        </w:tc>
        <w:tc>
          <w:tcPr>
            <w:tcW w:w="2118" w:type="dxa"/>
            <w:vAlign w:val="center"/>
          </w:tcPr>
          <w:p w14:paraId="05908782" w14:textId="64BB569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4.44</w:t>
            </w:r>
          </w:p>
        </w:tc>
        <w:tc>
          <w:tcPr>
            <w:tcW w:w="2865" w:type="dxa"/>
            <w:vAlign w:val="center"/>
          </w:tcPr>
          <w:p w14:paraId="14AB3CDA" w14:textId="01F4D5AA"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134.04</w:t>
            </w:r>
          </w:p>
        </w:tc>
      </w:tr>
    </w:tbl>
    <w:p w14:paraId="34A6C453" w14:textId="77777777" w:rsidR="00F43D8B" w:rsidRPr="00E96CB3" w:rsidRDefault="00F43D8B" w:rsidP="00B27D6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1801BE1A" w14:textId="0B8F1027" w:rsidR="00151EE4" w:rsidRPr="00E96CB3" w:rsidRDefault="00151EE4" w:rsidP="00B27D6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施工机械废气：施工燃油机械产生的含</w:t>
      </w:r>
      <w:r w:rsidRPr="00E96CB3">
        <w:rPr>
          <w:rFonts w:ascii="Times New Roman" w:eastAsiaTheme="minorEastAsia" w:hAnsi="Times New Roman"/>
          <w:color w:val="000000"/>
          <w:sz w:val="24"/>
          <w:szCs w:val="24"/>
        </w:rPr>
        <w:t>CO</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NOx</w:t>
      </w:r>
      <w:r w:rsidRPr="00E96CB3">
        <w:rPr>
          <w:rFonts w:ascii="Times New Roman" w:eastAsiaTheme="minorEastAsia" w:hAnsi="Times New Roman"/>
          <w:color w:val="000000"/>
          <w:sz w:val="24"/>
          <w:szCs w:val="24"/>
        </w:rPr>
        <w:t>、烃类、</w:t>
      </w:r>
      <w:r w:rsidRPr="00E96CB3">
        <w:rPr>
          <w:rFonts w:ascii="Times New Roman" w:eastAsiaTheme="minorEastAsia" w:hAnsi="Times New Roman"/>
          <w:color w:val="000000"/>
          <w:sz w:val="24"/>
          <w:szCs w:val="24"/>
        </w:rPr>
        <w:t>SO</w:t>
      </w:r>
      <w:r w:rsidRPr="00E96CB3">
        <w:rPr>
          <w:rFonts w:ascii="Times New Roman" w:eastAsiaTheme="minorEastAsia" w:hAnsi="Times New Roman"/>
          <w:color w:val="000000"/>
          <w:sz w:val="24"/>
          <w:szCs w:val="24"/>
          <w:vertAlign w:val="subscript"/>
        </w:rPr>
        <w:t>2</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等废气对大气环境也将产生一定的影响。</w:t>
      </w:r>
    </w:p>
    <w:p w14:paraId="15E69987" w14:textId="0A6B5368" w:rsidR="00151EE4" w:rsidRDefault="00151EE4" w:rsidP="00B27D6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施工船舶运行过程中排放少量燃油废气，主要污染因子为</w:t>
      </w:r>
      <w:r w:rsidRPr="00E96CB3">
        <w:rPr>
          <w:rFonts w:ascii="Times New Roman" w:eastAsiaTheme="minorEastAsia" w:hAnsi="Times New Roman"/>
          <w:color w:val="000000"/>
          <w:sz w:val="24"/>
          <w:szCs w:val="24"/>
        </w:rPr>
        <w:t>SO</w:t>
      </w:r>
      <w:r w:rsidRPr="00E96CB3">
        <w:rPr>
          <w:rFonts w:ascii="Times New Roman" w:eastAsiaTheme="minorEastAsia" w:hAnsi="Times New Roman"/>
          <w:color w:val="000000"/>
          <w:sz w:val="24"/>
          <w:szCs w:val="24"/>
          <w:vertAlign w:val="subscript"/>
        </w:rPr>
        <w:t>2</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NO</w:t>
      </w:r>
      <w:r w:rsidRPr="00E96CB3">
        <w:rPr>
          <w:rFonts w:ascii="Times New Roman" w:eastAsiaTheme="minorEastAsia" w:hAnsi="Times New Roman"/>
          <w:color w:val="000000"/>
          <w:sz w:val="24"/>
          <w:szCs w:val="24"/>
          <w:vertAlign w:val="subscript"/>
        </w:rPr>
        <w:t>X</w:t>
      </w:r>
      <w:r w:rsidRPr="00E96CB3">
        <w:rPr>
          <w:rFonts w:ascii="Times New Roman" w:eastAsiaTheme="minorEastAsia" w:hAnsi="Times New Roman"/>
          <w:color w:val="000000"/>
          <w:sz w:val="24"/>
          <w:szCs w:val="24"/>
        </w:rPr>
        <w:t>和烃类等。</w:t>
      </w:r>
    </w:p>
    <w:p w14:paraId="3972B29B" w14:textId="7A1ACEB1" w:rsidR="00170FAA" w:rsidRPr="00170FAA" w:rsidRDefault="00170FAA" w:rsidP="00B27D64">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170FAA">
        <w:rPr>
          <w:rFonts w:ascii="Times New Roman" w:eastAsiaTheme="minorEastAsia" w:hAnsi="Times New Roman" w:hint="eastAsia"/>
          <w:b/>
          <w:color w:val="000000"/>
          <w:sz w:val="24"/>
          <w:szCs w:val="24"/>
        </w:rPr>
        <w:t>4</w:t>
      </w:r>
      <w:r w:rsidRPr="00170FAA">
        <w:rPr>
          <w:rFonts w:ascii="Times New Roman" w:eastAsiaTheme="minorEastAsia" w:hAnsi="Times New Roman" w:hint="eastAsia"/>
          <w:b/>
          <w:color w:val="000000"/>
          <w:sz w:val="24"/>
          <w:szCs w:val="24"/>
        </w:rPr>
        <w:t>、</w:t>
      </w:r>
      <w:r w:rsidRPr="00170FAA">
        <w:rPr>
          <w:rFonts w:ascii="Times New Roman" w:eastAsiaTheme="minorEastAsia" w:hAnsi="Times New Roman"/>
          <w:b/>
          <w:color w:val="000000"/>
          <w:sz w:val="24"/>
          <w:szCs w:val="24"/>
        </w:rPr>
        <w:t>恶臭气体</w:t>
      </w:r>
    </w:p>
    <w:p w14:paraId="0976081D" w14:textId="77777777" w:rsidR="00170FAA" w:rsidRDefault="00170FAA" w:rsidP="00170FAA">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170FAA">
        <w:rPr>
          <w:rFonts w:ascii="Times New Roman" w:eastAsiaTheme="minorEastAsia" w:hAnsi="Times New Roman"/>
          <w:color w:val="000000"/>
          <w:sz w:val="24"/>
          <w:szCs w:val="24"/>
        </w:rPr>
        <w:t>施工期大气污染物增加疏浚底泥产生的恶臭，来自于无组织排放的面源污染。</w:t>
      </w:r>
    </w:p>
    <w:p w14:paraId="6811E23C" w14:textId="6EB821EB" w:rsidR="00170FAA" w:rsidRDefault="00170FAA" w:rsidP="00170FAA">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170FAA">
        <w:rPr>
          <w:rFonts w:ascii="Times New Roman" w:eastAsiaTheme="minorEastAsia" w:hAnsi="Times New Roman"/>
          <w:color w:val="000000"/>
          <w:sz w:val="24"/>
          <w:szCs w:val="24"/>
        </w:rPr>
        <w:t>底泥在本码头</w:t>
      </w:r>
      <w:r>
        <w:rPr>
          <w:rFonts w:ascii="Times New Roman" w:eastAsiaTheme="minorEastAsia" w:hAnsi="Times New Roman" w:hint="eastAsia"/>
          <w:color w:val="000000"/>
          <w:sz w:val="24"/>
          <w:szCs w:val="24"/>
        </w:rPr>
        <w:t>东</w:t>
      </w:r>
      <w:r w:rsidRPr="00170FAA">
        <w:rPr>
          <w:rFonts w:ascii="Times New Roman" w:eastAsiaTheme="minorEastAsia" w:hAnsi="Times New Roman"/>
          <w:color w:val="000000"/>
          <w:sz w:val="24"/>
          <w:szCs w:val="24"/>
        </w:rPr>
        <w:t>侧区域进行临时堆存过程会产生</w:t>
      </w:r>
      <w:r w:rsidRPr="00170FAA">
        <w:rPr>
          <w:rFonts w:ascii="Times New Roman" w:eastAsiaTheme="minorEastAsia" w:hAnsi="Times New Roman"/>
          <w:color w:val="000000"/>
          <w:sz w:val="24"/>
          <w:szCs w:val="24"/>
        </w:rPr>
        <w:t>NH</w:t>
      </w:r>
      <w:r w:rsidRPr="00170FAA">
        <w:rPr>
          <w:rFonts w:ascii="Times New Roman" w:eastAsiaTheme="minorEastAsia" w:hAnsi="Times New Roman"/>
          <w:color w:val="000000"/>
          <w:sz w:val="24"/>
          <w:szCs w:val="24"/>
          <w:vertAlign w:val="subscript"/>
        </w:rPr>
        <w:t>3</w:t>
      </w:r>
      <w:r w:rsidRPr="00170FAA">
        <w:rPr>
          <w:rFonts w:ascii="Times New Roman" w:eastAsiaTheme="minorEastAsia" w:hAnsi="Times New Roman"/>
          <w:color w:val="000000"/>
          <w:sz w:val="24"/>
          <w:szCs w:val="24"/>
        </w:rPr>
        <w:t>、</w:t>
      </w:r>
      <w:r w:rsidRPr="00170FAA">
        <w:rPr>
          <w:rFonts w:ascii="Times New Roman" w:eastAsiaTheme="minorEastAsia" w:hAnsi="Times New Roman"/>
          <w:color w:val="000000"/>
          <w:sz w:val="24"/>
          <w:szCs w:val="24"/>
        </w:rPr>
        <w:t>H</w:t>
      </w:r>
      <w:r w:rsidRPr="00170FAA">
        <w:rPr>
          <w:rFonts w:ascii="Times New Roman" w:eastAsiaTheme="minorEastAsia" w:hAnsi="Times New Roman"/>
          <w:color w:val="000000"/>
          <w:sz w:val="24"/>
          <w:szCs w:val="24"/>
          <w:vertAlign w:val="subscript"/>
        </w:rPr>
        <w:t>2</w:t>
      </w:r>
      <w:r w:rsidRPr="00170FAA">
        <w:rPr>
          <w:rFonts w:ascii="Times New Roman" w:eastAsiaTheme="minorEastAsia" w:hAnsi="Times New Roman"/>
          <w:color w:val="000000"/>
          <w:sz w:val="24"/>
          <w:szCs w:val="24"/>
        </w:rPr>
        <w:t>S</w:t>
      </w:r>
      <w:r w:rsidRPr="00170FAA">
        <w:rPr>
          <w:rFonts w:ascii="Times New Roman" w:eastAsiaTheme="minorEastAsia" w:hAnsi="Times New Roman"/>
          <w:color w:val="000000"/>
          <w:sz w:val="24"/>
          <w:szCs w:val="24"/>
        </w:rPr>
        <w:t>等恶臭性气体，使人在嗅觉感官上产生不适，并对人体健康有一定影响。类比同类项目，由疏浚底泥产生的恶臭污染物源强见表</w:t>
      </w:r>
      <w:r>
        <w:rPr>
          <w:rFonts w:ascii="Times New Roman" w:eastAsiaTheme="minorEastAsia" w:hAnsi="Times New Roman"/>
          <w:color w:val="000000"/>
          <w:sz w:val="24"/>
          <w:szCs w:val="24"/>
        </w:rPr>
        <w:t>3.3</w:t>
      </w:r>
      <w:r w:rsidRPr="00170FAA">
        <w:rPr>
          <w:rFonts w:ascii="Times New Roman" w:eastAsiaTheme="minorEastAsia" w:hAnsi="Times New Roman"/>
          <w:color w:val="000000"/>
          <w:sz w:val="24"/>
          <w:szCs w:val="24"/>
        </w:rPr>
        <w:t>-</w:t>
      </w:r>
      <w:r>
        <w:rPr>
          <w:rFonts w:ascii="Times New Roman" w:eastAsiaTheme="minorEastAsia" w:hAnsi="Times New Roman"/>
          <w:color w:val="000000"/>
          <w:sz w:val="24"/>
          <w:szCs w:val="24"/>
        </w:rPr>
        <w:t>9</w:t>
      </w:r>
      <w:r w:rsidRPr="00170FAA">
        <w:rPr>
          <w:rFonts w:ascii="Times New Roman" w:eastAsiaTheme="minorEastAsia" w:hAnsi="Times New Roman"/>
          <w:color w:val="000000"/>
          <w:sz w:val="24"/>
          <w:szCs w:val="24"/>
        </w:rPr>
        <w:t>。</w:t>
      </w:r>
    </w:p>
    <w:p w14:paraId="003AB28A" w14:textId="49178D22" w:rsidR="00170FAA" w:rsidRPr="00170FAA" w:rsidRDefault="00170FAA" w:rsidP="002C67E1">
      <w:pPr>
        <w:tabs>
          <w:tab w:val="num" w:pos="900"/>
        </w:tabs>
        <w:adjustRightInd w:val="0"/>
        <w:snapToGrid w:val="0"/>
        <w:spacing w:line="276" w:lineRule="auto"/>
        <w:jc w:val="center"/>
        <w:rPr>
          <w:rFonts w:ascii="Times New Roman" w:eastAsiaTheme="minorEastAsia" w:hAnsi="Times New Roman"/>
          <w:b/>
          <w:color w:val="000000"/>
          <w:sz w:val="24"/>
          <w:szCs w:val="24"/>
        </w:rPr>
      </w:pPr>
      <w:r w:rsidRPr="00170FAA">
        <w:rPr>
          <w:rFonts w:ascii="Times New Roman" w:eastAsiaTheme="minorEastAsia" w:hAnsi="Times New Roman"/>
          <w:b/>
          <w:color w:val="000000"/>
          <w:sz w:val="24"/>
          <w:szCs w:val="24"/>
        </w:rPr>
        <w:t>表</w:t>
      </w:r>
      <w:r w:rsidRPr="00170FAA">
        <w:rPr>
          <w:rFonts w:ascii="Times New Roman" w:eastAsiaTheme="minorEastAsia" w:hAnsi="Times New Roman"/>
          <w:b/>
          <w:color w:val="000000"/>
          <w:sz w:val="24"/>
          <w:szCs w:val="24"/>
        </w:rPr>
        <w:t xml:space="preserve">3.3-9  </w:t>
      </w:r>
      <w:r w:rsidRPr="00170FAA">
        <w:rPr>
          <w:rFonts w:ascii="Times New Roman" w:eastAsiaTheme="minorEastAsia" w:hAnsi="Times New Roman"/>
          <w:b/>
          <w:color w:val="000000"/>
          <w:sz w:val="24"/>
          <w:szCs w:val="24"/>
        </w:rPr>
        <w:t>恶臭污染物源强</w:t>
      </w:r>
    </w:p>
    <w:tbl>
      <w:tblPr>
        <w:tblStyle w:val="af7"/>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14"/>
        <w:gridCol w:w="3014"/>
        <w:gridCol w:w="3012"/>
      </w:tblGrid>
      <w:tr w:rsidR="002C67E1" w:rsidRPr="00170FAA" w14:paraId="20081C4E" w14:textId="77777777" w:rsidTr="002C67E1">
        <w:trPr>
          <w:trHeight w:val="340"/>
        </w:trPr>
        <w:tc>
          <w:tcPr>
            <w:tcW w:w="1667" w:type="pct"/>
            <w:vMerge w:val="restart"/>
            <w:vAlign w:val="center"/>
          </w:tcPr>
          <w:p w14:paraId="31B5FD53" w14:textId="3E8DD8EB"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r w:rsidRPr="002C67E1">
              <w:rPr>
                <w:rFonts w:ascii="Times New Roman" w:eastAsiaTheme="minorEastAsia" w:hAnsi="Times New Roman" w:hint="eastAsia"/>
                <w:b/>
                <w:color w:val="000000"/>
              </w:rPr>
              <w:t>恶臭</w:t>
            </w:r>
            <w:r w:rsidRPr="002C67E1">
              <w:rPr>
                <w:rFonts w:ascii="Times New Roman" w:eastAsiaTheme="minorEastAsia" w:hAnsi="Times New Roman"/>
                <w:b/>
                <w:color w:val="000000"/>
              </w:rPr>
              <w:t>污染物因子</w:t>
            </w:r>
          </w:p>
        </w:tc>
        <w:tc>
          <w:tcPr>
            <w:tcW w:w="3333" w:type="pct"/>
            <w:gridSpan w:val="2"/>
            <w:vAlign w:val="center"/>
          </w:tcPr>
          <w:p w14:paraId="5AE50BF2" w14:textId="2F8EC250"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r w:rsidRPr="002C67E1">
              <w:rPr>
                <w:rFonts w:ascii="Times New Roman" w:eastAsiaTheme="minorEastAsia" w:hAnsi="Times New Roman" w:hint="eastAsia"/>
                <w:b/>
                <w:color w:val="000000"/>
              </w:rPr>
              <w:t>恶臭</w:t>
            </w:r>
            <w:r w:rsidRPr="002C67E1">
              <w:rPr>
                <w:rFonts w:ascii="Times New Roman" w:eastAsiaTheme="minorEastAsia" w:hAnsi="Times New Roman"/>
                <w:b/>
                <w:color w:val="000000"/>
              </w:rPr>
              <w:t>污染物源强</w:t>
            </w:r>
          </w:p>
        </w:tc>
      </w:tr>
      <w:tr w:rsidR="002C67E1" w:rsidRPr="00170FAA" w14:paraId="736342EB" w14:textId="77777777" w:rsidTr="002C67E1">
        <w:trPr>
          <w:trHeight w:val="340"/>
        </w:trPr>
        <w:tc>
          <w:tcPr>
            <w:tcW w:w="1667" w:type="pct"/>
            <w:vMerge/>
            <w:vAlign w:val="center"/>
          </w:tcPr>
          <w:p w14:paraId="7232AA8F" w14:textId="77777777"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p>
        </w:tc>
        <w:tc>
          <w:tcPr>
            <w:tcW w:w="1667" w:type="pct"/>
            <w:vAlign w:val="center"/>
          </w:tcPr>
          <w:p w14:paraId="1CC62211" w14:textId="47675190"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r w:rsidRPr="002C67E1">
              <w:rPr>
                <w:rFonts w:ascii="Times New Roman" w:eastAsiaTheme="minorEastAsia" w:hAnsi="Times New Roman" w:hint="eastAsia"/>
                <w:b/>
                <w:color w:val="000000"/>
              </w:rPr>
              <w:t>单位</w:t>
            </w:r>
          </w:p>
        </w:tc>
        <w:tc>
          <w:tcPr>
            <w:tcW w:w="1666" w:type="pct"/>
            <w:vAlign w:val="center"/>
          </w:tcPr>
          <w:p w14:paraId="7815B23A" w14:textId="3B55C10A"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r w:rsidRPr="002C67E1">
              <w:rPr>
                <w:rFonts w:ascii="Times New Roman" w:eastAsiaTheme="minorEastAsia" w:hAnsi="Times New Roman" w:hint="eastAsia"/>
                <w:b/>
                <w:color w:val="000000"/>
              </w:rPr>
              <w:t>数值</w:t>
            </w:r>
          </w:p>
        </w:tc>
      </w:tr>
      <w:tr w:rsidR="00170FAA" w:rsidRPr="00170FAA" w14:paraId="74989C37" w14:textId="77777777" w:rsidTr="002C67E1">
        <w:trPr>
          <w:trHeight w:val="340"/>
        </w:trPr>
        <w:tc>
          <w:tcPr>
            <w:tcW w:w="1667" w:type="pct"/>
            <w:vAlign w:val="center"/>
          </w:tcPr>
          <w:p w14:paraId="420B2848" w14:textId="4DB02361"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color w:val="000000"/>
              </w:rPr>
              <w:t>NH</w:t>
            </w:r>
            <w:r w:rsidRPr="00170FAA">
              <w:rPr>
                <w:rFonts w:ascii="Times New Roman" w:eastAsiaTheme="minorEastAsia" w:hAnsi="Times New Roman"/>
                <w:color w:val="000000"/>
                <w:vertAlign w:val="subscript"/>
              </w:rPr>
              <w:t>3</w:t>
            </w:r>
          </w:p>
        </w:tc>
        <w:tc>
          <w:tcPr>
            <w:tcW w:w="1667" w:type="pct"/>
            <w:vAlign w:val="center"/>
          </w:tcPr>
          <w:p w14:paraId="41153630" w14:textId="64561C25"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color w:val="000000"/>
              </w:rPr>
              <w:t>m</w:t>
            </w:r>
            <w:r w:rsidRPr="00170FAA">
              <w:rPr>
                <w:rFonts w:ascii="Times New Roman" w:eastAsiaTheme="minorEastAsia" w:hAnsi="Times New Roman" w:hint="eastAsia"/>
                <w:color w:val="000000"/>
              </w:rPr>
              <w:t>g</w:t>
            </w:r>
            <w:r w:rsidRPr="00170FAA">
              <w:rPr>
                <w:rFonts w:ascii="Times New Roman" w:eastAsiaTheme="minorEastAsia" w:hAnsi="Times New Roman"/>
                <w:color w:val="000000"/>
              </w:rPr>
              <w:t>/s</w:t>
            </w:r>
          </w:p>
        </w:tc>
        <w:tc>
          <w:tcPr>
            <w:tcW w:w="1666" w:type="pct"/>
            <w:vAlign w:val="center"/>
          </w:tcPr>
          <w:p w14:paraId="65CC95B8" w14:textId="1B453F36"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hint="eastAsia"/>
                <w:color w:val="000000"/>
              </w:rPr>
              <w:t>359</w:t>
            </w:r>
          </w:p>
        </w:tc>
      </w:tr>
      <w:tr w:rsidR="00170FAA" w:rsidRPr="00170FAA" w14:paraId="2D249928" w14:textId="77777777" w:rsidTr="002C67E1">
        <w:trPr>
          <w:trHeight w:val="340"/>
        </w:trPr>
        <w:tc>
          <w:tcPr>
            <w:tcW w:w="1667" w:type="pct"/>
            <w:vAlign w:val="center"/>
          </w:tcPr>
          <w:p w14:paraId="1DADEB29" w14:textId="34D645EC"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color w:val="000000"/>
              </w:rPr>
              <w:t>H</w:t>
            </w:r>
            <w:r w:rsidRPr="00170FAA">
              <w:rPr>
                <w:rFonts w:ascii="Times New Roman" w:eastAsiaTheme="minorEastAsia" w:hAnsi="Times New Roman"/>
                <w:color w:val="000000"/>
                <w:vertAlign w:val="subscript"/>
              </w:rPr>
              <w:t>2</w:t>
            </w:r>
            <w:r w:rsidRPr="00170FAA">
              <w:rPr>
                <w:rFonts w:ascii="Times New Roman" w:eastAsiaTheme="minorEastAsia" w:hAnsi="Times New Roman"/>
                <w:color w:val="000000"/>
              </w:rPr>
              <w:t>S</w:t>
            </w:r>
          </w:p>
        </w:tc>
        <w:tc>
          <w:tcPr>
            <w:tcW w:w="1667" w:type="pct"/>
            <w:vAlign w:val="center"/>
          </w:tcPr>
          <w:p w14:paraId="34233D11" w14:textId="4AECB3C8"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color w:val="000000"/>
              </w:rPr>
              <w:t>m</w:t>
            </w:r>
            <w:r w:rsidRPr="00170FAA">
              <w:rPr>
                <w:rFonts w:ascii="Times New Roman" w:eastAsiaTheme="minorEastAsia" w:hAnsi="Times New Roman" w:hint="eastAsia"/>
                <w:color w:val="000000"/>
              </w:rPr>
              <w:t>g</w:t>
            </w:r>
            <w:r w:rsidRPr="00170FAA">
              <w:rPr>
                <w:rFonts w:ascii="Times New Roman" w:eastAsiaTheme="minorEastAsia" w:hAnsi="Times New Roman"/>
                <w:color w:val="000000"/>
              </w:rPr>
              <w:t>/s</w:t>
            </w:r>
          </w:p>
        </w:tc>
        <w:tc>
          <w:tcPr>
            <w:tcW w:w="1666" w:type="pct"/>
            <w:vAlign w:val="center"/>
          </w:tcPr>
          <w:p w14:paraId="46EA7F5B" w14:textId="4A96B13D"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hint="eastAsia"/>
                <w:color w:val="000000"/>
              </w:rPr>
              <w:t>1.4</w:t>
            </w:r>
          </w:p>
        </w:tc>
      </w:tr>
    </w:tbl>
    <w:p w14:paraId="3A0DC9A9" w14:textId="77777777" w:rsidR="00170FAA" w:rsidRPr="00E96CB3" w:rsidRDefault="00170FAA" w:rsidP="00B27D6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0E752DEC" w14:textId="59567B65" w:rsidR="00D422CF" w:rsidRPr="00E96CB3" w:rsidRDefault="000965FD" w:rsidP="00B27D64">
      <w:pPr>
        <w:pStyle w:val="4"/>
        <w:rPr>
          <w:rFonts w:eastAsiaTheme="minorEastAsia"/>
        </w:rPr>
      </w:pPr>
      <w:r w:rsidRPr="00E96CB3">
        <w:rPr>
          <w:rFonts w:eastAsiaTheme="minorEastAsia"/>
        </w:rPr>
        <w:t>噪声</w:t>
      </w:r>
    </w:p>
    <w:p w14:paraId="59ADC7CD" w14:textId="3322CE54" w:rsidR="00B27D64" w:rsidRPr="00E96CB3" w:rsidRDefault="00B27D64" w:rsidP="00B27D64">
      <w:pPr>
        <w:tabs>
          <w:tab w:val="num" w:pos="900"/>
        </w:tabs>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color w:val="000000"/>
          <w:sz w:val="24"/>
          <w:szCs w:val="24"/>
        </w:rPr>
        <w:t>施工过程中，施工机械、车辆等将产生一定的噪声，参照《港口工程环境保护设计规范》（</w:t>
      </w:r>
      <w:r w:rsidRPr="00E96CB3">
        <w:rPr>
          <w:rFonts w:ascii="Times New Roman" w:eastAsiaTheme="minorEastAsia" w:hAnsi="Times New Roman"/>
          <w:color w:val="000000"/>
          <w:sz w:val="24"/>
          <w:szCs w:val="24"/>
        </w:rPr>
        <w:t>JTS 149-1-2007</w:t>
      </w:r>
      <w:r w:rsidRPr="00E96CB3">
        <w:rPr>
          <w:rFonts w:ascii="Times New Roman" w:eastAsiaTheme="minorEastAsia" w:hAnsi="Times New Roman"/>
          <w:color w:val="000000"/>
          <w:sz w:val="24"/>
          <w:szCs w:val="24"/>
        </w:rPr>
        <w:t>），噪声源强见表</w:t>
      </w:r>
      <w:r w:rsidRPr="00E96CB3">
        <w:rPr>
          <w:rFonts w:ascii="Times New Roman" w:eastAsiaTheme="minorEastAsia" w:hAnsi="Times New Roman"/>
          <w:color w:val="000000"/>
          <w:sz w:val="24"/>
          <w:szCs w:val="24"/>
        </w:rPr>
        <w:t>3.3-</w:t>
      </w:r>
      <w:r w:rsidR="002C67E1">
        <w:rPr>
          <w:rFonts w:ascii="Times New Roman" w:eastAsiaTheme="minorEastAsia" w:hAnsi="Times New Roman"/>
          <w:color w:val="000000"/>
          <w:sz w:val="24"/>
          <w:szCs w:val="24"/>
        </w:rPr>
        <w:t>10</w:t>
      </w:r>
      <w:r w:rsidRPr="00E96CB3">
        <w:rPr>
          <w:rFonts w:ascii="Times New Roman" w:eastAsiaTheme="minorEastAsia" w:hAnsi="Times New Roman"/>
          <w:kern w:val="0"/>
          <w:sz w:val="24"/>
          <w:szCs w:val="24"/>
        </w:rPr>
        <w:t>。</w:t>
      </w:r>
    </w:p>
    <w:p w14:paraId="0A88ACDA" w14:textId="2E3F1530" w:rsidR="00B27D64" w:rsidRPr="00E96CB3" w:rsidRDefault="00B27D64" w:rsidP="00B27D64">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2C67E1">
        <w:rPr>
          <w:rFonts w:ascii="Times New Roman" w:eastAsiaTheme="minorEastAsia" w:hAnsi="Times New Roman"/>
          <w:b/>
          <w:color w:val="000000"/>
          <w:sz w:val="24"/>
          <w:szCs w:val="24"/>
        </w:rPr>
        <w:t>10</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施工噪声源强一览表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36"/>
        <w:gridCol w:w="1977"/>
        <w:gridCol w:w="2244"/>
        <w:gridCol w:w="2199"/>
        <w:gridCol w:w="1784"/>
      </w:tblGrid>
      <w:tr w:rsidR="00B27D64" w:rsidRPr="00E96CB3" w14:paraId="7E1E998A" w14:textId="77777777" w:rsidTr="00B27D64">
        <w:trPr>
          <w:trHeight w:val="340"/>
          <w:jc w:val="center"/>
        </w:trPr>
        <w:tc>
          <w:tcPr>
            <w:tcW w:w="462" w:type="pct"/>
            <w:vAlign w:val="center"/>
          </w:tcPr>
          <w:p w14:paraId="751CD69A"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093" w:type="pct"/>
            <w:vAlign w:val="center"/>
          </w:tcPr>
          <w:p w14:paraId="6E61BC91"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施工阶段</w:t>
            </w:r>
          </w:p>
        </w:tc>
        <w:tc>
          <w:tcPr>
            <w:tcW w:w="1241" w:type="pct"/>
            <w:vAlign w:val="center"/>
          </w:tcPr>
          <w:p w14:paraId="368BF2CC"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主要噪声源名称</w:t>
            </w:r>
          </w:p>
        </w:tc>
        <w:tc>
          <w:tcPr>
            <w:tcW w:w="1216" w:type="pct"/>
            <w:vAlign w:val="center"/>
          </w:tcPr>
          <w:p w14:paraId="31EE5A25"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测点与机械距离</w:t>
            </w:r>
          </w:p>
        </w:tc>
        <w:tc>
          <w:tcPr>
            <w:tcW w:w="987" w:type="pct"/>
            <w:vAlign w:val="center"/>
          </w:tcPr>
          <w:p w14:paraId="200515B6" w14:textId="1875539B"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声压级</w:t>
            </w:r>
            <w:r w:rsidRPr="00E96CB3">
              <w:rPr>
                <w:rFonts w:ascii="Times New Roman" w:eastAsiaTheme="minorEastAsia" w:hAnsi="Times New Roman"/>
                <w:b/>
                <w:color w:val="000000"/>
                <w:kern w:val="0"/>
              </w:rPr>
              <w:t>dB(A)</w:t>
            </w:r>
          </w:p>
        </w:tc>
      </w:tr>
      <w:tr w:rsidR="00B27D64" w:rsidRPr="00E96CB3" w14:paraId="138D6F22" w14:textId="77777777" w:rsidTr="00B27D64">
        <w:trPr>
          <w:trHeight w:val="340"/>
          <w:jc w:val="center"/>
        </w:trPr>
        <w:tc>
          <w:tcPr>
            <w:tcW w:w="462" w:type="pct"/>
            <w:vMerge w:val="restart"/>
            <w:vAlign w:val="center"/>
          </w:tcPr>
          <w:p w14:paraId="76F54CB3" w14:textId="68151A54"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1</w:t>
            </w:r>
          </w:p>
        </w:tc>
        <w:tc>
          <w:tcPr>
            <w:tcW w:w="1093" w:type="pct"/>
            <w:vMerge w:val="restart"/>
            <w:vAlign w:val="center"/>
          </w:tcPr>
          <w:p w14:paraId="3B8C5BC0"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码头水域施工</w:t>
            </w:r>
          </w:p>
        </w:tc>
        <w:tc>
          <w:tcPr>
            <w:tcW w:w="1241" w:type="pct"/>
            <w:vAlign w:val="center"/>
          </w:tcPr>
          <w:p w14:paraId="12A89DCF" w14:textId="408A61AF" w:rsidR="00B27D64" w:rsidRPr="00E96CB3" w:rsidRDefault="00DB2A63"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8.8kw</w:t>
            </w:r>
            <w:r w:rsidR="00B27D64" w:rsidRPr="00E96CB3">
              <w:rPr>
                <w:rFonts w:ascii="Times New Roman" w:eastAsiaTheme="minorEastAsia" w:hAnsi="Times New Roman"/>
                <w:color w:val="000000"/>
                <w:kern w:val="0"/>
              </w:rPr>
              <w:t>小型船舶</w:t>
            </w:r>
          </w:p>
        </w:tc>
        <w:tc>
          <w:tcPr>
            <w:tcW w:w="1216" w:type="pct"/>
            <w:vAlign w:val="center"/>
          </w:tcPr>
          <w:p w14:paraId="69BAC57E" w14:textId="0C9FEB20"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3D3774ED" w14:textId="6E0BDF99"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95</w:t>
            </w:r>
          </w:p>
        </w:tc>
      </w:tr>
      <w:tr w:rsidR="00B27D64" w:rsidRPr="00E96CB3" w14:paraId="228F51EB" w14:textId="77777777" w:rsidTr="00B27D64">
        <w:trPr>
          <w:trHeight w:val="340"/>
          <w:jc w:val="center"/>
        </w:trPr>
        <w:tc>
          <w:tcPr>
            <w:tcW w:w="462" w:type="pct"/>
            <w:vMerge/>
            <w:vAlign w:val="center"/>
          </w:tcPr>
          <w:p w14:paraId="33ED2652"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2BE3EFC2"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6271A264" w14:textId="246CBE4F" w:rsidR="00B27D64" w:rsidRPr="00E96CB3" w:rsidRDefault="00DB2A63"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17.6kw</w:t>
            </w:r>
            <w:r w:rsidR="00B27D64" w:rsidRPr="00E96CB3">
              <w:rPr>
                <w:rFonts w:ascii="Times New Roman" w:eastAsiaTheme="minorEastAsia" w:hAnsi="Times New Roman"/>
                <w:color w:val="000000"/>
                <w:kern w:val="0"/>
              </w:rPr>
              <w:t>小型船舶</w:t>
            </w:r>
          </w:p>
        </w:tc>
        <w:tc>
          <w:tcPr>
            <w:tcW w:w="1216" w:type="pct"/>
            <w:vAlign w:val="center"/>
          </w:tcPr>
          <w:p w14:paraId="3C6FCA05" w14:textId="588DDA88"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27A5E6AD" w14:textId="55056740"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98</w:t>
            </w:r>
          </w:p>
        </w:tc>
      </w:tr>
      <w:tr w:rsidR="00B27D64" w:rsidRPr="00E96CB3" w14:paraId="6457F1C2" w14:textId="77777777" w:rsidTr="00B27D64">
        <w:trPr>
          <w:trHeight w:val="340"/>
          <w:jc w:val="center"/>
        </w:trPr>
        <w:tc>
          <w:tcPr>
            <w:tcW w:w="462" w:type="pct"/>
            <w:vMerge/>
            <w:vAlign w:val="center"/>
          </w:tcPr>
          <w:p w14:paraId="6F465A64"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7906AD1B"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102BCB8A"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挖掘机</w:t>
            </w:r>
          </w:p>
        </w:tc>
        <w:tc>
          <w:tcPr>
            <w:tcW w:w="1216" w:type="pct"/>
            <w:vAlign w:val="center"/>
          </w:tcPr>
          <w:p w14:paraId="7B2C21CE" w14:textId="4B56E5E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5m</w:t>
            </w:r>
          </w:p>
        </w:tc>
        <w:tc>
          <w:tcPr>
            <w:tcW w:w="987" w:type="pct"/>
            <w:vAlign w:val="center"/>
          </w:tcPr>
          <w:p w14:paraId="6719D046" w14:textId="5FBEBF16"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w:t>
            </w:r>
          </w:p>
        </w:tc>
      </w:tr>
      <w:tr w:rsidR="00B27D64" w:rsidRPr="00E96CB3" w14:paraId="5682C39B" w14:textId="77777777" w:rsidTr="00B27D64">
        <w:trPr>
          <w:trHeight w:val="340"/>
          <w:jc w:val="center"/>
        </w:trPr>
        <w:tc>
          <w:tcPr>
            <w:tcW w:w="462" w:type="pct"/>
            <w:vMerge/>
            <w:vAlign w:val="center"/>
          </w:tcPr>
          <w:p w14:paraId="1CE281A3"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3893FBBE"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202D8456"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装载机</w:t>
            </w:r>
          </w:p>
        </w:tc>
        <w:tc>
          <w:tcPr>
            <w:tcW w:w="1216" w:type="pct"/>
            <w:vAlign w:val="center"/>
          </w:tcPr>
          <w:p w14:paraId="0D3AA8B1" w14:textId="33B5859C"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5m</w:t>
            </w:r>
          </w:p>
        </w:tc>
        <w:tc>
          <w:tcPr>
            <w:tcW w:w="987" w:type="pct"/>
            <w:vAlign w:val="center"/>
          </w:tcPr>
          <w:p w14:paraId="1E6652CA" w14:textId="55D38A9C"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w:t>
            </w:r>
          </w:p>
        </w:tc>
      </w:tr>
      <w:tr w:rsidR="00B27D64" w:rsidRPr="00E96CB3" w14:paraId="3B52A17A" w14:textId="77777777" w:rsidTr="00B27D64">
        <w:trPr>
          <w:trHeight w:val="340"/>
          <w:jc w:val="center"/>
        </w:trPr>
        <w:tc>
          <w:tcPr>
            <w:tcW w:w="462" w:type="pct"/>
            <w:vMerge/>
            <w:vAlign w:val="center"/>
          </w:tcPr>
          <w:p w14:paraId="7197024C"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49401A84"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3B460C00"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卡车</w:t>
            </w:r>
          </w:p>
        </w:tc>
        <w:tc>
          <w:tcPr>
            <w:tcW w:w="1216" w:type="pct"/>
            <w:vAlign w:val="center"/>
          </w:tcPr>
          <w:p w14:paraId="094731DF" w14:textId="2F7973D1"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0B50F1A3" w14:textId="7F346F9C"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85</w:t>
            </w:r>
          </w:p>
        </w:tc>
      </w:tr>
      <w:tr w:rsidR="00B27D64" w:rsidRPr="00E96CB3" w14:paraId="1562D581" w14:textId="77777777" w:rsidTr="00B27D64">
        <w:trPr>
          <w:trHeight w:val="340"/>
          <w:jc w:val="center"/>
        </w:trPr>
        <w:tc>
          <w:tcPr>
            <w:tcW w:w="462" w:type="pct"/>
            <w:vMerge w:val="restart"/>
            <w:vAlign w:val="center"/>
          </w:tcPr>
          <w:p w14:paraId="6C09A60D" w14:textId="615CD70A"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2</w:t>
            </w:r>
          </w:p>
        </w:tc>
        <w:tc>
          <w:tcPr>
            <w:tcW w:w="1093" w:type="pct"/>
            <w:vMerge w:val="restart"/>
            <w:vAlign w:val="center"/>
          </w:tcPr>
          <w:p w14:paraId="49342DAB"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陆域平整</w:t>
            </w:r>
          </w:p>
        </w:tc>
        <w:tc>
          <w:tcPr>
            <w:tcW w:w="1241" w:type="pct"/>
            <w:vAlign w:val="center"/>
          </w:tcPr>
          <w:p w14:paraId="71C8D727"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压路机</w:t>
            </w:r>
          </w:p>
        </w:tc>
        <w:tc>
          <w:tcPr>
            <w:tcW w:w="1216" w:type="pct"/>
            <w:vAlign w:val="center"/>
          </w:tcPr>
          <w:p w14:paraId="40F2F1CC" w14:textId="41B28ABA"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5m</w:t>
            </w:r>
          </w:p>
        </w:tc>
        <w:tc>
          <w:tcPr>
            <w:tcW w:w="987" w:type="pct"/>
            <w:vAlign w:val="center"/>
          </w:tcPr>
          <w:p w14:paraId="4332F80D" w14:textId="7980D13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86</w:t>
            </w:r>
          </w:p>
        </w:tc>
      </w:tr>
      <w:tr w:rsidR="00B27D64" w:rsidRPr="00E96CB3" w14:paraId="77B57B42" w14:textId="77777777" w:rsidTr="00B27D64">
        <w:trPr>
          <w:trHeight w:val="340"/>
          <w:jc w:val="center"/>
        </w:trPr>
        <w:tc>
          <w:tcPr>
            <w:tcW w:w="462" w:type="pct"/>
            <w:vMerge/>
            <w:vAlign w:val="center"/>
          </w:tcPr>
          <w:p w14:paraId="0BA573FB"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655F2DE9"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0F7139A9"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推土机</w:t>
            </w:r>
          </w:p>
        </w:tc>
        <w:tc>
          <w:tcPr>
            <w:tcW w:w="1216" w:type="pct"/>
            <w:vAlign w:val="center"/>
          </w:tcPr>
          <w:p w14:paraId="05BDBF19" w14:textId="5DE72E6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5B58C61F" w14:textId="08EC165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w:t>
            </w:r>
          </w:p>
        </w:tc>
      </w:tr>
      <w:tr w:rsidR="00B27D64" w:rsidRPr="00E96CB3" w14:paraId="10A76438" w14:textId="77777777" w:rsidTr="00B27D64">
        <w:trPr>
          <w:trHeight w:val="340"/>
          <w:jc w:val="center"/>
        </w:trPr>
        <w:tc>
          <w:tcPr>
            <w:tcW w:w="462" w:type="pct"/>
            <w:vMerge w:val="restart"/>
            <w:vAlign w:val="center"/>
          </w:tcPr>
          <w:p w14:paraId="084697AE" w14:textId="6421B0D0"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3</w:t>
            </w:r>
          </w:p>
        </w:tc>
        <w:tc>
          <w:tcPr>
            <w:tcW w:w="1093" w:type="pct"/>
            <w:vMerge w:val="restart"/>
            <w:vAlign w:val="center"/>
          </w:tcPr>
          <w:p w14:paraId="173595B3"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上部结构浇注</w:t>
            </w:r>
          </w:p>
        </w:tc>
        <w:tc>
          <w:tcPr>
            <w:tcW w:w="1241" w:type="pct"/>
            <w:vAlign w:val="center"/>
          </w:tcPr>
          <w:p w14:paraId="7DBCC34C"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混凝土搅拌机</w:t>
            </w:r>
          </w:p>
        </w:tc>
        <w:tc>
          <w:tcPr>
            <w:tcW w:w="1216" w:type="pct"/>
            <w:vAlign w:val="center"/>
          </w:tcPr>
          <w:p w14:paraId="4D9D418E" w14:textId="7B891804"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24E8C3AC" w14:textId="556B465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w:t>
            </w:r>
          </w:p>
        </w:tc>
      </w:tr>
      <w:tr w:rsidR="00B27D64" w:rsidRPr="00E96CB3" w14:paraId="4DACE11B" w14:textId="77777777" w:rsidTr="00B27D64">
        <w:trPr>
          <w:trHeight w:val="340"/>
          <w:jc w:val="center"/>
        </w:trPr>
        <w:tc>
          <w:tcPr>
            <w:tcW w:w="462" w:type="pct"/>
            <w:vMerge/>
            <w:vAlign w:val="center"/>
          </w:tcPr>
          <w:p w14:paraId="00BC7DCE"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5A3309EC"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73108484"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振捣机</w:t>
            </w:r>
          </w:p>
        </w:tc>
        <w:tc>
          <w:tcPr>
            <w:tcW w:w="1216" w:type="pct"/>
            <w:vAlign w:val="center"/>
          </w:tcPr>
          <w:p w14:paraId="5BB8A2D4" w14:textId="0F765F3C"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554B87FD" w14:textId="4B303C4A"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w:t>
            </w:r>
          </w:p>
        </w:tc>
      </w:tr>
      <w:tr w:rsidR="00B27D64" w:rsidRPr="00E96CB3" w14:paraId="532D0901" w14:textId="77777777" w:rsidTr="00B27D64">
        <w:trPr>
          <w:trHeight w:val="340"/>
          <w:jc w:val="center"/>
        </w:trPr>
        <w:tc>
          <w:tcPr>
            <w:tcW w:w="462" w:type="pct"/>
            <w:vMerge w:val="restart"/>
            <w:vAlign w:val="center"/>
          </w:tcPr>
          <w:p w14:paraId="7C44ADBC" w14:textId="1485C544"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4</w:t>
            </w:r>
          </w:p>
        </w:tc>
        <w:tc>
          <w:tcPr>
            <w:tcW w:w="1093" w:type="pct"/>
            <w:vMerge w:val="restart"/>
            <w:vAlign w:val="center"/>
          </w:tcPr>
          <w:p w14:paraId="71C9F8D5"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设备及管道安装</w:t>
            </w:r>
          </w:p>
        </w:tc>
        <w:tc>
          <w:tcPr>
            <w:tcW w:w="1241" w:type="pct"/>
            <w:vAlign w:val="center"/>
          </w:tcPr>
          <w:p w14:paraId="6C5C072D"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切割机</w:t>
            </w:r>
          </w:p>
        </w:tc>
        <w:tc>
          <w:tcPr>
            <w:tcW w:w="1216" w:type="pct"/>
            <w:vAlign w:val="center"/>
          </w:tcPr>
          <w:p w14:paraId="218C36AC" w14:textId="6AED8822"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1B1A1890" w14:textId="358C76AA"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88</w:t>
            </w:r>
          </w:p>
        </w:tc>
      </w:tr>
      <w:tr w:rsidR="00B27D64" w:rsidRPr="00E96CB3" w14:paraId="186A5247" w14:textId="77777777" w:rsidTr="00B27D64">
        <w:trPr>
          <w:trHeight w:val="340"/>
          <w:jc w:val="center"/>
        </w:trPr>
        <w:tc>
          <w:tcPr>
            <w:tcW w:w="462" w:type="pct"/>
            <w:vMerge/>
            <w:vAlign w:val="center"/>
          </w:tcPr>
          <w:p w14:paraId="01BF4A27"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228C6507"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7F0C937C"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电焊机</w:t>
            </w:r>
          </w:p>
        </w:tc>
        <w:tc>
          <w:tcPr>
            <w:tcW w:w="1216" w:type="pct"/>
            <w:vAlign w:val="center"/>
          </w:tcPr>
          <w:p w14:paraId="2082FA01" w14:textId="68B12A6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5BBDB8E0" w14:textId="6FB498AB"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w:t>
            </w:r>
          </w:p>
        </w:tc>
      </w:tr>
    </w:tbl>
    <w:p w14:paraId="2FB2DD7F"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03DACACF" w14:textId="59631FEE" w:rsidR="00D422CF" w:rsidRPr="00E96CB3" w:rsidRDefault="00D422CF" w:rsidP="00B27D64">
      <w:pPr>
        <w:pStyle w:val="4"/>
        <w:rPr>
          <w:rFonts w:eastAsiaTheme="minorEastAsia"/>
        </w:rPr>
      </w:pPr>
      <w:r w:rsidRPr="00E96CB3">
        <w:rPr>
          <w:rFonts w:eastAsiaTheme="minorEastAsia"/>
        </w:rPr>
        <w:t>固体废弃物</w:t>
      </w:r>
    </w:p>
    <w:p w14:paraId="7BA32CCE" w14:textId="56C045B7" w:rsidR="00D422CF" w:rsidRPr="00E96CB3" w:rsidRDefault="00B27D64"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本项目是在原有厂区内进行的提质改造，拟对原</w:t>
      </w:r>
      <w:r w:rsidRPr="00E96CB3">
        <w:rPr>
          <w:rFonts w:ascii="Times New Roman" w:eastAsiaTheme="minorEastAsia" w:hAnsi="Times New Roman"/>
          <w:color w:val="000000"/>
          <w:sz w:val="24"/>
          <w:szCs w:val="24"/>
        </w:rPr>
        <w:t>2#~4#</w:t>
      </w:r>
      <w:r w:rsidRPr="00E96CB3">
        <w:rPr>
          <w:rFonts w:ascii="Times New Roman" w:eastAsiaTheme="minorEastAsia" w:hAnsi="Times New Roman"/>
          <w:color w:val="000000"/>
          <w:sz w:val="24"/>
          <w:szCs w:val="24"/>
        </w:rPr>
        <w:t>码头进行拆除后重建，在此过程中不会涉及大型土石方工程，产生的</w:t>
      </w:r>
      <w:r w:rsidRPr="00E96CB3">
        <w:rPr>
          <w:rFonts w:ascii="Times New Roman" w:eastAsiaTheme="minorEastAsia" w:hAnsi="Times New Roman"/>
          <w:sz w:val="24"/>
          <w:szCs w:val="24"/>
        </w:rPr>
        <w:t>固体废弃物主要为原有码头水工建筑物拆除产生建筑垃圾</w:t>
      </w:r>
      <w:r w:rsidR="005971F5"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码头桩基施工产生少量河流底泥</w:t>
      </w:r>
      <w:r w:rsidR="005971F5" w:rsidRPr="00E96CB3">
        <w:rPr>
          <w:rFonts w:ascii="Times New Roman" w:eastAsiaTheme="minorEastAsia" w:hAnsi="Times New Roman"/>
          <w:sz w:val="24"/>
          <w:szCs w:val="24"/>
        </w:rPr>
        <w:t>、施工建筑材料垃圾</w:t>
      </w:r>
      <w:r w:rsidRPr="00E96CB3">
        <w:rPr>
          <w:rFonts w:ascii="Times New Roman" w:eastAsiaTheme="minorEastAsia" w:hAnsi="Times New Roman"/>
          <w:sz w:val="24"/>
          <w:szCs w:val="24"/>
        </w:rPr>
        <w:t>及</w:t>
      </w:r>
      <w:r w:rsidR="00D422CF" w:rsidRPr="00E96CB3">
        <w:rPr>
          <w:rFonts w:ascii="Times New Roman" w:eastAsiaTheme="minorEastAsia" w:hAnsi="Times New Roman"/>
          <w:color w:val="000000"/>
          <w:sz w:val="24"/>
          <w:szCs w:val="24"/>
        </w:rPr>
        <w:t>施工人员生活垃圾。</w:t>
      </w:r>
    </w:p>
    <w:p w14:paraId="3DFAD139" w14:textId="4279F58A" w:rsidR="00D422CF" w:rsidRPr="002C67E1" w:rsidRDefault="00FE39A1"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1</w:t>
      </w:r>
      <w:r w:rsidRPr="002C67E1">
        <w:rPr>
          <w:rFonts w:ascii="Times New Roman" w:eastAsiaTheme="minorEastAsia" w:hAnsi="Times New Roman"/>
          <w:b/>
          <w:color w:val="000000"/>
          <w:sz w:val="24"/>
          <w:szCs w:val="24"/>
        </w:rPr>
        <w:t>、</w:t>
      </w:r>
      <w:r w:rsidR="005971F5" w:rsidRPr="002C67E1">
        <w:rPr>
          <w:rFonts w:ascii="Times New Roman" w:eastAsiaTheme="minorEastAsia" w:hAnsi="Times New Roman"/>
          <w:b/>
          <w:sz w:val="24"/>
          <w:szCs w:val="24"/>
        </w:rPr>
        <w:t>原有码头水工建筑物拆除产生建筑垃圾</w:t>
      </w:r>
    </w:p>
    <w:p w14:paraId="293F54EC" w14:textId="2022D259" w:rsidR="005971F5" w:rsidRDefault="005971F5"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对原</w:t>
      </w:r>
      <w:r w:rsidRPr="00E96CB3">
        <w:rPr>
          <w:rFonts w:ascii="Times New Roman" w:eastAsiaTheme="minorEastAsia" w:hAnsi="Times New Roman"/>
          <w:color w:val="000000"/>
          <w:sz w:val="24"/>
          <w:szCs w:val="24"/>
        </w:rPr>
        <w:t>2#~4#</w:t>
      </w:r>
      <w:r w:rsidRPr="00E96CB3">
        <w:rPr>
          <w:rFonts w:ascii="Times New Roman" w:eastAsiaTheme="minorEastAsia" w:hAnsi="Times New Roman"/>
          <w:color w:val="000000"/>
          <w:sz w:val="24"/>
          <w:szCs w:val="24"/>
        </w:rPr>
        <w:t>码头进行拆除约产生建筑</w:t>
      </w:r>
      <w:r w:rsidRPr="002C67E1">
        <w:rPr>
          <w:rFonts w:ascii="Times New Roman" w:eastAsiaTheme="minorEastAsia" w:hAnsi="Times New Roman"/>
          <w:color w:val="000000"/>
          <w:sz w:val="24"/>
          <w:szCs w:val="24"/>
        </w:rPr>
        <w:t>垃圾</w:t>
      </w:r>
      <w:r w:rsidR="00FE39A1" w:rsidRPr="002C67E1">
        <w:rPr>
          <w:rFonts w:ascii="Times New Roman" w:eastAsiaTheme="minorEastAsia" w:hAnsi="Times New Roman"/>
          <w:color w:val="000000"/>
          <w:sz w:val="24"/>
          <w:szCs w:val="24"/>
        </w:rPr>
        <w:t>68</w:t>
      </w:r>
      <w:r w:rsidRPr="002C67E1">
        <w:rPr>
          <w:rFonts w:ascii="Times New Roman" w:eastAsiaTheme="minorEastAsia" w:hAnsi="Times New Roman"/>
          <w:color w:val="000000"/>
          <w:sz w:val="24"/>
          <w:szCs w:val="24"/>
        </w:rPr>
        <w:t>00m</w:t>
      </w:r>
      <w:r w:rsidRPr="002C67E1">
        <w:rPr>
          <w:rFonts w:ascii="Times New Roman" w:eastAsiaTheme="minorEastAsia" w:hAnsi="Times New Roman"/>
          <w:color w:val="000000"/>
          <w:sz w:val="24"/>
          <w:szCs w:val="24"/>
          <w:vertAlign w:val="superscript"/>
        </w:rPr>
        <w:t>3</w:t>
      </w:r>
      <w:r w:rsidRPr="002C67E1">
        <w:rPr>
          <w:rFonts w:ascii="Times New Roman" w:eastAsiaTheme="minorEastAsia" w:hAnsi="Times New Roman"/>
          <w:color w:val="000000"/>
          <w:sz w:val="24"/>
          <w:szCs w:val="24"/>
        </w:rPr>
        <w:t>。</w:t>
      </w:r>
    </w:p>
    <w:p w14:paraId="59522948" w14:textId="0BD6C5D3" w:rsidR="002C67E1" w:rsidRPr="002C67E1" w:rsidRDefault="002C67E1"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2</w:t>
      </w:r>
      <w:r w:rsidRPr="002C67E1">
        <w:rPr>
          <w:rFonts w:ascii="Times New Roman" w:eastAsiaTheme="minorEastAsia" w:hAnsi="Times New Roman" w:hint="eastAsia"/>
          <w:b/>
          <w:color w:val="000000"/>
          <w:sz w:val="24"/>
          <w:szCs w:val="24"/>
        </w:rPr>
        <w:t>、</w:t>
      </w:r>
      <w:r w:rsidRPr="002C67E1">
        <w:rPr>
          <w:rFonts w:ascii="Times New Roman" w:eastAsiaTheme="minorEastAsia" w:hAnsi="Times New Roman"/>
          <w:b/>
          <w:color w:val="000000"/>
          <w:sz w:val="24"/>
          <w:szCs w:val="24"/>
        </w:rPr>
        <w:t>港池疏浚量</w:t>
      </w:r>
    </w:p>
    <w:p w14:paraId="43D99B34" w14:textId="74590032" w:rsidR="002C67E1" w:rsidRPr="00E96CB3" w:rsidRDefault="002C67E1"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码头</w:t>
      </w:r>
      <w:r>
        <w:rPr>
          <w:rFonts w:ascii="Times New Roman" w:eastAsiaTheme="minorEastAsia" w:hAnsi="Times New Roman"/>
          <w:color w:val="000000"/>
          <w:sz w:val="24"/>
          <w:szCs w:val="24"/>
        </w:rPr>
        <w:t>前沿港池疏浚产生疏浚量约</w:t>
      </w:r>
      <w:r>
        <w:rPr>
          <w:rFonts w:ascii="Times New Roman" w:eastAsiaTheme="minorEastAsia" w:hAnsi="Times New Roman" w:hint="eastAsia"/>
          <w:color w:val="000000"/>
          <w:sz w:val="24"/>
          <w:szCs w:val="24"/>
        </w:rPr>
        <w:t>4.7</w:t>
      </w:r>
      <w:r>
        <w:rPr>
          <w:rFonts w:ascii="Times New Roman" w:eastAsiaTheme="minorEastAsia" w:hAnsi="Times New Roman" w:hint="eastAsia"/>
          <w:color w:val="000000"/>
          <w:sz w:val="24"/>
          <w:szCs w:val="24"/>
        </w:rPr>
        <w:t>万</w:t>
      </w:r>
      <w:r>
        <w:rPr>
          <w:rFonts w:ascii="Times New Roman" w:eastAsiaTheme="minorEastAsia" w:hAnsi="Times New Roman"/>
          <w:color w:val="000000"/>
          <w:sz w:val="24"/>
          <w:szCs w:val="24"/>
        </w:rPr>
        <w:t>m</w:t>
      </w:r>
      <w:r w:rsidRPr="002C67E1">
        <w:rPr>
          <w:rFonts w:ascii="Times New Roman" w:eastAsiaTheme="minorEastAsia" w:hAnsi="Times New Roman"/>
          <w:color w:val="000000"/>
          <w:sz w:val="24"/>
          <w:szCs w:val="24"/>
          <w:vertAlign w:val="superscript"/>
        </w:rPr>
        <w:t>3</w:t>
      </w:r>
      <w:r>
        <w:rPr>
          <w:rFonts w:ascii="Times New Roman" w:eastAsiaTheme="minorEastAsia" w:hAnsi="Times New Roman" w:hint="eastAsia"/>
          <w:color w:val="000000"/>
          <w:sz w:val="24"/>
          <w:szCs w:val="24"/>
        </w:rPr>
        <w:t>。</w:t>
      </w:r>
    </w:p>
    <w:p w14:paraId="7DA9BA99" w14:textId="67C4B3FD" w:rsidR="005971F5" w:rsidRPr="002C67E1" w:rsidRDefault="002C67E1"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3</w:t>
      </w:r>
      <w:r w:rsidR="00FE39A1" w:rsidRPr="002C67E1">
        <w:rPr>
          <w:rFonts w:ascii="Times New Roman" w:eastAsiaTheme="minorEastAsia" w:hAnsi="Times New Roman"/>
          <w:b/>
          <w:color w:val="000000"/>
          <w:sz w:val="24"/>
          <w:szCs w:val="24"/>
        </w:rPr>
        <w:t>、桩基钻渣</w:t>
      </w:r>
    </w:p>
    <w:p w14:paraId="678D668E" w14:textId="780147BA" w:rsidR="00FE39A1" w:rsidRPr="00E96CB3" w:rsidRDefault="00FE39A1" w:rsidP="00FE39A1">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项目无需进行疏浚，本次提质改造</w:t>
      </w:r>
      <w:r w:rsidR="00D238DE" w:rsidRPr="00E96CB3">
        <w:rPr>
          <w:rFonts w:ascii="Times New Roman" w:eastAsiaTheme="minorEastAsia" w:hAnsi="Times New Roman"/>
          <w:color w:val="000000"/>
          <w:sz w:val="24"/>
          <w:szCs w:val="24"/>
        </w:rPr>
        <w:t>需在</w:t>
      </w:r>
      <w:r w:rsidR="00D238DE" w:rsidRPr="00E96CB3">
        <w:rPr>
          <w:rFonts w:ascii="Times New Roman" w:eastAsiaTheme="minorEastAsia" w:hAnsi="Times New Roman"/>
          <w:color w:val="000000"/>
          <w:sz w:val="24"/>
          <w:szCs w:val="24"/>
        </w:rPr>
        <w:t>4</w:t>
      </w:r>
      <w:r w:rsidR="00D238DE" w:rsidRPr="00E96CB3">
        <w:rPr>
          <w:rFonts w:ascii="Times New Roman" w:eastAsiaTheme="minorEastAsia" w:hAnsi="Times New Roman"/>
          <w:color w:val="000000"/>
          <w:sz w:val="24"/>
          <w:szCs w:val="24"/>
        </w:rPr>
        <w:t>处撑杆墩设置直径</w:t>
      </w:r>
      <w:r w:rsidR="00D238DE" w:rsidRPr="00E96CB3">
        <w:rPr>
          <w:rFonts w:ascii="Times New Roman" w:eastAsiaTheme="minorEastAsia" w:hAnsi="Times New Roman"/>
          <w:color w:val="000000"/>
          <w:sz w:val="24"/>
          <w:szCs w:val="24"/>
        </w:rPr>
        <w:t>0.8m</w:t>
      </w:r>
      <w:r w:rsidR="00D238DE" w:rsidRPr="00E96CB3">
        <w:rPr>
          <w:rFonts w:ascii="Times New Roman" w:eastAsiaTheme="minorEastAsia" w:hAnsi="Times New Roman"/>
          <w:color w:val="000000"/>
          <w:sz w:val="24"/>
          <w:szCs w:val="24"/>
        </w:rPr>
        <w:t>钻孔灌注桩</w:t>
      </w:r>
      <w:r w:rsidR="0035541C" w:rsidRPr="00E96CB3">
        <w:rPr>
          <w:rFonts w:ascii="Times New Roman" w:eastAsiaTheme="minorEastAsia" w:hAnsi="Times New Roman"/>
          <w:color w:val="000000"/>
          <w:sz w:val="24"/>
          <w:szCs w:val="24"/>
        </w:rPr>
        <w:t>共</w:t>
      </w:r>
      <w:r w:rsidR="0035541C" w:rsidRPr="00E96CB3">
        <w:rPr>
          <w:rFonts w:ascii="Times New Roman" w:eastAsiaTheme="minorEastAsia" w:hAnsi="Times New Roman"/>
          <w:color w:val="000000"/>
          <w:sz w:val="24"/>
          <w:szCs w:val="24"/>
        </w:rPr>
        <w:t>8</w:t>
      </w:r>
      <w:r w:rsidR="0035541C" w:rsidRPr="00E96CB3">
        <w:rPr>
          <w:rFonts w:ascii="Times New Roman" w:eastAsiaTheme="minorEastAsia" w:hAnsi="Times New Roman"/>
          <w:color w:val="000000"/>
          <w:sz w:val="24"/>
          <w:szCs w:val="24"/>
        </w:rPr>
        <w:t>根，埋深约</w:t>
      </w:r>
      <w:r w:rsidR="0035541C" w:rsidRPr="00E96CB3">
        <w:rPr>
          <w:rFonts w:ascii="Times New Roman" w:eastAsiaTheme="minorEastAsia" w:hAnsi="Times New Roman"/>
          <w:color w:val="000000"/>
          <w:sz w:val="24"/>
          <w:szCs w:val="24"/>
        </w:rPr>
        <w:t>35m</w:t>
      </w:r>
      <w:r w:rsidR="0035541C" w:rsidRPr="00E96CB3">
        <w:rPr>
          <w:rFonts w:ascii="Times New Roman" w:eastAsiaTheme="minorEastAsia" w:hAnsi="Times New Roman"/>
          <w:color w:val="000000"/>
          <w:sz w:val="24"/>
          <w:szCs w:val="24"/>
        </w:rPr>
        <w:t>；在</w:t>
      </w:r>
      <w:r w:rsidR="0035541C" w:rsidRPr="00E96CB3">
        <w:rPr>
          <w:rFonts w:ascii="Times New Roman" w:eastAsiaTheme="minorEastAsia" w:hAnsi="Times New Roman"/>
          <w:color w:val="000000"/>
          <w:sz w:val="24"/>
          <w:szCs w:val="24"/>
        </w:rPr>
        <w:t>4</w:t>
      </w:r>
      <w:r w:rsidR="0035541C" w:rsidRPr="00E96CB3">
        <w:rPr>
          <w:rFonts w:ascii="Times New Roman" w:eastAsiaTheme="minorEastAsia" w:hAnsi="Times New Roman"/>
          <w:color w:val="000000"/>
          <w:sz w:val="24"/>
          <w:szCs w:val="24"/>
        </w:rPr>
        <w:t>处阀室平台设置直径</w:t>
      </w:r>
      <w:r w:rsidR="0035541C" w:rsidRPr="00E96CB3">
        <w:rPr>
          <w:rFonts w:ascii="Times New Roman" w:eastAsiaTheme="minorEastAsia" w:hAnsi="Times New Roman"/>
          <w:color w:val="000000"/>
          <w:sz w:val="24"/>
          <w:szCs w:val="24"/>
        </w:rPr>
        <w:t>1.0m</w:t>
      </w:r>
      <w:r w:rsidR="0035541C" w:rsidRPr="00E96CB3">
        <w:rPr>
          <w:rFonts w:ascii="Times New Roman" w:eastAsiaTheme="minorEastAsia" w:hAnsi="Times New Roman"/>
          <w:color w:val="000000"/>
          <w:sz w:val="24"/>
          <w:szCs w:val="24"/>
        </w:rPr>
        <w:t>钻孔灌注桩共</w:t>
      </w:r>
      <w:r w:rsidR="0035541C" w:rsidRPr="00E96CB3">
        <w:rPr>
          <w:rFonts w:ascii="Times New Roman" w:eastAsiaTheme="minorEastAsia" w:hAnsi="Times New Roman"/>
          <w:color w:val="000000"/>
          <w:sz w:val="24"/>
          <w:szCs w:val="24"/>
        </w:rPr>
        <w:t>24</w:t>
      </w:r>
      <w:r w:rsidR="0035541C" w:rsidRPr="00E96CB3">
        <w:rPr>
          <w:rFonts w:ascii="Times New Roman" w:eastAsiaTheme="minorEastAsia" w:hAnsi="Times New Roman"/>
          <w:color w:val="000000"/>
          <w:sz w:val="24"/>
          <w:szCs w:val="24"/>
        </w:rPr>
        <w:t>根，埋深约</w:t>
      </w:r>
      <w:r w:rsidR="0035541C" w:rsidRPr="00E96CB3">
        <w:rPr>
          <w:rFonts w:ascii="Times New Roman" w:eastAsiaTheme="minorEastAsia" w:hAnsi="Times New Roman"/>
          <w:color w:val="000000"/>
          <w:sz w:val="24"/>
          <w:szCs w:val="24"/>
        </w:rPr>
        <w:t>38m</w:t>
      </w:r>
      <w:r w:rsidR="0035541C" w:rsidRPr="00E96CB3">
        <w:rPr>
          <w:rFonts w:ascii="Times New Roman" w:eastAsiaTheme="minorEastAsia" w:hAnsi="Times New Roman"/>
          <w:color w:val="000000"/>
          <w:sz w:val="24"/>
          <w:szCs w:val="24"/>
        </w:rPr>
        <w:t>；在固定引桥设置直径</w:t>
      </w:r>
      <w:r w:rsidR="0035541C" w:rsidRPr="00E96CB3">
        <w:rPr>
          <w:rFonts w:ascii="Times New Roman" w:eastAsiaTheme="minorEastAsia" w:hAnsi="Times New Roman"/>
          <w:color w:val="000000"/>
          <w:sz w:val="24"/>
          <w:szCs w:val="24"/>
        </w:rPr>
        <w:t>1.0m</w:t>
      </w:r>
      <w:r w:rsidR="0035541C" w:rsidRPr="00E96CB3">
        <w:rPr>
          <w:rFonts w:ascii="Times New Roman" w:eastAsiaTheme="minorEastAsia" w:hAnsi="Times New Roman"/>
          <w:color w:val="000000"/>
          <w:sz w:val="24"/>
          <w:szCs w:val="24"/>
        </w:rPr>
        <w:t>钻孔灌注桩共</w:t>
      </w:r>
      <w:r w:rsidR="0035541C" w:rsidRPr="00E96CB3">
        <w:rPr>
          <w:rFonts w:ascii="Times New Roman" w:eastAsiaTheme="minorEastAsia" w:hAnsi="Times New Roman"/>
          <w:color w:val="000000"/>
          <w:sz w:val="24"/>
          <w:szCs w:val="24"/>
        </w:rPr>
        <w:t>46</w:t>
      </w:r>
      <w:r w:rsidR="0035541C" w:rsidRPr="00E96CB3">
        <w:rPr>
          <w:rFonts w:ascii="Times New Roman" w:eastAsiaTheme="minorEastAsia" w:hAnsi="Times New Roman"/>
          <w:color w:val="000000"/>
          <w:sz w:val="24"/>
          <w:szCs w:val="24"/>
        </w:rPr>
        <w:t>根，埋深约</w:t>
      </w:r>
      <w:r w:rsidR="0035541C" w:rsidRPr="00E96CB3">
        <w:rPr>
          <w:rFonts w:ascii="Times New Roman" w:eastAsiaTheme="minorEastAsia" w:hAnsi="Times New Roman"/>
          <w:color w:val="000000"/>
          <w:sz w:val="24"/>
          <w:szCs w:val="24"/>
        </w:rPr>
        <w:t>35m</w:t>
      </w:r>
      <w:r w:rsidR="0035541C" w:rsidRPr="00E96CB3">
        <w:rPr>
          <w:rFonts w:ascii="Times New Roman" w:eastAsiaTheme="minorEastAsia" w:hAnsi="Times New Roman"/>
          <w:color w:val="000000"/>
          <w:sz w:val="24"/>
          <w:szCs w:val="24"/>
        </w:rPr>
        <w:t>。据此，</w:t>
      </w:r>
      <w:r w:rsidRPr="00E96CB3">
        <w:rPr>
          <w:rFonts w:ascii="Times New Roman" w:eastAsiaTheme="minorEastAsia" w:hAnsi="Times New Roman"/>
          <w:color w:val="000000"/>
          <w:sz w:val="24"/>
          <w:szCs w:val="24"/>
        </w:rPr>
        <w:t>产生桩基钻渣约</w:t>
      </w:r>
      <w:r w:rsidR="0035541C" w:rsidRPr="00E96CB3">
        <w:rPr>
          <w:rFonts w:ascii="Times New Roman" w:eastAsiaTheme="minorEastAsia" w:hAnsi="Times New Roman"/>
          <w:color w:val="000000"/>
          <w:sz w:val="24"/>
          <w:szCs w:val="24"/>
        </w:rPr>
        <w:t>212</w:t>
      </w:r>
      <w:r w:rsidRPr="00E96CB3">
        <w:rPr>
          <w:rFonts w:ascii="Times New Roman" w:eastAsiaTheme="minorEastAsia" w:hAnsi="Times New Roman"/>
          <w:color w:val="000000"/>
          <w:sz w:val="24"/>
          <w:szCs w:val="24"/>
        </w:rPr>
        <w:t>0m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w:t>
      </w:r>
    </w:p>
    <w:p w14:paraId="1377FF04" w14:textId="49231FDF" w:rsidR="00FE39A1" w:rsidRPr="002C67E1" w:rsidRDefault="002C67E1" w:rsidP="00FE39A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4</w:t>
      </w:r>
      <w:r w:rsidR="00FE39A1" w:rsidRPr="002C67E1">
        <w:rPr>
          <w:rFonts w:ascii="Times New Roman" w:eastAsiaTheme="minorEastAsia" w:hAnsi="Times New Roman"/>
          <w:b/>
          <w:color w:val="000000"/>
          <w:sz w:val="24"/>
          <w:szCs w:val="24"/>
        </w:rPr>
        <w:t>、施工建筑垃圾</w:t>
      </w:r>
    </w:p>
    <w:p w14:paraId="464BA993" w14:textId="1FFE29F6" w:rsidR="00FE39A1" w:rsidRPr="00E96CB3" w:rsidRDefault="00FE39A1" w:rsidP="00FE39A1">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根据国内港口建设项目施工现场调查资料估算，项目码头施工建筑垃圾发生总量约为</w:t>
      </w:r>
      <w:r w:rsidRPr="00E96CB3">
        <w:rPr>
          <w:rFonts w:ascii="Times New Roman" w:eastAsiaTheme="minorEastAsia" w:hAnsi="Times New Roman"/>
          <w:color w:val="000000"/>
          <w:sz w:val="24"/>
          <w:szCs w:val="24"/>
        </w:rPr>
        <w:t>157.5t</w:t>
      </w:r>
      <w:r w:rsidRPr="00E96CB3">
        <w:rPr>
          <w:rFonts w:ascii="Times New Roman" w:eastAsiaTheme="minorEastAsia" w:hAnsi="Times New Roman"/>
          <w:color w:val="000000"/>
          <w:sz w:val="24"/>
          <w:szCs w:val="24"/>
        </w:rPr>
        <w:t>。管线施工过程焊接作业中产生废焊条、防腐作业中产生废防腐材料，废焊条</w:t>
      </w:r>
      <w:r w:rsidRPr="00E96CB3">
        <w:rPr>
          <w:rFonts w:ascii="Times New Roman" w:eastAsiaTheme="minorEastAsia" w:hAnsi="Times New Roman"/>
          <w:color w:val="000000"/>
          <w:sz w:val="24"/>
          <w:szCs w:val="24"/>
        </w:rPr>
        <w:lastRenderedPageBreak/>
        <w:t>一般由施工单位当天清理带走</w:t>
      </w:r>
      <w:r w:rsidR="0035541C" w:rsidRPr="00E96CB3">
        <w:rPr>
          <w:rFonts w:ascii="Times New Roman" w:eastAsiaTheme="minorEastAsia" w:hAnsi="Times New Roman"/>
          <w:color w:val="000000"/>
          <w:sz w:val="24"/>
          <w:szCs w:val="24"/>
        </w:rPr>
        <w:t>。</w:t>
      </w:r>
    </w:p>
    <w:p w14:paraId="04C950DD" w14:textId="559BA9F7" w:rsidR="0035541C" w:rsidRPr="002C67E1" w:rsidRDefault="002C67E1" w:rsidP="0035541C">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t>5</w:t>
      </w:r>
      <w:r w:rsidR="0035541C" w:rsidRPr="002C67E1">
        <w:rPr>
          <w:rFonts w:ascii="Times New Roman" w:eastAsiaTheme="minorEastAsia" w:hAnsi="Times New Roman"/>
          <w:b/>
          <w:color w:val="000000"/>
          <w:sz w:val="24"/>
          <w:szCs w:val="24"/>
        </w:rPr>
        <w:t>、生活垃圾</w:t>
      </w:r>
    </w:p>
    <w:p w14:paraId="20DB015E" w14:textId="05880A58" w:rsidR="0035541C" w:rsidRPr="00E96CB3" w:rsidRDefault="0035541C" w:rsidP="0035541C">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施工期施工人员按</w:t>
      </w:r>
      <w:r w:rsidRPr="00E96CB3">
        <w:rPr>
          <w:rFonts w:ascii="Times New Roman" w:eastAsiaTheme="minorEastAsia" w:hAnsi="Times New Roman"/>
          <w:color w:val="000000"/>
          <w:sz w:val="24"/>
          <w:szCs w:val="24"/>
        </w:rPr>
        <w:t>50</w:t>
      </w:r>
      <w:r w:rsidRPr="00E96CB3">
        <w:rPr>
          <w:rFonts w:ascii="Times New Roman" w:eastAsiaTheme="minorEastAsia" w:hAnsi="Times New Roman"/>
          <w:color w:val="000000"/>
          <w:sz w:val="24"/>
          <w:szCs w:val="24"/>
        </w:rPr>
        <w:t>人</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天计算，人均生活垃圾发生量按</w:t>
      </w:r>
      <w:r w:rsidRPr="00E96CB3">
        <w:rPr>
          <w:rFonts w:ascii="Times New Roman" w:eastAsiaTheme="minorEastAsia" w:hAnsi="Times New Roman"/>
          <w:color w:val="000000"/>
          <w:sz w:val="24"/>
          <w:szCs w:val="24"/>
        </w:rPr>
        <w:t>1.0kg/</w:t>
      </w:r>
      <w:r w:rsidRPr="00E96CB3">
        <w:rPr>
          <w:rFonts w:ascii="Times New Roman" w:eastAsiaTheme="minorEastAsia" w:hAnsi="Times New Roman"/>
          <w:color w:val="000000"/>
          <w:sz w:val="24"/>
          <w:szCs w:val="24"/>
        </w:rPr>
        <w:t>天估算，施工期生活垃圾发生量为</w:t>
      </w:r>
      <w:r w:rsidRPr="00E96CB3">
        <w:rPr>
          <w:rFonts w:ascii="Times New Roman" w:eastAsiaTheme="minorEastAsia" w:hAnsi="Times New Roman"/>
          <w:color w:val="000000"/>
          <w:sz w:val="24"/>
          <w:szCs w:val="24"/>
        </w:rPr>
        <w:t>0.05t/d</w:t>
      </w:r>
      <w:r w:rsidRPr="00E96CB3">
        <w:rPr>
          <w:rFonts w:ascii="Times New Roman" w:eastAsiaTheme="minorEastAsia" w:hAnsi="Times New Roman"/>
          <w:color w:val="000000"/>
          <w:sz w:val="24"/>
          <w:szCs w:val="24"/>
        </w:rPr>
        <w:t>，工程施工期为</w:t>
      </w:r>
      <w:r w:rsidRPr="00E96CB3">
        <w:rPr>
          <w:rFonts w:ascii="Times New Roman" w:eastAsiaTheme="minorEastAsia" w:hAnsi="Times New Roman"/>
          <w:color w:val="000000"/>
          <w:sz w:val="24"/>
          <w:szCs w:val="24"/>
        </w:rPr>
        <w:t>12</w:t>
      </w:r>
      <w:r w:rsidRPr="00E96CB3">
        <w:rPr>
          <w:rFonts w:ascii="Times New Roman" w:eastAsiaTheme="minorEastAsia" w:hAnsi="Times New Roman"/>
          <w:color w:val="000000"/>
          <w:sz w:val="24"/>
          <w:szCs w:val="24"/>
        </w:rPr>
        <w:t>个月，则整个施工期生活垃圾发生量为</w:t>
      </w:r>
      <w:r w:rsidRPr="00E96CB3">
        <w:rPr>
          <w:rFonts w:ascii="Times New Roman" w:eastAsiaTheme="minorEastAsia" w:hAnsi="Times New Roman"/>
          <w:color w:val="000000"/>
          <w:sz w:val="24"/>
          <w:szCs w:val="24"/>
        </w:rPr>
        <w:t>18.25t</w:t>
      </w:r>
      <w:r w:rsidRPr="00E96CB3">
        <w:rPr>
          <w:rFonts w:ascii="Times New Roman" w:eastAsiaTheme="minorEastAsia" w:hAnsi="Times New Roman"/>
          <w:color w:val="000000"/>
          <w:sz w:val="24"/>
          <w:szCs w:val="24"/>
        </w:rPr>
        <w:t>。</w:t>
      </w:r>
    </w:p>
    <w:p w14:paraId="1A33F287" w14:textId="32466AB5" w:rsidR="00D422CF" w:rsidRPr="00E96CB3" w:rsidRDefault="00D422CF" w:rsidP="0035541C">
      <w:pPr>
        <w:pStyle w:val="4"/>
        <w:rPr>
          <w:rFonts w:eastAsiaTheme="minorEastAsia"/>
        </w:rPr>
      </w:pPr>
      <w:r w:rsidRPr="00E96CB3">
        <w:rPr>
          <w:rFonts w:eastAsiaTheme="minorEastAsia"/>
        </w:rPr>
        <w:t>生态环境影响</w:t>
      </w:r>
    </w:p>
    <w:p w14:paraId="55EBD885"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码头建造时，施工作业产生的悬浮泥沙、施工船只以及其它施工机械排放的油污水、生活污水的排放会对水生生态造成一定程度的污染。</w:t>
      </w:r>
    </w:p>
    <w:p w14:paraId="53DE37FD"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施工过程中施工区域及邻近江段中的鱼类将受到惊吓而远离施工现场。</w:t>
      </w:r>
    </w:p>
    <w:p w14:paraId="0F16BE4E" w14:textId="77777777" w:rsidR="00D422CF" w:rsidRPr="00E96CB3" w:rsidRDefault="00D422CF" w:rsidP="00D422CF">
      <w:pPr>
        <w:pStyle w:val="3"/>
        <w:rPr>
          <w:rFonts w:eastAsiaTheme="minorEastAsia"/>
        </w:rPr>
      </w:pPr>
      <w:r w:rsidRPr="00E96CB3">
        <w:rPr>
          <w:rFonts w:eastAsiaTheme="minorEastAsia"/>
        </w:rPr>
        <w:t>营运期污染源分析</w:t>
      </w:r>
    </w:p>
    <w:p w14:paraId="2DF45F5F" w14:textId="77777777" w:rsidR="0035541C" w:rsidRPr="00E96CB3" w:rsidRDefault="0035541C" w:rsidP="0035541C">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管线工程在营运期基本没有污染物产生，污染源主要来自码头工程。</w:t>
      </w:r>
    </w:p>
    <w:p w14:paraId="750E83F3" w14:textId="7D0E84EC" w:rsidR="0035541C" w:rsidRPr="00E96CB3" w:rsidRDefault="000965FD" w:rsidP="000965FD">
      <w:pPr>
        <w:pStyle w:val="4"/>
        <w:rPr>
          <w:rFonts w:eastAsiaTheme="minorEastAsia"/>
        </w:rPr>
      </w:pPr>
      <w:r w:rsidRPr="00E96CB3">
        <w:rPr>
          <w:rFonts w:eastAsiaTheme="minorEastAsia"/>
        </w:rPr>
        <w:t>废水</w:t>
      </w:r>
    </w:p>
    <w:p w14:paraId="751D9647"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本项目产生的废水主要为船舶废水（船舶舱底油污水、船舶生活污水）、趸船冲洗废水、初期雨水以及码头员工生活污水。</w:t>
      </w:r>
    </w:p>
    <w:p w14:paraId="0B1B1436" w14:textId="77777777" w:rsidR="00D422CF" w:rsidRPr="002C67E1" w:rsidRDefault="00D422CF"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1</w:t>
      </w:r>
      <w:r w:rsidRPr="002C67E1">
        <w:rPr>
          <w:rFonts w:ascii="Times New Roman" w:eastAsiaTheme="minorEastAsia" w:hAnsi="Times New Roman"/>
          <w:b/>
          <w:color w:val="000000"/>
          <w:sz w:val="24"/>
          <w:szCs w:val="24"/>
        </w:rPr>
        <w:t>、船舶废水</w:t>
      </w:r>
    </w:p>
    <w:p w14:paraId="28E31D2E" w14:textId="63DBD089" w:rsidR="00D422CF" w:rsidRPr="00E96CB3" w:rsidRDefault="00344D49"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⑴</w:t>
      </w:r>
      <w:r w:rsidRPr="00E96CB3">
        <w:rPr>
          <w:rFonts w:ascii="Times New Roman" w:eastAsiaTheme="minorEastAsia" w:hAnsi="Times New Roman"/>
          <w:color w:val="000000"/>
          <w:sz w:val="24"/>
          <w:szCs w:val="24"/>
        </w:rPr>
        <w:t xml:space="preserve"> </w:t>
      </w:r>
      <w:r w:rsidR="00D422CF" w:rsidRPr="00E96CB3">
        <w:rPr>
          <w:rFonts w:ascii="Times New Roman" w:eastAsiaTheme="minorEastAsia" w:hAnsi="Times New Roman"/>
          <w:color w:val="000000"/>
          <w:sz w:val="24"/>
          <w:szCs w:val="24"/>
        </w:rPr>
        <w:t>船舶舱底油污水</w:t>
      </w:r>
    </w:p>
    <w:p w14:paraId="48DDE229" w14:textId="1C3882CA"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来港船舶机舱底由于机械运转等产生一定量的油污水，根据可研，本</w:t>
      </w:r>
      <w:r w:rsidR="0035541C" w:rsidRPr="00E96CB3">
        <w:rPr>
          <w:rFonts w:ascii="Times New Roman" w:eastAsiaTheme="minorEastAsia" w:hAnsi="Times New Roman"/>
          <w:color w:val="000000"/>
          <w:sz w:val="24"/>
          <w:szCs w:val="24"/>
        </w:rPr>
        <w:t>项目</w:t>
      </w:r>
      <w:r w:rsidRPr="00E96CB3">
        <w:rPr>
          <w:rFonts w:ascii="Times New Roman" w:eastAsiaTheme="minorEastAsia" w:hAnsi="Times New Roman"/>
          <w:color w:val="000000"/>
          <w:sz w:val="24"/>
          <w:szCs w:val="24"/>
        </w:rPr>
        <w:t>设计代表船型为</w:t>
      </w:r>
      <w:r w:rsidRPr="00E96CB3">
        <w:rPr>
          <w:rFonts w:ascii="Times New Roman" w:eastAsiaTheme="minorEastAsia" w:hAnsi="Times New Roman"/>
          <w:color w:val="000000"/>
          <w:sz w:val="24"/>
          <w:szCs w:val="24"/>
        </w:rPr>
        <w:t>5000DWT</w:t>
      </w:r>
      <w:r w:rsidRPr="00E96CB3">
        <w:rPr>
          <w:rFonts w:ascii="Times New Roman" w:eastAsiaTheme="minorEastAsia" w:hAnsi="Times New Roman"/>
          <w:color w:val="000000"/>
          <w:sz w:val="24"/>
          <w:szCs w:val="24"/>
        </w:rPr>
        <w:t>级和</w:t>
      </w:r>
      <w:r w:rsidRPr="00E96CB3">
        <w:rPr>
          <w:rFonts w:ascii="Times New Roman" w:eastAsiaTheme="minorEastAsia" w:hAnsi="Times New Roman"/>
          <w:color w:val="000000"/>
          <w:sz w:val="24"/>
          <w:szCs w:val="24"/>
        </w:rPr>
        <w:t>3000DWT</w:t>
      </w:r>
      <w:r w:rsidRPr="00E96CB3">
        <w:rPr>
          <w:rFonts w:ascii="Times New Roman" w:eastAsiaTheme="minorEastAsia" w:hAnsi="Times New Roman"/>
          <w:color w:val="000000"/>
          <w:sz w:val="24"/>
          <w:szCs w:val="24"/>
        </w:rPr>
        <w:t>船舶，码头营运天数为</w:t>
      </w:r>
      <w:r w:rsidRPr="00E96CB3">
        <w:rPr>
          <w:rFonts w:ascii="Times New Roman" w:eastAsiaTheme="minorEastAsia" w:hAnsi="Times New Roman"/>
          <w:color w:val="000000"/>
          <w:sz w:val="24"/>
          <w:szCs w:val="24"/>
        </w:rPr>
        <w:t>330</w:t>
      </w:r>
      <w:r w:rsidRPr="00E96CB3">
        <w:rPr>
          <w:rFonts w:ascii="Times New Roman" w:eastAsiaTheme="minorEastAsia" w:hAnsi="Times New Roman"/>
          <w:color w:val="000000"/>
          <w:sz w:val="24"/>
          <w:szCs w:val="24"/>
        </w:rPr>
        <w:t>天。根据《港口工程环境保护设计规范》（</w:t>
      </w:r>
      <w:r w:rsidRPr="00E96CB3">
        <w:rPr>
          <w:rFonts w:ascii="Times New Roman" w:eastAsiaTheme="minorEastAsia" w:hAnsi="Times New Roman"/>
          <w:color w:val="000000"/>
          <w:sz w:val="24"/>
          <w:szCs w:val="24"/>
        </w:rPr>
        <w:t>JTS149-1-2007</w:t>
      </w:r>
      <w:r w:rsidRPr="00E96CB3">
        <w:rPr>
          <w:rFonts w:ascii="Times New Roman" w:eastAsiaTheme="minorEastAsia" w:hAnsi="Times New Roman"/>
          <w:color w:val="000000"/>
          <w:sz w:val="24"/>
          <w:szCs w:val="24"/>
        </w:rPr>
        <w:t>）（中华人民共和国交通部发布）的相关资料及本项目可研中到港代表船型、到港次数，估算本项目全年含油污水发生量为</w:t>
      </w:r>
      <w:r w:rsidR="0035541C" w:rsidRPr="00E96CB3">
        <w:rPr>
          <w:rFonts w:ascii="Times New Roman" w:eastAsiaTheme="minorEastAsia" w:hAnsi="Times New Roman"/>
          <w:color w:val="000000"/>
          <w:sz w:val="24"/>
          <w:szCs w:val="24"/>
        </w:rPr>
        <w:t>1113.42</w:t>
      </w:r>
      <w:r w:rsidRPr="00E96CB3">
        <w:rPr>
          <w:rFonts w:ascii="Times New Roman" w:eastAsiaTheme="minorEastAsia" w:hAnsi="Times New Roman"/>
          <w:color w:val="000000"/>
          <w:sz w:val="24"/>
          <w:szCs w:val="24"/>
        </w:rPr>
        <w:t>t/a</w:t>
      </w:r>
      <w:r w:rsidRPr="00E96CB3">
        <w:rPr>
          <w:rFonts w:ascii="Times New Roman" w:eastAsiaTheme="minorEastAsia" w:hAnsi="Times New Roman"/>
          <w:color w:val="000000"/>
          <w:sz w:val="24"/>
          <w:szCs w:val="24"/>
        </w:rPr>
        <w:t>，舱底含油污水的平均含油浓度为</w:t>
      </w:r>
      <w:r w:rsidRPr="00E96CB3">
        <w:rPr>
          <w:rFonts w:ascii="Times New Roman" w:eastAsiaTheme="minorEastAsia" w:hAnsi="Times New Roman"/>
          <w:color w:val="000000"/>
          <w:sz w:val="24"/>
          <w:szCs w:val="24"/>
        </w:rPr>
        <w:t>5000mg/L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浓度约为</w:t>
      </w:r>
      <w:r w:rsidRPr="00E96CB3">
        <w:rPr>
          <w:rFonts w:ascii="Times New Roman" w:eastAsiaTheme="minorEastAsia" w:hAnsi="Times New Roman"/>
          <w:color w:val="000000"/>
          <w:sz w:val="24"/>
          <w:szCs w:val="24"/>
        </w:rPr>
        <w:t>400mg/L</w:t>
      </w:r>
      <w:r w:rsidRPr="00E96CB3">
        <w:rPr>
          <w:rFonts w:ascii="Times New Roman" w:eastAsiaTheme="minorEastAsia" w:hAnsi="Times New Roman"/>
          <w:color w:val="000000"/>
          <w:sz w:val="24"/>
          <w:szCs w:val="24"/>
        </w:rPr>
        <w:t>。</w:t>
      </w:r>
    </w:p>
    <w:p w14:paraId="033A2D31" w14:textId="684200A8" w:rsidR="00D422CF" w:rsidRPr="00E96CB3" w:rsidRDefault="00D422CF" w:rsidP="00344D49">
      <w:pPr>
        <w:tabs>
          <w:tab w:val="num" w:pos="900"/>
        </w:tabs>
        <w:adjustRightInd w:val="0"/>
        <w:snapToGrid w:val="0"/>
        <w:spacing w:line="276"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2C67E1">
        <w:rPr>
          <w:rFonts w:ascii="Times New Roman" w:eastAsiaTheme="minorEastAsia" w:hAnsi="Times New Roman"/>
          <w:b/>
          <w:sz w:val="24"/>
          <w:szCs w:val="24"/>
          <w:lang w:val="x-none"/>
        </w:rPr>
        <w:t>11</w:t>
      </w:r>
      <w:r w:rsidRPr="00E96CB3">
        <w:rPr>
          <w:rFonts w:ascii="Times New Roman" w:eastAsiaTheme="minorEastAsia" w:hAnsi="Times New Roman"/>
          <w:b/>
          <w:color w:val="000000"/>
          <w:sz w:val="24"/>
          <w:szCs w:val="24"/>
        </w:rPr>
        <w:t xml:space="preserve"> </w:t>
      </w:r>
      <w:r w:rsidR="00344D49"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到港船舶舱底油污水发生表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68"/>
        <w:gridCol w:w="1446"/>
        <w:gridCol w:w="1583"/>
        <w:gridCol w:w="1408"/>
        <w:gridCol w:w="1524"/>
        <w:gridCol w:w="1311"/>
      </w:tblGrid>
      <w:tr w:rsidR="00D422CF" w:rsidRPr="00E96CB3" w14:paraId="05A7B355" w14:textId="77777777" w:rsidTr="00344D49">
        <w:trPr>
          <w:trHeight w:val="340"/>
        </w:trPr>
        <w:tc>
          <w:tcPr>
            <w:tcW w:w="1817" w:type="dxa"/>
            <w:shd w:val="clear" w:color="auto" w:fill="auto"/>
            <w:noWrap/>
            <w:vAlign w:val="center"/>
            <w:hideMark/>
          </w:tcPr>
          <w:p w14:paraId="69E472A9"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船舶载重（</w:t>
            </w:r>
            <w:r w:rsidRPr="00E96CB3">
              <w:rPr>
                <w:rFonts w:ascii="Times New Roman" w:eastAsiaTheme="minorEastAsia" w:hAnsi="Times New Roman"/>
                <w:b/>
                <w:color w:val="000000"/>
                <w:kern w:val="0"/>
                <w:sz w:val="22"/>
                <w:szCs w:val="22"/>
              </w:rPr>
              <w:t>t</w:t>
            </w:r>
            <w:r w:rsidRPr="00E96CB3">
              <w:rPr>
                <w:rFonts w:ascii="Times New Roman" w:eastAsiaTheme="minorEastAsia" w:hAnsi="Times New Roman"/>
                <w:b/>
                <w:color w:val="000000"/>
                <w:kern w:val="0"/>
                <w:sz w:val="22"/>
                <w:szCs w:val="22"/>
              </w:rPr>
              <w:t>）</w:t>
            </w:r>
          </w:p>
        </w:tc>
        <w:tc>
          <w:tcPr>
            <w:tcW w:w="1485" w:type="dxa"/>
            <w:shd w:val="clear" w:color="auto" w:fill="auto"/>
            <w:vAlign w:val="center"/>
            <w:hideMark/>
          </w:tcPr>
          <w:p w14:paraId="7C0FB0A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日到港次数</w:t>
            </w:r>
          </w:p>
        </w:tc>
        <w:tc>
          <w:tcPr>
            <w:tcW w:w="1626" w:type="dxa"/>
            <w:shd w:val="clear" w:color="auto" w:fill="auto"/>
            <w:noWrap/>
            <w:vAlign w:val="center"/>
            <w:hideMark/>
          </w:tcPr>
          <w:p w14:paraId="00F835A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油污水产生量（</w:t>
            </w:r>
            <w:r w:rsidRPr="00E96CB3">
              <w:rPr>
                <w:rFonts w:ascii="Times New Roman" w:eastAsiaTheme="minorEastAsia" w:hAnsi="Times New Roman"/>
                <w:b/>
                <w:color w:val="000000"/>
                <w:kern w:val="0"/>
                <w:sz w:val="22"/>
                <w:szCs w:val="22"/>
              </w:rPr>
              <w:t>t/d·</w:t>
            </w:r>
            <w:r w:rsidRPr="00E96CB3">
              <w:rPr>
                <w:rFonts w:ascii="Times New Roman" w:eastAsiaTheme="minorEastAsia" w:hAnsi="Times New Roman"/>
                <w:b/>
                <w:color w:val="000000"/>
                <w:kern w:val="0"/>
                <w:sz w:val="22"/>
                <w:szCs w:val="22"/>
              </w:rPr>
              <w:t>艘）</w:t>
            </w:r>
          </w:p>
        </w:tc>
        <w:tc>
          <w:tcPr>
            <w:tcW w:w="1446" w:type="dxa"/>
            <w:shd w:val="clear" w:color="auto" w:fill="auto"/>
            <w:vAlign w:val="center"/>
            <w:hideMark/>
          </w:tcPr>
          <w:p w14:paraId="4D2E4837"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油污水产生量</w:t>
            </w:r>
          </w:p>
        </w:tc>
        <w:tc>
          <w:tcPr>
            <w:tcW w:w="1566" w:type="dxa"/>
            <w:shd w:val="clear" w:color="auto" w:fill="auto"/>
            <w:vAlign w:val="center"/>
            <w:hideMark/>
          </w:tcPr>
          <w:p w14:paraId="039540F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石油类浓度（</w:t>
            </w:r>
            <w:r w:rsidRPr="00E96CB3">
              <w:rPr>
                <w:rFonts w:ascii="Times New Roman" w:eastAsiaTheme="minorEastAsia" w:hAnsi="Times New Roman"/>
                <w:b/>
                <w:color w:val="000000"/>
                <w:kern w:val="0"/>
                <w:sz w:val="22"/>
                <w:szCs w:val="22"/>
              </w:rPr>
              <w:t>mg/L</w:t>
            </w:r>
            <w:r w:rsidRPr="00E96CB3">
              <w:rPr>
                <w:rFonts w:ascii="Times New Roman" w:eastAsiaTheme="minorEastAsia" w:hAnsi="Times New Roman"/>
                <w:b/>
                <w:color w:val="000000"/>
                <w:kern w:val="0"/>
                <w:sz w:val="22"/>
                <w:szCs w:val="22"/>
              </w:rPr>
              <w:t>）</w:t>
            </w:r>
          </w:p>
        </w:tc>
        <w:tc>
          <w:tcPr>
            <w:tcW w:w="1346" w:type="dxa"/>
            <w:shd w:val="clear" w:color="auto" w:fill="auto"/>
            <w:noWrap/>
            <w:vAlign w:val="center"/>
            <w:hideMark/>
          </w:tcPr>
          <w:p w14:paraId="0FE9567D"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COD</w:t>
            </w:r>
            <w:r w:rsidRPr="00E96CB3">
              <w:rPr>
                <w:rFonts w:ascii="Times New Roman" w:eastAsiaTheme="minorEastAsia" w:hAnsi="Times New Roman"/>
                <w:b/>
                <w:color w:val="000000"/>
                <w:kern w:val="0"/>
                <w:sz w:val="22"/>
                <w:szCs w:val="22"/>
              </w:rPr>
              <w:t>浓度（</w:t>
            </w:r>
            <w:r w:rsidRPr="00E96CB3">
              <w:rPr>
                <w:rFonts w:ascii="Times New Roman" w:eastAsiaTheme="minorEastAsia" w:hAnsi="Times New Roman"/>
                <w:b/>
                <w:color w:val="000000"/>
                <w:kern w:val="0"/>
                <w:sz w:val="22"/>
                <w:szCs w:val="22"/>
              </w:rPr>
              <w:t>mg/L</w:t>
            </w:r>
            <w:r w:rsidRPr="00E96CB3">
              <w:rPr>
                <w:rFonts w:ascii="Times New Roman" w:eastAsiaTheme="minorEastAsia" w:hAnsi="Times New Roman"/>
                <w:b/>
                <w:color w:val="000000"/>
                <w:kern w:val="0"/>
                <w:sz w:val="22"/>
                <w:szCs w:val="22"/>
              </w:rPr>
              <w:t>）</w:t>
            </w:r>
          </w:p>
        </w:tc>
      </w:tr>
      <w:tr w:rsidR="00D422CF" w:rsidRPr="00E96CB3" w14:paraId="12CF806B" w14:textId="77777777" w:rsidTr="00344D49">
        <w:trPr>
          <w:trHeight w:val="340"/>
        </w:trPr>
        <w:tc>
          <w:tcPr>
            <w:tcW w:w="1817" w:type="dxa"/>
            <w:shd w:val="clear" w:color="auto" w:fill="auto"/>
            <w:noWrap/>
            <w:vAlign w:val="center"/>
            <w:hideMark/>
          </w:tcPr>
          <w:p w14:paraId="0D978705"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5000</w:t>
            </w:r>
          </w:p>
        </w:tc>
        <w:tc>
          <w:tcPr>
            <w:tcW w:w="1485" w:type="dxa"/>
            <w:shd w:val="clear" w:color="auto" w:fill="auto"/>
            <w:noWrap/>
            <w:vAlign w:val="center"/>
            <w:hideMark/>
          </w:tcPr>
          <w:p w14:paraId="092374B4"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1.6</w:t>
            </w:r>
          </w:p>
        </w:tc>
        <w:tc>
          <w:tcPr>
            <w:tcW w:w="1626" w:type="dxa"/>
            <w:shd w:val="clear" w:color="auto" w:fill="auto"/>
            <w:noWrap/>
            <w:vAlign w:val="center"/>
            <w:hideMark/>
          </w:tcPr>
          <w:p w14:paraId="3040E579"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1.4</w:t>
            </w:r>
          </w:p>
        </w:tc>
        <w:tc>
          <w:tcPr>
            <w:tcW w:w="1446" w:type="dxa"/>
            <w:shd w:val="clear" w:color="auto" w:fill="auto"/>
            <w:noWrap/>
            <w:vAlign w:val="center"/>
            <w:hideMark/>
          </w:tcPr>
          <w:p w14:paraId="44B022C1"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2.24 t/d</w:t>
            </w:r>
          </w:p>
        </w:tc>
        <w:tc>
          <w:tcPr>
            <w:tcW w:w="1566" w:type="dxa"/>
            <w:shd w:val="clear" w:color="auto" w:fill="auto"/>
            <w:noWrap/>
            <w:vAlign w:val="center"/>
            <w:hideMark/>
          </w:tcPr>
          <w:p w14:paraId="3432311D"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5000</w:t>
            </w:r>
          </w:p>
        </w:tc>
        <w:tc>
          <w:tcPr>
            <w:tcW w:w="1346" w:type="dxa"/>
            <w:shd w:val="clear" w:color="auto" w:fill="auto"/>
            <w:noWrap/>
            <w:vAlign w:val="center"/>
            <w:hideMark/>
          </w:tcPr>
          <w:p w14:paraId="0492E7B3"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400</w:t>
            </w:r>
          </w:p>
        </w:tc>
      </w:tr>
      <w:tr w:rsidR="00D422CF" w:rsidRPr="00E96CB3" w14:paraId="08378B78" w14:textId="77777777" w:rsidTr="00344D49">
        <w:trPr>
          <w:trHeight w:val="340"/>
        </w:trPr>
        <w:tc>
          <w:tcPr>
            <w:tcW w:w="1817" w:type="dxa"/>
            <w:shd w:val="clear" w:color="auto" w:fill="auto"/>
            <w:noWrap/>
            <w:vAlign w:val="center"/>
            <w:hideMark/>
          </w:tcPr>
          <w:p w14:paraId="3D7E39CD"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3000</w:t>
            </w:r>
          </w:p>
        </w:tc>
        <w:tc>
          <w:tcPr>
            <w:tcW w:w="1485" w:type="dxa"/>
            <w:shd w:val="clear" w:color="auto" w:fill="auto"/>
            <w:noWrap/>
            <w:vAlign w:val="center"/>
            <w:hideMark/>
          </w:tcPr>
          <w:p w14:paraId="2E7C3867"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1.4</w:t>
            </w:r>
          </w:p>
        </w:tc>
        <w:tc>
          <w:tcPr>
            <w:tcW w:w="1626" w:type="dxa"/>
            <w:shd w:val="clear" w:color="auto" w:fill="auto"/>
            <w:noWrap/>
            <w:vAlign w:val="center"/>
            <w:hideMark/>
          </w:tcPr>
          <w:p w14:paraId="6E8C9378"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0.81</w:t>
            </w:r>
          </w:p>
        </w:tc>
        <w:tc>
          <w:tcPr>
            <w:tcW w:w="1446" w:type="dxa"/>
            <w:shd w:val="clear" w:color="auto" w:fill="auto"/>
            <w:noWrap/>
            <w:vAlign w:val="center"/>
            <w:hideMark/>
          </w:tcPr>
          <w:p w14:paraId="22024A72"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1.134t/d</w:t>
            </w:r>
          </w:p>
        </w:tc>
        <w:tc>
          <w:tcPr>
            <w:tcW w:w="1566" w:type="dxa"/>
            <w:shd w:val="clear" w:color="auto" w:fill="auto"/>
            <w:noWrap/>
            <w:vAlign w:val="center"/>
            <w:hideMark/>
          </w:tcPr>
          <w:p w14:paraId="4CEEC7F6"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5000</w:t>
            </w:r>
          </w:p>
        </w:tc>
        <w:tc>
          <w:tcPr>
            <w:tcW w:w="1346" w:type="dxa"/>
            <w:shd w:val="clear" w:color="auto" w:fill="auto"/>
            <w:noWrap/>
            <w:vAlign w:val="center"/>
            <w:hideMark/>
          </w:tcPr>
          <w:p w14:paraId="7F7A0C51"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400</w:t>
            </w:r>
          </w:p>
        </w:tc>
      </w:tr>
      <w:tr w:rsidR="00D422CF" w:rsidRPr="00E96CB3" w14:paraId="0F21CE9F" w14:textId="77777777" w:rsidTr="00344D49">
        <w:trPr>
          <w:trHeight w:val="340"/>
        </w:trPr>
        <w:tc>
          <w:tcPr>
            <w:tcW w:w="1817" w:type="dxa"/>
            <w:shd w:val="clear" w:color="auto" w:fill="auto"/>
            <w:noWrap/>
            <w:vAlign w:val="center"/>
            <w:hideMark/>
          </w:tcPr>
          <w:p w14:paraId="55EE40CD"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合计</w:t>
            </w:r>
          </w:p>
        </w:tc>
        <w:tc>
          <w:tcPr>
            <w:tcW w:w="1485" w:type="dxa"/>
            <w:shd w:val="clear" w:color="auto" w:fill="auto"/>
            <w:noWrap/>
            <w:vAlign w:val="center"/>
            <w:hideMark/>
          </w:tcPr>
          <w:p w14:paraId="3038D9E1"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3</w:t>
            </w:r>
          </w:p>
        </w:tc>
        <w:tc>
          <w:tcPr>
            <w:tcW w:w="1626" w:type="dxa"/>
            <w:shd w:val="clear" w:color="auto" w:fill="auto"/>
            <w:noWrap/>
            <w:vAlign w:val="center"/>
            <w:hideMark/>
          </w:tcPr>
          <w:p w14:paraId="100B6BAD"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2.21</w:t>
            </w:r>
          </w:p>
        </w:tc>
        <w:tc>
          <w:tcPr>
            <w:tcW w:w="1446" w:type="dxa"/>
            <w:shd w:val="clear" w:color="auto" w:fill="auto"/>
            <w:noWrap/>
            <w:vAlign w:val="center"/>
            <w:hideMark/>
          </w:tcPr>
          <w:p w14:paraId="212E84A5"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1113.42t/a</w:t>
            </w:r>
          </w:p>
        </w:tc>
        <w:tc>
          <w:tcPr>
            <w:tcW w:w="1566" w:type="dxa"/>
            <w:shd w:val="clear" w:color="auto" w:fill="auto"/>
            <w:noWrap/>
            <w:vAlign w:val="center"/>
            <w:hideMark/>
          </w:tcPr>
          <w:p w14:paraId="10A37BA5"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5.5671 t/a</w:t>
            </w:r>
          </w:p>
        </w:tc>
        <w:tc>
          <w:tcPr>
            <w:tcW w:w="1346" w:type="dxa"/>
            <w:shd w:val="clear" w:color="auto" w:fill="auto"/>
            <w:noWrap/>
            <w:vAlign w:val="center"/>
            <w:hideMark/>
          </w:tcPr>
          <w:p w14:paraId="6ACB2A47"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0.4454 t/a</w:t>
            </w:r>
          </w:p>
        </w:tc>
      </w:tr>
    </w:tbl>
    <w:p w14:paraId="563FBE1B" w14:textId="77777777" w:rsidR="00344D49" w:rsidRPr="00E96CB3" w:rsidRDefault="00344D49"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1F0061BC" w14:textId="3E39228D" w:rsidR="00D422CF" w:rsidRPr="00E96CB3" w:rsidRDefault="00344D49"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⑵</w:t>
      </w:r>
      <w:r w:rsidRPr="00E96CB3">
        <w:rPr>
          <w:rFonts w:ascii="Times New Roman" w:eastAsiaTheme="minorEastAsia" w:hAnsi="Times New Roman"/>
          <w:color w:val="000000"/>
          <w:sz w:val="24"/>
          <w:szCs w:val="24"/>
        </w:rPr>
        <w:t xml:space="preserve"> </w:t>
      </w:r>
      <w:r w:rsidR="00D422CF" w:rsidRPr="00E96CB3">
        <w:rPr>
          <w:rFonts w:ascii="Times New Roman" w:eastAsiaTheme="minorEastAsia" w:hAnsi="Times New Roman"/>
          <w:color w:val="000000"/>
          <w:sz w:val="24"/>
          <w:szCs w:val="24"/>
        </w:rPr>
        <w:t>船舶生活废水</w:t>
      </w:r>
    </w:p>
    <w:p w14:paraId="6CB23712" w14:textId="1FC0541D"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themeColor="text1"/>
          <w:sz w:val="24"/>
          <w:szCs w:val="24"/>
        </w:rPr>
        <w:t>到港船舶的船员以</w:t>
      </w:r>
      <w:r w:rsidRPr="00E96CB3">
        <w:rPr>
          <w:rFonts w:ascii="Times New Roman" w:eastAsiaTheme="minorEastAsia" w:hAnsi="Times New Roman"/>
          <w:color w:val="000000" w:themeColor="text1"/>
          <w:sz w:val="24"/>
          <w:szCs w:val="24"/>
        </w:rPr>
        <w:t>6</w:t>
      </w:r>
      <w:r w:rsidRPr="00E96CB3">
        <w:rPr>
          <w:rFonts w:ascii="Times New Roman" w:eastAsiaTheme="minorEastAsia" w:hAnsi="Times New Roman"/>
          <w:color w:val="000000" w:themeColor="text1"/>
          <w:sz w:val="24"/>
          <w:szCs w:val="24"/>
        </w:rPr>
        <w:t>人</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艘估算，用水量按</w:t>
      </w:r>
      <w:r w:rsidRPr="00E96CB3">
        <w:rPr>
          <w:rFonts w:ascii="Times New Roman" w:eastAsiaTheme="minorEastAsia" w:hAnsi="Times New Roman"/>
          <w:color w:val="000000" w:themeColor="text1"/>
          <w:sz w:val="24"/>
          <w:szCs w:val="24"/>
        </w:rPr>
        <w:t>150L/</w:t>
      </w:r>
      <w:r w:rsidRPr="00E96CB3">
        <w:rPr>
          <w:rFonts w:ascii="Times New Roman" w:eastAsiaTheme="minorEastAsia" w:hAnsi="Times New Roman"/>
          <w:color w:val="000000" w:themeColor="text1"/>
          <w:sz w:val="24"/>
          <w:szCs w:val="24"/>
        </w:rPr>
        <w:t>人</w:t>
      </w:r>
      <w:r w:rsidRPr="00E96CB3">
        <w:rPr>
          <w:rFonts w:ascii="Times New Roman" w:eastAsiaTheme="minorEastAsia" w:hAnsi="Times New Roman"/>
          <w:color w:val="000000" w:themeColor="text1"/>
          <w:sz w:val="24"/>
          <w:szCs w:val="24"/>
        </w:rPr>
        <w:t>·d</w:t>
      </w:r>
      <w:r w:rsidRPr="00E96CB3">
        <w:rPr>
          <w:rFonts w:ascii="Times New Roman" w:eastAsiaTheme="minorEastAsia" w:hAnsi="Times New Roman"/>
          <w:color w:val="000000" w:themeColor="text1"/>
          <w:sz w:val="24"/>
          <w:szCs w:val="24"/>
        </w:rPr>
        <w:t>，</w:t>
      </w:r>
      <w:r w:rsidR="00344D49" w:rsidRPr="00E96CB3">
        <w:rPr>
          <w:rFonts w:ascii="Times New Roman" w:eastAsiaTheme="minorEastAsia" w:hAnsi="Times New Roman"/>
          <w:color w:val="000000" w:themeColor="text1"/>
          <w:sz w:val="24"/>
          <w:szCs w:val="24"/>
        </w:rPr>
        <w:t>按日到港</w:t>
      </w:r>
      <w:r w:rsidR="00344D49" w:rsidRPr="00E96CB3">
        <w:rPr>
          <w:rFonts w:ascii="Times New Roman" w:eastAsiaTheme="minorEastAsia" w:hAnsi="Times New Roman"/>
          <w:color w:val="000000" w:themeColor="text1"/>
          <w:sz w:val="24"/>
          <w:szCs w:val="24"/>
        </w:rPr>
        <w:t>3</w:t>
      </w:r>
      <w:r w:rsidR="00344D49" w:rsidRPr="00E96CB3">
        <w:rPr>
          <w:rFonts w:ascii="Times New Roman" w:eastAsiaTheme="minorEastAsia" w:hAnsi="Times New Roman"/>
          <w:color w:val="000000" w:themeColor="text1"/>
          <w:sz w:val="24"/>
          <w:szCs w:val="24"/>
        </w:rPr>
        <w:t>艘船计算，</w:t>
      </w:r>
      <w:r w:rsidRPr="00E96CB3">
        <w:rPr>
          <w:rFonts w:ascii="Times New Roman" w:eastAsiaTheme="minorEastAsia" w:hAnsi="Times New Roman"/>
          <w:color w:val="000000" w:themeColor="text1"/>
          <w:sz w:val="24"/>
          <w:szCs w:val="24"/>
        </w:rPr>
        <w:t>则船舶生活用水量为</w:t>
      </w:r>
      <w:r w:rsidRPr="00E96CB3">
        <w:rPr>
          <w:rFonts w:ascii="Times New Roman" w:eastAsiaTheme="minorEastAsia" w:hAnsi="Times New Roman"/>
          <w:color w:val="000000" w:themeColor="text1"/>
          <w:sz w:val="24"/>
          <w:szCs w:val="24"/>
        </w:rPr>
        <w:t>2.7m</w:t>
      </w:r>
      <w:r w:rsidRPr="00E96CB3">
        <w:rPr>
          <w:rFonts w:ascii="Times New Roman" w:eastAsiaTheme="minorEastAsia" w:hAnsi="Times New Roman"/>
          <w:color w:val="000000" w:themeColor="text1"/>
          <w:sz w:val="24"/>
          <w:szCs w:val="24"/>
          <w:vertAlign w:val="superscript"/>
        </w:rPr>
        <w:t>3</w:t>
      </w:r>
      <w:r w:rsidRPr="00E96CB3">
        <w:rPr>
          <w:rFonts w:ascii="Times New Roman" w:eastAsiaTheme="minorEastAsia" w:hAnsi="Times New Roman"/>
          <w:color w:val="000000" w:themeColor="text1"/>
          <w:sz w:val="24"/>
          <w:szCs w:val="24"/>
        </w:rPr>
        <w:t>/d</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891m</w:t>
      </w:r>
      <w:r w:rsidRPr="00E96CB3">
        <w:rPr>
          <w:rFonts w:ascii="Times New Roman" w:eastAsiaTheme="minorEastAsia" w:hAnsi="Times New Roman"/>
          <w:color w:val="000000" w:themeColor="text1"/>
          <w:sz w:val="24"/>
          <w:szCs w:val="24"/>
          <w:vertAlign w:val="superscript"/>
        </w:rPr>
        <w:t>3</w:t>
      </w:r>
      <w:r w:rsidRPr="00E96CB3">
        <w:rPr>
          <w:rFonts w:ascii="Times New Roman" w:eastAsiaTheme="minorEastAsia" w:hAnsi="Times New Roman"/>
          <w:color w:val="000000" w:themeColor="text1"/>
          <w:sz w:val="24"/>
          <w:szCs w:val="24"/>
        </w:rPr>
        <w:t>/a</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sz w:val="24"/>
          <w:szCs w:val="24"/>
        </w:rPr>
        <w:t>生活污水排放量按用水量的</w:t>
      </w:r>
      <w:r w:rsidRPr="00E96CB3">
        <w:rPr>
          <w:rFonts w:ascii="Times New Roman" w:eastAsiaTheme="minorEastAsia" w:hAnsi="Times New Roman"/>
          <w:color w:val="000000"/>
          <w:sz w:val="24"/>
          <w:szCs w:val="24"/>
        </w:rPr>
        <w:t>80%</w:t>
      </w:r>
      <w:r w:rsidRPr="00E96CB3">
        <w:rPr>
          <w:rFonts w:ascii="Times New Roman" w:eastAsiaTheme="minorEastAsia" w:hAnsi="Times New Roman"/>
          <w:color w:val="000000"/>
          <w:sz w:val="24"/>
          <w:szCs w:val="24"/>
        </w:rPr>
        <w:t>计，则船舶生活污水的产生量为</w:t>
      </w:r>
      <w:r w:rsidRPr="00E96CB3">
        <w:rPr>
          <w:rFonts w:ascii="Times New Roman" w:eastAsiaTheme="minorEastAsia" w:hAnsi="Times New Roman"/>
          <w:color w:val="000000"/>
          <w:sz w:val="24"/>
          <w:szCs w:val="24"/>
        </w:rPr>
        <w:t>2.16m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712.8m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。污水中</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BOD</w:t>
      </w:r>
      <w:r w:rsidRPr="00E96CB3">
        <w:rPr>
          <w:rFonts w:ascii="Times New Roman" w:eastAsiaTheme="minorEastAsia" w:hAnsi="Times New Roman"/>
          <w:color w:val="000000"/>
          <w:sz w:val="24"/>
          <w:szCs w:val="24"/>
          <w:vertAlign w:val="subscript"/>
        </w:rPr>
        <w:t>5</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NH</w:t>
      </w:r>
      <w:r w:rsidRPr="00E96CB3">
        <w:rPr>
          <w:rFonts w:ascii="Times New Roman" w:eastAsiaTheme="minorEastAsia" w:hAnsi="Times New Roman"/>
          <w:color w:val="000000"/>
          <w:sz w:val="24"/>
          <w:szCs w:val="24"/>
          <w:vertAlign w:val="subscript"/>
        </w:rPr>
        <w:t>3</w:t>
      </w:r>
      <w:r w:rsidRPr="00E96CB3">
        <w:rPr>
          <w:rFonts w:ascii="Times New Roman" w:eastAsiaTheme="minorEastAsia" w:hAnsi="Times New Roman"/>
          <w:color w:val="000000"/>
          <w:sz w:val="24"/>
          <w:szCs w:val="24"/>
        </w:rPr>
        <w:t>-N</w:t>
      </w:r>
      <w:r w:rsidRPr="00E96CB3">
        <w:rPr>
          <w:rFonts w:ascii="Times New Roman" w:eastAsiaTheme="minorEastAsia" w:hAnsi="Times New Roman"/>
          <w:color w:val="000000"/>
          <w:sz w:val="24"/>
          <w:szCs w:val="24"/>
        </w:rPr>
        <w:t>浓度分别约为</w:t>
      </w:r>
      <w:r w:rsidRPr="00E96CB3">
        <w:rPr>
          <w:rFonts w:ascii="Times New Roman" w:eastAsiaTheme="minorEastAsia" w:hAnsi="Times New Roman"/>
          <w:color w:val="000000"/>
          <w:sz w:val="24"/>
          <w:szCs w:val="24"/>
        </w:rPr>
        <w:lastRenderedPageBreak/>
        <w:t>350mg/L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250mg/L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SS300mg/L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40mg/L</w:t>
      </w:r>
      <w:r w:rsidRPr="00E96CB3">
        <w:rPr>
          <w:rFonts w:ascii="Times New Roman" w:eastAsiaTheme="minorEastAsia" w:hAnsi="Times New Roman"/>
          <w:color w:val="000000"/>
          <w:sz w:val="24"/>
          <w:szCs w:val="24"/>
        </w:rPr>
        <w:t>。船舶生活污水污染源强见表</w:t>
      </w:r>
      <w:r w:rsidR="00344D49"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-1</w:t>
      </w:r>
      <w:r w:rsidR="002C67E1">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w:t>
      </w:r>
    </w:p>
    <w:p w14:paraId="0BF79C36" w14:textId="3862E93F" w:rsidR="00D422CF" w:rsidRPr="00E96CB3" w:rsidRDefault="00D422CF" w:rsidP="00344D49">
      <w:pPr>
        <w:tabs>
          <w:tab w:val="num" w:pos="900"/>
        </w:tabs>
        <w:adjustRightInd w:val="0"/>
        <w:snapToGrid w:val="0"/>
        <w:spacing w:line="276"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2</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船舶生活污水产生源强</w:t>
      </w:r>
    </w:p>
    <w:tbl>
      <w:tblPr>
        <w:tblW w:w="5000" w:type="pct"/>
        <w:jc w:val="center"/>
        <w:tblCellMar>
          <w:left w:w="0" w:type="dxa"/>
          <w:right w:w="0" w:type="dxa"/>
        </w:tblCellMar>
        <w:tblLook w:val="04A0" w:firstRow="1" w:lastRow="0" w:firstColumn="1" w:lastColumn="0" w:noHBand="0" w:noVBand="1"/>
      </w:tblPr>
      <w:tblGrid>
        <w:gridCol w:w="895"/>
        <w:gridCol w:w="794"/>
        <w:gridCol w:w="666"/>
        <w:gridCol w:w="866"/>
        <w:gridCol w:w="681"/>
        <w:gridCol w:w="824"/>
        <w:gridCol w:w="680"/>
        <w:gridCol w:w="904"/>
        <w:gridCol w:w="696"/>
        <w:gridCol w:w="827"/>
        <w:gridCol w:w="1207"/>
      </w:tblGrid>
      <w:tr w:rsidR="00D422CF" w:rsidRPr="00E96CB3" w14:paraId="5E9AF925" w14:textId="77777777" w:rsidTr="00344D49">
        <w:trPr>
          <w:trHeight w:val="340"/>
          <w:jc w:val="center"/>
        </w:trPr>
        <w:tc>
          <w:tcPr>
            <w:tcW w:w="918" w:type="dxa"/>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14:paraId="35308209"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816"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0F9528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废水量</w:t>
            </w:r>
            <w:r w:rsidRPr="00E96CB3">
              <w:rPr>
                <w:rFonts w:ascii="Times New Roman" w:eastAsiaTheme="minorEastAsia" w:hAnsi="Times New Roman"/>
                <w:b/>
                <w:color w:val="000000"/>
                <w:kern w:val="0"/>
              </w:rPr>
              <w:t>t/a</w:t>
            </w:r>
          </w:p>
        </w:tc>
        <w:tc>
          <w:tcPr>
            <w:tcW w:w="1574" w:type="dxa"/>
            <w:gridSpan w:val="2"/>
            <w:tcBorders>
              <w:top w:val="single" w:sz="12" w:space="0" w:color="auto"/>
              <w:left w:val="nil"/>
              <w:bottom w:val="single" w:sz="4" w:space="0" w:color="auto"/>
              <w:right w:val="single" w:sz="4" w:space="0" w:color="auto"/>
            </w:tcBorders>
            <w:shd w:val="clear" w:color="auto" w:fill="auto"/>
            <w:noWrap/>
            <w:vAlign w:val="center"/>
            <w:hideMark/>
          </w:tcPr>
          <w:p w14:paraId="17DF2AC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COD</w:t>
            </w:r>
          </w:p>
        </w:tc>
        <w:tc>
          <w:tcPr>
            <w:tcW w:w="1546" w:type="dxa"/>
            <w:gridSpan w:val="2"/>
            <w:tcBorders>
              <w:top w:val="single" w:sz="12" w:space="0" w:color="auto"/>
              <w:left w:val="nil"/>
              <w:bottom w:val="single" w:sz="4" w:space="0" w:color="auto"/>
              <w:right w:val="single" w:sz="4" w:space="0" w:color="auto"/>
            </w:tcBorders>
            <w:shd w:val="clear" w:color="auto" w:fill="auto"/>
            <w:noWrap/>
            <w:vAlign w:val="center"/>
            <w:hideMark/>
          </w:tcPr>
          <w:p w14:paraId="67780CAC"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BOD</w:t>
            </w:r>
            <w:r w:rsidRPr="00E96CB3">
              <w:rPr>
                <w:rFonts w:ascii="Times New Roman" w:eastAsiaTheme="minorEastAsia" w:hAnsi="Times New Roman"/>
                <w:b/>
                <w:color w:val="000000"/>
                <w:kern w:val="0"/>
                <w:vertAlign w:val="subscript"/>
              </w:rPr>
              <w:t>5</w:t>
            </w:r>
          </w:p>
        </w:tc>
        <w:tc>
          <w:tcPr>
            <w:tcW w:w="1627" w:type="dxa"/>
            <w:gridSpan w:val="2"/>
            <w:tcBorders>
              <w:top w:val="single" w:sz="12" w:space="0" w:color="auto"/>
              <w:left w:val="nil"/>
              <w:bottom w:val="single" w:sz="4" w:space="0" w:color="auto"/>
              <w:right w:val="single" w:sz="4" w:space="0" w:color="auto"/>
            </w:tcBorders>
            <w:shd w:val="clear" w:color="auto" w:fill="auto"/>
            <w:noWrap/>
            <w:vAlign w:val="center"/>
            <w:hideMark/>
          </w:tcPr>
          <w:p w14:paraId="038B052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SS</w:t>
            </w:r>
          </w:p>
        </w:tc>
        <w:tc>
          <w:tcPr>
            <w:tcW w:w="1565" w:type="dxa"/>
            <w:gridSpan w:val="2"/>
            <w:tcBorders>
              <w:top w:val="single" w:sz="12" w:space="0" w:color="auto"/>
              <w:left w:val="nil"/>
              <w:bottom w:val="single" w:sz="4" w:space="0" w:color="auto"/>
              <w:right w:val="single" w:sz="4" w:space="0" w:color="auto"/>
            </w:tcBorders>
            <w:shd w:val="clear" w:color="auto" w:fill="auto"/>
            <w:noWrap/>
            <w:vAlign w:val="center"/>
            <w:hideMark/>
          </w:tcPr>
          <w:p w14:paraId="0751FE91"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氨氮</w:t>
            </w:r>
          </w:p>
        </w:tc>
        <w:tc>
          <w:tcPr>
            <w:tcW w:w="1240" w:type="dxa"/>
            <w:vMerge w:val="restart"/>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F9FC02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处理方式</w:t>
            </w:r>
          </w:p>
        </w:tc>
      </w:tr>
      <w:tr w:rsidR="00D422CF" w:rsidRPr="00E96CB3" w14:paraId="65434FD3" w14:textId="77777777" w:rsidTr="00344D49">
        <w:trPr>
          <w:trHeight w:val="340"/>
          <w:jc w:val="center"/>
        </w:trPr>
        <w:tc>
          <w:tcPr>
            <w:tcW w:w="918" w:type="dxa"/>
            <w:vMerge/>
            <w:tcBorders>
              <w:top w:val="single" w:sz="4" w:space="0" w:color="auto"/>
              <w:left w:val="single" w:sz="12" w:space="0" w:color="auto"/>
              <w:bottom w:val="single" w:sz="4" w:space="0" w:color="000000"/>
              <w:right w:val="single" w:sz="4" w:space="0" w:color="auto"/>
            </w:tcBorders>
            <w:vAlign w:val="center"/>
            <w:hideMark/>
          </w:tcPr>
          <w:p w14:paraId="7A54F926" w14:textId="77777777" w:rsidR="00D422CF" w:rsidRPr="00E96CB3" w:rsidRDefault="00D422CF" w:rsidP="00344D49">
            <w:pPr>
              <w:widowControl/>
              <w:adjustRightInd w:val="0"/>
              <w:snapToGrid w:val="0"/>
              <w:jc w:val="left"/>
              <w:rPr>
                <w:rFonts w:ascii="Times New Roman" w:eastAsiaTheme="minorEastAsia" w:hAnsi="Times New Roman"/>
                <w:b/>
                <w:color w:val="000000"/>
                <w:kern w:val="0"/>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28E7188C" w14:textId="77777777" w:rsidR="00D422CF" w:rsidRPr="00E96CB3" w:rsidRDefault="00D422CF" w:rsidP="00344D49">
            <w:pPr>
              <w:widowControl/>
              <w:adjustRightInd w:val="0"/>
              <w:snapToGrid w:val="0"/>
              <w:jc w:val="left"/>
              <w:rPr>
                <w:rFonts w:ascii="Times New Roman" w:eastAsiaTheme="minorEastAsia" w:hAnsi="Times New Roman"/>
                <w:b/>
                <w:color w:val="000000"/>
                <w:kern w:val="0"/>
              </w:rPr>
            </w:pPr>
          </w:p>
        </w:tc>
        <w:tc>
          <w:tcPr>
            <w:tcW w:w="684" w:type="dxa"/>
            <w:tcBorders>
              <w:top w:val="nil"/>
              <w:left w:val="nil"/>
              <w:bottom w:val="single" w:sz="4" w:space="0" w:color="auto"/>
              <w:right w:val="single" w:sz="4" w:space="0" w:color="auto"/>
            </w:tcBorders>
            <w:shd w:val="clear" w:color="auto" w:fill="auto"/>
            <w:noWrap/>
            <w:vAlign w:val="center"/>
            <w:hideMark/>
          </w:tcPr>
          <w:p w14:paraId="44A5828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890" w:type="dxa"/>
            <w:tcBorders>
              <w:top w:val="nil"/>
              <w:left w:val="nil"/>
              <w:bottom w:val="single" w:sz="4" w:space="0" w:color="auto"/>
              <w:right w:val="single" w:sz="4" w:space="0" w:color="auto"/>
            </w:tcBorders>
            <w:shd w:val="clear" w:color="auto" w:fill="auto"/>
            <w:noWrap/>
            <w:vAlign w:val="center"/>
            <w:hideMark/>
          </w:tcPr>
          <w:p w14:paraId="1C8C924A"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700" w:type="dxa"/>
            <w:tcBorders>
              <w:top w:val="nil"/>
              <w:left w:val="nil"/>
              <w:bottom w:val="single" w:sz="4" w:space="0" w:color="auto"/>
              <w:right w:val="single" w:sz="4" w:space="0" w:color="auto"/>
            </w:tcBorders>
            <w:shd w:val="clear" w:color="auto" w:fill="auto"/>
            <w:noWrap/>
            <w:vAlign w:val="center"/>
            <w:hideMark/>
          </w:tcPr>
          <w:p w14:paraId="57D4EB49"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846" w:type="dxa"/>
            <w:tcBorders>
              <w:top w:val="nil"/>
              <w:left w:val="nil"/>
              <w:bottom w:val="single" w:sz="4" w:space="0" w:color="auto"/>
              <w:right w:val="single" w:sz="4" w:space="0" w:color="auto"/>
            </w:tcBorders>
            <w:shd w:val="clear" w:color="auto" w:fill="auto"/>
            <w:noWrap/>
            <w:vAlign w:val="center"/>
            <w:hideMark/>
          </w:tcPr>
          <w:p w14:paraId="1E533786"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698" w:type="dxa"/>
            <w:tcBorders>
              <w:top w:val="nil"/>
              <w:left w:val="nil"/>
              <w:bottom w:val="single" w:sz="4" w:space="0" w:color="auto"/>
              <w:right w:val="single" w:sz="4" w:space="0" w:color="auto"/>
            </w:tcBorders>
            <w:shd w:val="clear" w:color="auto" w:fill="auto"/>
            <w:noWrap/>
            <w:vAlign w:val="center"/>
            <w:hideMark/>
          </w:tcPr>
          <w:p w14:paraId="7985C7A6"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929" w:type="dxa"/>
            <w:tcBorders>
              <w:top w:val="nil"/>
              <w:left w:val="nil"/>
              <w:bottom w:val="single" w:sz="4" w:space="0" w:color="auto"/>
              <w:right w:val="single" w:sz="4" w:space="0" w:color="auto"/>
            </w:tcBorders>
            <w:shd w:val="clear" w:color="auto" w:fill="auto"/>
            <w:noWrap/>
            <w:vAlign w:val="center"/>
            <w:hideMark/>
          </w:tcPr>
          <w:p w14:paraId="1C491F7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715" w:type="dxa"/>
            <w:tcBorders>
              <w:top w:val="nil"/>
              <w:left w:val="nil"/>
              <w:bottom w:val="single" w:sz="4" w:space="0" w:color="auto"/>
              <w:right w:val="single" w:sz="4" w:space="0" w:color="auto"/>
            </w:tcBorders>
            <w:shd w:val="clear" w:color="auto" w:fill="auto"/>
            <w:noWrap/>
            <w:vAlign w:val="center"/>
            <w:hideMark/>
          </w:tcPr>
          <w:p w14:paraId="3C4820DF"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850" w:type="dxa"/>
            <w:tcBorders>
              <w:top w:val="nil"/>
              <w:left w:val="nil"/>
              <w:bottom w:val="single" w:sz="4" w:space="0" w:color="auto"/>
              <w:right w:val="single" w:sz="4" w:space="0" w:color="auto"/>
            </w:tcBorders>
            <w:shd w:val="clear" w:color="auto" w:fill="auto"/>
            <w:noWrap/>
            <w:vAlign w:val="center"/>
            <w:hideMark/>
          </w:tcPr>
          <w:p w14:paraId="3621D74A"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1240" w:type="dxa"/>
            <w:vMerge/>
            <w:tcBorders>
              <w:top w:val="single" w:sz="4" w:space="0" w:color="auto"/>
              <w:left w:val="single" w:sz="4" w:space="0" w:color="auto"/>
              <w:bottom w:val="single" w:sz="4" w:space="0" w:color="auto"/>
              <w:right w:val="single" w:sz="12" w:space="0" w:color="auto"/>
            </w:tcBorders>
            <w:vAlign w:val="center"/>
            <w:hideMark/>
          </w:tcPr>
          <w:p w14:paraId="4B4D0846" w14:textId="77777777" w:rsidR="00D422CF" w:rsidRPr="00E96CB3" w:rsidRDefault="00D422CF" w:rsidP="00344D49">
            <w:pPr>
              <w:widowControl/>
              <w:adjustRightInd w:val="0"/>
              <w:snapToGrid w:val="0"/>
              <w:jc w:val="left"/>
              <w:rPr>
                <w:rFonts w:ascii="Times New Roman" w:eastAsiaTheme="minorEastAsia" w:hAnsi="Times New Roman"/>
                <w:b/>
                <w:color w:val="000000"/>
                <w:kern w:val="0"/>
              </w:rPr>
            </w:pPr>
          </w:p>
        </w:tc>
      </w:tr>
      <w:tr w:rsidR="00D422CF" w:rsidRPr="00E96CB3" w14:paraId="629BC9A8" w14:textId="77777777" w:rsidTr="00344D49">
        <w:trPr>
          <w:trHeight w:val="340"/>
          <w:jc w:val="center"/>
        </w:trPr>
        <w:tc>
          <w:tcPr>
            <w:tcW w:w="918" w:type="dxa"/>
            <w:tcBorders>
              <w:top w:val="nil"/>
              <w:left w:val="single" w:sz="12" w:space="0" w:color="auto"/>
              <w:bottom w:val="single" w:sz="12" w:space="0" w:color="auto"/>
              <w:right w:val="single" w:sz="4" w:space="0" w:color="auto"/>
            </w:tcBorders>
            <w:shd w:val="clear" w:color="auto" w:fill="auto"/>
            <w:noWrap/>
            <w:vAlign w:val="center"/>
            <w:hideMark/>
          </w:tcPr>
          <w:p w14:paraId="625A4F2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816" w:type="dxa"/>
            <w:tcBorders>
              <w:top w:val="nil"/>
              <w:left w:val="nil"/>
              <w:bottom w:val="single" w:sz="12" w:space="0" w:color="auto"/>
              <w:right w:val="single" w:sz="4" w:space="0" w:color="auto"/>
            </w:tcBorders>
            <w:shd w:val="clear" w:color="auto" w:fill="auto"/>
            <w:noWrap/>
            <w:vAlign w:val="center"/>
            <w:hideMark/>
          </w:tcPr>
          <w:p w14:paraId="3D9B94E3"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712.8</w:t>
            </w:r>
          </w:p>
        </w:tc>
        <w:tc>
          <w:tcPr>
            <w:tcW w:w="684" w:type="dxa"/>
            <w:tcBorders>
              <w:top w:val="nil"/>
              <w:left w:val="nil"/>
              <w:bottom w:val="single" w:sz="12" w:space="0" w:color="auto"/>
              <w:right w:val="single" w:sz="4" w:space="0" w:color="auto"/>
            </w:tcBorders>
            <w:shd w:val="clear" w:color="auto" w:fill="auto"/>
            <w:noWrap/>
            <w:vAlign w:val="center"/>
            <w:hideMark/>
          </w:tcPr>
          <w:p w14:paraId="14AB9CC3"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350</w:t>
            </w:r>
          </w:p>
        </w:tc>
        <w:tc>
          <w:tcPr>
            <w:tcW w:w="890" w:type="dxa"/>
            <w:tcBorders>
              <w:top w:val="nil"/>
              <w:left w:val="nil"/>
              <w:bottom w:val="single" w:sz="12" w:space="0" w:color="auto"/>
              <w:right w:val="single" w:sz="4" w:space="0" w:color="auto"/>
            </w:tcBorders>
            <w:shd w:val="clear" w:color="auto" w:fill="auto"/>
            <w:noWrap/>
            <w:vAlign w:val="center"/>
            <w:hideMark/>
          </w:tcPr>
          <w:p w14:paraId="16A9A595"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0.2495</w:t>
            </w:r>
          </w:p>
        </w:tc>
        <w:tc>
          <w:tcPr>
            <w:tcW w:w="700" w:type="dxa"/>
            <w:tcBorders>
              <w:top w:val="nil"/>
              <w:left w:val="nil"/>
              <w:bottom w:val="single" w:sz="12" w:space="0" w:color="auto"/>
              <w:right w:val="single" w:sz="4" w:space="0" w:color="auto"/>
            </w:tcBorders>
            <w:shd w:val="clear" w:color="auto" w:fill="auto"/>
            <w:noWrap/>
            <w:vAlign w:val="center"/>
            <w:hideMark/>
          </w:tcPr>
          <w:p w14:paraId="0541F636"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c>
          <w:tcPr>
            <w:tcW w:w="846" w:type="dxa"/>
            <w:tcBorders>
              <w:top w:val="nil"/>
              <w:left w:val="nil"/>
              <w:bottom w:val="single" w:sz="12" w:space="0" w:color="auto"/>
              <w:right w:val="single" w:sz="4" w:space="0" w:color="auto"/>
            </w:tcBorders>
            <w:shd w:val="clear" w:color="auto" w:fill="auto"/>
            <w:noWrap/>
            <w:vAlign w:val="center"/>
            <w:hideMark/>
          </w:tcPr>
          <w:p w14:paraId="4E8F281E"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0.1782</w:t>
            </w:r>
          </w:p>
        </w:tc>
        <w:tc>
          <w:tcPr>
            <w:tcW w:w="698" w:type="dxa"/>
            <w:tcBorders>
              <w:top w:val="nil"/>
              <w:left w:val="nil"/>
              <w:bottom w:val="single" w:sz="12" w:space="0" w:color="auto"/>
              <w:right w:val="single" w:sz="4" w:space="0" w:color="auto"/>
            </w:tcBorders>
            <w:shd w:val="clear" w:color="auto" w:fill="auto"/>
            <w:noWrap/>
            <w:vAlign w:val="center"/>
            <w:hideMark/>
          </w:tcPr>
          <w:p w14:paraId="6502F112"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c>
          <w:tcPr>
            <w:tcW w:w="929" w:type="dxa"/>
            <w:tcBorders>
              <w:top w:val="nil"/>
              <w:left w:val="nil"/>
              <w:bottom w:val="single" w:sz="12" w:space="0" w:color="auto"/>
              <w:right w:val="single" w:sz="4" w:space="0" w:color="auto"/>
            </w:tcBorders>
            <w:shd w:val="clear" w:color="auto" w:fill="auto"/>
            <w:noWrap/>
            <w:vAlign w:val="center"/>
            <w:hideMark/>
          </w:tcPr>
          <w:p w14:paraId="3CE72824"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0.2138</w:t>
            </w:r>
          </w:p>
        </w:tc>
        <w:tc>
          <w:tcPr>
            <w:tcW w:w="715" w:type="dxa"/>
            <w:tcBorders>
              <w:top w:val="nil"/>
              <w:left w:val="nil"/>
              <w:bottom w:val="single" w:sz="12" w:space="0" w:color="auto"/>
              <w:right w:val="single" w:sz="4" w:space="0" w:color="auto"/>
            </w:tcBorders>
            <w:shd w:val="clear" w:color="auto" w:fill="auto"/>
            <w:noWrap/>
            <w:vAlign w:val="center"/>
            <w:hideMark/>
          </w:tcPr>
          <w:p w14:paraId="0AFBB670"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850" w:type="dxa"/>
            <w:tcBorders>
              <w:top w:val="nil"/>
              <w:left w:val="nil"/>
              <w:bottom w:val="single" w:sz="12" w:space="0" w:color="auto"/>
              <w:right w:val="single" w:sz="4" w:space="0" w:color="auto"/>
            </w:tcBorders>
            <w:shd w:val="clear" w:color="auto" w:fill="auto"/>
            <w:noWrap/>
            <w:vAlign w:val="center"/>
            <w:hideMark/>
          </w:tcPr>
          <w:p w14:paraId="7592937E"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0.0285</w:t>
            </w:r>
          </w:p>
        </w:tc>
        <w:tc>
          <w:tcPr>
            <w:tcW w:w="1240" w:type="dxa"/>
            <w:tcBorders>
              <w:top w:val="nil"/>
              <w:left w:val="nil"/>
              <w:bottom w:val="single" w:sz="12" w:space="0" w:color="auto"/>
              <w:right w:val="single" w:sz="12" w:space="0" w:color="auto"/>
            </w:tcBorders>
            <w:shd w:val="clear" w:color="auto" w:fill="auto"/>
            <w:vAlign w:val="center"/>
            <w:hideMark/>
          </w:tcPr>
          <w:p w14:paraId="13313A71"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海事部门环保船舶带走</w:t>
            </w:r>
          </w:p>
        </w:tc>
      </w:tr>
    </w:tbl>
    <w:p w14:paraId="2D9CCEA5" w14:textId="77777777" w:rsidR="00344D49" w:rsidRPr="00E96CB3" w:rsidRDefault="00344D49"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0D940C40" w14:textId="77777777" w:rsidR="00D422CF" w:rsidRPr="00E96CB3" w:rsidRDefault="00D422CF" w:rsidP="00344D49">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w:t>
      </w:r>
      <w:r w:rsidRPr="00E96CB3">
        <w:rPr>
          <w:rFonts w:ascii="Times New Roman" w:eastAsiaTheme="minorEastAsia" w:hAnsi="Times New Roman"/>
          <w:color w:val="000000"/>
          <w:sz w:val="24"/>
          <w:szCs w:val="24"/>
        </w:rPr>
        <w:t xml:space="preserve">1973 </w:t>
      </w:r>
      <w:r w:rsidRPr="00E96CB3">
        <w:rPr>
          <w:rFonts w:ascii="Times New Roman" w:eastAsiaTheme="minorEastAsia" w:hAnsi="Times New Roman"/>
          <w:color w:val="000000"/>
          <w:sz w:val="24"/>
          <w:szCs w:val="24"/>
        </w:rPr>
        <w:t>年国际防止船舶造成污染公约及其</w:t>
      </w:r>
      <w:r w:rsidRPr="00E96CB3">
        <w:rPr>
          <w:rFonts w:ascii="Times New Roman" w:eastAsiaTheme="minorEastAsia" w:hAnsi="Times New Roman"/>
          <w:color w:val="000000"/>
          <w:sz w:val="24"/>
          <w:szCs w:val="24"/>
        </w:rPr>
        <w:t>1978</w:t>
      </w:r>
      <w:r w:rsidRPr="00E96CB3">
        <w:rPr>
          <w:rFonts w:ascii="Times New Roman" w:eastAsiaTheme="minorEastAsia" w:hAnsi="Times New Roman"/>
          <w:color w:val="000000"/>
          <w:sz w:val="24"/>
          <w:szCs w:val="24"/>
        </w:rPr>
        <w:t>议定》（交通部令</w:t>
      </w:r>
      <w:r w:rsidRPr="00E96CB3">
        <w:rPr>
          <w:rFonts w:ascii="Times New Roman" w:eastAsiaTheme="minorEastAsia" w:hAnsi="Times New Roman"/>
          <w:color w:val="000000"/>
          <w:sz w:val="24"/>
          <w:szCs w:val="24"/>
        </w:rPr>
        <w:t>2005</w:t>
      </w:r>
      <w:r w:rsidRPr="00E96CB3">
        <w:rPr>
          <w:rFonts w:ascii="Times New Roman" w:eastAsiaTheme="minorEastAsia" w:hAnsi="Times New Roman"/>
          <w:color w:val="000000"/>
          <w:sz w:val="24"/>
          <w:szCs w:val="24"/>
        </w:rPr>
        <w:t>年第</w:t>
      </w:r>
      <w:r w:rsidRPr="00E96CB3">
        <w:rPr>
          <w:rFonts w:ascii="Times New Roman" w:eastAsiaTheme="minorEastAsia" w:hAnsi="Times New Roman"/>
          <w:color w:val="000000"/>
          <w:sz w:val="24"/>
          <w:szCs w:val="24"/>
        </w:rPr>
        <w:t>11</w:t>
      </w:r>
      <w:r w:rsidRPr="00E96CB3">
        <w:rPr>
          <w:rFonts w:ascii="Times New Roman" w:eastAsiaTheme="minorEastAsia" w:hAnsi="Times New Roman"/>
          <w:color w:val="000000"/>
          <w:sz w:val="24"/>
          <w:szCs w:val="24"/>
        </w:rPr>
        <w:t>号）、《中华人民共和国防治船舶污染内河水域环境管理规定》</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2006</w:t>
      </w:r>
      <w:r w:rsidRPr="00E96CB3">
        <w:rPr>
          <w:rFonts w:ascii="Times New Roman" w:eastAsiaTheme="minorEastAsia" w:hAnsi="Times New Roman"/>
          <w:color w:val="000000"/>
          <w:sz w:val="24"/>
          <w:szCs w:val="24"/>
        </w:rPr>
        <w:t>年</w:t>
      </w:r>
      <w:r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日），船舶生活废水不得在码头水域随意排放，船舶生活污水应在指定有处理能力的码头排放。</w:t>
      </w:r>
    </w:p>
    <w:p w14:paraId="03A69B0A" w14:textId="77777777" w:rsidR="00D422CF" w:rsidRPr="002C67E1" w:rsidRDefault="00D422CF" w:rsidP="00344D49">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2</w:t>
      </w:r>
      <w:r w:rsidRPr="002C67E1">
        <w:rPr>
          <w:rFonts w:ascii="Times New Roman" w:eastAsiaTheme="minorEastAsia" w:hAnsi="Times New Roman"/>
          <w:b/>
          <w:color w:val="000000"/>
          <w:sz w:val="24"/>
          <w:szCs w:val="24"/>
        </w:rPr>
        <w:t>、趸船冲洗废水</w:t>
      </w:r>
    </w:p>
    <w:p w14:paraId="2996936B" w14:textId="44136577" w:rsidR="00D422CF" w:rsidRPr="00E96CB3" w:rsidRDefault="00D422CF" w:rsidP="00344D49">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码头每次装卸作业完毕后，将对作业平台收集坎内区域进行冲洗，冲洗水量与收集坎面积和泄漏的废液量等因素有关，作业平台冲洗面积按</w:t>
      </w:r>
      <w:r w:rsidRPr="00E96CB3">
        <w:rPr>
          <w:rFonts w:ascii="Times New Roman" w:eastAsiaTheme="minorEastAsia" w:hAnsi="Times New Roman"/>
          <w:color w:val="000000"/>
          <w:sz w:val="24"/>
          <w:szCs w:val="24"/>
        </w:rPr>
        <w:t>9959.4m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计算，冲洗水按</w:t>
      </w:r>
      <w:r w:rsidRPr="00E96CB3">
        <w:rPr>
          <w:rFonts w:ascii="Times New Roman" w:eastAsiaTheme="minorEastAsia" w:hAnsi="Times New Roman"/>
          <w:color w:val="000000"/>
          <w:sz w:val="24"/>
          <w:szCs w:val="24"/>
        </w:rPr>
        <w:t>2L/m</w:t>
      </w:r>
      <w:r w:rsidRPr="00E96CB3">
        <w:rPr>
          <w:rFonts w:ascii="Times New Roman" w:eastAsiaTheme="minorEastAsia" w:hAnsi="Times New Roman"/>
          <w:color w:val="000000"/>
          <w:sz w:val="24"/>
          <w:szCs w:val="24"/>
          <w:vertAlign w:val="superscript"/>
        </w:rPr>
        <w:t>2</w:t>
      </w:r>
      <w:r w:rsidR="000965FD"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进行估算，冲洗用水量约为</w:t>
      </w:r>
      <w:r w:rsidRPr="00E96CB3">
        <w:rPr>
          <w:rFonts w:ascii="Times New Roman" w:eastAsiaTheme="minorEastAsia" w:hAnsi="Times New Roman"/>
          <w:color w:val="000000"/>
          <w:sz w:val="24"/>
          <w:szCs w:val="24"/>
        </w:rPr>
        <w:t>19.9188m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6573.204m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。排污系数取</w:t>
      </w:r>
      <w:r w:rsidRPr="00E96CB3">
        <w:rPr>
          <w:rFonts w:ascii="Times New Roman" w:eastAsiaTheme="minorEastAsia" w:hAnsi="Times New Roman"/>
          <w:color w:val="000000"/>
          <w:sz w:val="24"/>
          <w:szCs w:val="24"/>
        </w:rPr>
        <w:t>0.9</w:t>
      </w:r>
      <w:r w:rsidRPr="00E96CB3">
        <w:rPr>
          <w:rFonts w:ascii="Times New Roman" w:eastAsiaTheme="minorEastAsia" w:hAnsi="Times New Roman"/>
          <w:color w:val="000000"/>
          <w:sz w:val="24"/>
          <w:szCs w:val="24"/>
        </w:rPr>
        <w:t>，本项目趸船冲洗水的排放量为</w:t>
      </w:r>
      <w:r w:rsidRPr="00E96CB3">
        <w:rPr>
          <w:rFonts w:ascii="Times New Roman" w:eastAsiaTheme="minorEastAsia" w:hAnsi="Times New Roman"/>
          <w:color w:val="000000"/>
          <w:sz w:val="24"/>
          <w:szCs w:val="24"/>
        </w:rPr>
        <w:t>5915.88m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，趸船内设污水箱，收集到污水箱中，由防爆污水泵通过管道输送到</w:t>
      </w:r>
      <w:r w:rsidR="000965FD" w:rsidRPr="00E96CB3">
        <w:rPr>
          <w:rFonts w:ascii="Times New Roman" w:eastAsiaTheme="minorEastAsia" w:hAnsi="Times New Roman"/>
          <w:color w:val="000000"/>
          <w:sz w:val="24"/>
          <w:szCs w:val="24"/>
        </w:rPr>
        <w:t>后方港口部污水处理站，再通过污水管网进入长岭分公司第二污水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sz w:val="24"/>
          <w:szCs w:val="24"/>
        </w:rPr>
        <w:t>。</w:t>
      </w:r>
    </w:p>
    <w:p w14:paraId="10A23FF9" w14:textId="49306D83"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通过类比调查，确定废水主要污染物</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、石油类，</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浓度约为</w:t>
      </w:r>
      <w:r w:rsidRPr="00E96CB3">
        <w:rPr>
          <w:rFonts w:ascii="Times New Roman" w:eastAsiaTheme="minorEastAsia" w:hAnsi="Times New Roman"/>
          <w:color w:val="000000"/>
          <w:sz w:val="24"/>
          <w:szCs w:val="24"/>
        </w:rPr>
        <w:t>600mgL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浓度为</w:t>
      </w:r>
      <w:r w:rsidRPr="00E96CB3">
        <w:rPr>
          <w:rFonts w:ascii="Times New Roman" w:eastAsiaTheme="minorEastAsia" w:hAnsi="Times New Roman"/>
          <w:color w:val="000000"/>
          <w:sz w:val="24"/>
          <w:szCs w:val="24"/>
        </w:rPr>
        <w:t>800mg/L</w:t>
      </w:r>
      <w:r w:rsidRPr="00E96CB3">
        <w:rPr>
          <w:rFonts w:ascii="Times New Roman" w:eastAsiaTheme="minorEastAsia" w:hAnsi="Times New Roman"/>
          <w:color w:val="000000"/>
          <w:sz w:val="24"/>
          <w:szCs w:val="24"/>
        </w:rPr>
        <w:t>、氨氮</w:t>
      </w:r>
      <w:r w:rsidRPr="00E96CB3">
        <w:rPr>
          <w:rFonts w:ascii="Times New Roman" w:eastAsiaTheme="minorEastAsia" w:hAnsi="Times New Roman"/>
          <w:color w:val="000000"/>
          <w:sz w:val="24"/>
          <w:szCs w:val="24"/>
        </w:rPr>
        <w:t>5mg/L</w:t>
      </w:r>
      <w:r w:rsidRPr="00E96CB3">
        <w:rPr>
          <w:rFonts w:ascii="Times New Roman" w:eastAsiaTheme="minorEastAsia" w:hAnsi="Times New Roman"/>
          <w:color w:val="000000"/>
          <w:sz w:val="24"/>
          <w:szCs w:val="24"/>
        </w:rPr>
        <w:t>、石油类浓度</w:t>
      </w:r>
      <w:r w:rsidRPr="00E96CB3">
        <w:rPr>
          <w:rFonts w:ascii="Times New Roman" w:eastAsiaTheme="minorEastAsia" w:hAnsi="Times New Roman"/>
          <w:color w:val="000000"/>
          <w:sz w:val="24"/>
          <w:szCs w:val="24"/>
        </w:rPr>
        <w:t>50mg/L</w:t>
      </w:r>
      <w:r w:rsidRPr="00E96CB3">
        <w:rPr>
          <w:rFonts w:ascii="Times New Roman" w:eastAsiaTheme="minorEastAsia" w:hAnsi="Times New Roman"/>
          <w:color w:val="000000"/>
          <w:sz w:val="24"/>
          <w:szCs w:val="24"/>
        </w:rPr>
        <w:t>。</w:t>
      </w:r>
    </w:p>
    <w:p w14:paraId="3B7CED9A" w14:textId="61CF1C8E" w:rsidR="00D422CF" w:rsidRPr="00E96CB3" w:rsidRDefault="00D422CF" w:rsidP="00344D49">
      <w:pPr>
        <w:tabs>
          <w:tab w:val="num" w:pos="900"/>
        </w:tabs>
        <w:adjustRightInd w:val="0"/>
        <w:snapToGrid w:val="0"/>
        <w:spacing w:line="276"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3</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趸船冲洗废水产生源强</w:t>
      </w:r>
    </w:p>
    <w:tbl>
      <w:tblPr>
        <w:tblW w:w="5000" w:type="pct"/>
        <w:jc w:val="center"/>
        <w:tblLook w:val="04A0" w:firstRow="1" w:lastRow="0" w:firstColumn="1" w:lastColumn="0" w:noHBand="0" w:noVBand="1"/>
      </w:tblPr>
      <w:tblGrid>
        <w:gridCol w:w="1476"/>
        <w:gridCol w:w="1135"/>
        <w:gridCol w:w="695"/>
        <w:gridCol w:w="863"/>
        <w:gridCol w:w="695"/>
        <w:gridCol w:w="920"/>
        <w:gridCol w:w="788"/>
        <w:gridCol w:w="921"/>
        <w:gridCol w:w="753"/>
        <w:gridCol w:w="794"/>
      </w:tblGrid>
      <w:tr w:rsidR="00D422CF" w:rsidRPr="00E96CB3" w14:paraId="1D68DE1E" w14:textId="77777777" w:rsidTr="00344D49">
        <w:trPr>
          <w:trHeight w:val="340"/>
          <w:jc w:val="center"/>
        </w:trPr>
        <w:tc>
          <w:tcPr>
            <w:tcW w:w="660" w:type="pct"/>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14:paraId="42B404FC"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624" w:type="pct"/>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F3021CC"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废水量</w:t>
            </w:r>
            <w:r w:rsidRPr="00E96CB3">
              <w:rPr>
                <w:rFonts w:ascii="Times New Roman" w:eastAsiaTheme="minorEastAsia" w:hAnsi="Times New Roman"/>
                <w:b/>
                <w:color w:val="000000"/>
                <w:kern w:val="0"/>
              </w:rPr>
              <w:t>t/a</w:t>
            </w:r>
          </w:p>
        </w:tc>
        <w:tc>
          <w:tcPr>
            <w:tcW w:w="910" w:type="pct"/>
            <w:gridSpan w:val="2"/>
            <w:tcBorders>
              <w:top w:val="single" w:sz="12" w:space="0" w:color="auto"/>
              <w:left w:val="nil"/>
              <w:bottom w:val="single" w:sz="4" w:space="0" w:color="auto"/>
              <w:right w:val="single" w:sz="4" w:space="0" w:color="auto"/>
            </w:tcBorders>
            <w:shd w:val="clear" w:color="auto" w:fill="auto"/>
            <w:noWrap/>
            <w:vAlign w:val="center"/>
            <w:hideMark/>
          </w:tcPr>
          <w:p w14:paraId="448D5850"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COD</w:t>
            </w:r>
          </w:p>
        </w:tc>
        <w:tc>
          <w:tcPr>
            <w:tcW w:w="914" w:type="pct"/>
            <w:gridSpan w:val="2"/>
            <w:tcBorders>
              <w:top w:val="single" w:sz="12" w:space="0" w:color="auto"/>
              <w:left w:val="nil"/>
              <w:bottom w:val="single" w:sz="4" w:space="0" w:color="auto"/>
              <w:right w:val="single" w:sz="4" w:space="0" w:color="auto"/>
            </w:tcBorders>
            <w:shd w:val="clear" w:color="auto" w:fill="auto"/>
            <w:noWrap/>
            <w:vAlign w:val="center"/>
            <w:hideMark/>
          </w:tcPr>
          <w:p w14:paraId="7D81E0A8"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SS</w:t>
            </w:r>
          </w:p>
        </w:tc>
        <w:tc>
          <w:tcPr>
            <w:tcW w:w="993" w:type="pct"/>
            <w:gridSpan w:val="2"/>
            <w:tcBorders>
              <w:top w:val="single" w:sz="12" w:space="0" w:color="auto"/>
              <w:left w:val="nil"/>
              <w:bottom w:val="single" w:sz="4" w:space="0" w:color="auto"/>
              <w:right w:val="single" w:sz="4" w:space="0" w:color="auto"/>
            </w:tcBorders>
            <w:shd w:val="clear" w:color="auto" w:fill="auto"/>
            <w:noWrap/>
            <w:vAlign w:val="center"/>
            <w:hideMark/>
          </w:tcPr>
          <w:p w14:paraId="7A9486F0"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氨氮</w:t>
            </w:r>
          </w:p>
        </w:tc>
        <w:tc>
          <w:tcPr>
            <w:tcW w:w="897" w:type="pct"/>
            <w:gridSpan w:val="2"/>
            <w:tcBorders>
              <w:top w:val="single" w:sz="12" w:space="0" w:color="auto"/>
              <w:left w:val="nil"/>
              <w:bottom w:val="single" w:sz="4" w:space="0" w:color="auto"/>
              <w:right w:val="single" w:sz="12" w:space="0" w:color="auto"/>
            </w:tcBorders>
            <w:shd w:val="clear" w:color="auto" w:fill="auto"/>
            <w:noWrap/>
            <w:vAlign w:val="center"/>
            <w:hideMark/>
          </w:tcPr>
          <w:p w14:paraId="2F099369"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石油类</w:t>
            </w:r>
          </w:p>
        </w:tc>
      </w:tr>
      <w:tr w:rsidR="00D422CF" w:rsidRPr="00E96CB3" w14:paraId="572C78B4" w14:textId="77777777" w:rsidTr="00344D49">
        <w:trPr>
          <w:trHeight w:val="340"/>
          <w:jc w:val="center"/>
        </w:trPr>
        <w:tc>
          <w:tcPr>
            <w:tcW w:w="660" w:type="pct"/>
            <w:vMerge/>
            <w:tcBorders>
              <w:top w:val="single" w:sz="4" w:space="0" w:color="auto"/>
              <w:left w:val="single" w:sz="12" w:space="0" w:color="auto"/>
              <w:bottom w:val="single" w:sz="4" w:space="0" w:color="000000"/>
              <w:right w:val="single" w:sz="4" w:space="0" w:color="auto"/>
            </w:tcBorders>
            <w:vAlign w:val="center"/>
            <w:hideMark/>
          </w:tcPr>
          <w:p w14:paraId="5B1DD680" w14:textId="77777777" w:rsidR="00D422CF" w:rsidRPr="00E96CB3" w:rsidRDefault="00D422CF" w:rsidP="00D422CF">
            <w:pPr>
              <w:widowControl/>
              <w:jc w:val="left"/>
              <w:rPr>
                <w:rFonts w:ascii="Times New Roman" w:eastAsiaTheme="minorEastAsia" w:hAnsi="Times New Roman"/>
                <w:b/>
                <w:color w:val="000000"/>
                <w:kern w:val="0"/>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2BACFC8" w14:textId="77777777" w:rsidR="00D422CF" w:rsidRPr="00E96CB3" w:rsidRDefault="00D422CF" w:rsidP="00D422CF">
            <w:pPr>
              <w:widowControl/>
              <w:jc w:val="left"/>
              <w:rPr>
                <w:rFonts w:ascii="Times New Roman" w:eastAsiaTheme="minorEastAsia" w:hAnsi="Times New Roman"/>
                <w:b/>
                <w:color w:val="000000"/>
                <w:kern w:val="0"/>
              </w:rPr>
            </w:pPr>
          </w:p>
        </w:tc>
        <w:tc>
          <w:tcPr>
            <w:tcW w:w="390" w:type="pct"/>
            <w:tcBorders>
              <w:top w:val="nil"/>
              <w:left w:val="nil"/>
              <w:bottom w:val="single" w:sz="4" w:space="0" w:color="auto"/>
              <w:right w:val="single" w:sz="4" w:space="0" w:color="auto"/>
            </w:tcBorders>
            <w:shd w:val="clear" w:color="auto" w:fill="auto"/>
            <w:noWrap/>
            <w:vAlign w:val="center"/>
            <w:hideMark/>
          </w:tcPr>
          <w:p w14:paraId="73C1F8FB"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520" w:type="pct"/>
            <w:tcBorders>
              <w:top w:val="nil"/>
              <w:left w:val="nil"/>
              <w:bottom w:val="single" w:sz="4" w:space="0" w:color="auto"/>
              <w:right w:val="single" w:sz="4" w:space="0" w:color="auto"/>
            </w:tcBorders>
            <w:shd w:val="clear" w:color="auto" w:fill="auto"/>
            <w:noWrap/>
            <w:vAlign w:val="center"/>
            <w:hideMark/>
          </w:tcPr>
          <w:p w14:paraId="7379A067"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381" w:type="pct"/>
            <w:tcBorders>
              <w:top w:val="nil"/>
              <w:left w:val="nil"/>
              <w:bottom w:val="single" w:sz="4" w:space="0" w:color="auto"/>
              <w:right w:val="single" w:sz="4" w:space="0" w:color="auto"/>
            </w:tcBorders>
            <w:shd w:val="clear" w:color="auto" w:fill="auto"/>
            <w:noWrap/>
            <w:vAlign w:val="center"/>
            <w:hideMark/>
          </w:tcPr>
          <w:p w14:paraId="1C0B8CED"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534" w:type="pct"/>
            <w:tcBorders>
              <w:top w:val="nil"/>
              <w:left w:val="nil"/>
              <w:bottom w:val="single" w:sz="4" w:space="0" w:color="auto"/>
              <w:right w:val="single" w:sz="4" w:space="0" w:color="auto"/>
            </w:tcBorders>
            <w:shd w:val="clear" w:color="auto" w:fill="auto"/>
            <w:noWrap/>
            <w:vAlign w:val="center"/>
            <w:hideMark/>
          </w:tcPr>
          <w:p w14:paraId="022A1D2B"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460" w:type="pct"/>
            <w:tcBorders>
              <w:top w:val="nil"/>
              <w:left w:val="nil"/>
              <w:bottom w:val="single" w:sz="4" w:space="0" w:color="auto"/>
              <w:right w:val="single" w:sz="4" w:space="0" w:color="auto"/>
            </w:tcBorders>
            <w:shd w:val="clear" w:color="auto" w:fill="auto"/>
            <w:noWrap/>
            <w:vAlign w:val="center"/>
            <w:hideMark/>
          </w:tcPr>
          <w:p w14:paraId="24ADAF86"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534" w:type="pct"/>
            <w:tcBorders>
              <w:top w:val="nil"/>
              <w:left w:val="nil"/>
              <w:bottom w:val="single" w:sz="4" w:space="0" w:color="auto"/>
              <w:right w:val="single" w:sz="4" w:space="0" w:color="auto"/>
            </w:tcBorders>
            <w:shd w:val="clear" w:color="auto" w:fill="auto"/>
            <w:noWrap/>
            <w:vAlign w:val="center"/>
            <w:hideMark/>
          </w:tcPr>
          <w:p w14:paraId="3633644D"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441" w:type="pct"/>
            <w:tcBorders>
              <w:top w:val="nil"/>
              <w:left w:val="nil"/>
              <w:bottom w:val="single" w:sz="4" w:space="0" w:color="auto"/>
              <w:right w:val="single" w:sz="4" w:space="0" w:color="auto"/>
            </w:tcBorders>
            <w:shd w:val="clear" w:color="auto" w:fill="auto"/>
            <w:noWrap/>
            <w:vAlign w:val="center"/>
            <w:hideMark/>
          </w:tcPr>
          <w:p w14:paraId="6C9BA66D"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456" w:type="pct"/>
            <w:tcBorders>
              <w:top w:val="nil"/>
              <w:left w:val="nil"/>
              <w:bottom w:val="single" w:sz="4" w:space="0" w:color="auto"/>
              <w:right w:val="single" w:sz="12" w:space="0" w:color="auto"/>
            </w:tcBorders>
            <w:shd w:val="clear" w:color="auto" w:fill="auto"/>
            <w:noWrap/>
            <w:vAlign w:val="center"/>
            <w:hideMark/>
          </w:tcPr>
          <w:p w14:paraId="2A4C963D"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r>
      <w:tr w:rsidR="00D422CF" w:rsidRPr="00E96CB3" w14:paraId="5B5C858B" w14:textId="77777777" w:rsidTr="00344D49">
        <w:trPr>
          <w:trHeight w:val="340"/>
          <w:jc w:val="center"/>
        </w:trPr>
        <w:tc>
          <w:tcPr>
            <w:tcW w:w="660" w:type="pct"/>
            <w:tcBorders>
              <w:top w:val="nil"/>
              <w:left w:val="single" w:sz="12" w:space="0" w:color="auto"/>
              <w:bottom w:val="single" w:sz="12" w:space="0" w:color="auto"/>
              <w:right w:val="single" w:sz="4" w:space="0" w:color="auto"/>
            </w:tcBorders>
            <w:shd w:val="clear" w:color="auto" w:fill="auto"/>
            <w:noWrap/>
            <w:vAlign w:val="center"/>
            <w:hideMark/>
          </w:tcPr>
          <w:p w14:paraId="601F635C"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趸船冲洗废水</w:t>
            </w:r>
          </w:p>
        </w:tc>
        <w:tc>
          <w:tcPr>
            <w:tcW w:w="624" w:type="pct"/>
            <w:tcBorders>
              <w:top w:val="nil"/>
              <w:left w:val="nil"/>
              <w:bottom w:val="single" w:sz="12" w:space="0" w:color="auto"/>
              <w:right w:val="single" w:sz="4" w:space="0" w:color="auto"/>
            </w:tcBorders>
            <w:shd w:val="clear" w:color="auto" w:fill="auto"/>
            <w:noWrap/>
            <w:vAlign w:val="center"/>
            <w:hideMark/>
          </w:tcPr>
          <w:p w14:paraId="2F33B5B0"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5915.8836</w:t>
            </w:r>
          </w:p>
        </w:tc>
        <w:tc>
          <w:tcPr>
            <w:tcW w:w="390" w:type="pct"/>
            <w:tcBorders>
              <w:top w:val="nil"/>
              <w:left w:val="nil"/>
              <w:bottom w:val="single" w:sz="12" w:space="0" w:color="auto"/>
              <w:right w:val="single" w:sz="4" w:space="0" w:color="auto"/>
            </w:tcBorders>
            <w:shd w:val="clear" w:color="auto" w:fill="auto"/>
            <w:noWrap/>
            <w:vAlign w:val="center"/>
            <w:hideMark/>
          </w:tcPr>
          <w:p w14:paraId="6DCDDEAD"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600</w:t>
            </w:r>
          </w:p>
        </w:tc>
        <w:tc>
          <w:tcPr>
            <w:tcW w:w="520" w:type="pct"/>
            <w:tcBorders>
              <w:top w:val="nil"/>
              <w:left w:val="nil"/>
              <w:bottom w:val="single" w:sz="12" w:space="0" w:color="auto"/>
              <w:right w:val="single" w:sz="4" w:space="0" w:color="auto"/>
            </w:tcBorders>
            <w:shd w:val="clear" w:color="auto" w:fill="auto"/>
            <w:noWrap/>
            <w:vAlign w:val="center"/>
            <w:hideMark/>
          </w:tcPr>
          <w:p w14:paraId="0DE48677"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3.5495</w:t>
            </w:r>
          </w:p>
        </w:tc>
        <w:tc>
          <w:tcPr>
            <w:tcW w:w="381" w:type="pct"/>
            <w:tcBorders>
              <w:top w:val="nil"/>
              <w:left w:val="nil"/>
              <w:bottom w:val="single" w:sz="12" w:space="0" w:color="auto"/>
              <w:right w:val="single" w:sz="4" w:space="0" w:color="auto"/>
            </w:tcBorders>
            <w:shd w:val="clear" w:color="auto" w:fill="auto"/>
            <w:noWrap/>
            <w:vAlign w:val="center"/>
            <w:hideMark/>
          </w:tcPr>
          <w:p w14:paraId="13074133"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800</w:t>
            </w:r>
          </w:p>
        </w:tc>
        <w:tc>
          <w:tcPr>
            <w:tcW w:w="534" w:type="pct"/>
            <w:tcBorders>
              <w:top w:val="nil"/>
              <w:left w:val="nil"/>
              <w:bottom w:val="single" w:sz="12" w:space="0" w:color="auto"/>
              <w:right w:val="single" w:sz="4" w:space="0" w:color="auto"/>
            </w:tcBorders>
            <w:shd w:val="clear" w:color="auto" w:fill="auto"/>
            <w:noWrap/>
            <w:vAlign w:val="center"/>
            <w:hideMark/>
          </w:tcPr>
          <w:p w14:paraId="185CFD53"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4.7327</w:t>
            </w:r>
          </w:p>
        </w:tc>
        <w:tc>
          <w:tcPr>
            <w:tcW w:w="460" w:type="pct"/>
            <w:tcBorders>
              <w:top w:val="nil"/>
              <w:left w:val="nil"/>
              <w:bottom w:val="single" w:sz="12" w:space="0" w:color="auto"/>
              <w:right w:val="single" w:sz="4" w:space="0" w:color="auto"/>
            </w:tcBorders>
            <w:shd w:val="clear" w:color="auto" w:fill="auto"/>
            <w:noWrap/>
            <w:vAlign w:val="center"/>
            <w:hideMark/>
          </w:tcPr>
          <w:p w14:paraId="426F0AAE"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534" w:type="pct"/>
            <w:tcBorders>
              <w:top w:val="nil"/>
              <w:left w:val="nil"/>
              <w:bottom w:val="single" w:sz="12" w:space="0" w:color="auto"/>
              <w:right w:val="single" w:sz="4" w:space="0" w:color="auto"/>
            </w:tcBorders>
            <w:shd w:val="clear" w:color="auto" w:fill="auto"/>
            <w:noWrap/>
            <w:vAlign w:val="center"/>
            <w:hideMark/>
          </w:tcPr>
          <w:p w14:paraId="38F99186"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0.02958</w:t>
            </w:r>
          </w:p>
        </w:tc>
        <w:tc>
          <w:tcPr>
            <w:tcW w:w="441" w:type="pct"/>
            <w:tcBorders>
              <w:top w:val="nil"/>
              <w:left w:val="nil"/>
              <w:bottom w:val="single" w:sz="12" w:space="0" w:color="auto"/>
              <w:right w:val="single" w:sz="4" w:space="0" w:color="auto"/>
            </w:tcBorders>
            <w:shd w:val="clear" w:color="auto" w:fill="auto"/>
            <w:noWrap/>
            <w:vAlign w:val="center"/>
            <w:hideMark/>
          </w:tcPr>
          <w:p w14:paraId="59509320"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456" w:type="pct"/>
            <w:tcBorders>
              <w:top w:val="nil"/>
              <w:left w:val="nil"/>
              <w:bottom w:val="single" w:sz="12" w:space="0" w:color="auto"/>
              <w:right w:val="single" w:sz="12" w:space="0" w:color="auto"/>
            </w:tcBorders>
            <w:shd w:val="clear" w:color="auto" w:fill="auto"/>
            <w:noWrap/>
            <w:vAlign w:val="center"/>
            <w:hideMark/>
          </w:tcPr>
          <w:p w14:paraId="03291D7A"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0.2958</w:t>
            </w:r>
          </w:p>
        </w:tc>
      </w:tr>
    </w:tbl>
    <w:p w14:paraId="077C167E"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3E77A6F5" w14:textId="77777777" w:rsidR="00D422CF" w:rsidRPr="002C67E1" w:rsidRDefault="00D422CF"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3</w:t>
      </w:r>
      <w:r w:rsidRPr="002C67E1">
        <w:rPr>
          <w:rFonts w:ascii="Times New Roman" w:eastAsiaTheme="minorEastAsia" w:hAnsi="Times New Roman"/>
          <w:b/>
          <w:color w:val="000000"/>
          <w:sz w:val="24"/>
          <w:szCs w:val="24"/>
        </w:rPr>
        <w:t>、初期雨水</w:t>
      </w:r>
    </w:p>
    <w:p w14:paraId="0F4CCDEA"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初期雨水量按下式计算：</w:t>
      </w:r>
    </w:p>
    <w:p w14:paraId="1084335F" w14:textId="7F119FBC" w:rsidR="00D422CF" w:rsidRPr="00E96CB3" w:rsidRDefault="00D422CF" w:rsidP="002C67E1">
      <w:pPr>
        <w:tabs>
          <w:tab w:val="num" w:pos="900"/>
        </w:tabs>
        <w:adjustRightInd w:val="0"/>
        <w:snapToGrid w:val="0"/>
        <w:spacing w:line="360" w:lineRule="auto"/>
        <w:ind w:firstLineChars="200" w:firstLine="480"/>
        <w:jc w:val="center"/>
        <w:rPr>
          <w:rFonts w:ascii="Times New Roman" w:eastAsiaTheme="minorEastAsia" w:hAnsi="Times New Roman"/>
          <w:color w:val="000000"/>
          <w:sz w:val="24"/>
          <w:szCs w:val="24"/>
        </w:rPr>
      </w:pPr>
      <w:r w:rsidRPr="00E96CB3">
        <w:rPr>
          <w:rFonts w:ascii="Times New Roman" w:eastAsiaTheme="minorEastAsia" w:hAnsi="Times New Roman"/>
          <w:i/>
          <w:color w:val="000000"/>
          <w:sz w:val="24"/>
          <w:szCs w:val="24"/>
        </w:rPr>
        <w:t>Q</w:t>
      </w:r>
      <w:r w:rsidRPr="00E96CB3">
        <w:rPr>
          <w:rFonts w:ascii="Times New Roman" w:eastAsiaTheme="minorEastAsia" w:hAnsi="Times New Roman"/>
          <w:color w:val="000000"/>
          <w:sz w:val="24"/>
          <w:szCs w:val="24"/>
        </w:rPr>
        <w:t>=</w:t>
      </w:r>
      <w:r w:rsidRPr="00E96CB3">
        <w:rPr>
          <w:rFonts w:ascii="Times New Roman" w:eastAsiaTheme="minorEastAsia" w:hAnsi="Times New Roman"/>
          <w:i/>
          <w:color w:val="000000" w:themeColor="text1"/>
          <w:kern w:val="0"/>
          <w:sz w:val="24"/>
        </w:rPr>
        <w:t>Ψ</w:t>
      </w:r>
      <w:r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i/>
          <w:color w:val="000000"/>
          <w:sz w:val="24"/>
          <w:szCs w:val="24"/>
        </w:rPr>
        <w:t>q</w:t>
      </w:r>
      <w:r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i/>
          <w:color w:val="000000"/>
          <w:sz w:val="24"/>
          <w:szCs w:val="24"/>
        </w:rPr>
        <w:t>F</w:t>
      </w:r>
    </w:p>
    <w:p w14:paraId="3AB3812E" w14:textId="61190C91" w:rsidR="00D422CF" w:rsidRPr="00E96CB3" w:rsidRDefault="00D422CF" w:rsidP="00D422CF">
      <w:pPr>
        <w:widowControl/>
        <w:spacing w:line="360" w:lineRule="auto"/>
        <w:ind w:firstLineChars="200" w:firstLine="480"/>
        <w:rPr>
          <w:rFonts w:ascii="Times New Roman" w:eastAsiaTheme="minorEastAsia" w:hAnsi="Times New Roman"/>
          <w:color w:val="000000" w:themeColor="text1"/>
          <w:kern w:val="0"/>
          <w:sz w:val="24"/>
        </w:rPr>
      </w:pPr>
      <w:r w:rsidRPr="00E96CB3">
        <w:rPr>
          <w:rFonts w:ascii="Times New Roman" w:eastAsiaTheme="minorEastAsia" w:hAnsi="Times New Roman"/>
          <w:color w:val="000000" w:themeColor="text1"/>
          <w:kern w:val="0"/>
          <w:sz w:val="24"/>
        </w:rPr>
        <w:t>式中：</w:t>
      </w:r>
      <w:r w:rsidRPr="00E96CB3">
        <w:rPr>
          <w:rFonts w:ascii="Times New Roman" w:eastAsiaTheme="minorEastAsia" w:hAnsi="Times New Roman"/>
          <w:color w:val="000000" w:themeColor="text1"/>
          <w:kern w:val="0"/>
          <w:sz w:val="24"/>
        </w:rPr>
        <w:t>Qs</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设计流量（</w:t>
      </w:r>
      <w:r w:rsidRPr="00E96CB3">
        <w:rPr>
          <w:rFonts w:ascii="Times New Roman" w:eastAsiaTheme="minorEastAsia" w:hAnsi="Times New Roman"/>
          <w:color w:val="000000" w:themeColor="text1"/>
          <w:kern w:val="0"/>
          <w:sz w:val="24"/>
        </w:rPr>
        <w:t>L/s</w:t>
      </w:r>
      <w:r w:rsidRPr="00E96CB3">
        <w:rPr>
          <w:rFonts w:ascii="Times New Roman" w:eastAsiaTheme="minorEastAsia" w:hAnsi="Times New Roman"/>
          <w:color w:val="000000" w:themeColor="text1"/>
          <w:kern w:val="0"/>
          <w:sz w:val="24"/>
        </w:rPr>
        <w:t>）；</w:t>
      </w:r>
    </w:p>
    <w:p w14:paraId="136F87FF" w14:textId="19D6DA59" w:rsidR="00D422CF" w:rsidRPr="00E96CB3" w:rsidRDefault="00D422CF" w:rsidP="00D422CF">
      <w:pPr>
        <w:widowControl/>
        <w:spacing w:line="360" w:lineRule="auto"/>
        <w:ind w:firstLineChars="500" w:firstLine="1200"/>
        <w:rPr>
          <w:rFonts w:ascii="Times New Roman" w:eastAsiaTheme="minorEastAsia" w:hAnsi="Times New Roman"/>
          <w:color w:val="000000" w:themeColor="text1"/>
          <w:kern w:val="0"/>
          <w:sz w:val="24"/>
        </w:rPr>
      </w:pPr>
      <w:r w:rsidRPr="00E96CB3">
        <w:rPr>
          <w:rFonts w:ascii="Times New Roman" w:eastAsiaTheme="minorEastAsia" w:hAnsi="Times New Roman"/>
          <w:color w:val="000000" w:themeColor="text1"/>
          <w:kern w:val="0"/>
          <w:sz w:val="24"/>
        </w:rPr>
        <w:t>Ψ</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径流系数，取</w:t>
      </w:r>
      <w:r w:rsidRPr="00E96CB3">
        <w:rPr>
          <w:rFonts w:ascii="Times New Roman" w:eastAsiaTheme="minorEastAsia" w:hAnsi="Times New Roman"/>
          <w:color w:val="000000" w:themeColor="text1"/>
          <w:kern w:val="0"/>
          <w:sz w:val="24"/>
        </w:rPr>
        <w:t>0.15</w:t>
      </w:r>
      <w:r w:rsidRPr="00E96CB3">
        <w:rPr>
          <w:rFonts w:ascii="Times New Roman" w:eastAsiaTheme="minorEastAsia" w:hAnsi="Times New Roman"/>
          <w:color w:val="000000" w:themeColor="text1"/>
          <w:kern w:val="0"/>
          <w:sz w:val="24"/>
        </w:rPr>
        <w:t>；</w:t>
      </w:r>
    </w:p>
    <w:p w14:paraId="38C103A6" w14:textId="60523D98" w:rsidR="00D422CF" w:rsidRPr="00E96CB3" w:rsidRDefault="00D422CF" w:rsidP="00D422CF">
      <w:pPr>
        <w:widowControl/>
        <w:spacing w:line="360" w:lineRule="auto"/>
        <w:ind w:firstLineChars="500" w:firstLine="1200"/>
        <w:rPr>
          <w:rFonts w:ascii="Times New Roman" w:eastAsiaTheme="minorEastAsia" w:hAnsi="Times New Roman"/>
          <w:color w:val="000000" w:themeColor="text1"/>
          <w:kern w:val="0"/>
          <w:sz w:val="24"/>
        </w:rPr>
      </w:pPr>
      <w:r w:rsidRPr="00E96CB3">
        <w:rPr>
          <w:rFonts w:ascii="Times New Roman" w:eastAsiaTheme="minorEastAsia" w:hAnsi="Times New Roman"/>
          <w:color w:val="000000" w:themeColor="text1"/>
          <w:kern w:val="0"/>
          <w:sz w:val="24"/>
        </w:rPr>
        <w:t>q</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设计暴雨强度</w:t>
      </w:r>
      <w:r w:rsidRPr="00E96CB3">
        <w:rPr>
          <w:rFonts w:ascii="Times New Roman" w:eastAsiaTheme="minorEastAsia" w:hAnsi="Times New Roman"/>
          <w:color w:val="000000" w:themeColor="text1"/>
          <w:kern w:val="0"/>
          <w:sz w:val="24"/>
        </w:rPr>
        <w:t>[L/(s·hm</w:t>
      </w:r>
      <w:r w:rsidRPr="00E96CB3">
        <w:rPr>
          <w:rFonts w:ascii="Times New Roman" w:eastAsiaTheme="minorEastAsia" w:hAnsi="Times New Roman"/>
          <w:color w:val="000000" w:themeColor="text1"/>
          <w:kern w:val="0"/>
          <w:sz w:val="24"/>
          <w:vertAlign w:val="superscript"/>
        </w:rPr>
        <w:t>2</w:t>
      </w:r>
      <w:r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w:t>
      </w:r>
    </w:p>
    <w:p w14:paraId="5FB5D21E" w14:textId="1C282B9F" w:rsidR="00D422CF" w:rsidRPr="00E96CB3" w:rsidRDefault="00D422CF" w:rsidP="00D422CF">
      <w:pPr>
        <w:widowControl/>
        <w:spacing w:line="360" w:lineRule="auto"/>
        <w:ind w:firstLineChars="500" w:firstLine="1200"/>
        <w:rPr>
          <w:rFonts w:ascii="Times New Roman" w:eastAsiaTheme="minorEastAsia" w:hAnsi="Times New Roman"/>
          <w:color w:val="000000" w:themeColor="text1"/>
          <w:kern w:val="0"/>
          <w:sz w:val="24"/>
        </w:rPr>
      </w:pPr>
      <w:r w:rsidRPr="00E96CB3">
        <w:rPr>
          <w:rFonts w:ascii="Times New Roman" w:eastAsiaTheme="minorEastAsia" w:hAnsi="Times New Roman"/>
          <w:color w:val="000000" w:themeColor="text1"/>
          <w:kern w:val="0"/>
          <w:sz w:val="24"/>
        </w:rPr>
        <w:t>F</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汇流面积（</w:t>
      </w:r>
      <w:r w:rsidRPr="00E96CB3">
        <w:rPr>
          <w:rFonts w:ascii="Times New Roman" w:eastAsiaTheme="minorEastAsia" w:hAnsi="Times New Roman"/>
          <w:color w:val="000000" w:themeColor="text1"/>
          <w:kern w:val="0"/>
          <w:sz w:val="24"/>
        </w:rPr>
        <w:t>hm</w:t>
      </w:r>
      <w:r w:rsidRPr="00E96CB3">
        <w:rPr>
          <w:rFonts w:ascii="Times New Roman" w:eastAsiaTheme="minorEastAsia" w:hAnsi="Times New Roman"/>
          <w:color w:val="000000" w:themeColor="text1"/>
          <w:kern w:val="0"/>
          <w:sz w:val="24"/>
          <w:vertAlign w:val="superscript"/>
        </w:rPr>
        <w:t>2</w:t>
      </w:r>
      <w:r w:rsidRPr="00E96CB3">
        <w:rPr>
          <w:rFonts w:ascii="Times New Roman" w:eastAsiaTheme="minorEastAsia" w:hAnsi="Times New Roman"/>
          <w:color w:val="000000" w:themeColor="text1"/>
          <w:kern w:val="0"/>
          <w:sz w:val="24"/>
        </w:rPr>
        <w:t>）。</w:t>
      </w:r>
    </w:p>
    <w:p w14:paraId="5D4AA86E" w14:textId="77777777" w:rsidR="00D422CF" w:rsidRPr="00E96CB3" w:rsidRDefault="00D422CF" w:rsidP="00D422CF">
      <w:pPr>
        <w:spacing w:line="360" w:lineRule="auto"/>
        <w:ind w:firstLineChars="200" w:firstLine="48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岳阳当地暴雨强度公式为：</w:t>
      </w:r>
    </w:p>
    <w:p w14:paraId="142C7482" w14:textId="77A7E08A" w:rsidR="00D422CF" w:rsidRPr="00E96CB3" w:rsidRDefault="00D422CF" w:rsidP="002C67E1">
      <w:pPr>
        <w:spacing w:line="360" w:lineRule="auto"/>
        <w:jc w:val="center"/>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position w:val="-24"/>
          <w:sz w:val="24"/>
        </w:rPr>
        <w:object w:dxaOrig="2670" w:dyaOrig="645" w14:anchorId="08031A25">
          <v:shape id="_x0000_i1026" type="#_x0000_t75" style="width:132.1pt;height:30.7pt" o:ole="">
            <v:imagedata r:id="rId28" o:title=""/>
          </v:shape>
          <o:OLEObject Type="Embed" ProgID="Equation.3" ShapeID="_x0000_i1026" DrawAspect="Content" ObjectID="_1648556033" r:id="rId29"/>
        </w:object>
      </w:r>
    </w:p>
    <w:p w14:paraId="598CE58C" w14:textId="2BF391B1" w:rsidR="00344D49" w:rsidRPr="00E96CB3" w:rsidRDefault="00344D49" w:rsidP="00D422CF">
      <w:pPr>
        <w:spacing w:line="360" w:lineRule="auto"/>
        <w:ind w:firstLineChars="200" w:firstLine="48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式中：</w:t>
      </w:r>
      <w:r w:rsidRPr="00E96CB3">
        <w:rPr>
          <w:rFonts w:ascii="Times New Roman" w:eastAsiaTheme="minorEastAsia" w:hAnsi="Times New Roman"/>
          <w:color w:val="000000" w:themeColor="text1"/>
          <w:sz w:val="24"/>
        </w:rPr>
        <w:t>q</w:t>
      </w:r>
      <w:r w:rsidRPr="00E96CB3">
        <w:rPr>
          <w:rFonts w:ascii="Times New Roman" w:eastAsiaTheme="minorEastAsia" w:hAnsi="Times New Roman"/>
          <w:color w:val="000000" w:themeColor="text1"/>
          <w:kern w:val="0"/>
          <w:sz w:val="24"/>
        </w:rPr>
        <w:t>—</w:t>
      </w:r>
      <w:r w:rsidR="00D422CF" w:rsidRPr="00E96CB3">
        <w:rPr>
          <w:rFonts w:ascii="Times New Roman" w:eastAsiaTheme="minorEastAsia" w:hAnsi="Times New Roman"/>
          <w:color w:val="000000" w:themeColor="text1"/>
          <w:sz w:val="24"/>
        </w:rPr>
        <w:t>暴雨强度（</w:t>
      </w:r>
      <w:r w:rsidR="00D422CF" w:rsidRPr="00E96CB3">
        <w:rPr>
          <w:rFonts w:ascii="Times New Roman" w:eastAsiaTheme="minorEastAsia" w:hAnsi="Times New Roman"/>
          <w:color w:val="000000" w:themeColor="text1"/>
          <w:sz w:val="24"/>
        </w:rPr>
        <w:t>L/s·ha</w:t>
      </w:r>
      <w:r w:rsidR="00D422CF" w:rsidRPr="00E96CB3">
        <w:rPr>
          <w:rFonts w:ascii="Times New Roman" w:eastAsiaTheme="minorEastAsia" w:hAnsi="Times New Roman"/>
          <w:color w:val="000000" w:themeColor="text1"/>
          <w:sz w:val="24"/>
        </w:rPr>
        <w:t>）</w:t>
      </w:r>
      <w:r w:rsidRPr="00E96CB3">
        <w:rPr>
          <w:rFonts w:ascii="Times New Roman" w:eastAsiaTheme="minorEastAsia" w:hAnsi="Times New Roman"/>
          <w:color w:val="000000" w:themeColor="text1"/>
          <w:sz w:val="24"/>
        </w:rPr>
        <w:t>；</w:t>
      </w:r>
    </w:p>
    <w:p w14:paraId="6E7D0F45" w14:textId="77777777" w:rsidR="00344D49" w:rsidRPr="00E96CB3" w:rsidRDefault="00D422CF" w:rsidP="00344D49">
      <w:pPr>
        <w:spacing w:line="360" w:lineRule="auto"/>
        <w:ind w:firstLineChars="500" w:firstLine="120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P</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sz w:val="24"/>
        </w:rPr>
        <w:t>重现期（</w:t>
      </w:r>
      <w:r w:rsidRPr="00E96CB3">
        <w:rPr>
          <w:rFonts w:ascii="Times New Roman" w:eastAsiaTheme="minorEastAsia" w:hAnsi="Times New Roman"/>
          <w:color w:val="000000" w:themeColor="text1"/>
          <w:sz w:val="24"/>
        </w:rPr>
        <w:t>a</w:t>
      </w:r>
      <w:r w:rsidRPr="00E96CB3">
        <w:rPr>
          <w:rFonts w:ascii="Times New Roman" w:eastAsiaTheme="minorEastAsia" w:hAnsi="Times New Roman"/>
          <w:color w:val="000000" w:themeColor="text1"/>
          <w:sz w:val="24"/>
        </w:rPr>
        <w:t>，本次取值</w:t>
      </w:r>
      <w:r w:rsidRPr="00E96CB3">
        <w:rPr>
          <w:rFonts w:ascii="Times New Roman" w:eastAsiaTheme="minorEastAsia" w:hAnsi="Times New Roman"/>
          <w:color w:val="000000" w:themeColor="text1"/>
          <w:sz w:val="24"/>
        </w:rPr>
        <w:t>20a</w:t>
      </w:r>
      <w:r w:rsidRPr="00E96CB3">
        <w:rPr>
          <w:rFonts w:ascii="Times New Roman" w:eastAsiaTheme="minorEastAsia" w:hAnsi="Times New Roman"/>
          <w:color w:val="000000" w:themeColor="text1"/>
          <w:sz w:val="24"/>
        </w:rPr>
        <w:t>）</w:t>
      </w:r>
      <w:r w:rsidR="00344D49" w:rsidRPr="00E96CB3">
        <w:rPr>
          <w:rFonts w:ascii="Times New Roman" w:eastAsiaTheme="minorEastAsia" w:hAnsi="Times New Roman"/>
          <w:color w:val="000000" w:themeColor="text1"/>
          <w:sz w:val="24"/>
        </w:rPr>
        <w:t>；</w:t>
      </w:r>
    </w:p>
    <w:p w14:paraId="379D260B" w14:textId="2EAE4B97" w:rsidR="00D422CF" w:rsidRPr="00E96CB3" w:rsidRDefault="00D422CF" w:rsidP="00344D49">
      <w:pPr>
        <w:spacing w:line="360" w:lineRule="auto"/>
        <w:ind w:firstLineChars="500" w:firstLine="120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t</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sz w:val="24"/>
        </w:rPr>
        <w:t>降雨历时（</w:t>
      </w:r>
      <w:r w:rsidRPr="00E96CB3">
        <w:rPr>
          <w:rFonts w:ascii="Times New Roman" w:eastAsiaTheme="minorEastAsia" w:hAnsi="Times New Roman"/>
          <w:color w:val="000000" w:themeColor="text1"/>
          <w:sz w:val="24"/>
        </w:rPr>
        <w:t>min</w:t>
      </w:r>
      <w:r w:rsidRPr="00E96CB3">
        <w:rPr>
          <w:rFonts w:ascii="Times New Roman" w:eastAsiaTheme="minorEastAsia" w:hAnsi="Times New Roman"/>
          <w:color w:val="000000" w:themeColor="text1"/>
          <w:sz w:val="24"/>
        </w:rPr>
        <w:t>，本次取</w:t>
      </w:r>
      <w:r w:rsidRPr="00E96CB3">
        <w:rPr>
          <w:rFonts w:ascii="Times New Roman" w:eastAsiaTheme="minorEastAsia" w:hAnsi="Times New Roman"/>
          <w:color w:val="000000" w:themeColor="text1"/>
          <w:sz w:val="24"/>
        </w:rPr>
        <w:t>60min</w:t>
      </w:r>
      <w:r w:rsidRPr="00E96CB3">
        <w:rPr>
          <w:rFonts w:ascii="Times New Roman" w:eastAsiaTheme="minorEastAsia" w:hAnsi="Times New Roman"/>
          <w:color w:val="000000" w:themeColor="text1"/>
          <w:sz w:val="24"/>
        </w:rPr>
        <w:t>）</w:t>
      </w:r>
      <w:r w:rsidR="00344D49" w:rsidRPr="00E96CB3">
        <w:rPr>
          <w:rFonts w:ascii="Times New Roman" w:eastAsiaTheme="minorEastAsia" w:hAnsi="Times New Roman"/>
          <w:color w:val="000000" w:themeColor="text1"/>
          <w:sz w:val="24"/>
        </w:rPr>
        <w:t>；</w:t>
      </w:r>
    </w:p>
    <w:p w14:paraId="22C946F2" w14:textId="2B136EE1" w:rsidR="00D422CF" w:rsidRPr="00E96CB3" w:rsidRDefault="00D422CF" w:rsidP="00D422CF">
      <w:pPr>
        <w:spacing w:line="360" w:lineRule="auto"/>
        <w:ind w:firstLineChars="200" w:firstLine="48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经计算，暴雨强度为</w:t>
      </w:r>
      <w:r w:rsidRPr="00E96CB3">
        <w:rPr>
          <w:rFonts w:ascii="Times New Roman" w:eastAsiaTheme="minorEastAsia" w:hAnsi="Times New Roman"/>
          <w:color w:val="000000" w:themeColor="text1"/>
          <w:sz w:val="24"/>
        </w:rPr>
        <w:t>208L/s</w:t>
      </w:r>
      <w:r w:rsidR="00344D49"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themeColor="text1"/>
          <w:sz w:val="24"/>
        </w:rPr>
        <w:t>h</w:t>
      </w:r>
      <w:r w:rsidR="000965FD" w:rsidRPr="00E96CB3">
        <w:rPr>
          <w:rFonts w:ascii="Times New Roman" w:eastAsiaTheme="minorEastAsia" w:hAnsi="Times New Roman"/>
          <w:color w:val="000000" w:themeColor="text1"/>
          <w:sz w:val="24"/>
        </w:rPr>
        <w:t>m</w:t>
      </w:r>
      <w:r w:rsidR="000965FD" w:rsidRPr="00E96CB3">
        <w:rPr>
          <w:rFonts w:ascii="Times New Roman" w:eastAsiaTheme="minorEastAsia" w:hAnsi="Times New Roman"/>
          <w:color w:val="000000" w:themeColor="text1"/>
          <w:sz w:val="24"/>
          <w:vertAlign w:val="superscript"/>
        </w:rPr>
        <w:t>2</w:t>
      </w:r>
      <w:r w:rsidRPr="00E96CB3">
        <w:rPr>
          <w:rFonts w:ascii="Times New Roman" w:eastAsiaTheme="minorEastAsia" w:hAnsi="Times New Roman"/>
          <w:color w:val="000000" w:themeColor="text1"/>
          <w:sz w:val="24"/>
        </w:rPr>
        <w:t>，汇流面积为</w:t>
      </w:r>
      <w:r w:rsidRPr="00E96CB3">
        <w:rPr>
          <w:rFonts w:ascii="Times New Roman" w:eastAsiaTheme="minorEastAsia" w:hAnsi="Times New Roman"/>
          <w:color w:val="000000" w:themeColor="text1"/>
          <w:sz w:val="24"/>
        </w:rPr>
        <w:t>0.9959hm</w:t>
      </w:r>
      <w:r w:rsidRPr="00E96CB3">
        <w:rPr>
          <w:rFonts w:ascii="Times New Roman" w:eastAsiaTheme="minorEastAsia" w:hAnsi="Times New Roman"/>
          <w:color w:val="000000" w:themeColor="text1"/>
          <w:sz w:val="24"/>
          <w:vertAlign w:val="superscript"/>
        </w:rPr>
        <w:t>2</w:t>
      </w:r>
      <w:r w:rsidRPr="00E96CB3">
        <w:rPr>
          <w:rFonts w:ascii="Times New Roman" w:eastAsiaTheme="minorEastAsia" w:hAnsi="Times New Roman"/>
          <w:color w:val="000000" w:themeColor="text1"/>
          <w:sz w:val="24"/>
        </w:rPr>
        <w:t>，计算初期雨水量</w:t>
      </w:r>
      <w:r w:rsidRPr="00E96CB3">
        <w:rPr>
          <w:rFonts w:ascii="Times New Roman" w:eastAsiaTheme="minorEastAsia" w:hAnsi="Times New Roman"/>
          <w:color w:val="000000" w:themeColor="text1"/>
          <w:sz w:val="24"/>
        </w:rPr>
        <w:t>Q=31.07L/s</w:t>
      </w:r>
      <w:r w:rsidRPr="00E96CB3">
        <w:rPr>
          <w:rFonts w:ascii="Times New Roman" w:eastAsiaTheme="minorEastAsia" w:hAnsi="Times New Roman"/>
          <w:color w:val="000000" w:themeColor="text1"/>
          <w:sz w:val="24"/>
        </w:rPr>
        <w:t>，初期雨水产生量为</w:t>
      </w:r>
      <w:r w:rsidRPr="00E96CB3">
        <w:rPr>
          <w:rFonts w:ascii="Times New Roman" w:eastAsiaTheme="minorEastAsia" w:hAnsi="Times New Roman"/>
          <w:color w:val="000000" w:themeColor="text1"/>
          <w:sz w:val="24"/>
        </w:rPr>
        <w:t>111.864m</w:t>
      </w:r>
      <w:r w:rsidRPr="00E96CB3">
        <w:rPr>
          <w:rFonts w:ascii="Times New Roman" w:eastAsiaTheme="minorEastAsia" w:hAnsi="Times New Roman"/>
          <w:color w:val="000000" w:themeColor="text1"/>
          <w:sz w:val="24"/>
          <w:vertAlign w:val="superscript"/>
        </w:rPr>
        <w:t>3</w:t>
      </w:r>
      <w:r w:rsidRPr="00E96CB3">
        <w:rPr>
          <w:rFonts w:ascii="Times New Roman" w:eastAsiaTheme="minorEastAsia" w:hAnsi="Times New Roman"/>
          <w:color w:val="000000" w:themeColor="text1"/>
          <w:sz w:val="24"/>
        </w:rPr>
        <w:t>/</w:t>
      </w:r>
      <w:r w:rsidRPr="00E96CB3">
        <w:rPr>
          <w:rFonts w:ascii="Times New Roman" w:eastAsiaTheme="minorEastAsia" w:hAnsi="Times New Roman"/>
          <w:color w:val="000000" w:themeColor="text1"/>
          <w:sz w:val="24"/>
        </w:rPr>
        <w:t>次，初期雨水收集池有效容积为</w:t>
      </w:r>
      <w:r w:rsidRPr="00E96CB3">
        <w:rPr>
          <w:rFonts w:ascii="Times New Roman" w:eastAsiaTheme="minorEastAsia" w:hAnsi="Times New Roman"/>
          <w:color w:val="000000" w:themeColor="text1"/>
          <w:sz w:val="24"/>
        </w:rPr>
        <w:t>120m</w:t>
      </w:r>
      <w:r w:rsidRPr="00E96CB3">
        <w:rPr>
          <w:rFonts w:ascii="Times New Roman" w:eastAsiaTheme="minorEastAsia" w:hAnsi="Times New Roman"/>
          <w:color w:val="000000" w:themeColor="text1"/>
          <w:sz w:val="24"/>
          <w:vertAlign w:val="superscript"/>
        </w:rPr>
        <w:t>3</w:t>
      </w:r>
      <w:r w:rsidRPr="00E96CB3">
        <w:rPr>
          <w:rFonts w:ascii="Times New Roman" w:eastAsiaTheme="minorEastAsia" w:hAnsi="Times New Roman"/>
          <w:color w:val="000000" w:themeColor="text1"/>
          <w:sz w:val="24"/>
        </w:rPr>
        <w:t>。年暴雨次数按</w:t>
      </w:r>
      <w:r w:rsidRPr="00E96CB3">
        <w:rPr>
          <w:rFonts w:ascii="Times New Roman" w:eastAsiaTheme="minorEastAsia" w:hAnsi="Times New Roman"/>
          <w:color w:val="000000" w:themeColor="text1"/>
          <w:sz w:val="24"/>
        </w:rPr>
        <w:t>20</w:t>
      </w:r>
      <w:r w:rsidRPr="00E96CB3">
        <w:rPr>
          <w:rFonts w:ascii="Times New Roman" w:eastAsiaTheme="minorEastAsia" w:hAnsi="Times New Roman"/>
          <w:color w:val="000000" w:themeColor="text1"/>
          <w:sz w:val="24"/>
        </w:rPr>
        <w:t>次计，则项目运行期初期雨水总量为</w:t>
      </w:r>
      <w:r w:rsidRPr="00E96CB3">
        <w:rPr>
          <w:rFonts w:ascii="Times New Roman" w:eastAsiaTheme="minorEastAsia" w:hAnsi="Times New Roman"/>
          <w:color w:val="000000" w:themeColor="text1"/>
          <w:sz w:val="24"/>
        </w:rPr>
        <w:t>2237.28m</w:t>
      </w:r>
      <w:r w:rsidRPr="00E96CB3">
        <w:rPr>
          <w:rFonts w:ascii="Times New Roman" w:eastAsiaTheme="minorEastAsia" w:hAnsi="Times New Roman"/>
          <w:color w:val="000000" w:themeColor="text1"/>
          <w:sz w:val="24"/>
          <w:vertAlign w:val="superscript"/>
        </w:rPr>
        <w:t>3</w:t>
      </w:r>
      <w:r w:rsidRPr="00E96CB3">
        <w:rPr>
          <w:rFonts w:ascii="Times New Roman" w:eastAsiaTheme="minorEastAsia" w:hAnsi="Times New Roman"/>
          <w:color w:val="000000" w:themeColor="text1"/>
          <w:sz w:val="24"/>
        </w:rPr>
        <w:t>/a</w:t>
      </w:r>
      <w:r w:rsidRPr="00E96CB3">
        <w:rPr>
          <w:rFonts w:ascii="Times New Roman" w:eastAsiaTheme="minorEastAsia" w:hAnsi="Times New Roman"/>
          <w:color w:val="000000" w:themeColor="text1"/>
          <w:sz w:val="24"/>
        </w:rPr>
        <w:t>。初期雨水主要污染物因子为</w:t>
      </w:r>
      <w:r w:rsidRPr="00E96CB3">
        <w:rPr>
          <w:rFonts w:ascii="Times New Roman" w:eastAsiaTheme="minorEastAsia" w:hAnsi="Times New Roman"/>
          <w:color w:val="000000" w:themeColor="text1"/>
          <w:sz w:val="24"/>
        </w:rPr>
        <w:t>COD</w:t>
      </w:r>
      <w:r w:rsidRPr="00E96CB3">
        <w:rPr>
          <w:rFonts w:ascii="Times New Roman" w:eastAsiaTheme="minorEastAsia" w:hAnsi="Times New Roman"/>
          <w:color w:val="000000" w:themeColor="text1"/>
          <w:sz w:val="24"/>
        </w:rPr>
        <w:t>、</w:t>
      </w:r>
      <w:r w:rsidRPr="00E96CB3">
        <w:rPr>
          <w:rFonts w:ascii="Times New Roman" w:eastAsiaTheme="minorEastAsia" w:hAnsi="Times New Roman"/>
          <w:color w:val="000000" w:themeColor="text1"/>
          <w:sz w:val="24"/>
        </w:rPr>
        <w:t>SS</w:t>
      </w:r>
      <w:r w:rsidRPr="00E96CB3">
        <w:rPr>
          <w:rFonts w:ascii="Times New Roman" w:eastAsiaTheme="minorEastAsia" w:hAnsi="Times New Roman"/>
          <w:color w:val="000000" w:themeColor="text1"/>
          <w:sz w:val="24"/>
        </w:rPr>
        <w:t>和石油类，污染物浓度约为</w:t>
      </w:r>
      <w:r w:rsidRPr="00E96CB3">
        <w:rPr>
          <w:rFonts w:ascii="Times New Roman" w:eastAsiaTheme="minorEastAsia" w:hAnsi="Times New Roman"/>
          <w:color w:val="000000" w:themeColor="text1"/>
          <w:sz w:val="24"/>
        </w:rPr>
        <w:t>COD</w:t>
      </w:r>
      <w:r w:rsidR="00344D49" w:rsidRPr="00E96CB3">
        <w:rPr>
          <w:rFonts w:ascii="Times New Roman" w:eastAsiaTheme="minorEastAsia" w:hAnsi="Times New Roman"/>
          <w:color w:val="000000" w:themeColor="text1"/>
          <w:sz w:val="24"/>
        </w:rPr>
        <w:t xml:space="preserve"> </w:t>
      </w:r>
      <w:r w:rsidRPr="00E96CB3">
        <w:rPr>
          <w:rFonts w:ascii="Times New Roman" w:eastAsiaTheme="minorEastAsia" w:hAnsi="Times New Roman"/>
          <w:color w:val="000000" w:themeColor="text1"/>
          <w:sz w:val="24"/>
        </w:rPr>
        <w:t>100mg/L</w:t>
      </w:r>
      <w:r w:rsidRPr="00E96CB3">
        <w:rPr>
          <w:rFonts w:ascii="Times New Roman" w:eastAsiaTheme="minorEastAsia" w:hAnsi="Times New Roman"/>
          <w:color w:val="000000" w:themeColor="text1"/>
          <w:sz w:val="24"/>
        </w:rPr>
        <w:t>、</w:t>
      </w:r>
      <w:r w:rsidRPr="00E96CB3">
        <w:rPr>
          <w:rFonts w:ascii="Times New Roman" w:eastAsiaTheme="minorEastAsia" w:hAnsi="Times New Roman"/>
          <w:color w:val="000000" w:themeColor="text1"/>
          <w:sz w:val="24"/>
        </w:rPr>
        <w:t>SS</w:t>
      </w:r>
      <w:r w:rsidR="00344D49" w:rsidRPr="00E96CB3">
        <w:rPr>
          <w:rFonts w:ascii="Times New Roman" w:eastAsiaTheme="minorEastAsia" w:hAnsi="Times New Roman"/>
          <w:color w:val="000000" w:themeColor="text1"/>
          <w:sz w:val="24"/>
        </w:rPr>
        <w:t xml:space="preserve"> </w:t>
      </w:r>
      <w:r w:rsidRPr="00E96CB3">
        <w:rPr>
          <w:rFonts w:ascii="Times New Roman" w:eastAsiaTheme="minorEastAsia" w:hAnsi="Times New Roman"/>
          <w:color w:val="000000" w:themeColor="text1"/>
          <w:sz w:val="24"/>
        </w:rPr>
        <w:t>400mg/L</w:t>
      </w:r>
      <w:r w:rsidRPr="00E96CB3">
        <w:rPr>
          <w:rFonts w:ascii="Times New Roman" w:eastAsiaTheme="minorEastAsia" w:hAnsi="Times New Roman"/>
          <w:color w:val="000000" w:themeColor="text1"/>
          <w:sz w:val="24"/>
        </w:rPr>
        <w:t>、石油类</w:t>
      </w:r>
      <w:r w:rsidRPr="00E96CB3">
        <w:rPr>
          <w:rFonts w:ascii="Times New Roman" w:eastAsiaTheme="minorEastAsia" w:hAnsi="Times New Roman"/>
          <w:color w:val="000000" w:themeColor="text1"/>
          <w:sz w:val="24"/>
        </w:rPr>
        <w:t>50mg/L</w:t>
      </w:r>
      <w:r w:rsidRPr="00E96CB3">
        <w:rPr>
          <w:rFonts w:ascii="Times New Roman" w:eastAsiaTheme="minorEastAsia" w:hAnsi="Times New Roman"/>
          <w:color w:val="000000" w:themeColor="text1"/>
          <w:sz w:val="24"/>
        </w:rPr>
        <w:t>。</w:t>
      </w:r>
    </w:p>
    <w:p w14:paraId="1EB36850" w14:textId="216DB60F" w:rsidR="00D422CF" w:rsidRPr="00E96CB3" w:rsidRDefault="00D422CF" w:rsidP="00344D49">
      <w:pPr>
        <w:spacing w:line="360" w:lineRule="auto"/>
        <w:ind w:firstLineChars="200" w:firstLine="48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趸船装卸区四周设收集坎，趸船内设污水箱，初期雨水经收集后，由防爆污水泵通过管道输送到</w:t>
      </w:r>
      <w:r w:rsidR="00344D49" w:rsidRPr="00E96CB3">
        <w:rPr>
          <w:rFonts w:ascii="Times New Roman" w:eastAsiaTheme="minorEastAsia" w:hAnsi="Times New Roman"/>
          <w:color w:val="000000"/>
          <w:sz w:val="24"/>
          <w:szCs w:val="24"/>
        </w:rPr>
        <w:t>后方港口部污水处理站，再通过污水管网进入长岭分公司第二污水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themeColor="text1"/>
          <w:sz w:val="24"/>
        </w:rPr>
        <w:t>。</w:t>
      </w:r>
    </w:p>
    <w:p w14:paraId="63B599F4" w14:textId="152B59CB" w:rsidR="00D422CF" w:rsidRPr="00E96CB3" w:rsidRDefault="00D422CF" w:rsidP="00D422CF">
      <w:pPr>
        <w:spacing w:line="360"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4</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初期雨水产生源强</w:t>
      </w:r>
    </w:p>
    <w:tbl>
      <w:tblPr>
        <w:tblW w:w="5000" w:type="pct"/>
        <w:jc w:val="center"/>
        <w:tblLook w:val="04A0" w:firstRow="1" w:lastRow="0" w:firstColumn="1" w:lastColumn="0" w:noHBand="0" w:noVBand="1"/>
      </w:tblPr>
      <w:tblGrid>
        <w:gridCol w:w="1436"/>
        <w:gridCol w:w="1546"/>
        <w:gridCol w:w="942"/>
        <w:gridCol w:w="1078"/>
        <w:gridCol w:w="942"/>
        <w:gridCol w:w="1078"/>
        <w:gridCol w:w="942"/>
        <w:gridCol w:w="1076"/>
      </w:tblGrid>
      <w:tr w:rsidR="00D422CF" w:rsidRPr="00E96CB3" w14:paraId="6054B29C" w14:textId="77777777" w:rsidTr="004A4F74">
        <w:trPr>
          <w:trHeight w:val="340"/>
          <w:jc w:val="center"/>
        </w:trPr>
        <w:tc>
          <w:tcPr>
            <w:tcW w:w="795" w:type="pct"/>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14:paraId="48E01E20"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项目</w:t>
            </w:r>
          </w:p>
        </w:tc>
        <w:tc>
          <w:tcPr>
            <w:tcW w:w="855" w:type="pct"/>
            <w:vMerge w:val="restart"/>
            <w:tcBorders>
              <w:top w:val="single" w:sz="12" w:space="0" w:color="auto"/>
              <w:left w:val="single" w:sz="4" w:space="0" w:color="auto"/>
              <w:bottom w:val="single" w:sz="4" w:space="0" w:color="000000"/>
              <w:right w:val="single" w:sz="4" w:space="0" w:color="auto"/>
            </w:tcBorders>
            <w:shd w:val="clear" w:color="auto" w:fill="auto"/>
            <w:noWrap/>
            <w:vAlign w:val="center"/>
            <w:hideMark/>
          </w:tcPr>
          <w:p w14:paraId="58F08E76"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废水量</w:t>
            </w:r>
            <w:r w:rsidRPr="00E96CB3">
              <w:rPr>
                <w:rFonts w:ascii="Times New Roman" w:eastAsiaTheme="minorEastAsia" w:hAnsi="Times New Roman"/>
                <w:b/>
                <w:color w:val="000000"/>
                <w:kern w:val="0"/>
                <w:sz w:val="22"/>
                <w:szCs w:val="22"/>
              </w:rPr>
              <w:t>t/a</w:t>
            </w:r>
          </w:p>
        </w:tc>
        <w:tc>
          <w:tcPr>
            <w:tcW w:w="1117" w:type="pct"/>
            <w:gridSpan w:val="2"/>
            <w:tcBorders>
              <w:top w:val="single" w:sz="12" w:space="0" w:color="auto"/>
              <w:left w:val="nil"/>
              <w:bottom w:val="single" w:sz="4" w:space="0" w:color="auto"/>
              <w:right w:val="single" w:sz="4" w:space="0" w:color="000000"/>
            </w:tcBorders>
            <w:shd w:val="clear" w:color="auto" w:fill="auto"/>
            <w:noWrap/>
            <w:vAlign w:val="center"/>
            <w:hideMark/>
          </w:tcPr>
          <w:p w14:paraId="1F9620B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COD</w:t>
            </w:r>
          </w:p>
        </w:tc>
        <w:tc>
          <w:tcPr>
            <w:tcW w:w="1117" w:type="pct"/>
            <w:gridSpan w:val="2"/>
            <w:tcBorders>
              <w:top w:val="single" w:sz="12" w:space="0" w:color="auto"/>
              <w:left w:val="nil"/>
              <w:bottom w:val="single" w:sz="4" w:space="0" w:color="auto"/>
              <w:right w:val="single" w:sz="4" w:space="0" w:color="000000"/>
            </w:tcBorders>
            <w:shd w:val="clear" w:color="auto" w:fill="auto"/>
            <w:noWrap/>
            <w:vAlign w:val="center"/>
            <w:hideMark/>
          </w:tcPr>
          <w:p w14:paraId="5D7273EF"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SS</w:t>
            </w:r>
          </w:p>
        </w:tc>
        <w:tc>
          <w:tcPr>
            <w:tcW w:w="1117" w:type="pct"/>
            <w:gridSpan w:val="2"/>
            <w:tcBorders>
              <w:top w:val="single" w:sz="12" w:space="0" w:color="auto"/>
              <w:left w:val="nil"/>
              <w:bottom w:val="single" w:sz="4" w:space="0" w:color="auto"/>
              <w:right w:val="single" w:sz="12" w:space="0" w:color="auto"/>
            </w:tcBorders>
            <w:shd w:val="clear" w:color="auto" w:fill="auto"/>
            <w:noWrap/>
            <w:vAlign w:val="center"/>
            <w:hideMark/>
          </w:tcPr>
          <w:p w14:paraId="0AD6750A"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石油类</w:t>
            </w:r>
          </w:p>
        </w:tc>
      </w:tr>
      <w:tr w:rsidR="00D422CF" w:rsidRPr="00E96CB3" w14:paraId="4372ECD7" w14:textId="77777777" w:rsidTr="004A4F74">
        <w:trPr>
          <w:trHeight w:val="340"/>
          <w:jc w:val="center"/>
        </w:trPr>
        <w:tc>
          <w:tcPr>
            <w:tcW w:w="795" w:type="pct"/>
            <w:vMerge/>
            <w:tcBorders>
              <w:top w:val="single" w:sz="4" w:space="0" w:color="auto"/>
              <w:left w:val="single" w:sz="12" w:space="0" w:color="auto"/>
              <w:bottom w:val="single" w:sz="4" w:space="0" w:color="000000"/>
              <w:right w:val="single" w:sz="4" w:space="0" w:color="auto"/>
            </w:tcBorders>
            <w:vAlign w:val="center"/>
            <w:hideMark/>
          </w:tcPr>
          <w:p w14:paraId="2C54EA6F" w14:textId="77777777" w:rsidR="00D422CF" w:rsidRPr="00E96CB3" w:rsidRDefault="00D422CF" w:rsidP="00344D49">
            <w:pPr>
              <w:widowControl/>
              <w:adjustRightInd w:val="0"/>
              <w:snapToGrid w:val="0"/>
              <w:jc w:val="left"/>
              <w:rPr>
                <w:rFonts w:ascii="Times New Roman" w:eastAsiaTheme="minorEastAsia" w:hAnsi="Times New Roman"/>
                <w:b/>
                <w:color w:val="000000"/>
                <w:kern w:val="0"/>
                <w:sz w:val="22"/>
                <w:szCs w:val="22"/>
              </w:rPr>
            </w:pPr>
          </w:p>
        </w:tc>
        <w:tc>
          <w:tcPr>
            <w:tcW w:w="855" w:type="pct"/>
            <w:vMerge/>
            <w:tcBorders>
              <w:top w:val="single" w:sz="4" w:space="0" w:color="auto"/>
              <w:left w:val="single" w:sz="4" w:space="0" w:color="auto"/>
              <w:bottom w:val="single" w:sz="4" w:space="0" w:color="000000"/>
              <w:right w:val="single" w:sz="4" w:space="0" w:color="auto"/>
            </w:tcBorders>
            <w:vAlign w:val="center"/>
            <w:hideMark/>
          </w:tcPr>
          <w:p w14:paraId="50B25D0B" w14:textId="77777777" w:rsidR="00D422CF" w:rsidRPr="00E96CB3" w:rsidRDefault="00D422CF" w:rsidP="00344D49">
            <w:pPr>
              <w:widowControl/>
              <w:adjustRightInd w:val="0"/>
              <w:snapToGrid w:val="0"/>
              <w:jc w:val="left"/>
              <w:rPr>
                <w:rFonts w:ascii="Times New Roman" w:eastAsiaTheme="minorEastAsia" w:hAnsi="Times New Roman"/>
                <w:b/>
                <w:color w:val="000000"/>
                <w:kern w:val="0"/>
                <w:sz w:val="22"/>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65A85C17"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596" w:type="pct"/>
            <w:tcBorders>
              <w:top w:val="nil"/>
              <w:left w:val="nil"/>
              <w:bottom w:val="single" w:sz="4" w:space="0" w:color="auto"/>
              <w:right w:val="single" w:sz="4" w:space="0" w:color="auto"/>
            </w:tcBorders>
            <w:shd w:val="clear" w:color="auto" w:fill="auto"/>
            <w:noWrap/>
            <w:vAlign w:val="center"/>
            <w:hideMark/>
          </w:tcPr>
          <w:p w14:paraId="06E1CA2E"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521" w:type="pct"/>
            <w:tcBorders>
              <w:top w:val="nil"/>
              <w:left w:val="nil"/>
              <w:bottom w:val="single" w:sz="4" w:space="0" w:color="auto"/>
              <w:right w:val="single" w:sz="4" w:space="0" w:color="auto"/>
            </w:tcBorders>
            <w:shd w:val="clear" w:color="auto" w:fill="auto"/>
            <w:noWrap/>
            <w:vAlign w:val="center"/>
            <w:hideMark/>
          </w:tcPr>
          <w:p w14:paraId="1F1608CD"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596" w:type="pct"/>
            <w:tcBorders>
              <w:top w:val="nil"/>
              <w:left w:val="nil"/>
              <w:bottom w:val="single" w:sz="4" w:space="0" w:color="auto"/>
              <w:right w:val="single" w:sz="4" w:space="0" w:color="auto"/>
            </w:tcBorders>
            <w:shd w:val="clear" w:color="auto" w:fill="auto"/>
            <w:noWrap/>
            <w:vAlign w:val="center"/>
            <w:hideMark/>
          </w:tcPr>
          <w:p w14:paraId="2B5C5BE4"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521" w:type="pct"/>
            <w:tcBorders>
              <w:top w:val="nil"/>
              <w:left w:val="nil"/>
              <w:bottom w:val="single" w:sz="4" w:space="0" w:color="auto"/>
              <w:right w:val="single" w:sz="4" w:space="0" w:color="auto"/>
            </w:tcBorders>
            <w:shd w:val="clear" w:color="auto" w:fill="auto"/>
            <w:noWrap/>
            <w:vAlign w:val="center"/>
            <w:hideMark/>
          </w:tcPr>
          <w:p w14:paraId="113E153E"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596" w:type="pct"/>
            <w:tcBorders>
              <w:top w:val="nil"/>
              <w:left w:val="nil"/>
              <w:bottom w:val="single" w:sz="4" w:space="0" w:color="auto"/>
              <w:right w:val="single" w:sz="12" w:space="0" w:color="auto"/>
            </w:tcBorders>
            <w:shd w:val="clear" w:color="auto" w:fill="auto"/>
            <w:noWrap/>
            <w:vAlign w:val="center"/>
            <w:hideMark/>
          </w:tcPr>
          <w:p w14:paraId="15C1B614"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r>
      <w:tr w:rsidR="00D422CF" w:rsidRPr="00E96CB3" w14:paraId="24C197BB" w14:textId="77777777" w:rsidTr="004A4F74">
        <w:trPr>
          <w:trHeight w:val="340"/>
          <w:jc w:val="center"/>
        </w:trPr>
        <w:tc>
          <w:tcPr>
            <w:tcW w:w="795" w:type="pct"/>
            <w:tcBorders>
              <w:top w:val="nil"/>
              <w:left w:val="single" w:sz="12" w:space="0" w:color="auto"/>
              <w:bottom w:val="single" w:sz="12" w:space="0" w:color="auto"/>
              <w:right w:val="single" w:sz="4" w:space="0" w:color="auto"/>
            </w:tcBorders>
            <w:shd w:val="clear" w:color="auto" w:fill="auto"/>
            <w:noWrap/>
            <w:vAlign w:val="center"/>
            <w:hideMark/>
          </w:tcPr>
          <w:p w14:paraId="2AF4CA33"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初期雨水</w:t>
            </w:r>
          </w:p>
        </w:tc>
        <w:tc>
          <w:tcPr>
            <w:tcW w:w="855" w:type="pct"/>
            <w:tcBorders>
              <w:top w:val="nil"/>
              <w:left w:val="nil"/>
              <w:bottom w:val="single" w:sz="12" w:space="0" w:color="auto"/>
              <w:right w:val="single" w:sz="4" w:space="0" w:color="auto"/>
            </w:tcBorders>
            <w:shd w:val="clear" w:color="auto" w:fill="auto"/>
            <w:noWrap/>
            <w:vAlign w:val="center"/>
            <w:hideMark/>
          </w:tcPr>
          <w:p w14:paraId="0BFDD50E"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2237.2796</w:t>
            </w:r>
          </w:p>
        </w:tc>
        <w:tc>
          <w:tcPr>
            <w:tcW w:w="521" w:type="pct"/>
            <w:tcBorders>
              <w:top w:val="nil"/>
              <w:left w:val="nil"/>
              <w:bottom w:val="single" w:sz="12" w:space="0" w:color="auto"/>
              <w:right w:val="single" w:sz="4" w:space="0" w:color="auto"/>
            </w:tcBorders>
            <w:shd w:val="clear" w:color="auto" w:fill="auto"/>
            <w:noWrap/>
            <w:vAlign w:val="center"/>
            <w:hideMark/>
          </w:tcPr>
          <w:p w14:paraId="23E33B5A"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100</w:t>
            </w:r>
          </w:p>
        </w:tc>
        <w:tc>
          <w:tcPr>
            <w:tcW w:w="596" w:type="pct"/>
            <w:tcBorders>
              <w:top w:val="nil"/>
              <w:left w:val="nil"/>
              <w:bottom w:val="single" w:sz="12" w:space="0" w:color="auto"/>
              <w:right w:val="single" w:sz="4" w:space="0" w:color="auto"/>
            </w:tcBorders>
            <w:shd w:val="clear" w:color="auto" w:fill="auto"/>
            <w:noWrap/>
            <w:vAlign w:val="center"/>
            <w:hideMark/>
          </w:tcPr>
          <w:p w14:paraId="5F68A730"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0.2237</w:t>
            </w:r>
          </w:p>
        </w:tc>
        <w:tc>
          <w:tcPr>
            <w:tcW w:w="521" w:type="pct"/>
            <w:tcBorders>
              <w:top w:val="nil"/>
              <w:left w:val="nil"/>
              <w:bottom w:val="single" w:sz="12" w:space="0" w:color="auto"/>
              <w:right w:val="single" w:sz="4" w:space="0" w:color="auto"/>
            </w:tcBorders>
            <w:shd w:val="clear" w:color="auto" w:fill="auto"/>
            <w:noWrap/>
            <w:vAlign w:val="center"/>
            <w:hideMark/>
          </w:tcPr>
          <w:p w14:paraId="4CE2BED1"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400</w:t>
            </w:r>
          </w:p>
        </w:tc>
        <w:tc>
          <w:tcPr>
            <w:tcW w:w="596" w:type="pct"/>
            <w:tcBorders>
              <w:top w:val="nil"/>
              <w:left w:val="nil"/>
              <w:bottom w:val="single" w:sz="12" w:space="0" w:color="auto"/>
              <w:right w:val="single" w:sz="4" w:space="0" w:color="auto"/>
            </w:tcBorders>
            <w:shd w:val="clear" w:color="auto" w:fill="auto"/>
            <w:noWrap/>
            <w:vAlign w:val="center"/>
            <w:hideMark/>
          </w:tcPr>
          <w:p w14:paraId="31BF44B9"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0.8949</w:t>
            </w:r>
          </w:p>
        </w:tc>
        <w:tc>
          <w:tcPr>
            <w:tcW w:w="521" w:type="pct"/>
            <w:tcBorders>
              <w:top w:val="nil"/>
              <w:left w:val="nil"/>
              <w:bottom w:val="single" w:sz="12" w:space="0" w:color="auto"/>
              <w:right w:val="single" w:sz="4" w:space="0" w:color="auto"/>
            </w:tcBorders>
            <w:shd w:val="clear" w:color="auto" w:fill="auto"/>
            <w:noWrap/>
            <w:vAlign w:val="center"/>
            <w:hideMark/>
          </w:tcPr>
          <w:p w14:paraId="11BC3D29"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50</w:t>
            </w:r>
          </w:p>
        </w:tc>
        <w:tc>
          <w:tcPr>
            <w:tcW w:w="596" w:type="pct"/>
            <w:tcBorders>
              <w:top w:val="nil"/>
              <w:left w:val="nil"/>
              <w:bottom w:val="single" w:sz="12" w:space="0" w:color="auto"/>
              <w:right w:val="single" w:sz="12" w:space="0" w:color="auto"/>
            </w:tcBorders>
            <w:shd w:val="clear" w:color="auto" w:fill="auto"/>
            <w:noWrap/>
            <w:vAlign w:val="center"/>
            <w:hideMark/>
          </w:tcPr>
          <w:p w14:paraId="7D82FA19"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0.1117</w:t>
            </w:r>
          </w:p>
        </w:tc>
      </w:tr>
    </w:tbl>
    <w:p w14:paraId="31E6A425" w14:textId="77777777" w:rsidR="00D422CF" w:rsidRPr="00E96CB3" w:rsidRDefault="00D422CF" w:rsidP="00D422CF">
      <w:pPr>
        <w:spacing w:line="360" w:lineRule="auto"/>
        <w:ind w:firstLineChars="200" w:firstLine="480"/>
        <w:rPr>
          <w:rFonts w:ascii="Times New Roman" w:eastAsiaTheme="minorEastAsia" w:hAnsi="Times New Roman"/>
          <w:color w:val="000000" w:themeColor="text1"/>
          <w:sz w:val="24"/>
        </w:rPr>
      </w:pPr>
    </w:p>
    <w:p w14:paraId="7833F6A8" w14:textId="692A08E3" w:rsidR="00D422CF" w:rsidRPr="002C67E1" w:rsidRDefault="00344D49" w:rsidP="00D422CF">
      <w:pPr>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4</w:t>
      </w:r>
      <w:r w:rsidRPr="002C67E1">
        <w:rPr>
          <w:rFonts w:ascii="Times New Roman" w:eastAsiaTheme="minorEastAsia" w:hAnsi="Times New Roman"/>
          <w:b/>
          <w:color w:val="000000"/>
          <w:sz w:val="24"/>
          <w:szCs w:val="24"/>
        </w:rPr>
        <w:t>、</w:t>
      </w:r>
      <w:r w:rsidR="00D422CF" w:rsidRPr="002C67E1">
        <w:rPr>
          <w:rFonts w:ascii="Times New Roman" w:eastAsiaTheme="minorEastAsia" w:hAnsi="Times New Roman"/>
          <w:b/>
          <w:color w:val="000000"/>
          <w:sz w:val="24"/>
          <w:szCs w:val="24"/>
        </w:rPr>
        <w:t>员工生活</w:t>
      </w:r>
      <w:r w:rsidRPr="002C67E1">
        <w:rPr>
          <w:rFonts w:ascii="Times New Roman" w:eastAsiaTheme="minorEastAsia" w:hAnsi="Times New Roman"/>
          <w:b/>
          <w:color w:val="000000"/>
          <w:sz w:val="24"/>
          <w:szCs w:val="24"/>
        </w:rPr>
        <w:t>污水</w:t>
      </w:r>
    </w:p>
    <w:p w14:paraId="7C8A755A" w14:textId="69F90855" w:rsidR="00D422CF" w:rsidRPr="00E96CB3" w:rsidRDefault="00D422CF" w:rsidP="00D422CF">
      <w:pPr>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劳动定员</w:t>
      </w:r>
      <w:r w:rsidRPr="00E96CB3">
        <w:rPr>
          <w:rFonts w:ascii="Times New Roman" w:eastAsiaTheme="minorEastAsia" w:hAnsi="Times New Roman"/>
          <w:color w:val="000000"/>
          <w:sz w:val="24"/>
          <w:szCs w:val="24"/>
        </w:rPr>
        <w:t>7</w:t>
      </w:r>
      <w:r w:rsidR="00344D49"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人，生活用水量取</w:t>
      </w:r>
      <w:r w:rsidRPr="00E96CB3">
        <w:rPr>
          <w:rFonts w:ascii="Times New Roman" w:eastAsiaTheme="minorEastAsia" w:hAnsi="Times New Roman"/>
          <w:color w:val="000000"/>
          <w:sz w:val="24"/>
          <w:szCs w:val="24"/>
        </w:rPr>
        <w:t>50L/d•</w:t>
      </w:r>
      <w:r w:rsidRPr="00E96CB3">
        <w:rPr>
          <w:rFonts w:ascii="Times New Roman" w:eastAsiaTheme="minorEastAsia" w:hAnsi="Times New Roman"/>
          <w:color w:val="000000"/>
          <w:sz w:val="24"/>
          <w:szCs w:val="24"/>
        </w:rPr>
        <w:t>人，生活用水量为</w:t>
      </w:r>
      <w:r w:rsidR="00344D49" w:rsidRPr="00E96CB3">
        <w:rPr>
          <w:rFonts w:ascii="Times New Roman" w:eastAsiaTheme="minorEastAsia" w:hAnsi="Times New Roman"/>
          <w:color w:val="000000"/>
          <w:sz w:val="24"/>
          <w:szCs w:val="24"/>
        </w:rPr>
        <w:t>1188</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，排污系数取</w:t>
      </w:r>
      <w:r w:rsidRPr="00E96CB3">
        <w:rPr>
          <w:rFonts w:ascii="Times New Roman" w:eastAsiaTheme="minorEastAsia" w:hAnsi="Times New Roman"/>
          <w:color w:val="000000"/>
          <w:sz w:val="24"/>
          <w:szCs w:val="24"/>
        </w:rPr>
        <w:t>0.8</w:t>
      </w:r>
      <w:r w:rsidRPr="00E96CB3">
        <w:rPr>
          <w:rFonts w:ascii="Times New Roman" w:eastAsiaTheme="minorEastAsia" w:hAnsi="Times New Roman"/>
          <w:color w:val="000000"/>
          <w:sz w:val="24"/>
          <w:szCs w:val="24"/>
        </w:rPr>
        <w:t>，生活污水排放量为</w:t>
      </w:r>
      <w:r w:rsidR="00344D49" w:rsidRPr="00E96CB3">
        <w:rPr>
          <w:rFonts w:ascii="Times New Roman" w:eastAsiaTheme="minorEastAsia" w:hAnsi="Times New Roman"/>
          <w:color w:val="000000"/>
          <w:sz w:val="24"/>
          <w:szCs w:val="24"/>
        </w:rPr>
        <w:t>950.4</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，码头设置简易环保型厕所，定期送</w:t>
      </w:r>
      <w:r w:rsidR="00344D49" w:rsidRPr="00E96CB3">
        <w:rPr>
          <w:rFonts w:ascii="Times New Roman" w:eastAsiaTheme="minorEastAsia" w:hAnsi="Times New Roman"/>
          <w:color w:val="000000"/>
          <w:sz w:val="24"/>
          <w:szCs w:val="24"/>
        </w:rPr>
        <w:t>至</w:t>
      </w:r>
      <w:r w:rsidRPr="00E96CB3">
        <w:rPr>
          <w:rFonts w:ascii="Times New Roman" w:eastAsiaTheme="minorEastAsia" w:hAnsi="Times New Roman"/>
          <w:color w:val="000000"/>
          <w:sz w:val="24"/>
          <w:szCs w:val="24"/>
        </w:rPr>
        <w:t>后方</w:t>
      </w:r>
      <w:r w:rsidR="00344D49" w:rsidRPr="00E96CB3">
        <w:rPr>
          <w:rFonts w:ascii="Times New Roman" w:eastAsiaTheme="minorEastAsia" w:hAnsi="Times New Roman"/>
          <w:color w:val="000000"/>
          <w:sz w:val="24"/>
          <w:szCs w:val="24"/>
        </w:rPr>
        <w:t>港口部污水处理设施</w:t>
      </w:r>
      <w:r w:rsidRPr="00E96CB3">
        <w:rPr>
          <w:rFonts w:ascii="Times New Roman" w:eastAsiaTheme="minorEastAsia" w:hAnsi="Times New Roman"/>
          <w:color w:val="000000"/>
          <w:sz w:val="24"/>
          <w:szCs w:val="24"/>
        </w:rPr>
        <w:t>集中处理。</w:t>
      </w:r>
    </w:p>
    <w:p w14:paraId="66C4F44E" w14:textId="671D401E" w:rsidR="00D422CF" w:rsidRPr="00E96CB3" w:rsidRDefault="00D422CF" w:rsidP="00D422CF">
      <w:pPr>
        <w:spacing w:line="360"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5</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港区生活废水产生源强</w:t>
      </w:r>
    </w:p>
    <w:tbl>
      <w:tblPr>
        <w:tblW w:w="5000" w:type="pct"/>
        <w:jc w:val="center"/>
        <w:tblCellMar>
          <w:left w:w="0" w:type="dxa"/>
          <w:right w:w="0" w:type="dxa"/>
        </w:tblCellMar>
        <w:tblLook w:val="04A0" w:firstRow="1" w:lastRow="0" w:firstColumn="1" w:lastColumn="0" w:noHBand="0" w:noVBand="1"/>
      </w:tblPr>
      <w:tblGrid>
        <w:gridCol w:w="1175"/>
        <w:gridCol w:w="980"/>
        <w:gridCol w:w="764"/>
        <w:gridCol w:w="1092"/>
        <w:gridCol w:w="825"/>
        <w:gridCol w:w="1003"/>
        <w:gridCol w:w="685"/>
        <w:gridCol w:w="915"/>
        <w:gridCol w:w="686"/>
        <w:gridCol w:w="915"/>
      </w:tblGrid>
      <w:tr w:rsidR="00D422CF" w:rsidRPr="00E96CB3" w14:paraId="4EB1456B" w14:textId="77777777" w:rsidTr="00344D49">
        <w:trPr>
          <w:trHeight w:val="340"/>
          <w:jc w:val="center"/>
        </w:trPr>
        <w:tc>
          <w:tcPr>
            <w:tcW w:w="1207" w:type="dxa"/>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14:paraId="2CDD42D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项目</w:t>
            </w:r>
          </w:p>
        </w:tc>
        <w:tc>
          <w:tcPr>
            <w:tcW w:w="1007"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F5AA25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废水量</w:t>
            </w:r>
            <w:r w:rsidRPr="00E96CB3">
              <w:rPr>
                <w:rFonts w:ascii="Times New Roman" w:eastAsiaTheme="minorEastAsia" w:hAnsi="Times New Roman"/>
                <w:b/>
                <w:color w:val="000000"/>
                <w:kern w:val="0"/>
                <w:sz w:val="22"/>
                <w:szCs w:val="22"/>
              </w:rPr>
              <w:t>t/a</w:t>
            </w:r>
          </w:p>
        </w:tc>
        <w:tc>
          <w:tcPr>
            <w:tcW w:w="1907" w:type="dxa"/>
            <w:gridSpan w:val="2"/>
            <w:tcBorders>
              <w:top w:val="single" w:sz="12" w:space="0" w:color="auto"/>
              <w:left w:val="nil"/>
              <w:bottom w:val="single" w:sz="4" w:space="0" w:color="auto"/>
              <w:right w:val="single" w:sz="4" w:space="0" w:color="auto"/>
            </w:tcBorders>
            <w:shd w:val="clear" w:color="auto" w:fill="auto"/>
            <w:noWrap/>
            <w:vAlign w:val="center"/>
            <w:hideMark/>
          </w:tcPr>
          <w:p w14:paraId="13123108"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COD</w:t>
            </w:r>
          </w:p>
        </w:tc>
        <w:tc>
          <w:tcPr>
            <w:tcW w:w="1877" w:type="dxa"/>
            <w:gridSpan w:val="2"/>
            <w:tcBorders>
              <w:top w:val="single" w:sz="12" w:space="0" w:color="auto"/>
              <w:left w:val="nil"/>
              <w:bottom w:val="single" w:sz="4" w:space="0" w:color="auto"/>
              <w:right w:val="single" w:sz="4" w:space="0" w:color="auto"/>
            </w:tcBorders>
            <w:shd w:val="clear" w:color="auto" w:fill="auto"/>
            <w:noWrap/>
            <w:vAlign w:val="center"/>
            <w:hideMark/>
          </w:tcPr>
          <w:p w14:paraId="3BEFC271"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BOD</w:t>
            </w:r>
            <w:r w:rsidRPr="00E96CB3">
              <w:rPr>
                <w:rFonts w:ascii="Times New Roman" w:eastAsiaTheme="minorEastAsia" w:hAnsi="Times New Roman"/>
                <w:b/>
                <w:color w:val="000000"/>
                <w:kern w:val="0"/>
                <w:sz w:val="22"/>
                <w:szCs w:val="22"/>
                <w:vertAlign w:val="subscript"/>
              </w:rPr>
              <w:t>5</w:t>
            </w:r>
          </w:p>
        </w:tc>
        <w:tc>
          <w:tcPr>
            <w:tcW w:w="1644" w:type="dxa"/>
            <w:gridSpan w:val="2"/>
            <w:tcBorders>
              <w:top w:val="single" w:sz="12" w:space="0" w:color="auto"/>
              <w:left w:val="nil"/>
              <w:bottom w:val="single" w:sz="4" w:space="0" w:color="auto"/>
              <w:right w:val="single" w:sz="4" w:space="0" w:color="auto"/>
            </w:tcBorders>
            <w:shd w:val="clear" w:color="auto" w:fill="auto"/>
            <w:noWrap/>
            <w:vAlign w:val="center"/>
            <w:hideMark/>
          </w:tcPr>
          <w:p w14:paraId="78034E47"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SS</w:t>
            </w:r>
          </w:p>
        </w:tc>
        <w:tc>
          <w:tcPr>
            <w:tcW w:w="1644" w:type="dxa"/>
            <w:gridSpan w:val="2"/>
            <w:tcBorders>
              <w:top w:val="single" w:sz="12" w:space="0" w:color="auto"/>
              <w:left w:val="nil"/>
              <w:bottom w:val="single" w:sz="4" w:space="0" w:color="auto"/>
              <w:right w:val="single" w:sz="12" w:space="0" w:color="auto"/>
            </w:tcBorders>
            <w:shd w:val="clear" w:color="auto" w:fill="auto"/>
            <w:noWrap/>
            <w:vAlign w:val="center"/>
            <w:hideMark/>
          </w:tcPr>
          <w:p w14:paraId="31DEE2D8"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氨氮</w:t>
            </w:r>
          </w:p>
        </w:tc>
      </w:tr>
      <w:tr w:rsidR="00D422CF" w:rsidRPr="00E96CB3" w14:paraId="46EF6297" w14:textId="77777777" w:rsidTr="00344D49">
        <w:trPr>
          <w:trHeight w:val="340"/>
          <w:jc w:val="center"/>
        </w:trPr>
        <w:tc>
          <w:tcPr>
            <w:tcW w:w="1207" w:type="dxa"/>
            <w:vMerge/>
            <w:tcBorders>
              <w:top w:val="single" w:sz="4" w:space="0" w:color="auto"/>
              <w:left w:val="single" w:sz="12" w:space="0" w:color="auto"/>
              <w:bottom w:val="single" w:sz="4" w:space="0" w:color="000000"/>
              <w:right w:val="single" w:sz="4" w:space="0" w:color="auto"/>
            </w:tcBorders>
            <w:vAlign w:val="center"/>
            <w:hideMark/>
          </w:tcPr>
          <w:p w14:paraId="01C1089F" w14:textId="77777777" w:rsidR="00D422CF" w:rsidRPr="00E96CB3" w:rsidRDefault="00D422CF" w:rsidP="00344D49">
            <w:pPr>
              <w:widowControl/>
              <w:adjustRightInd w:val="0"/>
              <w:snapToGrid w:val="0"/>
              <w:jc w:val="left"/>
              <w:rPr>
                <w:rFonts w:ascii="Times New Roman" w:eastAsiaTheme="minorEastAsia" w:hAnsi="Times New Roman"/>
                <w:b/>
                <w:color w:val="000000"/>
                <w:kern w:val="0"/>
                <w:sz w:val="22"/>
                <w:szCs w:val="22"/>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65745AB5" w14:textId="77777777" w:rsidR="00D422CF" w:rsidRPr="00E96CB3" w:rsidRDefault="00D422CF" w:rsidP="00344D49">
            <w:pPr>
              <w:widowControl/>
              <w:adjustRightInd w:val="0"/>
              <w:snapToGrid w:val="0"/>
              <w:jc w:val="left"/>
              <w:rPr>
                <w:rFonts w:ascii="Times New Roman" w:eastAsiaTheme="minorEastAsia" w:hAnsi="Times New Roman"/>
                <w:b/>
                <w:color w:val="000000"/>
                <w:kern w:val="0"/>
                <w:sz w:val="22"/>
                <w:szCs w:val="22"/>
              </w:rPr>
            </w:pPr>
          </w:p>
        </w:tc>
        <w:tc>
          <w:tcPr>
            <w:tcW w:w="785" w:type="dxa"/>
            <w:tcBorders>
              <w:top w:val="nil"/>
              <w:left w:val="nil"/>
              <w:bottom w:val="single" w:sz="4" w:space="0" w:color="auto"/>
              <w:right w:val="single" w:sz="4" w:space="0" w:color="auto"/>
            </w:tcBorders>
            <w:shd w:val="clear" w:color="auto" w:fill="auto"/>
            <w:noWrap/>
            <w:vAlign w:val="center"/>
            <w:hideMark/>
          </w:tcPr>
          <w:p w14:paraId="3BC8AC45"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1122" w:type="dxa"/>
            <w:tcBorders>
              <w:top w:val="nil"/>
              <w:left w:val="nil"/>
              <w:bottom w:val="single" w:sz="4" w:space="0" w:color="auto"/>
              <w:right w:val="single" w:sz="4" w:space="0" w:color="auto"/>
            </w:tcBorders>
            <w:shd w:val="clear" w:color="auto" w:fill="auto"/>
            <w:noWrap/>
            <w:vAlign w:val="center"/>
            <w:hideMark/>
          </w:tcPr>
          <w:p w14:paraId="1C85ADB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847" w:type="dxa"/>
            <w:tcBorders>
              <w:top w:val="nil"/>
              <w:left w:val="nil"/>
              <w:bottom w:val="single" w:sz="4" w:space="0" w:color="auto"/>
              <w:right w:val="single" w:sz="4" w:space="0" w:color="auto"/>
            </w:tcBorders>
            <w:shd w:val="clear" w:color="auto" w:fill="auto"/>
            <w:noWrap/>
            <w:vAlign w:val="center"/>
            <w:hideMark/>
          </w:tcPr>
          <w:p w14:paraId="4F66B088"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1030" w:type="dxa"/>
            <w:tcBorders>
              <w:top w:val="nil"/>
              <w:left w:val="nil"/>
              <w:bottom w:val="single" w:sz="4" w:space="0" w:color="auto"/>
              <w:right w:val="single" w:sz="4" w:space="0" w:color="auto"/>
            </w:tcBorders>
            <w:shd w:val="clear" w:color="auto" w:fill="auto"/>
            <w:noWrap/>
            <w:vAlign w:val="center"/>
            <w:hideMark/>
          </w:tcPr>
          <w:p w14:paraId="318F23D4"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704" w:type="dxa"/>
            <w:tcBorders>
              <w:top w:val="nil"/>
              <w:left w:val="nil"/>
              <w:bottom w:val="single" w:sz="4" w:space="0" w:color="auto"/>
              <w:right w:val="single" w:sz="4" w:space="0" w:color="auto"/>
            </w:tcBorders>
            <w:shd w:val="clear" w:color="auto" w:fill="auto"/>
            <w:noWrap/>
            <w:vAlign w:val="center"/>
            <w:hideMark/>
          </w:tcPr>
          <w:p w14:paraId="5B5E4E5C"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940" w:type="dxa"/>
            <w:tcBorders>
              <w:top w:val="nil"/>
              <w:left w:val="nil"/>
              <w:bottom w:val="single" w:sz="4" w:space="0" w:color="auto"/>
              <w:right w:val="single" w:sz="4" w:space="0" w:color="auto"/>
            </w:tcBorders>
            <w:shd w:val="clear" w:color="auto" w:fill="auto"/>
            <w:noWrap/>
            <w:vAlign w:val="center"/>
            <w:hideMark/>
          </w:tcPr>
          <w:p w14:paraId="4BF1112A"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704" w:type="dxa"/>
            <w:tcBorders>
              <w:top w:val="nil"/>
              <w:left w:val="nil"/>
              <w:bottom w:val="single" w:sz="4" w:space="0" w:color="auto"/>
              <w:right w:val="single" w:sz="4" w:space="0" w:color="auto"/>
            </w:tcBorders>
            <w:shd w:val="clear" w:color="auto" w:fill="auto"/>
            <w:noWrap/>
            <w:vAlign w:val="center"/>
            <w:hideMark/>
          </w:tcPr>
          <w:p w14:paraId="7A2C47C1"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940" w:type="dxa"/>
            <w:tcBorders>
              <w:top w:val="nil"/>
              <w:left w:val="nil"/>
              <w:bottom w:val="single" w:sz="4" w:space="0" w:color="auto"/>
              <w:right w:val="single" w:sz="12" w:space="0" w:color="auto"/>
            </w:tcBorders>
            <w:shd w:val="clear" w:color="auto" w:fill="auto"/>
            <w:noWrap/>
            <w:vAlign w:val="center"/>
            <w:hideMark/>
          </w:tcPr>
          <w:p w14:paraId="0FC9AC9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r>
      <w:tr w:rsidR="00D422CF" w:rsidRPr="00E96CB3" w14:paraId="4D4463D5" w14:textId="77777777" w:rsidTr="00344D49">
        <w:trPr>
          <w:trHeight w:val="340"/>
          <w:jc w:val="center"/>
        </w:trPr>
        <w:tc>
          <w:tcPr>
            <w:tcW w:w="1207" w:type="dxa"/>
            <w:tcBorders>
              <w:top w:val="nil"/>
              <w:left w:val="single" w:sz="12" w:space="0" w:color="auto"/>
              <w:bottom w:val="single" w:sz="12" w:space="0" w:color="auto"/>
              <w:right w:val="single" w:sz="4" w:space="0" w:color="auto"/>
            </w:tcBorders>
            <w:shd w:val="clear" w:color="auto" w:fill="auto"/>
            <w:noWrap/>
            <w:vAlign w:val="center"/>
            <w:hideMark/>
          </w:tcPr>
          <w:p w14:paraId="68A6221B"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生活污水</w:t>
            </w:r>
          </w:p>
        </w:tc>
        <w:tc>
          <w:tcPr>
            <w:tcW w:w="1007" w:type="dxa"/>
            <w:tcBorders>
              <w:top w:val="nil"/>
              <w:left w:val="nil"/>
              <w:bottom w:val="single" w:sz="12" w:space="0" w:color="auto"/>
              <w:right w:val="single" w:sz="4" w:space="0" w:color="auto"/>
            </w:tcBorders>
            <w:shd w:val="clear" w:color="auto" w:fill="auto"/>
            <w:noWrap/>
            <w:vAlign w:val="center"/>
            <w:hideMark/>
          </w:tcPr>
          <w:p w14:paraId="48774B30" w14:textId="089D6EDD" w:rsidR="00D422CF" w:rsidRPr="00E96CB3" w:rsidRDefault="00344D49"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950.4</w:t>
            </w:r>
          </w:p>
        </w:tc>
        <w:tc>
          <w:tcPr>
            <w:tcW w:w="785" w:type="dxa"/>
            <w:tcBorders>
              <w:top w:val="nil"/>
              <w:left w:val="nil"/>
              <w:bottom w:val="single" w:sz="12" w:space="0" w:color="auto"/>
              <w:right w:val="single" w:sz="4" w:space="0" w:color="auto"/>
            </w:tcBorders>
            <w:shd w:val="clear" w:color="auto" w:fill="auto"/>
            <w:noWrap/>
            <w:vAlign w:val="center"/>
            <w:hideMark/>
          </w:tcPr>
          <w:p w14:paraId="238C4110"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350</w:t>
            </w:r>
          </w:p>
        </w:tc>
        <w:tc>
          <w:tcPr>
            <w:tcW w:w="1122" w:type="dxa"/>
            <w:tcBorders>
              <w:top w:val="nil"/>
              <w:left w:val="nil"/>
              <w:bottom w:val="single" w:sz="12" w:space="0" w:color="auto"/>
              <w:right w:val="single" w:sz="4" w:space="0" w:color="auto"/>
            </w:tcBorders>
            <w:shd w:val="clear" w:color="auto" w:fill="auto"/>
            <w:noWrap/>
            <w:vAlign w:val="center"/>
            <w:hideMark/>
          </w:tcPr>
          <w:p w14:paraId="56A8C75F" w14:textId="7F5AD870" w:rsidR="00D422CF" w:rsidRPr="00E96CB3" w:rsidRDefault="00344D49"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0.333</w:t>
            </w:r>
          </w:p>
        </w:tc>
        <w:tc>
          <w:tcPr>
            <w:tcW w:w="847" w:type="dxa"/>
            <w:tcBorders>
              <w:top w:val="nil"/>
              <w:left w:val="nil"/>
              <w:bottom w:val="single" w:sz="12" w:space="0" w:color="auto"/>
              <w:right w:val="single" w:sz="4" w:space="0" w:color="auto"/>
            </w:tcBorders>
            <w:shd w:val="clear" w:color="auto" w:fill="auto"/>
            <w:noWrap/>
            <w:vAlign w:val="center"/>
            <w:hideMark/>
          </w:tcPr>
          <w:p w14:paraId="23F56912"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250</w:t>
            </w:r>
          </w:p>
        </w:tc>
        <w:tc>
          <w:tcPr>
            <w:tcW w:w="1030" w:type="dxa"/>
            <w:tcBorders>
              <w:top w:val="nil"/>
              <w:left w:val="nil"/>
              <w:bottom w:val="single" w:sz="12" w:space="0" w:color="auto"/>
              <w:right w:val="single" w:sz="4" w:space="0" w:color="auto"/>
            </w:tcBorders>
            <w:shd w:val="clear" w:color="auto" w:fill="auto"/>
            <w:noWrap/>
            <w:vAlign w:val="center"/>
            <w:hideMark/>
          </w:tcPr>
          <w:p w14:paraId="18CC9E0D" w14:textId="5FD074F8" w:rsidR="00D422CF" w:rsidRPr="00E96CB3" w:rsidRDefault="00344D49"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0.238</w:t>
            </w:r>
          </w:p>
        </w:tc>
        <w:tc>
          <w:tcPr>
            <w:tcW w:w="704" w:type="dxa"/>
            <w:tcBorders>
              <w:top w:val="nil"/>
              <w:left w:val="nil"/>
              <w:bottom w:val="single" w:sz="12" w:space="0" w:color="auto"/>
              <w:right w:val="single" w:sz="4" w:space="0" w:color="auto"/>
            </w:tcBorders>
            <w:shd w:val="clear" w:color="auto" w:fill="auto"/>
            <w:noWrap/>
            <w:vAlign w:val="center"/>
            <w:hideMark/>
          </w:tcPr>
          <w:p w14:paraId="7CD80946"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300</w:t>
            </w:r>
          </w:p>
        </w:tc>
        <w:tc>
          <w:tcPr>
            <w:tcW w:w="940" w:type="dxa"/>
            <w:tcBorders>
              <w:top w:val="nil"/>
              <w:left w:val="nil"/>
              <w:bottom w:val="single" w:sz="12" w:space="0" w:color="auto"/>
              <w:right w:val="single" w:sz="4" w:space="0" w:color="auto"/>
            </w:tcBorders>
            <w:shd w:val="clear" w:color="auto" w:fill="auto"/>
            <w:noWrap/>
            <w:vAlign w:val="center"/>
            <w:hideMark/>
          </w:tcPr>
          <w:p w14:paraId="06E8B73F" w14:textId="66EF9B9A"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w:t>
            </w:r>
            <w:r w:rsidR="00344D49" w:rsidRPr="00E96CB3">
              <w:rPr>
                <w:rFonts w:ascii="Times New Roman" w:eastAsiaTheme="minorEastAsia" w:hAnsi="Times New Roman"/>
                <w:color w:val="000000"/>
                <w:kern w:val="0"/>
                <w:sz w:val="22"/>
                <w:szCs w:val="22"/>
              </w:rPr>
              <w:t>285</w:t>
            </w:r>
          </w:p>
        </w:tc>
        <w:tc>
          <w:tcPr>
            <w:tcW w:w="704" w:type="dxa"/>
            <w:tcBorders>
              <w:top w:val="nil"/>
              <w:left w:val="nil"/>
              <w:bottom w:val="single" w:sz="12" w:space="0" w:color="auto"/>
              <w:right w:val="single" w:sz="4" w:space="0" w:color="auto"/>
            </w:tcBorders>
            <w:shd w:val="clear" w:color="auto" w:fill="auto"/>
            <w:noWrap/>
            <w:vAlign w:val="center"/>
            <w:hideMark/>
          </w:tcPr>
          <w:p w14:paraId="28CAA642"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0158F890" w14:textId="4CCF7BF5"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0.0</w:t>
            </w:r>
            <w:r w:rsidR="00344D49" w:rsidRPr="00E96CB3">
              <w:rPr>
                <w:rFonts w:ascii="Times New Roman" w:eastAsiaTheme="minorEastAsia" w:hAnsi="Times New Roman"/>
                <w:color w:val="000000"/>
                <w:kern w:val="0"/>
                <w:sz w:val="22"/>
                <w:szCs w:val="22"/>
              </w:rPr>
              <w:t>38</w:t>
            </w:r>
          </w:p>
        </w:tc>
      </w:tr>
    </w:tbl>
    <w:p w14:paraId="20464909" w14:textId="77777777" w:rsidR="00344D49" w:rsidRPr="00E96CB3" w:rsidRDefault="00344D49" w:rsidP="00D422CF">
      <w:pPr>
        <w:spacing w:line="360" w:lineRule="auto"/>
        <w:ind w:firstLineChars="200" w:firstLine="480"/>
        <w:rPr>
          <w:rFonts w:ascii="Times New Roman" w:eastAsiaTheme="minorEastAsia" w:hAnsi="Times New Roman"/>
          <w:color w:val="000000"/>
          <w:sz w:val="24"/>
          <w:szCs w:val="24"/>
        </w:rPr>
      </w:pPr>
    </w:p>
    <w:p w14:paraId="53B6D312" w14:textId="0B16A702" w:rsidR="00D422CF" w:rsidRDefault="00D422CF" w:rsidP="00D422CF">
      <w:pPr>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以上废</w:t>
      </w:r>
      <w:r w:rsidRPr="00E96CB3">
        <w:rPr>
          <w:rFonts w:ascii="Times New Roman" w:eastAsiaTheme="minorEastAsia" w:hAnsi="Times New Roman"/>
          <w:color w:val="000000" w:themeColor="text1"/>
          <w:sz w:val="24"/>
          <w:szCs w:val="24"/>
        </w:rPr>
        <w:t>水中的船底油污水经船舶自配的油水分离器处理后和船舶生活污水交给海事部门的环</w:t>
      </w:r>
      <w:r w:rsidRPr="00E96CB3">
        <w:rPr>
          <w:rFonts w:ascii="Times New Roman" w:eastAsiaTheme="minorEastAsia" w:hAnsi="Times New Roman"/>
          <w:color w:val="000000"/>
          <w:sz w:val="24"/>
          <w:szCs w:val="24"/>
        </w:rPr>
        <w:t>保船接收处理；码头生活污水定期由</w:t>
      </w:r>
      <w:r w:rsidR="00344D49" w:rsidRPr="00E96CB3">
        <w:rPr>
          <w:rFonts w:ascii="Times New Roman" w:eastAsiaTheme="minorEastAsia" w:hAnsi="Times New Roman"/>
          <w:color w:val="000000"/>
          <w:sz w:val="24"/>
          <w:szCs w:val="24"/>
        </w:rPr>
        <w:t>后方港口部污水处理设施集中处理后进入长岭分公司第二污水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sz w:val="24"/>
          <w:szCs w:val="24"/>
        </w:rPr>
        <w:t>；码头初期雨水、趸船冲洗水经趸船上自建的污水箱收集后，由防爆污水泵通过管道输送到</w:t>
      </w:r>
      <w:r w:rsidR="00344D49" w:rsidRPr="00E96CB3">
        <w:rPr>
          <w:rFonts w:ascii="Times New Roman" w:eastAsiaTheme="minorEastAsia" w:hAnsi="Times New Roman"/>
          <w:color w:val="000000"/>
          <w:sz w:val="24"/>
          <w:szCs w:val="24"/>
        </w:rPr>
        <w:t>后方港口部污水处理设施集中处理后进入长岭分公司第二污水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sz w:val="24"/>
          <w:szCs w:val="24"/>
        </w:rPr>
        <w:t>。项目用水平衡表见表</w:t>
      </w:r>
      <w:r w:rsidRPr="00E96CB3">
        <w:rPr>
          <w:rFonts w:ascii="Times New Roman" w:eastAsiaTheme="minorEastAsia" w:hAnsi="Times New Roman"/>
          <w:color w:val="000000"/>
          <w:sz w:val="24"/>
          <w:szCs w:val="24"/>
        </w:rPr>
        <w:t>3.3-</w:t>
      </w:r>
      <w:r w:rsidR="00344D49" w:rsidRPr="00E96CB3">
        <w:rPr>
          <w:rFonts w:ascii="Times New Roman" w:eastAsiaTheme="minorEastAsia" w:hAnsi="Times New Roman"/>
          <w:color w:val="000000"/>
          <w:sz w:val="24"/>
          <w:szCs w:val="24"/>
        </w:rPr>
        <w:t>1</w:t>
      </w:r>
      <w:r w:rsidR="002C67E1">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，用水平衡图见图</w:t>
      </w:r>
      <w:r w:rsidRPr="00E96CB3">
        <w:rPr>
          <w:rFonts w:ascii="Times New Roman" w:eastAsiaTheme="minorEastAsia" w:hAnsi="Times New Roman"/>
          <w:color w:val="000000"/>
          <w:sz w:val="24"/>
          <w:szCs w:val="24"/>
        </w:rPr>
        <w:t>3.3-</w:t>
      </w:r>
      <w:r w:rsidR="00344D49" w:rsidRPr="00E96CB3">
        <w:rPr>
          <w:rFonts w:ascii="Times New Roman" w:eastAsiaTheme="minorEastAsia" w:hAnsi="Times New Roman"/>
          <w:color w:val="000000"/>
          <w:sz w:val="24"/>
          <w:szCs w:val="24"/>
        </w:rPr>
        <w:t>3</w:t>
      </w:r>
      <w:r w:rsidRPr="00E96CB3">
        <w:rPr>
          <w:rFonts w:ascii="Times New Roman" w:eastAsiaTheme="minorEastAsia" w:hAnsi="Times New Roman"/>
          <w:color w:val="000000"/>
          <w:sz w:val="24"/>
          <w:szCs w:val="24"/>
        </w:rPr>
        <w:t>。</w:t>
      </w:r>
    </w:p>
    <w:p w14:paraId="211B9E54" w14:textId="77777777" w:rsidR="00A8279E" w:rsidRPr="00E96CB3" w:rsidRDefault="00A8279E" w:rsidP="00D422CF">
      <w:pPr>
        <w:spacing w:line="360" w:lineRule="auto"/>
        <w:ind w:firstLineChars="200" w:firstLine="480"/>
        <w:rPr>
          <w:rFonts w:ascii="Times New Roman" w:eastAsiaTheme="minorEastAsia" w:hAnsi="Times New Roman" w:hint="eastAsia"/>
          <w:color w:val="000000"/>
          <w:sz w:val="24"/>
          <w:szCs w:val="24"/>
        </w:rPr>
      </w:pPr>
    </w:p>
    <w:p w14:paraId="27CC4609" w14:textId="562FA91E" w:rsidR="00D422CF" w:rsidRPr="00E96CB3" w:rsidRDefault="00D422CF" w:rsidP="00344D49">
      <w:pPr>
        <w:wordWrap w:val="0"/>
        <w:spacing w:line="360" w:lineRule="auto"/>
        <w:ind w:firstLineChars="200" w:firstLine="482"/>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6</w:t>
      </w:r>
      <w:r w:rsidRPr="00E96CB3">
        <w:rPr>
          <w:rFonts w:ascii="Times New Roman" w:eastAsiaTheme="minorEastAsia" w:hAnsi="Times New Roman"/>
          <w:b/>
          <w:sz w:val="24"/>
          <w:szCs w:val="24"/>
          <w:lang w:val="x-none"/>
        </w:rPr>
        <w:t xml:space="preserve"> </w:t>
      </w:r>
      <w:r w:rsidRPr="00E96CB3">
        <w:rPr>
          <w:rFonts w:ascii="Times New Roman" w:eastAsiaTheme="minorEastAsia" w:hAnsi="Times New Roman"/>
          <w:b/>
          <w:color w:val="000000"/>
          <w:sz w:val="24"/>
          <w:szCs w:val="24"/>
        </w:rPr>
        <w:t xml:space="preserve"> </w:t>
      </w:r>
      <w:r w:rsidR="00344D49"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项目工程水平衡表</w:t>
      </w:r>
      <w:r w:rsidRPr="00E96CB3">
        <w:rPr>
          <w:rFonts w:ascii="Times New Roman" w:eastAsiaTheme="minorEastAsia" w:hAnsi="Times New Roman"/>
          <w:b/>
          <w:color w:val="000000"/>
          <w:sz w:val="24"/>
          <w:szCs w:val="24"/>
        </w:rPr>
        <w:t xml:space="preserve"> </w:t>
      </w:r>
      <w:r w:rsidR="00344D49"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70"/>
        <w:gridCol w:w="1112"/>
        <w:gridCol w:w="1137"/>
        <w:gridCol w:w="899"/>
        <w:gridCol w:w="900"/>
        <w:gridCol w:w="1004"/>
        <w:gridCol w:w="2218"/>
      </w:tblGrid>
      <w:tr w:rsidR="00D422CF" w:rsidRPr="00E96CB3" w14:paraId="7D2BD9FA" w14:textId="77777777" w:rsidTr="00D34590">
        <w:trPr>
          <w:trHeight w:val="340"/>
          <w:tblHeader/>
          <w:jc w:val="center"/>
        </w:trPr>
        <w:tc>
          <w:tcPr>
            <w:tcW w:w="979" w:type="pct"/>
            <w:shd w:val="clear" w:color="auto" w:fill="auto"/>
            <w:noWrap/>
            <w:vAlign w:val="center"/>
            <w:hideMark/>
          </w:tcPr>
          <w:p w14:paraId="62A7A1B5" w14:textId="7DE0711C"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分类</w:t>
            </w:r>
          </w:p>
        </w:tc>
        <w:tc>
          <w:tcPr>
            <w:tcW w:w="615" w:type="pct"/>
            <w:shd w:val="clear" w:color="auto" w:fill="auto"/>
            <w:noWrap/>
            <w:vAlign w:val="center"/>
            <w:hideMark/>
          </w:tcPr>
          <w:p w14:paraId="53F37FCF"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总用水量</w:t>
            </w:r>
          </w:p>
        </w:tc>
        <w:tc>
          <w:tcPr>
            <w:tcW w:w="629" w:type="pct"/>
            <w:shd w:val="clear" w:color="auto" w:fill="auto"/>
            <w:noWrap/>
            <w:vAlign w:val="center"/>
            <w:hideMark/>
          </w:tcPr>
          <w:p w14:paraId="3F7B06FC" w14:textId="26602DFE"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新鲜给水</w:t>
            </w:r>
          </w:p>
        </w:tc>
        <w:tc>
          <w:tcPr>
            <w:tcW w:w="497" w:type="pct"/>
            <w:shd w:val="clear" w:color="auto" w:fill="auto"/>
            <w:noWrap/>
            <w:vAlign w:val="center"/>
            <w:hideMark/>
          </w:tcPr>
          <w:p w14:paraId="6DC7C2C4" w14:textId="52D135A0"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损耗</w:t>
            </w:r>
          </w:p>
        </w:tc>
        <w:tc>
          <w:tcPr>
            <w:tcW w:w="498" w:type="pct"/>
            <w:shd w:val="clear" w:color="auto" w:fill="auto"/>
            <w:noWrap/>
            <w:vAlign w:val="center"/>
            <w:hideMark/>
          </w:tcPr>
          <w:p w14:paraId="2387D58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回水量</w:t>
            </w:r>
          </w:p>
        </w:tc>
        <w:tc>
          <w:tcPr>
            <w:tcW w:w="555" w:type="pct"/>
            <w:shd w:val="clear" w:color="auto" w:fill="auto"/>
            <w:noWrap/>
            <w:vAlign w:val="center"/>
            <w:hideMark/>
          </w:tcPr>
          <w:p w14:paraId="2D16C341"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排水</w:t>
            </w:r>
          </w:p>
        </w:tc>
        <w:tc>
          <w:tcPr>
            <w:tcW w:w="1227" w:type="pct"/>
            <w:shd w:val="clear" w:color="auto" w:fill="auto"/>
            <w:noWrap/>
            <w:vAlign w:val="center"/>
            <w:hideMark/>
          </w:tcPr>
          <w:p w14:paraId="5D4D6516"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备注</w:t>
            </w:r>
          </w:p>
        </w:tc>
      </w:tr>
      <w:tr w:rsidR="00D422CF" w:rsidRPr="00E96CB3" w14:paraId="1E2E2BC3" w14:textId="77777777" w:rsidTr="00D34590">
        <w:trPr>
          <w:trHeight w:val="340"/>
          <w:jc w:val="center"/>
        </w:trPr>
        <w:tc>
          <w:tcPr>
            <w:tcW w:w="979" w:type="pct"/>
            <w:shd w:val="clear" w:color="auto" w:fill="auto"/>
            <w:noWrap/>
            <w:vAlign w:val="center"/>
            <w:hideMark/>
          </w:tcPr>
          <w:p w14:paraId="1656359F"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船舶舱底油污水</w:t>
            </w:r>
          </w:p>
        </w:tc>
        <w:tc>
          <w:tcPr>
            <w:tcW w:w="615" w:type="pct"/>
            <w:shd w:val="clear" w:color="auto" w:fill="auto"/>
            <w:noWrap/>
            <w:vAlign w:val="center"/>
            <w:hideMark/>
          </w:tcPr>
          <w:p w14:paraId="0453DA86"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629" w:type="pct"/>
            <w:shd w:val="clear" w:color="auto" w:fill="auto"/>
            <w:noWrap/>
            <w:vAlign w:val="center"/>
            <w:hideMark/>
          </w:tcPr>
          <w:p w14:paraId="1FF2FE4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497" w:type="pct"/>
            <w:shd w:val="clear" w:color="auto" w:fill="auto"/>
            <w:noWrap/>
            <w:vAlign w:val="center"/>
            <w:hideMark/>
          </w:tcPr>
          <w:p w14:paraId="4811BB1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498" w:type="pct"/>
            <w:shd w:val="clear" w:color="auto" w:fill="auto"/>
            <w:noWrap/>
            <w:vAlign w:val="center"/>
            <w:hideMark/>
          </w:tcPr>
          <w:p w14:paraId="6B433E44"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0DB89989"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1113.42</w:t>
            </w:r>
          </w:p>
        </w:tc>
        <w:tc>
          <w:tcPr>
            <w:tcW w:w="1227" w:type="pct"/>
            <w:vMerge w:val="restart"/>
            <w:shd w:val="clear" w:color="auto" w:fill="auto"/>
            <w:vAlign w:val="center"/>
            <w:hideMark/>
          </w:tcPr>
          <w:p w14:paraId="7DE6E6B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由海事部门环保船回收</w:t>
            </w:r>
          </w:p>
        </w:tc>
      </w:tr>
      <w:tr w:rsidR="00D422CF" w:rsidRPr="00E96CB3" w14:paraId="0F848A21" w14:textId="77777777" w:rsidTr="00D34590">
        <w:trPr>
          <w:trHeight w:val="340"/>
          <w:jc w:val="center"/>
        </w:trPr>
        <w:tc>
          <w:tcPr>
            <w:tcW w:w="979" w:type="pct"/>
            <w:shd w:val="clear" w:color="auto" w:fill="auto"/>
            <w:noWrap/>
            <w:vAlign w:val="center"/>
            <w:hideMark/>
          </w:tcPr>
          <w:p w14:paraId="6C51A8AF"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615" w:type="pct"/>
            <w:shd w:val="clear" w:color="auto" w:fill="auto"/>
            <w:noWrap/>
            <w:vAlign w:val="center"/>
            <w:hideMark/>
          </w:tcPr>
          <w:p w14:paraId="13C1416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891</w:t>
            </w:r>
          </w:p>
        </w:tc>
        <w:tc>
          <w:tcPr>
            <w:tcW w:w="629" w:type="pct"/>
            <w:shd w:val="clear" w:color="auto" w:fill="auto"/>
            <w:noWrap/>
            <w:vAlign w:val="center"/>
            <w:hideMark/>
          </w:tcPr>
          <w:p w14:paraId="77F6E1C2"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891</w:t>
            </w:r>
          </w:p>
        </w:tc>
        <w:tc>
          <w:tcPr>
            <w:tcW w:w="497" w:type="pct"/>
            <w:shd w:val="clear" w:color="auto" w:fill="auto"/>
            <w:noWrap/>
            <w:vAlign w:val="center"/>
            <w:hideMark/>
          </w:tcPr>
          <w:p w14:paraId="553FCB6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178.2</w:t>
            </w:r>
          </w:p>
        </w:tc>
        <w:tc>
          <w:tcPr>
            <w:tcW w:w="498" w:type="pct"/>
            <w:shd w:val="clear" w:color="auto" w:fill="auto"/>
            <w:noWrap/>
            <w:vAlign w:val="center"/>
            <w:hideMark/>
          </w:tcPr>
          <w:p w14:paraId="0B6B3F6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2C6C3E7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712.8</w:t>
            </w:r>
          </w:p>
        </w:tc>
        <w:tc>
          <w:tcPr>
            <w:tcW w:w="1227" w:type="pct"/>
            <w:vMerge/>
            <w:vAlign w:val="center"/>
            <w:hideMark/>
          </w:tcPr>
          <w:p w14:paraId="4FA53239" w14:textId="77777777" w:rsidR="00D422CF" w:rsidRPr="00E96CB3" w:rsidRDefault="00D422CF" w:rsidP="00344D49">
            <w:pPr>
              <w:widowControl/>
              <w:adjustRightInd w:val="0"/>
              <w:snapToGrid w:val="0"/>
              <w:jc w:val="left"/>
              <w:rPr>
                <w:rFonts w:ascii="Times New Roman" w:eastAsiaTheme="minorEastAsia" w:hAnsi="Times New Roman"/>
                <w:color w:val="000000"/>
                <w:kern w:val="0"/>
              </w:rPr>
            </w:pPr>
          </w:p>
        </w:tc>
      </w:tr>
      <w:tr w:rsidR="00D422CF" w:rsidRPr="00E96CB3" w14:paraId="6DF19466" w14:textId="77777777" w:rsidTr="00D34590">
        <w:trPr>
          <w:trHeight w:val="340"/>
          <w:jc w:val="center"/>
        </w:trPr>
        <w:tc>
          <w:tcPr>
            <w:tcW w:w="979" w:type="pct"/>
            <w:shd w:val="clear" w:color="auto" w:fill="auto"/>
            <w:noWrap/>
            <w:vAlign w:val="center"/>
            <w:hideMark/>
          </w:tcPr>
          <w:p w14:paraId="6AB3CA29"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码头生活污水</w:t>
            </w:r>
          </w:p>
        </w:tc>
        <w:tc>
          <w:tcPr>
            <w:tcW w:w="615" w:type="pct"/>
            <w:shd w:val="clear" w:color="auto" w:fill="auto"/>
            <w:noWrap/>
            <w:vAlign w:val="center"/>
            <w:hideMark/>
          </w:tcPr>
          <w:p w14:paraId="0E5F6D40" w14:textId="2550CB5F" w:rsidR="00D422CF" w:rsidRPr="00E96CB3" w:rsidRDefault="00344D49"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1188</w:t>
            </w:r>
          </w:p>
        </w:tc>
        <w:tc>
          <w:tcPr>
            <w:tcW w:w="629" w:type="pct"/>
            <w:shd w:val="clear" w:color="auto" w:fill="auto"/>
            <w:noWrap/>
            <w:vAlign w:val="center"/>
            <w:hideMark/>
          </w:tcPr>
          <w:p w14:paraId="7DEEE85E" w14:textId="59BAAFD3" w:rsidR="00D422CF" w:rsidRPr="00E96CB3" w:rsidRDefault="00D34590"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1188</w:t>
            </w:r>
          </w:p>
        </w:tc>
        <w:tc>
          <w:tcPr>
            <w:tcW w:w="497" w:type="pct"/>
            <w:shd w:val="clear" w:color="auto" w:fill="auto"/>
            <w:noWrap/>
            <w:vAlign w:val="center"/>
            <w:hideMark/>
          </w:tcPr>
          <w:p w14:paraId="51556039" w14:textId="1881AFAD" w:rsidR="00D422CF" w:rsidRPr="00E96CB3" w:rsidRDefault="00344D49"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237.6</w:t>
            </w:r>
          </w:p>
        </w:tc>
        <w:tc>
          <w:tcPr>
            <w:tcW w:w="498" w:type="pct"/>
            <w:shd w:val="clear" w:color="auto" w:fill="auto"/>
            <w:noWrap/>
            <w:vAlign w:val="center"/>
            <w:hideMark/>
          </w:tcPr>
          <w:p w14:paraId="53595122"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248A6ACE" w14:textId="63B7E45C" w:rsidR="00D422CF" w:rsidRPr="00E96CB3" w:rsidRDefault="00D34590"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950.4</w:t>
            </w:r>
          </w:p>
        </w:tc>
        <w:tc>
          <w:tcPr>
            <w:tcW w:w="1227" w:type="pct"/>
            <w:shd w:val="clear" w:color="auto" w:fill="auto"/>
            <w:vAlign w:val="center"/>
            <w:hideMark/>
          </w:tcPr>
          <w:p w14:paraId="6D30386D" w14:textId="5D189B97" w:rsidR="00D422CF" w:rsidRPr="00E96CB3" w:rsidRDefault="00D422CF" w:rsidP="0055146F">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定期由槽罐车</w:t>
            </w:r>
            <w:r w:rsidR="0055146F">
              <w:rPr>
                <w:rFonts w:ascii="Times New Roman" w:eastAsiaTheme="minorEastAsia" w:hAnsi="Times New Roman" w:hint="eastAsia"/>
                <w:color w:val="000000"/>
                <w:kern w:val="0"/>
              </w:rPr>
              <w:t>输送</w:t>
            </w:r>
            <w:r w:rsidRPr="00E96CB3">
              <w:rPr>
                <w:rFonts w:ascii="Times New Roman" w:eastAsiaTheme="minorEastAsia" w:hAnsi="Times New Roman"/>
                <w:color w:val="000000"/>
                <w:kern w:val="0"/>
              </w:rPr>
              <w:t>至后方库区处理</w:t>
            </w:r>
          </w:p>
        </w:tc>
      </w:tr>
      <w:tr w:rsidR="00D422CF" w:rsidRPr="00E96CB3" w14:paraId="75065CFC" w14:textId="77777777" w:rsidTr="00D34590">
        <w:trPr>
          <w:trHeight w:val="340"/>
          <w:jc w:val="center"/>
        </w:trPr>
        <w:tc>
          <w:tcPr>
            <w:tcW w:w="979" w:type="pct"/>
            <w:shd w:val="clear" w:color="auto" w:fill="auto"/>
            <w:noWrap/>
            <w:vAlign w:val="center"/>
            <w:hideMark/>
          </w:tcPr>
          <w:p w14:paraId="67D6EEFC"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趸船冲洗废水</w:t>
            </w:r>
          </w:p>
        </w:tc>
        <w:tc>
          <w:tcPr>
            <w:tcW w:w="615" w:type="pct"/>
            <w:shd w:val="clear" w:color="auto" w:fill="auto"/>
            <w:noWrap/>
            <w:vAlign w:val="center"/>
            <w:hideMark/>
          </w:tcPr>
          <w:p w14:paraId="3B9B22F9"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6573.204</w:t>
            </w:r>
          </w:p>
        </w:tc>
        <w:tc>
          <w:tcPr>
            <w:tcW w:w="629" w:type="pct"/>
            <w:shd w:val="clear" w:color="auto" w:fill="auto"/>
            <w:noWrap/>
            <w:vAlign w:val="center"/>
            <w:hideMark/>
          </w:tcPr>
          <w:p w14:paraId="499973BD"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6573.204</w:t>
            </w:r>
          </w:p>
        </w:tc>
        <w:tc>
          <w:tcPr>
            <w:tcW w:w="497" w:type="pct"/>
            <w:shd w:val="clear" w:color="auto" w:fill="auto"/>
            <w:noWrap/>
            <w:vAlign w:val="center"/>
            <w:hideMark/>
          </w:tcPr>
          <w:p w14:paraId="1EF9E5DD"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657.32</w:t>
            </w:r>
          </w:p>
        </w:tc>
        <w:tc>
          <w:tcPr>
            <w:tcW w:w="498" w:type="pct"/>
            <w:shd w:val="clear" w:color="auto" w:fill="auto"/>
            <w:noWrap/>
            <w:vAlign w:val="center"/>
            <w:hideMark/>
          </w:tcPr>
          <w:p w14:paraId="73F41EB5"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774AF445"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5915.88</w:t>
            </w:r>
          </w:p>
        </w:tc>
        <w:tc>
          <w:tcPr>
            <w:tcW w:w="1227" w:type="pct"/>
            <w:vMerge w:val="restart"/>
            <w:shd w:val="clear" w:color="auto" w:fill="auto"/>
            <w:vAlign w:val="center"/>
            <w:hideMark/>
          </w:tcPr>
          <w:p w14:paraId="1189F846" w14:textId="2449136E" w:rsidR="00D422CF" w:rsidRPr="00E96CB3" w:rsidRDefault="00D422CF" w:rsidP="0055146F">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自建的污水箱收集后，由防爆污水泵通过管道输送到岸上，槽罐车</w:t>
            </w:r>
            <w:r w:rsidR="0055146F">
              <w:rPr>
                <w:rFonts w:ascii="Times New Roman" w:eastAsiaTheme="minorEastAsia" w:hAnsi="Times New Roman" w:hint="eastAsia"/>
                <w:color w:val="000000"/>
                <w:kern w:val="0"/>
              </w:rPr>
              <w:t>输送</w:t>
            </w:r>
            <w:r w:rsidRPr="00E96CB3">
              <w:rPr>
                <w:rFonts w:ascii="Times New Roman" w:eastAsiaTheme="minorEastAsia" w:hAnsi="Times New Roman"/>
                <w:color w:val="000000"/>
                <w:kern w:val="0"/>
              </w:rPr>
              <w:t>至后方库区处理</w:t>
            </w:r>
          </w:p>
        </w:tc>
      </w:tr>
      <w:tr w:rsidR="00D422CF" w:rsidRPr="00E96CB3" w14:paraId="3FE0C0A9" w14:textId="77777777" w:rsidTr="00D34590">
        <w:trPr>
          <w:trHeight w:val="340"/>
          <w:jc w:val="center"/>
        </w:trPr>
        <w:tc>
          <w:tcPr>
            <w:tcW w:w="979" w:type="pct"/>
            <w:shd w:val="clear" w:color="auto" w:fill="auto"/>
            <w:noWrap/>
            <w:vAlign w:val="center"/>
            <w:hideMark/>
          </w:tcPr>
          <w:p w14:paraId="102A1B4C"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w:t>
            </w:r>
          </w:p>
        </w:tc>
        <w:tc>
          <w:tcPr>
            <w:tcW w:w="615" w:type="pct"/>
            <w:shd w:val="clear" w:color="auto" w:fill="auto"/>
            <w:noWrap/>
            <w:vAlign w:val="center"/>
            <w:hideMark/>
          </w:tcPr>
          <w:p w14:paraId="3A65EDE1"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629" w:type="pct"/>
            <w:shd w:val="clear" w:color="auto" w:fill="auto"/>
            <w:noWrap/>
            <w:vAlign w:val="center"/>
            <w:hideMark/>
          </w:tcPr>
          <w:p w14:paraId="73639E36"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497" w:type="pct"/>
            <w:shd w:val="clear" w:color="auto" w:fill="auto"/>
            <w:noWrap/>
            <w:vAlign w:val="center"/>
            <w:hideMark/>
          </w:tcPr>
          <w:p w14:paraId="4FB976C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498" w:type="pct"/>
            <w:shd w:val="clear" w:color="auto" w:fill="auto"/>
            <w:noWrap/>
            <w:vAlign w:val="center"/>
            <w:hideMark/>
          </w:tcPr>
          <w:p w14:paraId="190E7F32"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5C325EE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2237.28</w:t>
            </w:r>
          </w:p>
        </w:tc>
        <w:tc>
          <w:tcPr>
            <w:tcW w:w="1227" w:type="pct"/>
            <w:vMerge/>
            <w:vAlign w:val="center"/>
            <w:hideMark/>
          </w:tcPr>
          <w:p w14:paraId="136FB789" w14:textId="77777777" w:rsidR="00D422CF" w:rsidRPr="00E96CB3" w:rsidRDefault="00D422CF" w:rsidP="00344D49">
            <w:pPr>
              <w:widowControl/>
              <w:adjustRightInd w:val="0"/>
              <w:snapToGrid w:val="0"/>
              <w:jc w:val="left"/>
              <w:rPr>
                <w:rFonts w:ascii="Times New Roman" w:eastAsiaTheme="minorEastAsia" w:hAnsi="Times New Roman"/>
                <w:color w:val="000000"/>
                <w:kern w:val="0"/>
              </w:rPr>
            </w:pPr>
          </w:p>
        </w:tc>
      </w:tr>
      <w:tr w:rsidR="00D34590" w:rsidRPr="00E96CB3" w14:paraId="721B274F" w14:textId="77777777" w:rsidTr="00D34590">
        <w:trPr>
          <w:trHeight w:val="340"/>
          <w:jc w:val="center"/>
        </w:trPr>
        <w:tc>
          <w:tcPr>
            <w:tcW w:w="979" w:type="pct"/>
            <w:shd w:val="clear" w:color="auto" w:fill="auto"/>
            <w:noWrap/>
            <w:vAlign w:val="center"/>
            <w:hideMark/>
          </w:tcPr>
          <w:p w14:paraId="2C4BEE95" w14:textId="77777777"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合计</w:t>
            </w:r>
          </w:p>
        </w:tc>
        <w:tc>
          <w:tcPr>
            <w:tcW w:w="615" w:type="pct"/>
            <w:shd w:val="clear" w:color="auto" w:fill="auto"/>
            <w:noWrap/>
            <w:vAlign w:val="center"/>
            <w:hideMark/>
          </w:tcPr>
          <w:p w14:paraId="780CA623" w14:textId="6591623E"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8652.204</w:t>
            </w:r>
          </w:p>
        </w:tc>
        <w:tc>
          <w:tcPr>
            <w:tcW w:w="629" w:type="pct"/>
            <w:shd w:val="clear" w:color="auto" w:fill="auto"/>
            <w:noWrap/>
            <w:vAlign w:val="center"/>
            <w:hideMark/>
          </w:tcPr>
          <w:p w14:paraId="184E8F05" w14:textId="6F5F578C"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8652.204</w:t>
            </w:r>
          </w:p>
        </w:tc>
        <w:tc>
          <w:tcPr>
            <w:tcW w:w="497" w:type="pct"/>
            <w:shd w:val="clear" w:color="auto" w:fill="auto"/>
            <w:noWrap/>
            <w:vAlign w:val="center"/>
            <w:hideMark/>
          </w:tcPr>
          <w:p w14:paraId="18D16180" w14:textId="3E75245B"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1073.12</w:t>
            </w:r>
          </w:p>
        </w:tc>
        <w:tc>
          <w:tcPr>
            <w:tcW w:w="498" w:type="pct"/>
            <w:shd w:val="clear" w:color="auto" w:fill="auto"/>
            <w:noWrap/>
            <w:vAlign w:val="center"/>
            <w:hideMark/>
          </w:tcPr>
          <w:p w14:paraId="33962532" w14:textId="45BAA298"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221DC3C3" w14:textId="29209394"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10929.78</w:t>
            </w:r>
          </w:p>
        </w:tc>
        <w:tc>
          <w:tcPr>
            <w:tcW w:w="1227" w:type="pct"/>
            <w:shd w:val="clear" w:color="auto" w:fill="auto"/>
            <w:noWrap/>
            <w:vAlign w:val="center"/>
            <w:hideMark/>
          </w:tcPr>
          <w:p w14:paraId="6AEBC616" w14:textId="77777777"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bl>
    <w:p w14:paraId="16C00281" w14:textId="77777777" w:rsidR="00D422CF" w:rsidRPr="00E96CB3" w:rsidRDefault="00D422CF" w:rsidP="00D422CF">
      <w:pPr>
        <w:spacing w:line="360" w:lineRule="auto"/>
        <w:ind w:firstLineChars="200" w:firstLine="480"/>
        <w:rPr>
          <w:rFonts w:ascii="Times New Roman" w:eastAsiaTheme="minorEastAsia" w:hAnsi="Times New Roman"/>
          <w:color w:val="000000"/>
          <w:sz w:val="24"/>
          <w:szCs w:val="24"/>
        </w:rPr>
      </w:pPr>
    </w:p>
    <w:p w14:paraId="5F2CCBA1" w14:textId="76732C5A" w:rsidR="00D422CF" w:rsidRPr="002C67E1" w:rsidRDefault="00D422CF" w:rsidP="00344D49">
      <w:pPr>
        <w:spacing w:line="276" w:lineRule="auto"/>
        <w:jc w:val="right"/>
        <w:rPr>
          <w:rFonts w:ascii="Times New Roman" w:eastAsiaTheme="minorEastAsia" w:hAnsi="Times New Roman"/>
          <w:color w:val="000000" w:themeColor="text1"/>
          <w:sz w:val="24"/>
          <w:szCs w:val="24"/>
        </w:rPr>
      </w:pPr>
      <w:r w:rsidRPr="00E96CB3">
        <w:rPr>
          <w:rFonts w:ascii="Times New Roman" w:eastAsiaTheme="minorEastAsia" w:hAnsi="Times New Roman"/>
        </w:rPr>
        <w:object w:dxaOrig="15958" w:dyaOrig="6922" w14:anchorId="7A0EA47A">
          <v:shape id="_x0000_i1027" type="#_x0000_t75" style="width:467.05pt;height:201.6pt" o:ole="">
            <v:imagedata r:id="rId30" o:title=""/>
          </v:shape>
          <o:OLEObject Type="Embed" ProgID="Visio.Drawing.11" ShapeID="_x0000_i1027" DrawAspect="Content" ObjectID="_1648556034" r:id="rId31"/>
        </w:object>
      </w:r>
      <w:r w:rsidRPr="002C67E1">
        <w:rPr>
          <w:rFonts w:ascii="Times New Roman" w:eastAsiaTheme="minorEastAsia" w:hAnsi="Times New Roman"/>
          <w:b/>
          <w:color w:val="000000" w:themeColor="text1"/>
          <w:sz w:val="24"/>
          <w:szCs w:val="24"/>
        </w:rPr>
        <w:t>图</w:t>
      </w:r>
      <w:r w:rsidRPr="002C67E1">
        <w:rPr>
          <w:rFonts w:ascii="Times New Roman" w:eastAsiaTheme="minorEastAsia" w:hAnsi="Times New Roman"/>
          <w:b/>
          <w:color w:val="000000" w:themeColor="text1"/>
          <w:sz w:val="24"/>
          <w:szCs w:val="24"/>
        </w:rPr>
        <w:t>3.3-</w:t>
      </w:r>
      <w:r w:rsidR="002C67E1" w:rsidRPr="002C67E1">
        <w:rPr>
          <w:rFonts w:ascii="Times New Roman" w:eastAsiaTheme="minorEastAsia" w:hAnsi="Times New Roman"/>
          <w:b/>
          <w:color w:val="000000" w:themeColor="text1"/>
          <w:sz w:val="24"/>
          <w:szCs w:val="24"/>
        </w:rPr>
        <w:t>3</w:t>
      </w:r>
      <w:r w:rsidRPr="002C67E1">
        <w:rPr>
          <w:rFonts w:ascii="Times New Roman" w:eastAsiaTheme="minorEastAsia" w:hAnsi="Times New Roman"/>
          <w:b/>
          <w:color w:val="000000" w:themeColor="text1"/>
          <w:sz w:val="24"/>
          <w:szCs w:val="24"/>
        </w:rPr>
        <w:t xml:space="preserve"> </w:t>
      </w:r>
      <w:r w:rsidR="00344D49" w:rsidRPr="002C67E1">
        <w:rPr>
          <w:rFonts w:ascii="Times New Roman" w:eastAsiaTheme="minorEastAsia" w:hAnsi="Times New Roman"/>
          <w:b/>
          <w:color w:val="000000" w:themeColor="text1"/>
          <w:sz w:val="24"/>
          <w:szCs w:val="24"/>
        </w:rPr>
        <w:t xml:space="preserve"> </w:t>
      </w:r>
      <w:r w:rsidRPr="002C67E1">
        <w:rPr>
          <w:rFonts w:ascii="Times New Roman" w:eastAsiaTheme="minorEastAsia" w:hAnsi="Times New Roman"/>
          <w:b/>
          <w:color w:val="000000" w:themeColor="text1"/>
          <w:sz w:val="24"/>
          <w:szCs w:val="24"/>
        </w:rPr>
        <w:t xml:space="preserve"> </w:t>
      </w:r>
      <w:r w:rsidR="00344D49" w:rsidRPr="002C67E1">
        <w:rPr>
          <w:rFonts w:ascii="Times New Roman" w:eastAsiaTheme="minorEastAsia" w:hAnsi="Times New Roman"/>
          <w:b/>
          <w:color w:val="000000" w:themeColor="text1"/>
          <w:sz w:val="24"/>
          <w:szCs w:val="24"/>
        </w:rPr>
        <w:t>本</w:t>
      </w:r>
      <w:r w:rsidRPr="002C67E1">
        <w:rPr>
          <w:rFonts w:ascii="Times New Roman" w:eastAsiaTheme="minorEastAsia" w:hAnsi="Times New Roman"/>
          <w:b/>
          <w:color w:val="000000" w:themeColor="text1"/>
          <w:sz w:val="24"/>
          <w:szCs w:val="24"/>
        </w:rPr>
        <w:t>项目水平衡图</w:t>
      </w:r>
      <w:r w:rsidR="00344D49" w:rsidRPr="002C67E1">
        <w:rPr>
          <w:rFonts w:ascii="Times New Roman" w:eastAsiaTheme="minorEastAsia" w:hAnsi="Times New Roman"/>
          <w:b/>
          <w:color w:val="000000" w:themeColor="text1"/>
          <w:sz w:val="24"/>
          <w:szCs w:val="24"/>
        </w:rPr>
        <w:t xml:space="preserve">                </w:t>
      </w:r>
      <w:r w:rsidR="00344D49" w:rsidRPr="002C67E1">
        <w:rPr>
          <w:rFonts w:ascii="Times New Roman" w:eastAsiaTheme="minorEastAsia" w:hAnsi="Times New Roman"/>
          <w:color w:val="000000" w:themeColor="text1"/>
          <w:sz w:val="24"/>
          <w:szCs w:val="24"/>
        </w:rPr>
        <w:t>单位：</w:t>
      </w:r>
      <w:r w:rsidRPr="002C67E1">
        <w:rPr>
          <w:rFonts w:ascii="Times New Roman" w:eastAsiaTheme="minorEastAsia" w:hAnsi="Times New Roman"/>
          <w:color w:val="000000" w:themeColor="text1"/>
          <w:sz w:val="24"/>
          <w:szCs w:val="24"/>
        </w:rPr>
        <w:t>m</w:t>
      </w:r>
      <w:r w:rsidRPr="002C67E1">
        <w:rPr>
          <w:rFonts w:ascii="Times New Roman" w:eastAsiaTheme="minorEastAsia" w:hAnsi="Times New Roman"/>
          <w:color w:val="000000" w:themeColor="text1"/>
          <w:sz w:val="24"/>
          <w:szCs w:val="24"/>
          <w:vertAlign w:val="superscript"/>
        </w:rPr>
        <w:t>3</w:t>
      </w:r>
      <w:r w:rsidRPr="002C67E1">
        <w:rPr>
          <w:rFonts w:ascii="Times New Roman" w:eastAsiaTheme="minorEastAsia" w:hAnsi="Times New Roman"/>
          <w:color w:val="000000" w:themeColor="text1"/>
          <w:sz w:val="24"/>
          <w:szCs w:val="24"/>
        </w:rPr>
        <w:t>/a</w:t>
      </w:r>
    </w:p>
    <w:p w14:paraId="41795CD3" w14:textId="77777777" w:rsidR="00D422CF" w:rsidRPr="00E96CB3" w:rsidRDefault="00D422CF" w:rsidP="00D422CF">
      <w:pPr>
        <w:snapToGrid w:val="0"/>
        <w:spacing w:after="120"/>
        <w:ind w:firstLineChars="200" w:firstLine="160"/>
        <w:rPr>
          <w:rFonts w:ascii="Times New Roman" w:eastAsiaTheme="minorEastAsia" w:hAnsi="Times New Roman"/>
          <w:sz w:val="8"/>
          <w:szCs w:val="22"/>
          <w:lang w:val="x-none"/>
        </w:rPr>
      </w:pPr>
    </w:p>
    <w:p w14:paraId="67EAF0B4" w14:textId="77777777" w:rsidR="00D422CF" w:rsidRPr="00E96CB3" w:rsidRDefault="00D422CF" w:rsidP="00D422CF">
      <w:pPr>
        <w:snapToGrid w:val="0"/>
        <w:spacing w:after="120"/>
        <w:ind w:firstLineChars="200" w:firstLine="160"/>
        <w:rPr>
          <w:rFonts w:ascii="Times New Roman" w:eastAsiaTheme="minorEastAsia" w:hAnsi="Times New Roman"/>
          <w:sz w:val="8"/>
          <w:szCs w:val="22"/>
          <w:lang w:val="x-none"/>
        </w:rPr>
      </w:pPr>
    </w:p>
    <w:p w14:paraId="3B21125E" w14:textId="4F8F503E" w:rsidR="00D422CF" w:rsidRPr="002C67E1" w:rsidRDefault="00060621" w:rsidP="00060621">
      <w:pPr>
        <w:pStyle w:val="4"/>
        <w:rPr>
          <w:rFonts w:eastAsiaTheme="minorEastAsia"/>
        </w:rPr>
      </w:pPr>
      <w:r w:rsidRPr="002C67E1">
        <w:rPr>
          <w:rFonts w:eastAsiaTheme="minorEastAsia"/>
        </w:rPr>
        <w:t>废气</w:t>
      </w:r>
    </w:p>
    <w:p w14:paraId="7ECA65FA" w14:textId="79044954" w:rsidR="00D422CF" w:rsidRPr="002C67E1" w:rsidRDefault="00D422CF" w:rsidP="00060621">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本</w:t>
      </w:r>
      <w:r w:rsidR="00060621" w:rsidRPr="002C67E1">
        <w:rPr>
          <w:rFonts w:ascii="Times New Roman" w:eastAsiaTheme="minorEastAsia" w:hAnsi="Times New Roman"/>
          <w:color w:val="000000" w:themeColor="text1"/>
          <w:sz w:val="24"/>
          <w:szCs w:val="24"/>
        </w:rPr>
        <w:t>项目</w:t>
      </w:r>
      <w:r w:rsidRPr="002C67E1">
        <w:rPr>
          <w:rFonts w:ascii="Times New Roman" w:eastAsiaTheme="minorEastAsia" w:hAnsi="Times New Roman"/>
          <w:color w:val="000000" w:themeColor="text1"/>
          <w:sz w:val="24"/>
          <w:szCs w:val="24"/>
        </w:rPr>
        <w:t>营运期影响大气质量的主要污染物主要为装卸船过程中液体化工品的无组织排放。此外，还有来往船舶燃油产生的废气。本环评选取年周转量较大、易挥发，对周边大气环境影响较大的几种物质计算其装卸时无组织排放量</w:t>
      </w:r>
      <w:r w:rsidR="00060621" w:rsidRPr="002C67E1">
        <w:rPr>
          <w:rFonts w:ascii="Times New Roman" w:eastAsiaTheme="minorEastAsia" w:hAnsi="Times New Roman"/>
          <w:color w:val="000000" w:themeColor="text1"/>
          <w:sz w:val="24"/>
          <w:szCs w:val="24"/>
        </w:rPr>
        <w:t>管线工程在营运期基本没有污染物产生</w:t>
      </w:r>
      <w:r w:rsidRPr="002C67E1">
        <w:rPr>
          <w:rFonts w:ascii="Times New Roman" w:eastAsiaTheme="minorEastAsia" w:hAnsi="Times New Roman"/>
          <w:color w:val="000000" w:themeColor="text1"/>
          <w:sz w:val="24"/>
          <w:szCs w:val="24"/>
        </w:rPr>
        <w:t>。</w:t>
      </w:r>
    </w:p>
    <w:p w14:paraId="35B7331D" w14:textId="0B96C275" w:rsidR="00D422CF" w:rsidRPr="002C67E1" w:rsidRDefault="00060621" w:rsidP="00060621">
      <w:pPr>
        <w:adjustRightInd w:val="0"/>
        <w:snapToGrid w:val="0"/>
        <w:spacing w:line="360" w:lineRule="auto"/>
        <w:ind w:firstLineChars="234" w:firstLine="564"/>
        <w:rPr>
          <w:rFonts w:ascii="Times New Roman" w:eastAsiaTheme="minorEastAsia" w:hAnsi="Times New Roman"/>
          <w:b/>
          <w:color w:val="000000" w:themeColor="text1"/>
          <w:sz w:val="24"/>
          <w:szCs w:val="24"/>
        </w:rPr>
      </w:pPr>
      <w:r w:rsidRPr="002C67E1">
        <w:rPr>
          <w:rFonts w:ascii="Times New Roman" w:eastAsiaTheme="minorEastAsia" w:hAnsi="Times New Roman"/>
          <w:b/>
          <w:color w:val="000000" w:themeColor="text1"/>
          <w:sz w:val="24"/>
          <w:szCs w:val="24"/>
        </w:rPr>
        <w:t>1</w:t>
      </w:r>
      <w:r w:rsidRPr="002C67E1">
        <w:rPr>
          <w:rFonts w:ascii="Times New Roman" w:eastAsiaTheme="minorEastAsia" w:hAnsi="Times New Roman"/>
          <w:b/>
          <w:color w:val="000000" w:themeColor="text1"/>
          <w:sz w:val="24"/>
          <w:szCs w:val="24"/>
        </w:rPr>
        <w:t>、</w:t>
      </w:r>
      <w:r w:rsidR="00D422CF" w:rsidRPr="002C67E1">
        <w:rPr>
          <w:rFonts w:ascii="Times New Roman" w:eastAsiaTheme="minorEastAsia" w:hAnsi="Times New Roman"/>
          <w:b/>
          <w:color w:val="000000" w:themeColor="text1"/>
          <w:sz w:val="24"/>
          <w:szCs w:val="24"/>
        </w:rPr>
        <w:t>装卸船无组织呼吸废气排放</w:t>
      </w:r>
    </w:p>
    <w:p w14:paraId="5030ACC9" w14:textId="77777777" w:rsidR="00D422CF" w:rsidRPr="002C67E1" w:rsidRDefault="00D422CF" w:rsidP="00060621">
      <w:pPr>
        <w:adjustRightInd w:val="0"/>
        <w:snapToGrid w:val="0"/>
        <w:spacing w:line="360" w:lineRule="auto"/>
        <w:ind w:firstLineChars="234" w:firstLine="562"/>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原料装卸方式有</w:t>
      </w:r>
      <w:r w:rsidRPr="002C67E1">
        <w:rPr>
          <w:rFonts w:ascii="Times New Roman" w:eastAsiaTheme="minorEastAsia" w:hAnsi="Times New Roman"/>
          <w:color w:val="000000" w:themeColor="text1"/>
          <w:sz w:val="24"/>
          <w:szCs w:val="24"/>
        </w:rPr>
        <w:t>2</w:t>
      </w:r>
      <w:r w:rsidRPr="002C67E1">
        <w:rPr>
          <w:rFonts w:ascii="Times New Roman" w:eastAsiaTheme="minorEastAsia" w:hAnsi="Times New Roman"/>
          <w:color w:val="000000" w:themeColor="text1"/>
          <w:sz w:val="24"/>
          <w:szCs w:val="24"/>
        </w:rPr>
        <w:t>种，飞溅式和浸没式作业。本项目装卸船为浸没式作业，损失可用下式计算：</w:t>
      </w:r>
    </w:p>
    <w:p w14:paraId="76617F45" w14:textId="37ADB097" w:rsidR="00D422CF" w:rsidRPr="002C67E1" w:rsidRDefault="00D422CF" w:rsidP="00060621">
      <w:pPr>
        <w:adjustRightInd w:val="0"/>
        <w:snapToGrid w:val="0"/>
        <w:spacing w:line="360" w:lineRule="auto"/>
        <w:jc w:val="center"/>
        <w:rPr>
          <w:rFonts w:ascii="Times New Roman" w:eastAsiaTheme="minorEastAsia" w:hAnsi="Times New Roman"/>
          <w:color w:val="000000" w:themeColor="text1"/>
          <w:sz w:val="24"/>
          <w:szCs w:val="22"/>
        </w:rPr>
      </w:pPr>
      <w:r w:rsidRPr="002C67E1">
        <w:rPr>
          <w:rFonts w:ascii="Times New Roman" w:eastAsiaTheme="minorEastAsia" w:hAnsi="Times New Roman"/>
          <w:i/>
          <w:color w:val="000000" w:themeColor="text1"/>
          <w:sz w:val="24"/>
          <w:szCs w:val="22"/>
        </w:rPr>
        <w:t>F</w:t>
      </w:r>
      <w:r w:rsidR="00060621" w:rsidRPr="002C67E1">
        <w:rPr>
          <w:rFonts w:ascii="Times New Roman" w:eastAsiaTheme="minorEastAsia" w:hAnsi="Times New Roman"/>
          <w:i/>
          <w:color w:val="000000" w:themeColor="text1"/>
          <w:sz w:val="24"/>
          <w:szCs w:val="22"/>
        </w:rPr>
        <w:t xml:space="preserve"> </w:t>
      </w:r>
      <w:r w:rsidRPr="002C67E1">
        <w:rPr>
          <w:rFonts w:ascii="Times New Roman" w:eastAsiaTheme="minorEastAsia" w:hAnsi="Times New Roman"/>
          <w:color w:val="000000" w:themeColor="text1"/>
          <w:sz w:val="24"/>
          <w:szCs w:val="22"/>
        </w:rPr>
        <w:t>=</w:t>
      </w:r>
      <w:r w:rsidR="00060621" w:rsidRPr="002C67E1">
        <w:rPr>
          <w:rFonts w:ascii="Times New Roman" w:eastAsiaTheme="minorEastAsia" w:hAnsi="Times New Roman"/>
          <w:color w:val="000000" w:themeColor="text1"/>
          <w:sz w:val="24"/>
          <w:szCs w:val="22"/>
        </w:rPr>
        <w:t xml:space="preserve"> </w:t>
      </w:r>
      <w:r w:rsidRPr="002C67E1">
        <w:rPr>
          <w:rFonts w:ascii="Times New Roman" w:eastAsiaTheme="minorEastAsia" w:hAnsi="Times New Roman"/>
          <w:color w:val="000000" w:themeColor="text1"/>
          <w:sz w:val="24"/>
          <w:szCs w:val="22"/>
        </w:rPr>
        <w:t>0.063</w:t>
      </w:r>
      <w:r w:rsidRPr="002C67E1">
        <w:rPr>
          <w:rFonts w:ascii="Times New Roman" w:eastAsiaTheme="minorEastAsia" w:hAnsi="Times New Roman"/>
          <w:i/>
          <w:color w:val="000000" w:themeColor="text1"/>
          <w:sz w:val="24"/>
          <w:szCs w:val="22"/>
        </w:rPr>
        <w:t>PV</w:t>
      </w:r>
    </w:p>
    <w:p w14:paraId="022F92A1" w14:textId="77777777" w:rsidR="00060621" w:rsidRPr="002C67E1" w:rsidRDefault="00D422CF" w:rsidP="00060621">
      <w:pPr>
        <w:adjustRightInd w:val="0"/>
        <w:snapToGrid w:val="0"/>
        <w:spacing w:line="360" w:lineRule="auto"/>
        <w:ind w:firstLineChars="200" w:firstLine="480"/>
        <w:rPr>
          <w:rFonts w:ascii="Times New Roman" w:eastAsiaTheme="minorEastAsia" w:hAnsi="Times New Roman"/>
          <w:color w:val="000000" w:themeColor="text1"/>
          <w:sz w:val="24"/>
          <w:szCs w:val="22"/>
        </w:rPr>
      </w:pPr>
      <w:r w:rsidRPr="002C67E1">
        <w:rPr>
          <w:rFonts w:ascii="Times New Roman" w:eastAsiaTheme="minorEastAsia" w:hAnsi="Times New Roman"/>
          <w:color w:val="000000" w:themeColor="text1"/>
          <w:sz w:val="24"/>
          <w:szCs w:val="22"/>
        </w:rPr>
        <w:t>式中：</w:t>
      </w:r>
      <w:r w:rsidRPr="002C67E1">
        <w:rPr>
          <w:rFonts w:ascii="Times New Roman" w:eastAsiaTheme="minorEastAsia" w:hAnsi="Times New Roman"/>
          <w:color w:val="000000" w:themeColor="text1"/>
          <w:sz w:val="24"/>
          <w:szCs w:val="22"/>
        </w:rPr>
        <w:t>F</w:t>
      </w:r>
      <w:r w:rsidR="00060621"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原料蒸发损失量（</w:t>
      </w:r>
      <w:r w:rsidRPr="002C67E1">
        <w:rPr>
          <w:rFonts w:ascii="Times New Roman" w:eastAsiaTheme="minorEastAsia" w:hAnsi="Times New Roman"/>
          <w:color w:val="000000" w:themeColor="text1"/>
          <w:sz w:val="24"/>
          <w:szCs w:val="22"/>
        </w:rPr>
        <w:t>kg</w:t>
      </w:r>
      <w:r w:rsidRPr="002C67E1">
        <w:rPr>
          <w:rFonts w:ascii="Times New Roman" w:eastAsiaTheme="minorEastAsia" w:hAnsi="Times New Roman"/>
          <w:color w:val="000000" w:themeColor="text1"/>
          <w:sz w:val="24"/>
          <w:szCs w:val="22"/>
        </w:rPr>
        <w:t>）；</w:t>
      </w:r>
    </w:p>
    <w:p w14:paraId="17FF387D" w14:textId="451C4C81" w:rsidR="00D422CF" w:rsidRPr="002C67E1" w:rsidRDefault="00D422CF" w:rsidP="00060621">
      <w:pPr>
        <w:adjustRightInd w:val="0"/>
        <w:snapToGrid w:val="0"/>
        <w:spacing w:line="360" w:lineRule="auto"/>
        <w:ind w:firstLineChars="500" w:firstLine="1200"/>
        <w:rPr>
          <w:rFonts w:ascii="Times New Roman" w:eastAsiaTheme="minorEastAsia" w:hAnsi="Times New Roman"/>
          <w:color w:val="000000" w:themeColor="text1"/>
          <w:sz w:val="24"/>
          <w:szCs w:val="22"/>
        </w:rPr>
      </w:pPr>
      <w:r w:rsidRPr="002C67E1">
        <w:rPr>
          <w:rFonts w:ascii="Times New Roman" w:eastAsiaTheme="minorEastAsia" w:hAnsi="Times New Roman"/>
          <w:color w:val="000000" w:themeColor="text1"/>
          <w:sz w:val="24"/>
          <w:szCs w:val="22"/>
        </w:rPr>
        <w:lastRenderedPageBreak/>
        <w:t>P</w:t>
      </w:r>
      <w:r w:rsidR="00060621"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15.56</w:t>
      </w:r>
      <w:r w:rsidRPr="002C67E1">
        <w:rPr>
          <w:rFonts w:ascii="宋体" w:hAnsi="宋体" w:cs="宋体" w:hint="eastAsia"/>
          <w:color w:val="000000" w:themeColor="text1"/>
          <w:sz w:val="24"/>
          <w:szCs w:val="22"/>
        </w:rPr>
        <w:t>℃</w:t>
      </w:r>
      <w:r w:rsidRPr="002C67E1">
        <w:rPr>
          <w:rFonts w:ascii="Times New Roman" w:eastAsiaTheme="minorEastAsia" w:hAnsi="Times New Roman"/>
          <w:color w:val="000000" w:themeColor="text1"/>
          <w:sz w:val="24"/>
          <w:szCs w:val="22"/>
        </w:rPr>
        <w:t>空气</w:t>
      </w:r>
      <w:r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原料混和物中烃气蒸汽压（通常是认为装车前在容器中剩余</w:t>
      </w:r>
      <w:r w:rsidR="00060621" w:rsidRPr="002C67E1">
        <w:rPr>
          <w:rFonts w:ascii="Times New Roman" w:eastAsiaTheme="minorEastAsia" w:hAnsi="Times New Roman"/>
          <w:color w:val="000000" w:themeColor="text1"/>
          <w:sz w:val="24"/>
          <w:szCs w:val="22"/>
        </w:rPr>
        <w:t>液体的真实蒸汽压</w:t>
      </w:r>
      <w:r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kg/cm</w:t>
      </w:r>
      <w:r w:rsidRPr="002C67E1">
        <w:rPr>
          <w:rFonts w:ascii="Times New Roman" w:eastAsiaTheme="minorEastAsia" w:hAnsi="Times New Roman"/>
          <w:color w:val="000000" w:themeColor="text1"/>
          <w:sz w:val="24"/>
          <w:szCs w:val="22"/>
          <w:vertAlign w:val="superscript"/>
        </w:rPr>
        <w:t>2</w:t>
      </w:r>
      <w:r w:rsidRPr="002C67E1">
        <w:rPr>
          <w:rFonts w:ascii="Times New Roman" w:eastAsiaTheme="minorEastAsia" w:hAnsi="Times New Roman"/>
          <w:color w:val="000000" w:themeColor="text1"/>
          <w:sz w:val="24"/>
          <w:szCs w:val="22"/>
        </w:rPr>
        <w:t>；</w:t>
      </w:r>
    </w:p>
    <w:p w14:paraId="3526CFF4" w14:textId="05DF863A" w:rsidR="00D422CF" w:rsidRPr="002C67E1" w:rsidRDefault="00D422CF" w:rsidP="00060621">
      <w:pPr>
        <w:adjustRightInd w:val="0"/>
        <w:snapToGrid w:val="0"/>
        <w:spacing w:line="360" w:lineRule="auto"/>
        <w:ind w:firstLineChars="484" w:firstLine="1162"/>
        <w:rPr>
          <w:rFonts w:ascii="Times New Roman" w:eastAsiaTheme="minorEastAsia" w:hAnsi="Times New Roman"/>
          <w:color w:val="000000" w:themeColor="text1"/>
          <w:sz w:val="24"/>
          <w:szCs w:val="22"/>
        </w:rPr>
      </w:pPr>
      <w:r w:rsidRPr="002C67E1">
        <w:rPr>
          <w:rFonts w:ascii="Times New Roman" w:eastAsiaTheme="minorEastAsia" w:hAnsi="Times New Roman"/>
          <w:color w:val="000000" w:themeColor="text1"/>
          <w:sz w:val="24"/>
          <w:szCs w:val="22"/>
        </w:rPr>
        <w:t>V</w:t>
      </w:r>
      <w:r w:rsidR="00060621"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装入油品的体积，</w:t>
      </w:r>
      <w:r w:rsidRPr="002C67E1">
        <w:rPr>
          <w:rFonts w:ascii="Times New Roman" w:eastAsiaTheme="minorEastAsia" w:hAnsi="Times New Roman"/>
          <w:color w:val="000000" w:themeColor="text1"/>
          <w:sz w:val="24"/>
          <w:szCs w:val="22"/>
        </w:rPr>
        <w:t>m</w:t>
      </w:r>
      <w:r w:rsidRPr="002C67E1">
        <w:rPr>
          <w:rFonts w:ascii="Times New Roman" w:eastAsiaTheme="minorEastAsia" w:hAnsi="Times New Roman"/>
          <w:color w:val="000000" w:themeColor="text1"/>
          <w:sz w:val="24"/>
          <w:szCs w:val="22"/>
          <w:vertAlign w:val="superscript"/>
        </w:rPr>
        <w:t>3</w:t>
      </w:r>
      <w:r w:rsidRPr="002C67E1">
        <w:rPr>
          <w:rFonts w:ascii="Times New Roman" w:eastAsiaTheme="minorEastAsia" w:hAnsi="Times New Roman"/>
          <w:color w:val="000000" w:themeColor="text1"/>
          <w:sz w:val="24"/>
          <w:szCs w:val="22"/>
        </w:rPr>
        <w:t>；</w:t>
      </w:r>
    </w:p>
    <w:p w14:paraId="2D04947D" w14:textId="188A26DC" w:rsidR="00D422CF" w:rsidRPr="002C67E1" w:rsidRDefault="00D422CF" w:rsidP="00060621">
      <w:pPr>
        <w:adjustRightInd w:val="0"/>
        <w:snapToGrid w:val="0"/>
        <w:spacing w:line="360" w:lineRule="auto"/>
        <w:ind w:firstLineChars="234" w:firstLine="562"/>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根据同类项目类比调查，未采取污染防治措施的情况下，项目挥发性大的汽油、石脑油等损耗以吞吐量的</w:t>
      </w:r>
      <w:r w:rsidRPr="002C67E1">
        <w:rPr>
          <w:rFonts w:ascii="Times New Roman" w:eastAsiaTheme="minorEastAsia" w:hAnsi="Times New Roman"/>
          <w:color w:val="000000" w:themeColor="text1"/>
          <w:sz w:val="24"/>
          <w:szCs w:val="24"/>
        </w:rPr>
        <w:t>0.001%</w:t>
      </w:r>
      <w:r w:rsidRPr="002C67E1">
        <w:rPr>
          <w:rFonts w:ascii="Times New Roman" w:eastAsiaTheme="minorEastAsia" w:hAnsi="Times New Roman"/>
          <w:color w:val="000000" w:themeColor="text1"/>
          <w:sz w:val="24"/>
          <w:szCs w:val="24"/>
        </w:rPr>
        <w:t>计，挥发性较小的的柴油按</w:t>
      </w:r>
      <w:r w:rsidRPr="002C67E1">
        <w:rPr>
          <w:rFonts w:ascii="Times New Roman" w:eastAsiaTheme="minorEastAsia" w:hAnsi="Times New Roman"/>
          <w:color w:val="000000" w:themeColor="text1"/>
          <w:sz w:val="24"/>
          <w:szCs w:val="24"/>
        </w:rPr>
        <w:t>0.0002%</w:t>
      </w:r>
      <w:r w:rsidRPr="002C67E1">
        <w:rPr>
          <w:rFonts w:ascii="Times New Roman" w:eastAsiaTheme="minorEastAsia" w:hAnsi="Times New Roman"/>
          <w:color w:val="000000" w:themeColor="text1"/>
          <w:sz w:val="24"/>
          <w:szCs w:val="24"/>
        </w:rPr>
        <w:t>计。</w:t>
      </w:r>
    </w:p>
    <w:p w14:paraId="23C158E0" w14:textId="77777777" w:rsidR="00D422CF" w:rsidRPr="002C67E1" w:rsidRDefault="00D422CF" w:rsidP="00060621">
      <w:pPr>
        <w:adjustRightInd w:val="0"/>
        <w:snapToGrid w:val="0"/>
        <w:spacing w:line="360" w:lineRule="auto"/>
        <w:ind w:firstLineChars="234" w:firstLine="562"/>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废气排放情况见下表：</w:t>
      </w:r>
    </w:p>
    <w:p w14:paraId="4B7B5E91" w14:textId="71AA099F" w:rsidR="00D422CF" w:rsidRPr="002C67E1" w:rsidRDefault="00D422CF" w:rsidP="00060621">
      <w:pPr>
        <w:spacing w:line="360" w:lineRule="auto"/>
        <w:ind w:firstLineChars="200" w:firstLine="482"/>
        <w:jc w:val="center"/>
        <w:rPr>
          <w:rFonts w:ascii="Times New Roman" w:eastAsiaTheme="minorEastAsia" w:hAnsi="Times New Roman"/>
          <w:b/>
          <w:color w:val="000000" w:themeColor="text1"/>
          <w:sz w:val="24"/>
          <w:szCs w:val="24"/>
        </w:rPr>
      </w:pPr>
      <w:r w:rsidRPr="002C67E1">
        <w:rPr>
          <w:rFonts w:ascii="Times New Roman" w:eastAsiaTheme="minorEastAsia" w:hAnsi="Times New Roman"/>
          <w:b/>
          <w:color w:val="000000" w:themeColor="text1"/>
          <w:sz w:val="24"/>
          <w:szCs w:val="24"/>
        </w:rPr>
        <w:t>表</w:t>
      </w:r>
      <w:r w:rsidRPr="002C67E1">
        <w:rPr>
          <w:rFonts w:ascii="Times New Roman" w:eastAsiaTheme="minorEastAsia" w:hAnsi="Times New Roman"/>
          <w:b/>
          <w:color w:val="000000" w:themeColor="text1"/>
          <w:sz w:val="24"/>
          <w:szCs w:val="24"/>
        </w:rPr>
        <w:t>3.3-</w:t>
      </w:r>
      <w:r w:rsidR="00060621" w:rsidRPr="002C67E1">
        <w:rPr>
          <w:rFonts w:ascii="Times New Roman" w:eastAsiaTheme="minorEastAsia" w:hAnsi="Times New Roman"/>
          <w:b/>
          <w:color w:val="000000" w:themeColor="text1"/>
          <w:sz w:val="24"/>
          <w:szCs w:val="24"/>
        </w:rPr>
        <w:t>15</w:t>
      </w:r>
      <w:r w:rsidRPr="002C67E1">
        <w:rPr>
          <w:rFonts w:ascii="Times New Roman" w:eastAsiaTheme="minorEastAsia" w:hAnsi="Times New Roman"/>
          <w:b/>
          <w:color w:val="000000" w:themeColor="text1"/>
          <w:sz w:val="24"/>
          <w:szCs w:val="24"/>
        </w:rPr>
        <w:t xml:space="preserve">  </w:t>
      </w:r>
      <w:r w:rsidRPr="002C67E1">
        <w:rPr>
          <w:rFonts w:ascii="Times New Roman" w:eastAsiaTheme="minorEastAsia" w:hAnsi="Times New Roman"/>
          <w:b/>
          <w:color w:val="000000" w:themeColor="text1"/>
          <w:sz w:val="24"/>
          <w:szCs w:val="24"/>
        </w:rPr>
        <w:t>本项目装卸区大呼吸排放计算统计表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02"/>
        <w:gridCol w:w="1271"/>
        <w:gridCol w:w="1271"/>
        <w:gridCol w:w="1029"/>
        <w:gridCol w:w="1586"/>
        <w:gridCol w:w="1191"/>
        <w:gridCol w:w="1190"/>
      </w:tblGrid>
      <w:tr w:rsidR="00060621" w:rsidRPr="002C67E1" w14:paraId="2CA4A304" w14:textId="77777777" w:rsidTr="00060621">
        <w:trPr>
          <w:trHeight w:val="340"/>
          <w:tblHeader/>
          <w:jc w:val="center"/>
        </w:trPr>
        <w:tc>
          <w:tcPr>
            <w:tcW w:w="830" w:type="pct"/>
            <w:vAlign w:val="center"/>
          </w:tcPr>
          <w:p w14:paraId="56E7CEAB"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储存介质</w:t>
            </w:r>
          </w:p>
        </w:tc>
        <w:tc>
          <w:tcPr>
            <w:tcW w:w="703" w:type="pct"/>
            <w:vAlign w:val="center"/>
          </w:tcPr>
          <w:p w14:paraId="15F068D7"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kern w:val="0"/>
              </w:rPr>
              <w:t>P</w:t>
            </w:r>
            <w:r w:rsidRPr="002C67E1">
              <w:rPr>
                <w:rFonts w:ascii="Times New Roman" w:eastAsiaTheme="minorEastAsia" w:hAnsi="Times New Roman"/>
                <w:b/>
                <w:color w:val="000000" w:themeColor="text1"/>
                <w:kern w:val="0"/>
              </w:rPr>
              <w:t>（</w:t>
            </w:r>
            <w:r w:rsidRPr="002C67E1">
              <w:rPr>
                <w:rFonts w:ascii="Times New Roman" w:eastAsiaTheme="minorEastAsia" w:hAnsi="Times New Roman"/>
                <w:b/>
                <w:color w:val="000000" w:themeColor="text1"/>
                <w:kern w:val="0"/>
              </w:rPr>
              <w:t>kg/cm</w:t>
            </w:r>
            <w:r w:rsidRPr="002C67E1">
              <w:rPr>
                <w:rFonts w:ascii="Times New Roman" w:eastAsiaTheme="minorEastAsia" w:hAnsi="Times New Roman"/>
                <w:b/>
                <w:color w:val="000000" w:themeColor="text1"/>
                <w:kern w:val="0"/>
                <w:vertAlign w:val="superscript"/>
              </w:rPr>
              <w:t>2</w:t>
            </w:r>
            <w:r w:rsidRPr="002C67E1">
              <w:rPr>
                <w:rFonts w:ascii="Times New Roman" w:eastAsiaTheme="minorEastAsia" w:hAnsi="Times New Roman"/>
                <w:b/>
                <w:color w:val="000000" w:themeColor="text1"/>
                <w:kern w:val="0"/>
              </w:rPr>
              <w:t>）</w:t>
            </w:r>
          </w:p>
        </w:tc>
        <w:tc>
          <w:tcPr>
            <w:tcW w:w="703" w:type="pct"/>
            <w:vAlign w:val="center"/>
          </w:tcPr>
          <w:p w14:paraId="42F2B71A"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年周转量（</w:t>
            </w:r>
            <w:r w:rsidRPr="002C67E1">
              <w:rPr>
                <w:rFonts w:ascii="Times New Roman" w:eastAsiaTheme="minorEastAsia" w:hAnsi="Times New Roman"/>
                <w:b/>
                <w:color w:val="000000" w:themeColor="text1"/>
              </w:rPr>
              <w:t>t</w:t>
            </w:r>
            <w:r w:rsidRPr="002C67E1">
              <w:rPr>
                <w:rFonts w:ascii="Times New Roman" w:eastAsiaTheme="minorEastAsia" w:hAnsi="Times New Roman"/>
                <w:b/>
                <w:color w:val="000000" w:themeColor="text1"/>
              </w:rPr>
              <w:t>）</w:t>
            </w:r>
          </w:p>
        </w:tc>
        <w:tc>
          <w:tcPr>
            <w:tcW w:w="569" w:type="pct"/>
            <w:vAlign w:val="center"/>
          </w:tcPr>
          <w:p w14:paraId="746746B8"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污染物</w:t>
            </w:r>
          </w:p>
        </w:tc>
        <w:tc>
          <w:tcPr>
            <w:tcW w:w="877" w:type="pct"/>
            <w:vAlign w:val="center"/>
          </w:tcPr>
          <w:p w14:paraId="3910FEB9"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年产生量（</w:t>
            </w:r>
            <w:r w:rsidRPr="002C67E1">
              <w:rPr>
                <w:rFonts w:ascii="Times New Roman" w:eastAsiaTheme="minorEastAsia" w:hAnsi="Times New Roman"/>
                <w:b/>
                <w:color w:val="000000" w:themeColor="text1"/>
              </w:rPr>
              <w:t>kg</w:t>
            </w:r>
            <w:r w:rsidRPr="002C67E1">
              <w:rPr>
                <w:rFonts w:ascii="Times New Roman" w:eastAsiaTheme="minorEastAsia" w:hAnsi="Times New Roman"/>
                <w:b/>
                <w:color w:val="000000" w:themeColor="text1"/>
              </w:rPr>
              <w:t>）</w:t>
            </w:r>
          </w:p>
        </w:tc>
        <w:tc>
          <w:tcPr>
            <w:tcW w:w="659" w:type="pct"/>
            <w:vAlign w:val="center"/>
          </w:tcPr>
          <w:p w14:paraId="5C08DF0A"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排放速率</w:t>
            </w:r>
          </w:p>
          <w:p w14:paraId="5B6168AF"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w:t>
            </w:r>
            <w:r w:rsidRPr="002C67E1">
              <w:rPr>
                <w:rFonts w:ascii="Times New Roman" w:eastAsiaTheme="minorEastAsia" w:hAnsi="Times New Roman"/>
                <w:b/>
                <w:color w:val="000000" w:themeColor="text1"/>
              </w:rPr>
              <w:t>kg/h</w:t>
            </w:r>
            <w:r w:rsidRPr="002C67E1">
              <w:rPr>
                <w:rFonts w:ascii="Times New Roman" w:eastAsiaTheme="minorEastAsia" w:hAnsi="Times New Roman"/>
                <w:b/>
                <w:color w:val="000000" w:themeColor="text1"/>
              </w:rPr>
              <w:t>）</w:t>
            </w:r>
          </w:p>
        </w:tc>
        <w:tc>
          <w:tcPr>
            <w:tcW w:w="658" w:type="pct"/>
            <w:vAlign w:val="center"/>
          </w:tcPr>
          <w:p w14:paraId="42F9EA8D"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介质密度</w:t>
            </w:r>
          </w:p>
          <w:p w14:paraId="08A7E90F"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w:t>
            </w:r>
            <w:r w:rsidRPr="002C67E1">
              <w:rPr>
                <w:rFonts w:ascii="Times New Roman" w:eastAsiaTheme="minorEastAsia" w:hAnsi="Times New Roman"/>
                <w:b/>
                <w:color w:val="000000" w:themeColor="text1"/>
              </w:rPr>
              <w:t>kg/m</w:t>
            </w:r>
            <w:r w:rsidRPr="002C67E1">
              <w:rPr>
                <w:rFonts w:ascii="Times New Roman" w:eastAsiaTheme="minorEastAsia" w:hAnsi="Times New Roman"/>
                <w:b/>
                <w:color w:val="000000" w:themeColor="text1"/>
                <w:vertAlign w:val="superscript"/>
              </w:rPr>
              <w:t>3</w:t>
            </w:r>
            <w:r w:rsidRPr="002C67E1">
              <w:rPr>
                <w:rFonts w:ascii="Times New Roman" w:eastAsiaTheme="minorEastAsia" w:hAnsi="Times New Roman"/>
                <w:b/>
                <w:color w:val="000000" w:themeColor="text1"/>
              </w:rPr>
              <w:t>）</w:t>
            </w:r>
          </w:p>
        </w:tc>
      </w:tr>
      <w:tr w:rsidR="00060621" w:rsidRPr="002C67E1" w14:paraId="7BD8228D" w14:textId="77777777" w:rsidTr="00060621">
        <w:trPr>
          <w:trHeight w:val="340"/>
          <w:jc w:val="center"/>
        </w:trPr>
        <w:tc>
          <w:tcPr>
            <w:tcW w:w="830" w:type="pct"/>
            <w:vAlign w:val="center"/>
          </w:tcPr>
          <w:p w14:paraId="430E9DA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绥中油</w:t>
            </w:r>
          </w:p>
        </w:tc>
        <w:tc>
          <w:tcPr>
            <w:tcW w:w="703" w:type="pct"/>
            <w:vAlign w:val="center"/>
          </w:tcPr>
          <w:p w14:paraId="22C206C7"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088AB93E"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1100000</w:t>
            </w:r>
          </w:p>
        </w:tc>
        <w:tc>
          <w:tcPr>
            <w:tcW w:w="569" w:type="pct"/>
            <w:vMerge w:val="restart"/>
            <w:vAlign w:val="center"/>
          </w:tcPr>
          <w:p w14:paraId="4CF134CC"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非甲烷总烃</w:t>
            </w:r>
          </w:p>
        </w:tc>
        <w:tc>
          <w:tcPr>
            <w:tcW w:w="877" w:type="pct"/>
            <w:vAlign w:val="center"/>
          </w:tcPr>
          <w:p w14:paraId="5C83559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11000</w:t>
            </w:r>
          </w:p>
        </w:tc>
        <w:tc>
          <w:tcPr>
            <w:tcW w:w="659" w:type="pct"/>
            <w:vAlign w:val="center"/>
          </w:tcPr>
          <w:p w14:paraId="35768540" w14:textId="6BF38174"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4.167</w:t>
            </w:r>
          </w:p>
        </w:tc>
        <w:tc>
          <w:tcPr>
            <w:tcW w:w="658" w:type="pct"/>
            <w:vAlign w:val="center"/>
          </w:tcPr>
          <w:p w14:paraId="1EE2BF7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865</w:t>
            </w:r>
          </w:p>
        </w:tc>
      </w:tr>
      <w:tr w:rsidR="00060621" w:rsidRPr="002C67E1" w14:paraId="7C6E4D93" w14:textId="77777777" w:rsidTr="00060621">
        <w:trPr>
          <w:trHeight w:val="340"/>
          <w:jc w:val="center"/>
        </w:trPr>
        <w:tc>
          <w:tcPr>
            <w:tcW w:w="830" w:type="pct"/>
            <w:vAlign w:val="center"/>
          </w:tcPr>
          <w:p w14:paraId="2DB271C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柴油</w:t>
            </w:r>
          </w:p>
        </w:tc>
        <w:tc>
          <w:tcPr>
            <w:tcW w:w="703" w:type="pct"/>
            <w:vAlign w:val="center"/>
          </w:tcPr>
          <w:p w14:paraId="31C3071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21F4524E"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700000</w:t>
            </w:r>
          </w:p>
        </w:tc>
        <w:tc>
          <w:tcPr>
            <w:tcW w:w="569" w:type="pct"/>
            <w:vMerge/>
            <w:vAlign w:val="center"/>
          </w:tcPr>
          <w:p w14:paraId="3506365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4A60077E"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1400</w:t>
            </w:r>
          </w:p>
        </w:tc>
        <w:tc>
          <w:tcPr>
            <w:tcW w:w="659" w:type="pct"/>
            <w:vAlign w:val="center"/>
          </w:tcPr>
          <w:p w14:paraId="610C3CB8" w14:textId="77BA2544"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0.530</w:t>
            </w:r>
          </w:p>
        </w:tc>
        <w:tc>
          <w:tcPr>
            <w:tcW w:w="658" w:type="pct"/>
            <w:vAlign w:val="center"/>
          </w:tcPr>
          <w:p w14:paraId="2D8257C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800</w:t>
            </w:r>
          </w:p>
        </w:tc>
      </w:tr>
      <w:tr w:rsidR="00060621" w:rsidRPr="002C67E1" w14:paraId="4371636C" w14:textId="77777777" w:rsidTr="00060621">
        <w:trPr>
          <w:trHeight w:val="340"/>
          <w:jc w:val="center"/>
        </w:trPr>
        <w:tc>
          <w:tcPr>
            <w:tcW w:w="830" w:type="pct"/>
            <w:vAlign w:val="center"/>
          </w:tcPr>
          <w:p w14:paraId="2EA2E9E7"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汽油</w:t>
            </w:r>
          </w:p>
        </w:tc>
        <w:tc>
          <w:tcPr>
            <w:tcW w:w="703" w:type="pct"/>
            <w:vAlign w:val="center"/>
          </w:tcPr>
          <w:p w14:paraId="3AF4132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409020B4"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850000</w:t>
            </w:r>
          </w:p>
        </w:tc>
        <w:tc>
          <w:tcPr>
            <w:tcW w:w="569" w:type="pct"/>
            <w:vMerge/>
            <w:vAlign w:val="center"/>
          </w:tcPr>
          <w:p w14:paraId="74436930"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5927416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8500</w:t>
            </w:r>
          </w:p>
        </w:tc>
        <w:tc>
          <w:tcPr>
            <w:tcW w:w="659" w:type="pct"/>
            <w:vAlign w:val="center"/>
          </w:tcPr>
          <w:p w14:paraId="520627D9" w14:textId="3B3491B9"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3.220</w:t>
            </w:r>
          </w:p>
        </w:tc>
        <w:tc>
          <w:tcPr>
            <w:tcW w:w="658" w:type="pct"/>
            <w:vAlign w:val="center"/>
          </w:tcPr>
          <w:p w14:paraId="5133989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745</w:t>
            </w:r>
          </w:p>
        </w:tc>
      </w:tr>
      <w:tr w:rsidR="00060621" w:rsidRPr="002C67E1" w14:paraId="14458395" w14:textId="77777777" w:rsidTr="00060621">
        <w:trPr>
          <w:trHeight w:val="340"/>
          <w:jc w:val="center"/>
        </w:trPr>
        <w:tc>
          <w:tcPr>
            <w:tcW w:w="830" w:type="pct"/>
            <w:vAlign w:val="center"/>
          </w:tcPr>
          <w:p w14:paraId="6FFFF129"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乙烯石脑油</w:t>
            </w:r>
          </w:p>
        </w:tc>
        <w:tc>
          <w:tcPr>
            <w:tcW w:w="703" w:type="pct"/>
            <w:vAlign w:val="center"/>
          </w:tcPr>
          <w:p w14:paraId="48D3A44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7A53529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450000</w:t>
            </w:r>
          </w:p>
        </w:tc>
        <w:tc>
          <w:tcPr>
            <w:tcW w:w="569" w:type="pct"/>
            <w:vMerge/>
            <w:vAlign w:val="center"/>
          </w:tcPr>
          <w:p w14:paraId="69959B7D"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2B7B02D2"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4500</w:t>
            </w:r>
          </w:p>
        </w:tc>
        <w:tc>
          <w:tcPr>
            <w:tcW w:w="659" w:type="pct"/>
            <w:vAlign w:val="center"/>
          </w:tcPr>
          <w:p w14:paraId="29280829" w14:textId="6AC72EF6"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1.705</w:t>
            </w:r>
          </w:p>
        </w:tc>
        <w:tc>
          <w:tcPr>
            <w:tcW w:w="658" w:type="pct"/>
            <w:vAlign w:val="center"/>
          </w:tcPr>
          <w:p w14:paraId="7FCDC68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825</w:t>
            </w:r>
          </w:p>
        </w:tc>
      </w:tr>
      <w:tr w:rsidR="00060621" w:rsidRPr="002C67E1" w14:paraId="2CFB267B" w14:textId="77777777" w:rsidTr="00060621">
        <w:trPr>
          <w:trHeight w:val="340"/>
          <w:jc w:val="center"/>
        </w:trPr>
        <w:tc>
          <w:tcPr>
            <w:tcW w:w="830" w:type="pct"/>
            <w:vAlign w:val="center"/>
          </w:tcPr>
          <w:p w14:paraId="49D5A57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重整石脑油</w:t>
            </w:r>
          </w:p>
        </w:tc>
        <w:tc>
          <w:tcPr>
            <w:tcW w:w="703" w:type="pct"/>
            <w:vAlign w:val="center"/>
          </w:tcPr>
          <w:p w14:paraId="243AE616"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0299918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100000</w:t>
            </w:r>
          </w:p>
        </w:tc>
        <w:tc>
          <w:tcPr>
            <w:tcW w:w="569" w:type="pct"/>
            <w:vMerge/>
            <w:vAlign w:val="center"/>
          </w:tcPr>
          <w:p w14:paraId="58703F4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65388E30"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1000</w:t>
            </w:r>
          </w:p>
        </w:tc>
        <w:tc>
          <w:tcPr>
            <w:tcW w:w="659" w:type="pct"/>
            <w:vAlign w:val="center"/>
          </w:tcPr>
          <w:p w14:paraId="45B3C0E5" w14:textId="76617B84"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0.379</w:t>
            </w:r>
          </w:p>
        </w:tc>
        <w:tc>
          <w:tcPr>
            <w:tcW w:w="658" w:type="pct"/>
            <w:vAlign w:val="center"/>
          </w:tcPr>
          <w:p w14:paraId="1BFBFBE4"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825</w:t>
            </w:r>
          </w:p>
        </w:tc>
      </w:tr>
      <w:tr w:rsidR="00060621" w:rsidRPr="002C67E1" w14:paraId="17338E8D" w14:textId="77777777" w:rsidTr="00060621">
        <w:trPr>
          <w:trHeight w:val="340"/>
          <w:jc w:val="center"/>
        </w:trPr>
        <w:tc>
          <w:tcPr>
            <w:tcW w:w="830" w:type="pct"/>
            <w:vAlign w:val="center"/>
          </w:tcPr>
          <w:p w14:paraId="3A000F8E"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蜡油</w:t>
            </w:r>
            <w:r w:rsidRPr="002C67E1">
              <w:rPr>
                <w:rFonts w:ascii="Times New Roman" w:eastAsiaTheme="minorEastAsia" w:hAnsi="Times New Roman"/>
                <w:color w:val="000000" w:themeColor="text1"/>
              </w:rPr>
              <w:t>/</w:t>
            </w:r>
            <w:r w:rsidRPr="002C67E1">
              <w:rPr>
                <w:rFonts w:ascii="Times New Roman" w:eastAsiaTheme="minorEastAsia" w:hAnsi="Times New Roman"/>
                <w:color w:val="000000" w:themeColor="text1"/>
              </w:rPr>
              <w:t>渣油</w:t>
            </w:r>
          </w:p>
        </w:tc>
        <w:tc>
          <w:tcPr>
            <w:tcW w:w="703" w:type="pct"/>
            <w:vAlign w:val="center"/>
          </w:tcPr>
          <w:p w14:paraId="2F61906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4CECB24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110000</w:t>
            </w:r>
          </w:p>
        </w:tc>
        <w:tc>
          <w:tcPr>
            <w:tcW w:w="569" w:type="pct"/>
            <w:vMerge/>
            <w:vAlign w:val="center"/>
          </w:tcPr>
          <w:p w14:paraId="2F7F395D"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3EC85EC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1100</w:t>
            </w:r>
          </w:p>
        </w:tc>
        <w:tc>
          <w:tcPr>
            <w:tcW w:w="659" w:type="pct"/>
            <w:vAlign w:val="center"/>
          </w:tcPr>
          <w:p w14:paraId="27E8E8C3" w14:textId="14CC6361"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0.417</w:t>
            </w:r>
          </w:p>
        </w:tc>
        <w:tc>
          <w:tcPr>
            <w:tcW w:w="658" w:type="pct"/>
            <w:vAlign w:val="center"/>
          </w:tcPr>
          <w:p w14:paraId="2D364CF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921</w:t>
            </w:r>
          </w:p>
        </w:tc>
      </w:tr>
      <w:tr w:rsidR="00060621" w:rsidRPr="002C67E1" w14:paraId="0B5AC0A4" w14:textId="77777777" w:rsidTr="00060621">
        <w:trPr>
          <w:trHeight w:val="340"/>
          <w:jc w:val="center"/>
        </w:trPr>
        <w:tc>
          <w:tcPr>
            <w:tcW w:w="830" w:type="pct"/>
            <w:vAlign w:val="center"/>
          </w:tcPr>
          <w:p w14:paraId="2FF08380" w14:textId="77777777" w:rsidR="00D422CF" w:rsidRPr="002C67E1" w:rsidRDefault="00D422CF" w:rsidP="00060621">
            <w:pPr>
              <w:adjustRightInd w:val="0"/>
              <w:snapToGrid w:val="0"/>
              <w:jc w:val="center"/>
              <w:rPr>
                <w:rFonts w:ascii="Times New Roman" w:eastAsiaTheme="minorEastAsia" w:hAnsi="Times New Roman"/>
                <w:color w:val="000000" w:themeColor="text1"/>
                <w:spacing w:val="4"/>
              </w:rPr>
            </w:pPr>
            <w:r w:rsidRPr="002C67E1">
              <w:rPr>
                <w:rFonts w:ascii="Times New Roman" w:eastAsiaTheme="minorEastAsia" w:hAnsi="Times New Roman"/>
                <w:color w:val="000000" w:themeColor="text1"/>
                <w:spacing w:val="4"/>
              </w:rPr>
              <w:t>二甲苯</w:t>
            </w:r>
          </w:p>
        </w:tc>
        <w:tc>
          <w:tcPr>
            <w:tcW w:w="703" w:type="pct"/>
            <w:vAlign w:val="center"/>
          </w:tcPr>
          <w:p w14:paraId="38F19BE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27F6643A"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250000</w:t>
            </w:r>
          </w:p>
        </w:tc>
        <w:tc>
          <w:tcPr>
            <w:tcW w:w="569" w:type="pct"/>
            <w:vAlign w:val="center"/>
          </w:tcPr>
          <w:p w14:paraId="326FDC37"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二甲苯</w:t>
            </w:r>
          </w:p>
        </w:tc>
        <w:tc>
          <w:tcPr>
            <w:tcW w:w="877" w:type="pct"/>
            <w:vAlign w:val="center"/>
          </w:tcPr>
          <w:p w14:paraId="085FE6FA" w14:textId="000D2D6D"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183.140</w:t>
            </w:r>
          </w:p>
        </w:tc>
        <w:tc>
          <w:tcPr>
            <w:tcW w:w="659" w:type="pct"/>
            <w:vAlign w:val="center"/>
          </w:tcPr>
          <w:p w14:paraId="622CB2C0" w14:textId="14945005"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0.069</w:t>
            </w:r>
          </w:p>
        </w:tc>
        <w:tc>
          <w:tcPr>
            <w:tcW w:w="658" w:type="pct"/>
            <w:vAlign w:val="center"/>
          </w:tcPr>
          <w:p w14:paraId="67D256D9"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860</w:t>
            </w:r>
          </w:p>
        </w:tc>
      </w:tr>
      <w:tr w:rsidR="00060621" w:rsidRPr="002C67E1" w14:paraId="00334B8F" w14:textId="77777777" w:rsidTr="00060621">
        <w:trPr>
          <w:trHeight w:val="340"/>
          <w:jc w:val="center"/>
        </w:trPr>
        <w:tc>
          <w:tcPr>
            <w:tcW w:w="830" w:type="pct"/>
            <w:vAlign w:val="center"/>
          </w:tcPr>
          <w:p w14:paraId="339D061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乙酸甲酯</w:t>
            </w:r>
          </w:p>
        </w:tc>
        <w:tc>
          <w:tcPr>
            <w:tcW w:w="703" w:type="pct"/>
            <w:vAlign w:val="center"/>
          </w:tcPr>
          <w:p w14:paraId="29FF177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3A330C4A"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50000</w:t>
            </w:r>
          </w:p>
        </w:tc>
        <w:tc>
          <w:tcPr>
            <w:tcW w:w="569" w:type="pct"/>
            <w:vAlign w:val="center"/>
          </w:tcPr>
          <w:p w14:paraId="536B3C3D"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乙酸甲酯</w:t>
            </w:r>
          </w:p>
        </w:tc>
        <w:tc>
          <w:tcPr>
            <w:tcW w:w="877" w:type="pct"/>
            <w:vAlign w:val="center"/>
          </w:tcPr>
          <w:p w14:paraId="53F2C354" w14:textId="18CE83BF"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34.239</w:t>
            </w:r>
          </w:p>
        </w:tc>
        <w:tc>
          <w:tcPr>
            <w:tcW w:w="659" w:type="pct"/>
            <w:vAlign w:val="center"/>
          </w:tcPr>
          <w:p w14:paraId="233C5F2F" w14:textId="45A0F2CC"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0.013</w:t>
            </w:r>
          </w:p>
        </w:tc>
        <w:tc>
          <w:tcPr>
            <w:tcW w:w="658" w:type="pct"/>
            <w:vAlign w:val="center"/>
          </w:tcPr>
          <w:p w14:paraId="5E1C569A"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920</w:t>
            </w:r>
          </w:p>
        </w:tc>
      </w:tr>
      <w:tr w:rsidR="00060621" w:rsidRPr="002C67E1" w14:paraId="661EDC66" w14:textId="77777777" w:rsidTr="00060621">
        <w:trPr>
          <w:trHeight w:val="340"/>
          <w:jc w:val="center"/>
        </w:trPr>
        <w:tc>
          <w:tcPr>
            <w:tcW w:w="830" w:type="pct"/>
            <w:vAlign w:val="center"/>
          </w:tcPr>
          <w:p w14:paraId="4AE658D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醋酸</w:t>
            </w:r>
          </w:p>
        </w:tc>
        <w:tc>
          <w:tcPr>
            <w:tcW w:w="703" w:type="pct"/>
            <w:vAlign w:val="center"/>
          </w:tcPr>
          <w:p w14:paraId="01EBB456"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4A7202E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50000</w:t>
            </w:r>
          </w:p>
        </w:tc>
        <w:tc>
          <w:tcPr>
            <w:tcW w:w="569" w:type="pct"/>
            <w:vAlign w:val="center"/>
          </w:tcPr>
          <w:p w14:paraId="12E5886D"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醋酸</w:t>
            </w:r>
          </w:p>
        </w:tc>
        <w:tc>
          <w:tcPr>
            <w:tcW w:w="877" w:type="pct"/>
            <w:vAlign w:val="center"/>
          </w:tcPr>
          <w:p w14:paraId="0AAF6C6E" w14:textId="4A8F5D89"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30.000</w:t>
            </w:r>
          </w:p>
        </w:tc>
        <w:tc>
          <w:tcPr>
            <w:tcW w:w="659" w:type="pct"/>
            <w:vAlign w:val="center"/>
          </w:tcPr>
          <w:p w14:paraId="06DF7F99" w14:textId="790427D5"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0.011</w:t>
            </w:r>
          </w:p>
        </w:tc>
        <w:tc>
          <w:tcPr>
            <w:tcW w:w="658" w:type="pct"/>
            <w:vAlign w:val="center"/>
          </w:tcPr>
          <w:p w14:paraId="472EB692"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1050</w:t>
            </w:r>
          </w:p>
        </w:tc>
      </w:tr>
      <w:tr w:rsidR="00060621" w:rsidRPr="002C67E1" w14:paraId="4CB6326D" w14:textId="77777777" w:rsidTr="00060621">
        <w:trPr>
          <w:trHeight w:val="340"/>
          <w:jc w:val="center"/>
        </w:trPr>
        <w:tc>
          <w:tcPr>
            <w:tcW w:w="830" w:type="pct"/>
            <w:vAlign w:val="center"/>
          </w:tcPr>
          <w:p w14:paraId="48FA1B5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丁酮</w:t>
            </w:r>
          </w:p>
        </w:tc>
        <w:tc>
          <w:tcPr>
            <w:tcW w:w="703" w:type="pct"/>
            <w:vAlign w:val="center"/>
          </w:tcPr>
          <w:p w14:paraId="3DF7636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56ACF986"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60000</w:t>
            </w:r>
          </w:p>
        </w:tc>
        <w:tc>
          <w:tcPr>
            <w:tcW w:w="569" w:type="pct"/>
            <w:vAlign w:val="center"/>
          </w:tcPr>
          <w:p w14:paraId="44ED6FB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丁酮</w:t>
            </w:r>
          </w:p>
        </w:tc>
        <w:tc>
          <w:tcPr>
            <w:tcW w:w="877" w:type="pct"/>
            <w:vAlign w:val="center"/>
          </w:tcPr>
          <w:p w14:paraId="63E441E8" w14:textId="2F791921"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46.667</w:t>
            </w:r>
          </w:p>
        </w:tc>
        <w:tc>
          <w:tcPr>
            <w:tcW w:w="659" w:type="pct"/>
            <w:vAlign w:val="center"/>
          </w:tcPr>
          <w:p w14:paraId="46C14D7A" w14:textId="53C5DF7A"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0.018</w:t>
            </w:r>
          </w:p>
        </w:tc>
        <w:tc>
          <w:tcPr>
            <w:tcW w:w="658" w:type="pct"/>
            <w:vAlign w:val="center"/>
          </w:tcPr>
          <w:p w14:paraId="00C6264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810</w:t>
            </w:r>
          </w:p>
        </w:tc>
      </w:tr>
      <w:tr w:rsidR="00060621" w:rsidRPr="002C67E1" w14:paraId="23F5FDB1" w14:textId="77777777" w:rsidTr="00060621">
        <w:trPr>
          <w:trHeight w:val="340"/>
          <w:jc w:val="center"/>
        </w:trPr>
        <w:tc>
          <w:tcPr>
            <w:tcW w:w="830" w:type="pct"/>
            <w:vAlign w:val="center"/>
          </w:tcPr>
          <w:p w14:paraId="04B95CE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乙酸仲丁酯</w:t>
            </w:r>
          </w:p>
        </w:tc>
        <w:tc>
          <w:tcPr>
            <w:tcW w:w="703" w:type="pct"/>
            <w:vAlign w:val="center"/>
          </w:tcPr>
          <w:p w14:paraId="562D34E0"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1F5248F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100000</w:t>
            </w:r>
          </w:p>
        </w:tc>
        <w:tc>
          <w:tcPr>
            <w:tcW w:w="569" w:type="pct"/>
            <w:vAlign w:val="center"/>
          </w:tcPr>
          <w:p w14:paraId="32C72D6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乙酸仲丁酯</w:t>
            </w:r>
          </w:p>
        </w:tc>
        <w:tc>
          <w:tcPr>
            <w:tcW w:w="877" w:type="pct"/>
            <w:vAlign w:val="center"/>
          </w:tcPr>
          <w:p w14:paraId="1E250523" w14:textId="691B3903"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73.256</w:t>
            </w:r>
          </w:p>
        </w:tc>
        <w:tc>
          <w:tcPr>
            <w:tcW w:w="659" w:type="pct"/>
            <w:vAlign w:val="center"/>
          </w:tcPr>
          <w:p w14:paraId="0D42BED9" w14:textId="5467254B"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0.028</w:t>
            </w:r>
          </w:p>
        </w:tc>
        <w:tc>
          <w:tcPr>
            <w:tcW w:w="658" w:type="pct"/>
            <w:vAlign w:val="center"/>
          </w:tcPr>
          <w:p w14:paraId="54A047F9"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860</w:t>
            </w:r>
          </w:p>
        </w:tc>
      </w:tr>
    </w:tbl>
    <w:p w14:paraId="6072E22E" w14:textId="77777777" w:rsidR="00060621" w:rsidRPr="002C67E1" w:rsidRDefault="00060621" w:rsidP="00060621">
      <w:pPr>
        <w:adjustRightInd w:val="0"/>
        <w:snapToGrid w:val="0"/>
        <w:spacing w:line="360" w:lineRule="auto"/>
        <w:ind w:firstLineChars="200" w:firstLine="480"/>
        <w:rPr>
          <w:rFonts w:ascii="Times New Roman" w:eastAsiaTheme="minorEastAsia" w:hAnsi="Times New Roman"/>
          <w:color w:val="000000" w:themeColor="text1"/>
          <w:sz w:val="24"/>
          <w:szCs w:val="24"/>
        </w:rPr>
      </w:pPr>
    </w:p>
    <w:p w14:paraId="2F1227CC" w14:textId="55797BAE" w:rsidR="00D422CF" w:rsidRPr="002C67E1" w:rsidRDefault="00060621" w:rsidP="00060621">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2C67E1">
        <w:rPr>
          <w:rFonts w:ascii="Times New Roman" w:eastAsiaTheme="minorEastAsia" w:hAnsi="Times New Roman"/>
          <w:b/>
          <w:color w:val="000000" w:themeColor="text1"/>
          <w:sz w:val="24"/>
          <w:szCs w:val="24"/>
        </w:rPr>
        <w:t>2</w:t>
      </w:r>
      <w:r w:rsidRPr="002C67E1">
        <w:rPr>
          <w:rFonts w:ascii="Times New Roman" w:eastAsiaTheme="minorEastAsia" w:hAnsi="Times New Roman"/>
          <w:b/>
          <w:color w:val="000000" w:themeColor="text1"/>
          <w:sz w:val="24"/>
          <w:szCs w:val="24"/>
        </w:rPr>
        <w:t>、</w:t>
      </w:r>
      <w:r w:rsidR="00D422CF" w:rsidRPr="002C67E1">
        <w:rPr>
          <w:rFonts w:ascii="Times New Roman" w:eastAsiaTheme="minorEastAsia" w:hAnsi="Times New Roman"/>
          <w:b/>
          <w:color w:val="000000" w:themeColor="text1"/>
          <w:sz w:val="24"/>
          <w:szCs w:val="24"/>
        </w:rPr>
        <w:t>船舶燃油废气</w:t>
      </w:r>
    </w:p>
    <w:p w14:paraId="668D954C" w14:textId="77777777" w:rsidR="00D422CF" w:rsidRPr="002C67E1" w:rsidRDefault="00D422CF" w:rsidP="00060621">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船舶产生的燃油废气，排放的废气污染物主要是二氧化硫、氮氧化物、一氧化碳和烃类等。由于车辆、船舶停留时间较短，废气产生量很小，对周围大气环境影响很小，可以不予考虑。</w:t>
      </w:r>
    </w:p>
    <w:p w14:paraId="60A57CCB" w14:textId="4B63D280" w:rsidR="00D422CF" w:rsidRPr="002C67E1" w:rsidRDefault="00060621" w:rsidP="00060621">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2C67E1">
        <w:rPr>
          <w:rFonts w:ascii="Times New Roman" w:eastAsiaTheme="minorEastAsia" w:hAnsi="Times New Roman"/>
          <w:b/>
          <w:color w:val="000000" w:themeColor="text1"/>
          <w:sz w:val="24"/>
          <w:szCs w:val="24"/>
        </w:rPr>
        <w:t>3</w:t>
      </w:r>
      <w:r w:rsidRPr="002C67E1">
        <w:rPr>
          <w:rFonts w:ascii="Times New Roman" w:eastAsiaTheme="minorEastAsia" w:hAnsi="Times New Roman"/>
          <w:b/>
          <w:color w:val="000000" w:themeColor="text1"/>
          <w:sz w:val="24"/>
          <w:szCs w:val="24"/>
        </w:rPr>
        <w:t>、</w:t>
      </w:r>
      <w:r w:rsidR="00D422CF" w:rsidRPr="002C67E1">
        <w:rPr>
          <w:rFonts w:ascii="Times New Roman" w:eastAsiaTheme="minorEastAsia" w:hAnsi="Times New Roman"/>
          <w:b/>
          <w:color w:val="000000" w:themeColor="text1"/>
          <w:sz w:val="24"/>
          <w:szCs w:val="24"/>
        </w:rPr>
        <w:t>吹扫废气</w:t>
      </w:r>
    </w:p>
    <w:p w14:paraId="47B15F12" w14:textId="77777777" w:rsidR="00D422CF" w:rsidRPr="002C67E1" w:rsidRDefault="00D422CF" w:rsidP="00060621">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装卸主管及装卸臂扫线时，根据扫线流程，项目采用氮气将金属软管中的残余物料扫入趸船储油舱，可有效地减少有机废气的产生。扫线用的氮气来自库区氮气站，扫线方向为由库区储罐向码头储油舱吹扫。扫线结束后装卸主管及装卸臂内大部分为氮气，断开装卸主管和装卸臂的连接后立即关紧装卸主管末端的阀门，防止管内残留的有机废气逸出。装卸主管阀门紧闭后有机废气逸出量较小，损耗量可以忽略。</w:t>
      </w:r>
    </w:p>
    <w:p w14:paraId="1F546BCB" w14:textId="77777777" w:rsidR="00344D49" w:rsidRPr="00E96CB3" w:rsidRDefault="00344D49" w:rsidP="00344D49">
      <w:pPr>
        <w:pStyle w:val="4"/>
        <w:rPr>
          <w:rFonts w:eastAsiaTheme="minorEastAsia"/>
        </w:rPr>
      </w:pPr>
      <w:r w:rsidRPr="00E96CB3">
        <w:rPr>
          <w:rFonts w:eastAsiaTheme="minorEastAsia"/>
        </w:rPr>
        <w:lastRenderedPageBreak/>
        <w:t>噪声</w:t>
      </w:r>
    </w:p>
    <w:p w14:paraId="382FD065" w14:textId="769A3E0B" w:rsidR="00344D49" w:rsidRPr="00E96CB3" w:rsidRDefault="00344D49" w:rsidP="00344D49">
      <w:pPr>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本项目营运期间的噪声主要来源于码头机械噪声、船舶鸣笛产生的交通噪声等，其单机噪声值见下表。</w:t>
      </w:r>
    </w:p>
    <w:p w14:paraId="1D5A9646" w14:textId="3D7928CE" w:rsidR="00344D49" w:rsidRPr="00E96CB3" w:rsidRDefault="00344D49" w:rsidP="00344D49">
      <w:pPr>
        <w:spacing w:line="360"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3.3-1</w:t>
      </w:r>
      <w:r w:rsidR="002C67E1">
        <w:rPr>
          <w:rFonts w:ascii="Times New Roman" w:eastAsiaTheme="minorEastAsia" w:hAnsi="Times New Roman"/>
          <w:b/>
          <w:color w:val="000000"/>
          <w:sz w:val="24"/>
          <w:szCs w:val="24"/>
        </w:rPr>
        <w:t>7</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营运期噪声源估算表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74"/>
        <w:gridCol w:w="3589"/>
        <w:gridCol w:w="2406"/>
        <w:gridCol w:w="1971"/>
      </w:tblGrid>
      <w:tr w:rsidR="00344D49" w:rsidRPr="00E96CB3" w14:paraId="59C1E8BF" w14:textId="77777777" w:rsidTr="00344D49">
        <w:trPr>
          <w:trHeight w:val="340"/>
          <w:jc w:val="center"/>
        </w:trPr>
        <w:tc>
          <w:tcPr>
            <w:tcW w:w="594" w:type="pct"/>
            <w:vAlign w:val="center"/>
          </w:tcPr>
          <w:p w14:paraId="3743BE44"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985" w:type="pct"/>
            <w:vAlign w:val="center"/>
          </w:tcPr>
          <w:p w14:paraId="3CE71171"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b/>
                <w:color w:val="000000"/>
                <w:kern w:val="0"/>
              </w:rPr>
            </w:pPr>
            <w:r w:rsidRPr="00E96CB3">
              <w:rPr>
                <w:rFonts w:ascii="Times New Roman" w:eastAsiaTheme="minorEastAsia" w:hAnsi="Times New Roman"/>
                <w:b/>
                <w:color w:val="000000"/>
                <w:kern w:val="0"/>
              </w:rPr>
              <w:t>设备名称</w:t>
            </w:r>
          </w:p>
        </w:tc>
        <w:tc>
          <w:tcPr>
            <w:tcW w:w="1331" w:type="pct"/>
            <w:vAlign w:val="center"/>
          </w:tcPr>
          <w:p w14:paraId="0794F49F"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b/>
                <w:color w:val="000000"/>
                <w:kern w:val="0"/>
              </w:rPr>
            </w:pPr>
            <w:r w:rsidRPr="00E96CB3">
              <w:rPr>
                <w:rFonts w:ascii="Times New Roman" w:eastAsiaTheme="minorEastAsia" w:hAnsi="Times New Roman"/>
                <w:b/>
                <w:color w:val="000000"/>
                <w:kern w:val="0"/>
              </w:rPr>
              <w:t>数量</w:t>
            </w:r>
          </w:p>
        </w:tc>
        <w:tc>
          <w:tcPr>
            <w:tcW w:w="1090" w:type="pct"/>
            <w:vAlign w:val="center"/>
          </w:tcPr>
          <w:p w14:paraId="78791FB2"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b/>
                <w:color w:val="000000"/>
                <w:kern w:val="0"/>
              </w:rPr>
            </w:pPr>
            <w:r w:rsidRPr="00E96CB3">
              <w:rPr>
                <w:rFonts w:ascii="Times New Roman" w:eastAsiaTheme="minorEastAsia" w:hAnsi="Times New Roman"/>
                <w:b/>
                <w:color w:val="000000"/>
                <w:kern w:val="0"/>
              </w:rPr>
              <w:t>Lmax(dB)</w:t>
            </w:r>
          </w:p>
        </w:tc>
      </w:tr>
      <w:tr w:rsidR="00344D49" w:rsidRPr="00E96CB3" w14:paraId="478C0D59" w14:textId="77777777" w:rsidTr="00344D49">
        <w:trPr>
          <w:trHeight w:val="340"/>
          <w:jc w:val="center"/>
        </w:trPr>
        <w:tc>
          <w:tcPr>
            <w:tcW w:w="594" w:type="pct"/>
            <w:vAlign w:val="center"/>
          </w:tcPr>
          <w:p w14:paraId="7F0AD59A"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1985" w:type="pct"/>
            <w:vAlign w:val="center"/>
          </w:tcPr>
          <w:p w14:paraId="5DB17C90"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卸油泵</w:t>
            </w:r>
          </w:p>
        </w:tc>
        <w:tc>
          <w:tcPr>
            <w:tcW w:w="1331" w:type="pct"/>
            <w:vAlign w:val="center"/>
          </w:tcPr>
          <w:p w14:paraId="7D0497D2"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1090" w:type="pct"/>
            <w:vAlign w:val="center"/>
          </w:tcPr>
          <w:p w14:paraId="344148A1"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95</w:t>
            </w:r>
          </w:p>
        </w:tc>
      </w:tr>
      <w:tr w:rsidR="00344D49" w:rsidRPr="00E96CB3" w14:paraId="7C8C3EF7" w14:textId="77777777" w:rsidTr="00344D49">
        <w:trPr>
          <w:trHeight w:val="340"/>
          <w:jc w:val="center"/>
        </w:trPr>
        <w:tc>
          <w:tcPr>
            <w:tcW w:w="594" w:type="pct"/>
            <w:vAlign w:val="center"/>
          </w:tcPr>
          <w:p w14:paraId="62E8E666"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w:t>
            </w:r>
          </w:p>
        </w:tc>
        <w:tc>
          <w:tcPr>
            <w:tcW w:w="1985" w:type="pct"/>
            <w:vAlign w:val="center"/>
          </w:tcPr>
          <w:p w14:paraId="1BDBB372"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船舶鸣笛</w:t>
            </w:r>
          </w:p>
        </w:tc>
        <w:tc>
          <w:tcPr>
            <w:tcW w:w="1331" w:type="pct"/>
            <w:vAlign w:val="center"/>
          </w:tcPr>
          <w:p w14:paraId="567FCE77"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1090" w:type="pct"/>
            <w:vAlign w:val="center"/>
          </w:tcPr>
          <w:p w14:paraId="002091F6"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90</w:t>
            </w:r>
          </w:p>
        </w:tc>
      </w:tr>
      <w:tr w:rsidR="00344D49" w:rsidRPr="00E96CB3" w14:paraId="43F238B4" w14:textId="77777777" w:rsidTr="00344D49">
        <w:trPr>
          <w:trHeight w:val="340"/>
          <w:jc w:val="center"/>
        </w:trPr>
        <w:tc>
          <w:tcPr>
            <w:tcW w:w="594" w:type="pct"/>
            <w:vAlign w:val="center"/>
          </w:tcPr>
          <w:p w14:paraId="2B587734"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p>
        </w:tc>
        <w:tc>
          <w:tcPr>
            <w:tcW w:w="1985" w:type="pct"/>
            <w:vAlign w:val="center"/>
          </w:tcPr>
          <w:p w14:paraId="7BE1D649"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color w:val="000000"/>
                <w:kern w:val="0"/>
              </w:rPr>
            </w:pPr>
            <w:r w:rsidRPr="00E96CB3">
              <w:rPr>
                <w:rFonts w:ascii="Times New Roman" w:eastAsiaTheme="minorEastAsia" w:hAnsi="Times New Roman"/>
                <w:color w:val="000000"/>
              </w:rPr>
              <w:t>船舶发动机</w:t>
            </w:r>
          </w:p>
        </w:tc>
        <w:tc>
          <w:tcPr>
            <w:tcW w:w="1331" w:type="pct"/>
            <w:vAlign w:val="center"/>
          </w:tcPr>
          <w:p w14:paraId="21E6AAE7"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r w:rsidRPr="00E96CB3">
              <w:rPr>
                <w:rFonts w:ascii="Times New Roman" w:eastAsiaTheme="minorEastAsia" w:hAnsi="Times New Roman"/>
                <w:color w:val="000000"/>
              </w:rPr>
              <w:t>艘</w:t>
            </w:r>
            <w:r w:rsidRPr="00E96CB3">
              <w:rPr>
                <w:rFonts w:ascii="Times New Roman" w:eastAsiaTheme="minorEastAsia" w:hAnsi="Times New Roman"/>
                <w:color w:val="000000"/>
              </w:rPr>
              <w:t>/</w:t>
            </w:r>
            <w:r w:rsidRPr="00E96CB3">
              <w:rPr>
                <w:rFonts w:ascii="Times New Roman" w:eastAsiaTheme="minorEastAsia" w:hAnsi="Times New Roman"/>
                <w:color w:val="000000"/>
              </w:rPr>
              <w:t>天</w:t>
            </w:r>
          </w:p>
        </w:tc>
        <w:tc>
          <w:tcPr>
            <w:tcW w:w="1090" w:type="pct"/>
            <w:vAlign w:val="center"/>
          </w:tcPr>
          <w:p w14:paraId="2937277A"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105</w:t>
            </w:r>
          </w:p>
        </w:tc>
      </w:tr>
    </w:tbl>
    <w:p w14:paraId="5C0B1C6B" w14:textId="77777777" w:rsidR="00344D49" w:rsidRPr="00E96CB3" w:rsidRDefault="00344D49" w:rsidP="00D422CF">
      <w:pPr>
        <w:adjustRightInd w:val="0"/>
        <w:snapToGrid w:val="0"/>
        <w:spacing w:line="360" w:lineRule="auto"/>
        <w:ind w:firstLineChars="200" w:firstLine="480"/>
        <w:rPr>
          <w:rFonts w:ascii="Times New Roman" w:eastAsiaTheme="minorEastAsia" w:hAnsi="Times New Roman"/>
          <w:color w:val="000000"/>
          <w:sz w:val="24"/>
          <w:szCs w:val="24"/>
        </w:rPr>
      </w:pPr>
    </w:p>
    <w:p w14:paraId="7A9921E2" w14:textId="6DE1AF66" w:rsidR="00D422CF" w:rsidRPr="00E96CB3" w:rsidRDefault="00D422CF" w:rsidP="00060621">
      <w:pPr>
        <w:pStyle w:val="4"/>
        <w:rPr>
          <w:rFonts w:eastAsiaTheme="minorEastAsia"/>
        </w:rPr>
      </w:pPr>
      <w:r w:rsidRPr="00E96CB3">
        <w:rPr>
          <w:rFonts w:eastAsiaTheme="minorEastAsia"/>
        </w:rPr>
        <w:t>固体废弃物</w:t>
      </w:r>
    </w:p>
    <w:p w14:paraId="5FB5CDF7" w14:textId="77777777"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项目产生的固体废物主要包括港区工作人员生活垃圾、到港船舶生活垃圾、装卸作业废油以及机修废物（废油渣和废含油抹布）。</w:t>
      </w:r>
    </w:p>
    <w:p w14:paraId="5CAB681A" w14:textId="1ABE5A41" w:rsidR="00D422CF" w:rsidRPr="002C67E1" w:rsidRDefault="00060621" w:rsidP="0006062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lang w:val="x-none"/>
        </w:rPr>
      </w:pPr>
      <w:r w:rsidRPr="002C67E1">
        <w:rPr>
          <w:rFonts w:ascii="Times New Roman" w:eastAsiaTheme="minorEastAsia" w:hAnsi="Times New Roman"/>
          <w:b/>
          <w:color w:val="000000"/>
          <w:sz w:val="24"/>
          <w:szCs w:val="24"/>
          <w:lang w:val="x-none"/>
        </w:rPr>
        <w:t>1</w:t>
      </w:r>
      <w:r w:rsidRPr="002C67E1">
        <w:rPr>
          <w:rFonts w:ascii="Times New Roman" w:eastAsiaTheme="minorEastAsia" w:hAnsi="Times New Roman"/>
          <w:b/>
          <w:color w:val="000000"/>
          <w:sz w:val="24"/>
          <w:szCs w:val="24"/>
          <w:lang w:val="x-none"/>
        </w:rPr>
        <w:t>、</w:t>
      </w:r>
      <w:r w:rsidR="00D422CF" w:rsidRPr="002C67E1">
        <w:rPr>
          <w:rFonts w:ascii="Times New Roman" w:eastAsiaTheme="minorEastAsia" w:hAnsi="Times New Roman"/>
          <w:b/>
          <w:color w:val="000000"/>
          <w:sz w:val="24"/>
          <w:szCs w:val="24"/>
          <w:lang w:val="x-none"/>
        </w:rPr>
        <w:t>港区工作人员生活垃圾</w:t>
      </w:r>
    </w:p>
    <w:p w14:paraId="36C59273" w14:textId="4A38171A"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码头定员</w:t>
      </w:r>
      <w:r w:rsidRPr="00E96CB3">
        <w:rPr>
          <w:rFonts w:ascii="Times New Roman" w:eastAsiaTheme="minorEastAsia" w:hAnsi="Times New Roman"/>
          <w:color w:val="000000"/>
          <w:sz w:val="24"/>
          <w:szCs w:val="24"/>
          <w:lang w:val="x-none"/>
        </w:rPr>
        <w:t>7</w:t>
      </w:r>
      <w:r w:rsidR="00060621" w:rsidRPr="00E96CB3">
        <w:rPr>
          <w:rFonts w:ascii="Times New Roman" w:eastAsiaTheme="minorEastAsia" w:hAnsi="Times New Roman"/>
          <w:color w:val="000000"/>
          <w:sz w:val="24"/>
          <w:szCs w:val="24"/>
          <w:lang w:val="x-none"/>
        </w:rPr>
        <w:t>2</w:t>
      </w:r>
      <w:r w:rsidRPr="00E96CB3">
        <w:rPr>
          <w:rFonts w:ascii="Times New Roman" w:eastAsiaTheme="minorEastAsia" w:hAnsi="Times New Roman"/>
          <w:color w:val="000000"/>
          <w:sz w:val="24"/>
          <w:szCs w:val="24"/>
          <w:lang w:val="x-none"/>
        </w:rPr>
        <w:t>人。工作人员生活垃圾产生量按</w:t>
      </w:r>
      <w:r w:rsidRPr="00E96CB3">
        <w:rPr>
          <w:rFonts w:ascii="Times New Roman" w:eastAsiaTheme="minorEastAsia" w:hAnsi="Times New Roman"/>
          <w:color w:val="000000"/>
          <w:sz w:val="24"/>
          <w:szCs w:val="24"/>
          <w:lang w:val="x-none"/>
        </w:rPr>
        <w:t>0.5kg/</w:t>
      </w:r>
      <w:r w:rsidRPr="00E96CB3">
        <w:rPr>
          <w:rFonts w:ascii="Times New Roman" w:eastAsiaTheme="minorEastAsia" w:hAnsi="Times New Roman"/>
          <w:color w:val="000000"/>
          <w:sz w:val="24"/>
          <w:szCs w:val="24"/>
          <w:lang w:val="x-none"/>
        </w:rPr>
        <w:t>天</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人计算，工作人员生活垃圾产生量为</w:t>
      </w:r>
      <w:r w:rsidR="00060621" w:rsidRPr="00E96CB3">
        <w:rPr>
          <w:rFonts w:ascii="Times New Roman" w:eastAsiaTheme="minorEastAsia" w:hAnsi="Times New Roman"/>
          <w:color w:val="000000"/>
          <w:sz w:val="24"/>
          <w:szCs w:val="24"/>
          <w:lang w:val="x-none"/>
        </w:rPr>
        <w:t>36</w:t>
      </w:r>
      <w:r w:rsidRPr="00E96CB3">
        <w:rPr>
          <w:rFonts w:ascii="Times New Roman" w:eastAsiaTheme="minorEastAsia" w:hAnsi="Times New Roman"/>
          <w:color w:val="000000"/>
          <w:sz w:val="24"/>
          <w:szCs w:val="24"/>
          <w:lang w:val="x-none"/>
        </w:rPr>
        <w:t>kg/d</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11.</w:t>
      </w:r>
      <w:r w:rsidR="00060621" w:rsidRPr="00E96CB3">
        <w:rPr>
          <w:rFonts w:ascii="Times New Roman" w:eastAsiaTheme="minorEastAsia" w:hAnsi="Times New Roman"/>
          <w:color w:val="000000"/>
          <w:sz w:val="24"/>
          <w:szCs w:val="24"/>
          <w:lang w:val="x-none"/>
        </w:rPr>
        <w:t>88</w:t>
      </w:r>
      <w:r w:rsidRPr="00E96CB3">
        <w:rPr>
          <w:rFonts w:ascii="Times New Roman" w:eastAsiaTheme="minorEastAsia" w:hAnsi="Times New Roman"/>
          <w:color w:val="000000"/>
          <w:sz w:val="24"/>
          <w:szCs w:val="24"/>
          <w:lang w:val="x-none"/>
        </w:rPr>
        <w:t>t/a</w:t>
      </w:r>
      <w:r w:rsidRPr="00E96CB3">
        <w:rPr>
          <w:rFonts w:ascii="Times New Roman" w:eastAsiaTheme="minorEastAsia" w:hAnsi="Times New Roman"/>
          <w:color w:val="000000"/>
          <w:sz w:val="24"/>
          <w:szCs w:val="24"/>
          <w:lang w:val="x-none"/>
        </w:rPr>
        <w:t>，交由环卫处理部门清运。</w:t>
      </w:r>
    </w:p>
    <w:p w14:paraId="549019EC" w14:textId="3BAFFFF8" w:rsidR="00D422CF" w:rsidRPr="002C67E1" w:rsidRDefault="00060621" w:rsidP="0006062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lang w:val="x-none"/>
        </w:rPr>
      </w:pPr>
      <w:r w:rsidRPr="002C67E1">
        <w:rPr>
          <w:rFonts w:ascii="Times New Roman" w:eastAsiaTheme="minorEastAsia" w:hAnsi="Times New Roman"/>
          <w:b/>
          <w:color w:val="000000"/>
          <w:sz w:val="24"/>
          <w:szCs w:val="24"/>
          <w:lang w:val="x-none"/>
        </w:rPr>
        <w:t>2</w:t>
      </w:r>
      <w:r w:rsidRPr="002C67E1">
        <w:rPr>
          <w:rFonts w:ascii="Times New Roman" w:eastAsiaTheme="minorEastAsia" w:hAnsi="Times New Roman"/>
          <w:b/>
          <w:color w:val="000000"/>
          <w:sz w:val="24"/>
          <w:szCs w:val="24"/>
          <w:lang w:val="x-none"/>
        </w:rPr>
        <w:t>、</w:t>
      </w:r>
      <w:r w:rsidR="00D422CF" w:rsidRPr="002C67E1">
        <w:rPr>
          <w:rFonts w:ascii="Times New Roman" w:eastAsiaTheme="minorEastAsia" w:hAnsi="Times New Roman"/>
          <w:b/>
          <w:color w:val="000000"/>
          <w:sz w:val="24"/>
          <w:szCs w:val="24"/>
          <w:lang w:val="x-none"/>
        </w:rPr>
        <w:t>到港船舶生活垃圾</w:t>
      </w:r>
    </w:p>
    <w:p w14:paraId="373F4BE6" w14:textId="77777777"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码头年营运天数为</w:t>
      </w:r>
      <w:r w:rsidRPr="00E96CB3">
        <w:rPr>
          <w:rFonts w:ascii="Times New Roman" w:eastAsiaTheme="minorEastAsia" w:hAnsi="Times New Roman"/>
          <w:color w:val="000000"/>
          <w:sz w:val="24"/>
          <w:szCs w:val="24"/>
          <w:lang w:val="x-none"/>
        </w:rPr>
        <w:t>330</w:t>
      </w:r>
      <w:r w:rsidRPr="00E96CB3">
        <w:rPr>
          <w:rFonts w:ascii="Times New Roman" w:eastAsiaTheme="minorEastAsia" w:hAnsi="Times New Roman"/>
          <w:color w:val="000000"/>
          <w:sz w:val="24"/>
          <w:szCs w:val="24"/>
          <w:lang w:val="x-none"/>
        </w:rPr>
        <w:t>天，到港船舶的船员以</w:t>
      </w:r>
      <w:r w:rsidRPr="00E96CB3">
        <w:rPr>
          <w:rFonts w:ascii="Times New Roman" w:eastAsiaTheme="minorEastAsia" w:hAnsi="Times New Roman"/>
          <w:color w:val="000000"/>
          <w:sz w:val="24"/>
          <w:szCs w:val="24"/>
          <w:lang w:val="x-none"/>
        </w:rPr>
        <w:t>6</w:t>
      </w:r>
      <w:r w:rsidRPr="00E96CB3">
        <w:rPr>
          <w:rFonts w:ascii="Times New Roman" w:eastAsiaTheme="minorEastAsia" w:hAnsi="Times New Roman"/>
          <w:color w:val="000000"/>
          <w:sz w:val="24"/>
          <w:szCs w:val="24"/>
          <w:lang w:val="x-none"/>
        </w:rPr>
        <w:t>人</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艘估算，船员生活垃圾产生量按</w:t>
      </w:r>
      <w:r w:rsidRPr="00E96CB3">
        <w:rPr>
          <w:rFonts w:ascii="Times New Roman" w:eastAsiaTheme="minorEastAsia" w:hAnsi="Times New Roman"/>
          <w:color w:val="000000"/>
          <w:sz w:val="24"/>
          <w:szCs w:val="24"/>
          <w:lang w:val="x-none"/>
        </w:rPr>
        <w:t>1kg/</w:t>
      </w:r>
      <w:r w:rsidRPr="00E96CB3">
        <w:rPr>
          <w:rFonts w:ascii="Times New Roman" w:eastAsiaTheme="minorEastAsia" w:hAnsi="Times New Roman"/>
          <w:color w:val="000000"/>
          <w:sz w:val="24"/>
          <w:szCs w:val="24"/>
          <w:lang w:val="x-none"/>
        </w:rPr>
        <w:t>天</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人计算，则到港船舶生活垃圾产生约为</w:t>
      </w:r>
      <w:r w:rsidRPr="00E96CB3">
        <w:rPr>
          <w:rFonts w:ascii="Times New Roman" w:eastAsiaTheme="minorEastAsia" w:hAnsi="Times New Roman"/>
          <w:color w:val="000000"/>
          <w:sz w:val="24"/>
          <w:szCs w:val="24"/>
          <w:lang w:val="x-none"/>
        </w:rPr>
        <w:t>18kg/d</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5.94t/a</w:t>
      </w:r>
      <w:r w:rsidRPr="00E96CB3">
        <w:rPr>
          <w:rFonts w:ascii="Times New Roman" w:eastAsiaTheme="minorEastAsia" w:hAnsi="Times New Roman"/>
          <w:color w:val="000000"/>
          <w:sz w:val="24"/>
          <w:szCs w:val="24"/>
          <w:lang w:val="x-none"/>
        </w:rPr>
        <w:t>，由海事部门指定的船舶接收统一处理。</w:t>
      </w:r>
    </w:p>
    <w:p w14:paraId="124F963E" w14:textId="012F0270" w:rsidR="00D422CF" w:rsidRPr="002C67E1" w:rsidRDefault="00060621" w:rsidP="0006062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lang w:val="x-none"/>
        </w:rPr>
      </w:pPr>
      <w:r w:rsidRPr="002C67E1">
        <w:rPr>
          <w:rFonts w:ascii="Times New Roman" w:eastAsiaTheme="minorEastAsia" w:hAnsi="Times New Roman"/>
          <w:b/>
          <w:color w:val="000000"/>
          <w:sz w:val="24"/>
          <w:szCs w:val="24"/>
          <w:lang w:val="x-none"/>
        </w:rPr>
        <w:t>3</w:t>
      </w:r>
      <w:r w:rsidRPr="002C67E1">
        <w:rPr>
          <w:rFonts w:ascii="Times New Roman" w:eastAsiaTheme="minorEastAsia" w:hAnsi="Times New Roman"/>
          <w:b/>
          <w:color w:val="000000"/>
          <w:sz w:val="24"/>
          <w:szCs w:val="24"/>
          <w:lang w:val="x-none"/>
        </w:rPr>
        <w:t>、</w:t>
      </w:r>
      <w:r w:rsidR="00D422CF" w:rsidRPr="002C67E1">
        <w:rPr>
          <w:rFonts w:ascii="Times New Roman" w:eastAsiaTheme="minorEastAsia" w:hAnsi="Times New Roman"/>
          <w:b/>
          <w:color w:val="000000"/>
          <w:sz w:val="24"/>
          <w:szCs w:val="24"/>
          <w:lang w:val="x-none"/>
        </w:rPr>
        <w:t>废含油抹布</w:t>
      </w:r>
    </w:p>
    <w:p w14:paraId="12437A47" w14:textId="473295AC"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废含油抹布等机修废物约为</w:t>
      </w:r>
      <w:r w:rsidRPr="00E96CB3">
        <w:rPr>
          <w:rFonts w:ascii="Times New Roman" w:eastAsiaTheme="minorEastAsia" w:hAnsi="Times New Roman"/>
          <w:color w:val="000000"/>
          <w:sz w:val="24"/>
          <w:szCs w:val="24"/>
          <w:lang w:val="x-none"/>
        </w:rPr>
        <w:t>3t/a</w:t>
      </w:r>
      <w:r w:rsidRPr="00E96CB3">
        <w:rPr>
          <w:rFonts w:ascii="Times New Roman" w:eastAsiaTheme="minorEastAsia" w:hAnsi="Times New Roman"/>
          <w:color w:val="000000"/>
          <w:sz w:val="24"/>
          <w:szCs w:val="24"/>
          <w:lang w:val="x-none"/>
        </w:rPr>
        <w:t>，对照《国家危险废物名录》（</w:t>
      </w:r>
      <w:r w:rsidRPr="00E96CB3">
        <w:rPr>
          <w:rFonts w:ascii="Times New Roman" w:eastAsiaTheme="minorEastAsia" w:hAnsi="Times New Roman"/>
          <w:color w:val="000000"/>
          <w:sz w:val="24"/>
          <w:szCs w:val="24"/>
          <w:lang w:val="x-none"/>
        </w:rPr>
        <w:t>2016</w:t>
      </w:r>
      <w:r w:rsidR="00060621" w:rsidRPr="00E96CB3">
        <w:rPr>
          <w:rFonts w:ascii="Times New Roman" w:eastAsiaTheme="minorEastAsia" w:hAnsi="Times New Roman"/>
          <w:color w:val="000000"/>
          <w:sz w:val="24"/>
          <w:szCs w:val="24"/>
          <w:lang w:val="x-none"/>
        </w:rPr>
        <w:t>年</w:t>
      </w:r>
      <w:r w:rsidRPr="00E96CB3">
        <w:rPr>
          <w:rFonts w:ascii="Times New Roman" w:eastAsiaTheme="minorEastAsia" w:hAnsi="Times New Roman"/>
          <w:color w:val="000000"/>
          <w:sz w:val="24"/>
          <w:szCs w:val="24"/>
          <w:lang w:val="x-none"/>
        </w:rPr>
        <w:t>版），</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废弃的含油抹布、劳保</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用品可全部混入生活垃圾，全过程不按危险废物管理，因此本项目含油抹布纳入到生活垃圾处理系统，收集上岸后委托环卫部门统一清运。</w:t>
      </w:r>
    </w:p>
    <w:p w14:paraId="41B6C0A6" w14:textId="6814DCF4" w:rsidR="00D422CF" w:rsidRPr="002C67E1" w:rsidRDefault="00060621" w:rsidP="0006062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lang w:val="x-none"/>
        </w:rPr>
      </w:pPr>
      <w:r w:rsidRPr="002C67E1">
        <w:rPr>
          <w:rFonts w:ascii="Times New Roman" w:eastAsiaTheme="minorEastAsia" w:hAnsi="Times New Roman"/>
          <w:b/>
          <w:color w:val="000000"/>
          <w:sz w:val="24"/>
          <w:szCs w:val="24"/>
          <w:lang w:val="x-none"/>
        </w:rPr>
        <w:t>4</w:t>
      </w:r>
      <w:r w:rsidRPr="002C67E1">
        <w:rPr>
          <w:rFonts w:ascii="Times New Roman" w:eastAsiaTheme="minorEastAsia" w:hAnsi="Times New Roman"/>
          <w:b/>
          <w:color w:val="000000"/>
          <w:sz w:val="24"/>
          <w:szCs w:val="24"/>
          <w:lang w:val="x-none"/>
        </w:rPr>
        <w:t>、</w:t>
      </w:r>
      <w:r w:rsidR="00D422CF" w:rsidRPr="002C67E1">
        <w:rPr>
          <w:rFonts w:ascii="Times New Roman" w:eastAsiaTheme="minorEastAsia" w:hAnsi="Times New Roman"/>
          <w:b/>
          <w:color w:val="000000"/>
          <w:sz w:val="24"/>
          <w:szCs w:val="24"/>
          <w:lang w:val="x-none"/>
        </w:rPr>
        <w:t>废油</w:t>
      </w:r>
    </w:p>
    <w:p w14:paraId="1B096564" w14:textId="77777777"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根据类比同类型项目，码头设备修理会产生少量废油渣，产生量约为</w:t>
      </w:r>
      <w:r w:rsidRPr="00E96CB3">
        <w:rPr>
          <w:rFonts w:ascii="Times New Roman" w:eastAsiaTheme="minorEastAsia" w:hAnsi="Times New Roman"/>
          <w:color w:val="000000"/>
          <w:sz w:val="24"/>
          <w:szCs w:val="24"/>
        </w:rPr>
        <w:t>0.2t/a</w:t>
      </w:r>
      <w:r w:rsidRPr="00E96CB3">
        <w:rPr>
          <w:rFonts w:ascii="Times New Roman" w:eastAsiaTheme="minorEastAsia" w:hAnsi="Times New Roman"/>
          <w:color w:val="000000"/>
          <w:sz w:val="24"/>
          <w:szCs w:val="24"/>
        </w:rPr>
        <w:t>，另外装卸作业也会产生废油，产生量约为</w:t>
      </w:r>
      <w:r w:rsidRPr="00E96CB3">
        <w:rPr>
          <w:rFonts w:ascii="Times New Roman" w:eastAsiaTheme="minorEastAsia" w:hAnsi="Times New Roman"/>
          <w:color w:val="000000"/>
          <w:sz w:val="24"/>
          <w:szCs w:val="24"/>
        </w:rPr>
        <w:t>15t/a</w:t>
      </w:r>
      <w:r w:rsidRPr="00E96CB3">
        <w:rPr>
          <w:rFonts w:ascii="Times New Roman" w:eastAsiaTheme="minorEastAsia" w:hAnsi="Times New Roman"/>
          <w:color w:val="000000"/>
          <w:sz w:val="24"/>
          <w:szCs w:val="24"/>
        </w:rPr>
        <w:t>，该类废物属于危险废物（</w:t>
      </w:r>
      <w:r w:rsidRPr="00E96CB3">
        <w:rPr>
          <w:rFonts w:ascii="Times New Roman" w:eastAsiaTheme="minorEastAsia" w:hAnsi="Times New Roman"/>
          <w:color w:val="000000"/>
          <w:sz w:val="24"/>
          <w:szCs w:val="24"/>
        </w:rPr>
        <w:t>HW08</w:t>
      </w:r>
      <w:r w:rsidRPr="00E96CB3">
        <w:rPr>
          <w:rFonts w:ascii="Times New Roman" w:eastAsiaTheme="minorEastAsia" w:hAnsi="Times New Roman"/>
          <w:color w:val="000000"/>
          <w:sz w:val="24"/>
          <w:szCs w:val="24"/>
        </w:rPr>
        <w:t>废矿物油与含矿物油废物，废物代码为</w:t>
      </w:r>
      <w:r w:rsidRPr="00E96CB3">
        <w:rPr>
          <w:rFonts w:ascii="Times New Roman" w:eastAsiaTheme="minorEastAsia" w:hAnsi="Times New Roman"/>
          <w:color w:val="000000"/>
          <w:sz w:val="24"/>
          <w:szCs w:val="24"/>
        </w:rPr>
        <w:t>900-249-08</w:t>
      </w:r>
      <w:r w:rsidRPr="00E96CB3">
        <w:rPr>
          <w:rFonts w:ascii="Times New Roman" w:eastAsiaTheme="minorEastAsia" w:hAnsi="Times New Roman"/>
          <w:color w:val="000000"/>
          <w:sz w:val="24"/>
          <w:szCs w:val="24"/>
        </w:rPr>
        <w:t>），交由有资质的危废处置单位统一处理。</w:t>
      </w:r>
    </w:p>
    <w:p w14:paraId="528372F0" w14:textId="028E863A" w:rsidR="00D422CF" w:rsidRPr="00E96CB3" w:rsidRDefault="00D422CF" w:rsidP="00060621">
      <w:pPr>
        <w:wordWrap w:val="0"/>
        <w:spacing w:line="360" w:lineRule="auto"/>
        <w:ind w:firstLineChars="200" w:firstLine="482"/>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060621" w:rsidRPr="00E96CB3">
        <w:rPr>
          <w:rFonts w:ascii="Times New Roman" w:eastAsiaTheme="minorEastAsia" w:hAnsi="Times New Roman"/>
          <w:b/>
          <w:color w:val="000000"/>
          <w:sz w:val="24"/>
          <w:szCs w:val="24"/>
        </w:rPr>
        <w:t>1</w:t>
      </w:r>
      <w:r w:rsidR="002C67E1">
        <w:rPr>
          <w:rFonts w:ascii="Times New Roman" w:eastAsiaTheme="minorEastAsia" w:hAnsi="Times New Roman"/>
          <w:b/>
          <w:color w:val="000000"/>
          <w:sz w:val="24"/>
          <w:szCs w:val="24"/>
        </w:rPr>
        <w:t>8</w:t>
      </w:r>
      <w:r w:rsidRPr="00E96CB3">
        <w:rPr>
          <w:rFonts w:ascii="Times New Roman" w:eastAsiaTheme="minorEastAsia" w:hAnsi="Times New Roman"/>
          <w:b/>
          <w:color w:val="000000"/>
          <w:sz w:val="24"/>
          <w:szCs w:val="24"/>
        </w:rPr>
        <w:t xml:space="preserve">  </w:t>
      </w:r>
      <w:r w:rsidR="00BB159C"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项目固体废物产排情况一览表</w:t>
      </w:r>
      <w:r w:rsidR="0006062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t/a</w:t>
      </w:r>
    </w:p>
    <w:tbl>
      <w:tblPr>
        <w:tblW w:w="5000" w:type="pct"/>
        <w:jc w:val="center"/>
        <w:tblCellMar>
          <w:left w:w="0" w:type="dxa"/>
          <w:right w:w="0" w:type="dxa"/>
        </w:tblCellMar>
        <w:tblLook w:val="04A0" w:firstRow="1" w:lastRow="0" w:firstColumn="1" w:lastColumn="0" w:noHBand="0" w:noVBand="1"/>
      </w:tblPr>
      <w:tblGrid>
        <w:gridCol w:w="1549"/>
        <w:gridCol w:w="1074"/>
        <w:gridCol w:w="860"/>
        <w:gridCol w:w="860"/>
        <w:gridCol w:w="860"/>
        <w:gridCol w:w="860"/>
        <w:gridCol w:w="860"/>
        <w:gridCol w:w="2117"/>
      </w:tblGrid>
      <w:tr w:rsidR="00D422CF" w:rsidRPr="00E96CB3" w14:paraId="036827B3" w14:textId="77777777" w:rsidTr="00060621">
        <w:trPr>
          <w:trHeight w:val="340"/>
          <w:tblHeader/>
          <w:jc w:val="center"/>
        </w:trPr>
        <w:tc>
          <w:tcPr>
            <w:tcW w:w="1485"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7DD3137"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工序</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BB5BE29"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装置</w:t>
            </w:r>
          </w:p>
        </w:tc>
        <w:tc>
          <w:tcPr>
            <w:tcW w:w="825"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64CE0B2"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固体废物名称</w:t>
            </w:r>
          </w:p>
        </w:tc>
        <w:tc>
          <w:tcPr>
            <w:tcW w:w="825"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E54D02C"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属性</w:t>
            </w:r>
          </w:p>
        </w:tc>
        <w:tc>
          <w:tcPr>
            <w:tcW w:w="1650" w:type="dxa"/>
            <w:gridSpan w:val="2"/>
            <w:tcBorders>
              <w:top w:val="single" w:sz="12" w:space="0" w:color="auto"/>
              <w:left w:val="nil"/>
              <w:bottom w:val="single" w:sz="4" w:space="0" w:color="auto"/>
              <w:right w:val="single" w:sz="4" w:space="0" w:color="auto"/>
            </w:tcBorders>
            <w:shd w:val="clear" w:color="auto" w:fill="auto"/>
            <w:noWrap/>
            <w:vAlign w:val="center"/>
            <w:hideMark/>
          </w:tcPr>
          <w:p w14:paraId="46C31B13"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产生情况</w:t>
            </w:r>
          </w:p>
        </w:tc>
        <w:tc>
          <w:tcPr>
            <w:tcW w:w="2855" w:type="dxa"/>
            <w:gridSpan w:val="2"/>
            <w:tcBorders>
              <w:top w:val="single" w:sz="12" w:space="0" w:color="auto"/>
              <w:left w:val="nil"/>
              <w:bottom w:val="single" w:sz="4" w:space="0" w:color="auto"/>
              <w:right w:val="single" w:sz="12" w:space="0" w:color="auto"/>
            </w:tcBorders>
            <w:shd w:val="clear" w:color="auto" w:fill="auto"/>
            <w:noWrap/>
            <w:vAlign w:val="center"/>
            <w:hideMark/>
          </w:tcPr>
          <w:p w14:paraId="45F281BE"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处置情况</w:t>
            </w:r>
          </w:p>
        </w:tc>
      </w:tr>
      <w:tr w:rsidR="00D422CF" w:rsidRPr="00E96CB3" w14:paraId="5B5FC9F6" w14:textId="77777777" w:rsidTr="00060621">
        <w:trPr>
          <w:trHeight w:val="340"/>
          <w:tblHeader/>
          <w:jc w:val="center"/>
        </w:trPr>
        <w:tc>
          <w:tcPr>
            <w:tcW w:w="1485" w:type="dxa"/>
            <w:vMerge/>
            <w:tcBorders>
              <w:top w:val="single" w:sz="4" w:space="0" w:color="auto"/>
              <w:left w:val="single" w:sz="12" w:space="0" w:color="auto"/>
              <w:bottom w:val="single" w:sz="4" w:space="0" w:color="auto"/>
              <w:right w:val="single" w:sz="4" w:space="0" w:color="auto"/>
            </w:tcBorders>
            <w:vAlign w:val="center"/>
            <w:hideMark/>
          </w:tcPr>
          <w:p w14:paraId="4DC7B10E" w14:textId="77777777" w:rsidR="00D422CF" w:rsidRPr="00E96CB3" w:rsidRDefault="00D422CF" w:rsidP="00060621">
            <w:pPr>
              <w:widowControl/>
              <w:adjustRightInd w:val="0"/>
              <w:snapToGrid w:val="0"/>
              <w:jc w:val="left"/>
              <w:rPr>
                <w:rFonts w:ascii="Times New Roman" w:eastAsiaTheme="minorEastAsia" w:hAnsi="Times New Roman"/>
                <w:b/>
                <w:color w:val="000000"/>
                <w:kern w:val="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00E03451" w14:textId="77777777" w:rsidR="00D422CF" w:rsidRPr="00E96CB3" w:rsidRDefault="00D422CF" w:rsidP="00060621">
            <w:pPr>
              <w:widowControl/>
              <w:adjustRightInd w:val="0"/>
              <w:snapToGrid w:val="0"/>
              <w:jc w:val="left"/>
              <w:rPr>
                <w:rFonts w:ascii="Times New Roman" w:eastAsiaTheme="minorEastAsia" w:hAnsi="Times New Roman"/>
                <w:b/>
                <w:color w:val="000000"/>
                <w:kern w:val="0"/>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3443ACD1" w14:textId="77777777" w:rsidR="00D422CF" w:rsidRPr="00E96CB3" w:rsidRDefault="00D422CF" w:rsidP="00060621">
            <w:pPr>
              <w:widowControl/>
              <w:adjustRightInd w:val="0"/>
              <w:snapToGrid w:val="0"/>
              <w:jc w:val="left"/>
              <w:rPr>
                <w:rFonts w:ascii="Times New Roman" w:eastAsiaTheme="minorEastAsia" w:hAnsi="Times New Roman"/>
                <w:b/>
                <w:color w:val="000000"/>
                <w:kern w:val="0"/>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234999E8" w14:textId="77777777" w:rsidR="00D422CF" w:rsidRPr="00E96CB3" w:rsidRDefault="00D422CF" w:rsidP="00060621">
            <w:pPr>
              <w:widowControl/>
              <w:adjustRightInd w:val="0"/>
              <w:snapToGrid w:val="0"/>
              <w:jc w:val="left"/>
              <w:rPr>
                <w:rFonts w:ascii="Times New Roman" w:eastAsiaTheme="minorEastAsia" w:hAnsi="Times New Roman"/>
                <w:b/>
                <w:color w:val="000000"/>
                <w:kern w:val="0"/>
              </w:rPr>
            </w:pPr>
          </w:p>
        </w:tc>
        <w:tc>
          <w:tcPr>
            <w:tcW w:w="825" w:type="dxa"/>
            <w:tcBorders>
              <w:top w:val="nil"/>
              <w:left w:val="nil"/>
              <w:bottom w:val="single" w:sz="4" w:space="0" w:color="auto"/>
              <w:right w:val="single" w:sz="4" w:space="0" w:color="auto"/>
            </w:tcBorders>
            <w:shd w:val="clear" w:color="auto" w:fill="auto"/>
            <w:noWrap/>
            <w:vAlign w:val="center"/>
            <w:hideMark/>
          </w:tcPr>
          <w:p w14:paraId="59A21F4D"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核算方法</w:t>
            </w:r>
          </w:p>
        </w:tc>
        <w:tc>
          <w:tcPr>
            <w:tcW w:w="825" w:type="dxa"/>
            <w:tcBorders>
              <w:top w:val="nil"/>
              <w:left w:val="nil"/>
              <w:bottom w:val="single" w:sz="4" w:space="0" w:color="auto"/>
              <w:right w:val="single" w:sz="4" w:space="0" w:color="auto"/>
            </w:tcBorders>
            <w:shd w:val="clear" w:color="auto" w:fill="auto"/>
            <w:noWrap/>
            <w:vAlign w:val="center"/>
            <w:hideMark/>
          </w:tcPr>
          <w:p w14:paraId="3B97B024"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产生量</w:t>
            </w:r>
          </w:p>
        </w:tc>
        <w:tc>
          <w:tcPr>
            <w:tcW w:w="825" w:type="dxa"/>
            <w:tcBorders>
              <w:top w:val="nil"/>
              <w:left w:val="nil"/>
              <w:bottom w:val="single" w:sz="4" w:space="0" w:color="auto"/>
              <w:right w:val="single" w:sz="4" w:space="0" w:color="auto"/>
            </w:tcBorders>
            <w:shd w:val="clear" w:color="auto" w:fill="auto"/>
            <w:noWrap/>
            <w:vAlign w:val="center"/>
            <w:hideMark/>
          </w:tcPr>
          <w:p w14:paraId="454D2B19"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处理量</w:t>
            </w:r>
          </w:p>
        </w:tc>
        <w:tc>
          <w:tcPr>
            <w:tcW w:w="2030" w:type="dxa"/>
            <w:tcBorders>
              <w:top w:val="nil"/>
              <w:left w:val="nil"/>
              <w:bottom w:val="single" w:sz="4" w:space="0" w:color="auto"/>
              <w:right w:val="single" w:sz="12" w:space="0" w:color="auto"/>
            </w:tcBorders>
            <w:shd w:val="clear" w:color="auto" w:fill="auto"/>
            <w:noWrap/>
            <w:vAlign w:val="center"/>
            <w:hideMark/>
          </w:tcPr>
          <w:p w14:paraId="3C7B25A4"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最终去向</w:t>
            </w:r>
          </w:p>
        </w:tc>
      </w:tr>
      <w:tr w:rsidR="00D422CF" w:rsidRPr="00E96CB3" w14:paraId="2C716923" w14:textId="77777777" w:rsidTr="00060621">
        <w:trPr>
          <w:trHeight w:val="340"/>
          <w:jc w:val="center"/>
        </w:trPr>
        <w:tc>
          <w:tcPr>
            <w:tcW w:w="1485" w:type="dxa"/>
            <w:tcBorders>
              <w:top w:val="nil"/>
              <w:left w:val="single" w:sz="12" w:space="0" w:color="auto"/>
              <w:bottom w:val="single" w:sz="4" w:space="0" w:color="auto"/>
              <w:right w:val="single" w:sz="4" w:space="0" w:color="auto"/>
            </w:tcBorders>
            <w:shd w:val="clear" w:color="auto" w:fill="auto"/>
            <w:noWrap/>
            <w:vAlign w:val="center"/>
            <w:hideMark/>
          </w:tcPr>
          <w:p w14:paraId="04D3C3D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员工生活垃圾</w:t>
            </w:r>
          </w:p>
        </w:tc>
        <w:tc>
          <w:tcPr>
            <w:tcW w:w="1030" w:type="dxa"/>
            <w:tcBorders>
              <w:top w:val="nil"/>
              <w:left w:val="nil"/>
              <w:bottom w:val="single" w:sz="4" w:space="0" w:color="auto"/>
              <w:right w:val="single" w:sz="4" w:space="0" w:color="auto"/>
            </w:tcBorders>
            <w:shd w:val="clear" w:color="auto" w:fill="auto"/>
            <w:noWrap/>
            <w:vAlign w:val="center"/>
            <w:hideMark/>
          </w:tcPr>
          <w:p w14:paraId="4B0D41BC"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825" w:type="dxa"/>
            <w:tcBorders>
              <w:top w:val="nil"/>
              <w:left w:val="nil"/>
              <w:bottom w:val="single" w:sz="4" w:space="0" w:color="auto"/>
              <w:right w:val="single" w:sz="4" w:space="0" w:color="auto"/>
            </w:tcBorders>
            <w:shd w:val="clear" w:color="auto" w:fill="auto"/>
            <w:noWrap/>
            <w:vAlign w:val="center"/>
            <w:hideMark/>
          </w:tcPr>
          <w:p w14:paraId="569FA455"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825" w:type="dxa"/>
            <w:tcBorders>
              <w:top w:val="nil"/>
              <w:left w:val="nil"/>
              <w:bottom w:val="single" w:sz="4" w:space="0" w:color="auto"/>
              <w:right w:val="single" w:sz="4" w:space="0" w:color="auto"/>
            </w:tcBorders>
            <w:shd w:val="clear" w:color="auto" w:fill="auto"/>
            <w:noWrap/>
            <w:vAlign w:val="center"/>
            <w:hideMark/>
          </w:tcPr>
          <w:p w14:paraId="45704551"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825" w:type="dxa"/>
            <w:tcBorders>
              <w:top w:val="nil"/>
              <w:left w:val="nil"/>
              <w:bottom w:val="single" w:sz="4" w:space="0" w:color="auto"/>
              <w:right w:val="single" w:sz="4" w:space="0" w:color="auto"/>
            </w:tcBorders>
            <w:shd w:val="clear" w:color="auto" w:fill="auto"/>
            <w:noWrap/>
            <w:vAlign w:val="center"/>
            <w:hideMark/>
          </w:tcPr>
          <w:p w14:paraId="7F20189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产污系数</w:t>
            </w:r>
          </w:p>
        </w:tc>
        <w:tc>
          <w:tcPr>
            <w:tcW w:w="825" w:type="dxa"/>
            <w:tcBorders>
              <w:top w:val="nil"/>
              <w:left w:val="nil"/>
              <w:bottom w:val="single" w:sz="4" w:space="0" w:color="auto"/>
              <w:right w:val="single" w:sz="4" w:space="0" w:color="auto"/>
            </w:tcBorders>
            <w:shd w:val="clear" w:color="auto" w:fill="auto"/>
            <w:noWrap/>
            <w:vAlign w:val="center"/>
            <w:hideMark/>
          </w:tcPr>
          <w:p w14:paraId="0D5CC688" w14:textId="00AEAE62"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val="x-none"/>
              </w:rPr>
              <w:t>11.</w:t>
            </w:r>
            <w:r w:rsidR="00060621" w:rsidRPr="00E96CB3">
              <w:rPr>
                <w:rFonts w:ascii="Times New Roman" w:eastAsiaTheme="minorEastAsia" w:hAnsi="Times New Roman"/>
                <w:color w:val="000000"/>
                <w:kern w:val="0"/>
                <w:lang w:val="x-none"/>
              </w:rPr>
              <w:t>88</w:t>
            </w:r>
          </w:p>
        </w:tc>
        <w:tc>
          <w:tcPr>
            <w:tcW w:w="825" w:type="dxa"/>
            <w:tcBorders>
              <w:top w:val="nil"/>
              <w:left w:val="nil"/>
              <w:bottom w:val="single" w:sz="4" w:space="0" w:color="auto"/>
              <w:right w:val="single" w:sz="4" w:space="0" w:color="auto"/>
            </w:tcBorders>
            <w:shd w:val="clear" w:color="auto" w:fill="auto"/>
            <w:noWrap/>
            <w:vAlign w:val="center"/>
            <w:hideMark/>
          </w:tcPr>
          <w:p w14:paraId="3B39092D" w14:textId="44F951B6"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r w:rsidR="00060621" w:rsidRPr="00E96CB3">
              <w:rPr>
                <w:rFonts w:ascii="Times New Roman" w:eastAsiaTheme="minorEastAsia" w:hAnsi="Times New Roman"/>
                <w:color w:val="000000"/>
                <w:kern w:val="0"/>
              </w:rPr>
              <w:t>88</w:t>
            </w:r>
          </w:p>
        </w:tc>
        <w:tc>
          <w:tcPr>
            <w:tcW w:w="2030" w:type="dxa"/>
            <w:tcBorders>
              <w:top w:val="nil"/>
              <w:left w:val="nil"/>
              <w:bottom w:val="single" w:sz="4" w:space="0" w:color="auto"/>
              <w:right w:val="single" w:sz="12" w:space="0" w:color="auto"/>
            </w:tcBorders>
            <w:shd w:val="clear" w:color="auto" w:fill="auto"/>
            <w:noWrap/>
            <w:vAlign w:val="center"/>
            <w:hideMark/>
          </w:tcPr>
          <w:p w14:paraId="1621DEE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环卫部门清运</w:t>
            </w:r>
          </w:p>
        </w:tc>
      </w:tr>
      <w:tr w:rsidR="00D422CF" w:rsidRPr="00E96CB3" w14:paraId="3F9892AA" w14:textId="77777777" w:rsidTr="00060621">
        <w:trPr>
          <w:trHeight w:val="340"/>
          <w:jc w:val="center"/>
        </w:trPr>
        <w:tc>
          <w:tcPr>
            <w:tcW w:w="1485" w:type="dxa"/>
            <w:tcBorders>
              <w:top w:val="nil"/>
              <w:left w:val="single" w:sz="12" w:space="0" w:color="auto"/>
              <w:bottom w:val="single" w:sz="4" w:space="0" w:color="auto"/>
              <w:right w:val="single" w:sz="4" w:space="0" w:color="auto"/>
            </w:tcBorders>
            <w:shd w:val="clear" w:color="auto" w:fill="auto"/>
            <w:noWrap/>
            <w:vAlign w:val="center"/>
            <w:hideMark/>
          </w:tcPr>
          <w:p w14:paraId="15DB2B0D"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到港船舶生活垃圾</w:t>
            </w:r>
          </w:p>
        </w:tc>
        <w:tc>
          <w:tcPr>
            <w:tcW w:w="1030" w:type="dxa"/>
            <w:tcBorders>
              <w:top w:val="nil"/>
              <w:left w:val="nil"/>
              <w:bottom w:val="single" w:sz="4" w:space="0" w:color="auto"/>
              <w:right w:val="single" w:sz="4" w:space="0" w:color="auto"/>
            </w:tcBorders>
            <w:shd w:val="clear" w:color="auto" w:fill="auto"/>
            <w:noWrap/>
            <w:vAlign w:val="center"/>
            <w:hideMark/>
          </w:tcPr>
          <w:p w14:paraId="140F4234"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825" w:type="dxa"/>
            <w:tcBorders>
              <w:top w:val="nil"/>
              <w:left w:val="nil"/>
              <w:bottom w:val="single" w:sz="4" w:space="0" w:color="auto"/>
              <w:right w:val="single" w:sz="4" w:space="0" w:color="auto"/>
            </w:tcBorders>
            <w:shd w:val="clear" w:color="auto" w:fill="auto"/>
            <w:noWrap/>
            <w:vAlign w:val="center"/>
            <w:hideMark/>
          </w:tcPr>
          <w:p w14:paraId="286B8C60"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825" w:type="dxa"/>
            <w:tcBorders>
              <w:top w:val="nil"/>
              <w:left w:val="nil"/>
              <w:bottom w:val="single" w:sz="4" w:space="0" w:color="auto"/>
              <w:right w:val="single" w:sz="4" w:space="0" w:color="auto"/>
            </w:tcBorders>
            <w:shd w:val="clear" w:color="auto" w:fill="auto"/>
            <w:noWrap/>
            <w:vAlign w:val="center"/>
            <w:hideMark/>
          </w:tcPr>
          <w:p w14:paraId="40F4FD4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825" w:type="dxa"/>
            <w:tcBorders>
              <w:top w:val="nil"/>
              <w:left w:val="nil"/>
              <w:bottom w:val="single" w:sz="4" w:space="0" w:color="auto"/>
              <w:right w:val="single" w:sz="4" w:space="0" w:color="auto"/>
            </w:tcBorders>
            <w:shd w:val="clear" w:color="auto" w:fill="auto"/>
            <w:noWrap/>
            <w:vAlign w:val="center"/>
            <w:hideMark/>
          </w:tcPr>
          <w:p w14:paraId="11A5E57D"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产污系数</w:t>
            </w:r>
          </w:p>
        </w:tc>
        <w:tc>
          <w:tcPr>
            <w:tcW w:w="825" w:type="dxa"/>
            <w:tcBorders>
              <w:top w:val="nil"/>
              <w:left w:val="nil"/>
              <w:bottom w:val="single" w:sz="4" w:space="0" w:color="auto"/>
              <w:right w:val="single" w:sz="4" w:space="0" w:color="auto"/>
            </w:tcBorders>
            <w:shd w:val="clear" w:color="auto" w:fill="auto"/>
            <w:noWrap/>
            <w:vAlign w:val="center"/>
            <w:hideMark/>
          </w:tcPr>
          <w:p w14:paraId="2461AB94"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val="x-none"/>
              </w:rPr>
              <w:t>5.94</w:t>
            </w:r>
          </w:p>
        </w:tc>
        <w:tc>
          <w:tcPr>
            <w:tcW w:w="825" w:type="dxa"/>
            <w:tcBorders>
              <w:top w:val="nil"/>
              <w:left w:val="nil"/>
              <w:bottom w:val="single" w:sz="4" w:space="0" w:color="auto"/>
              <w:right w:val="single" w:sz="4" w:space="0" w:color="auto"/>
            </w:tcBorders>
            <w:shd w:val="clear" w:color="auto" w:fill="auto"/>
            <w:noWrap/>
            <w:vAlign w:val="center"/>
            <w:hideMark/>
          </w:tcPr>
          <w:p w14:paraId="520004F6"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2030" w:type="dxa"/>
            <w:tcBorders>
              <w:top w:val="nil"/>
              <w:left w:val="nil"/>
              <w:bottom w:val="single" w:sz="4" w:space="0" w:color="auto"/>
              <w:right w:val="single" w:sz="12" w:space="0" w:color="auto"/>
            </w:tcBorders>
            <w:shd w:val="clear" w:color="auto" w:fill="auto"/>
            <w:vAlign w:val="center"/>
            <w:hideMark/>
          </w:tcPr>
          <w:p w14:paraId="65CB340C"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由海事部门指定的船舶接收统一处理</w:t>
            </w:r>
          </w:p>
        </w:tc>
      </w:tr>
      <w:tr w:rsidR="00D422CF" w:rsidRPr="00E96CB3" w14:paraId="248660C8" w14:textId="77777777" w:rsidTr="00060621">
        <w:trPr>
          <w:trHeight w:val="340"/>
          <w:jc w:val="center"/>
        </w:trPr>
        <w:tc>
          <w:tcPr>
            <w:tcW w:w="1485"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5B3F6996"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设备维修</w:t>
            </w:r>
          </w:p>
        </w:tc>
        <w:tc>
          <w:tcPr>
            <w:tcW w:w="1030" w:type="dxa"/>
            <w:tcBorders>
              <w:top w:val="nil"/>
              <w:left w:val="nil"/>
              <w:bottom w:val="single" w:sz="4" w:space="0" w:color="auto"/>
              <w:right w:val="single" w:sz="4" w:space="0" w:color="auto"/>
            </w:tcBorders>
            <w:shd w:val="clear" w:color="auto" w:fill="auto"/>
            <w:noWrap/>
            <w:vAlign w:val="center"/>
            <w:hideMark/>
          </w:tcPr>
          <w:p w14:paraId="2AC27390"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825" w:type="dxa"/>
            <w:tcBorders>
              <w:top w:val="nil"/>
              <w:left w:val="nil"/>
              <w:bottom w:val="single" w:sz="4" w:space="0" w:color="auto"/>
              <w:right w:val="single" w:sz="4" w:space="0" w:color="auto"/>
            </w:tcBorders>
            <w:shd w:val="clear" w:color="auto" w:fill="auto"/>
            <w:noWrap/>
            <w:vAlign w:val="center"/>
            <w:hideMark/>
          </w:tcPr>
          <w:p w14:paraId="00D82D83"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含油抹布</w:t>
            </w:r>
          </w:p>
        </w:tc>
        <w:tc>
          <w:tcPr>
            <w:tcW w:w="825" w:type="dxa"/>
            <w:tcBorders>
              <w:top w:val="nil"/>
              <w:left w:val="nil"/>
              <w:bottom w:val="single" w:sz="4" w:space="0" w:color="auto"/>
              <w:right w:val="single" w:sz="4" w:space="0" w:color="auto"/>
            </w:tcBorders>
            <w:shd w:val="clear" w:color="auto" w:fill="auto"/>
            <w:noWrap/>
            <w:vAlign w:val="center"/>
            <w:hideMark/>
          </w:tcPr>
          <w:p w14:paraId="0056B809"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w:t>
            </w:r>
          </w:p>
        </w:tc>
        <w:tc>
          <w:tcPr>
            <w:tcW w:w="825" w:type="dxa"/>
            <w:tcBorders>
              <w:top w:val="nil"/>
              <w:left w:val="nil"/>
              <w:bottom w:val="single" w:sz="4" w:space="0" w:color="auto"/>
              <w:right w:val="single" w:sz="4" w:space="0" w:color="auto"/>
            </w:tcBorders>
            <w:shd w:val="clear" w:color="auto" w:fill="auto"/>
            <w:noWrap/>
            <w:vAlign w:val="center"/>
            <w:hideMark/>
          </w:tcPr>
          <w:p w14:paraId="19DEE2A7"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类比法</w:t>
            </w:r>
          </w:p>
        </w:tc>
        <w:tc>
          <w:tcPr>
            <w:tcW w:w="825" w:type="dxa"/>
            <w:tcBorders>
              <w:top w:val="nil"/>
              <w:left w:val="nil"/>
              <w:bottom w:val="single" w:sz="4" w:space="0" w:color="auto"/>
              <w:right w:val="single" w:sz="4" w:space="0" w:color="auto"/>
            </w:tcBorders>
            <w:shd w:val="clear" w:color="auto" w:fill="auto"/>
            <w:noWrap/>
            <w:vAlign w:val="center"/>
            <w:hideMark/>
          </w:tcPr>
          <w:p w14:paraId="16A9D42F"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825" w:type="dxa"/>
            <w:tcBorders>
              <w:top w:val="nil"/>
              <w:left w:val="nil"/>
              <w:bottom w:val="single" w:sz="4" w:space="0" w:color="auto"/>
              <w:right w:val="single" w:sz="4" w:space="0" w:color="auto"/>
            </w:tcBorders>
            <w:shd w:val="clear" w:color="auto" w:fill="auto"/>
            <w:noWrap/>
            <w:vAlign w:val="center"/>
            <w:hideMark/>
          </w:tcPr>
          <w:p w14:paraId="0C3DBCEF"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2030" w:type="dxa"/>
            <w:tcBorders>
              <w:top w:val="nil"/>
              <w:left w:val="nil"/>
              <w:bottom w:val="single" w:sz="4" w:space="0" w:color="auto"/>
              <w:right w:val="single" w:sz="12" w:space="0" w:color="auto"/>
            </w:tcBorders>
            <w:shd w:val="clear" w:color="auto" w:fill="auto"/>
            <w:noWrap/>
            <w:vAlign w:val="center"/>
            <w:hideMark/>
          </w:tcPr>
          <w:p w14:paraId="3785D698"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环卫部门清运</w:t>
            </w:r>
          </w:p>
        </w:tc>
      </w:tr>
      <w:tr w:rsidR="00D422CF" w:rsidRPr="00E96CB3" w14:paraId="401C5636" w14:textId="77777777" w:rsidTr="00060621">
        <w:trPr>
          <w:trHeight w:val="340"/>
          <w:jc w:val="center"/>
        </w:trPr>
        <w:tc>
          <w:tcPr>
            <w:tcW w:w="1485" w:type="dxa"/>
            <w:vMerge/>
            <w:tcBorders>
              <w:top w:val="nil"/>
              <w:left w:val="single" w:sz="12" w:space="0" w:color="auto"/>
              <w:bottom w:val="single" w:sz="4" w:space="0" w:color="auto"/>
              <w:right w:val="single" w:sz="4" w:space="0" w:color="auto"/>
            </w:tcBorders>
            <w:vAlign w:val="center"/>
            <w:hideMark/>
          </w:tcPr>
          <w:p w14:paraId="523BB125" w14:textId="77777777" w:rsidR="00D422CF" w:rsidRPr="00E96CB3" w:rsidRDefault="00D422CF" w:rsidP="00060621">
            <w:pPr>
              <w:widowControl/>
              <w:adjustRightInd w:val="0"/>
              <w:snapToGrid w:val="0"/>
              <w:jc w:val="left"/>
              <w:rPr>
                <w:rFonts w:ascii="Times New Roman" w:eastAsiaTheme="minorEastAsia" w:hAnsi="Times New Roman"/>
                <w:color w:val="000000"/>
                <w:kern w:val="0"/>
              </w:rPr>
            </w:pPr>
          </w:p>
        </w:tc>
        <w:tc>
          <w:tcPr>
            <w:tcW w:w="1030" w:type="dxa"/>
            <w:tcBorders>
              <w:top w:val="nil"/>
              <w:left w:val="nil"/>
              <w:bottom w:val="single" w:sz="4" w:space="0" w:color="auto"/>
              <w:right w:val="single" w:sz="4" w:space="0" w:color="auto"/>
            </w:tcBorders>
            <w:shd w:val="clear" w:color="auto" w:fill="auto"/>
            <w:noWrap/>
            <w:vAlign w:val="center"/>
            <w:hideMark/>
          </w:tcPr>
          <w:p w14:paraId="5707C623"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油泵等设备</w:t>
            </w:r>
          </w:p>
        </w:tc>
        <w:tc>
          <w:tcPr>
            <w:tcW w:w="825" w:type="dxa"/>
            <w:tcBorders>
              <w:top w:val="nil"/>
              <w:left w:val="nil"/>
              <w:bottom w:val="single" w:sz="4" w:space="0" w:color="auto"/>
              <w:right w:val="single" w:sz="4" w:space="0" w:color="auto"/>
            </w:tcBorders>
            <w:shd w:val="clear" w:color="auto" w:fill="auto"/>
            <w:noWrap/>
            <w:vAlign w:val="center"/>
            <w:hideMark/>
          </w:tcPr>
          <w:p w14:paraId="6049038E"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825" w:type="dxa"/>
            <w:tcBorders>
              <w:top w:val="nil"/>
              <w:left w:val="nil"/>
              <w:bottom w:val="single" w:sz="4" w:space="0" w:color="auto"/>
              <w:right w:val="single" w:sz="4" w:space="0" w:color="auto"/>
            </w:tcBorders>
            <w:shd w:val="clear" w:color="auto" w:fill="auto"/>
            <w:noWrap/>
            <w:vAlign w:val="center"/>
            <w:hideMark/>
          </w:tcPr>
          <w:p w14:paraId="6C1A4C6E"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w:t>
            </w:r>
          </w:p>
        </w:tc>
        <w:tc>
          <w:tcPr>
            <w:tcW w:w="825" w:type="dxa"/>
            <w:tcBorders>
              <w:top w:val="nil"/>
              <w:left w:val="nil"/>
              <w:bottom w:val="single" w:sz="4" w:space="0" w:color="auto"/>
              <w:right w:val="single" w:sz="4" w:space="0" w:color="auto"/>
            </w:tcBorders>
            <w:shd w:val="clear" w:color="auto" w:fill="auto"/>
            <w:noWrap/>
            <w:vAlign w:val="center"/>
            <w:hideMark/>
          </w:tcPr>
          <w:p w14:paraId="47F2FCBD"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类比法</w:t>
            </w:r>
          </w:p>
        </w:tc>
        <w:tc>
          <w:tcPr>
            <w:tcW w:w="825" w:type="dxa"/>
            <w:tcBorders>
              <w:top w:val="nil"/>
              <w:left w:val="nil"/>
              <w:bottom w:val="single" w:sz="4" w:space="0" w:color="auto"/>
              <w:right w:val="single" w:sz="4" w:space="0" w:color="auto"/>
            </w:tcBorders>
            <w:shd w:val="clear" w:color="auto" w:fill="auto"/>
            <w:noWrap/>
            <w:vAlign w:val="center"/>
            <w:hideMark/>
          </w:tcPr>
          <w:p w14:paraId="4FD6C456"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825" w:type="dxa"/>
            <w:tcBorders>
              <w:top w:val="nil"/>
              <w:left w:val="nil"/>
              <w:bottom w:val="single" w:sz="4" w:space="0" w:color="auto"/>
              <w:right w:val="single" w:sz="4" w:space="0" w:color="auto"/>
            </w:tcBorders>
            <w:shd w:val="clear" w:color="auto" w:fill="auto"/>
            <w:noWrap/>
            <w:vAlign w:val="center"/>
            <w:hideMark/>
          </w:tcPr>
          <w:p w14:paraId="7D3703BC"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2030" w:type="dxa"/>
            <w:vMerge w:val="restart"/>
            <w:tcBorders>
              <w:top w:val="nil"/>
              <w:left w:val="single" w:sz="4" w:space="0" w:color="auto"/>
              <w:bottom w:val="single" w:sz="4" w:space="0" w:color="auto"/>
              <w:right w:val="single" w:sz="12" w:space="0" w:color="auto"/>
            </w:tcBorders>
            <w:shd w:val="clear" w:color="auto" w:fill="auto"/>
            <w:noWrap/>
            <w:vAlign w:val="center"/>
            <w:hideMark/>
          </w:tcPr>
          <w:p w14:paraId="42974419"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交由有资质的危废处置单位</w:t>
            </w:r>
          </w:p>
        </w:tc>
      </w:tr>
      <w:tr w:rsidR="00D422CF" w:rsidRPr="00E96CB3" w14:paraId="33370EF0" w14:textId="77777777" w:rsidTr="00060621">
        <w:trPr>
          <w:trHeight w:val="340"/>
          <w:jc w:val="center"/>
        </w:trPr>
        <w:tc>
          <w:tcPr>
            <w:tcW w:w="1485" w:type="dxa"/>
            <w:tcBorders>
              <w:top w:val="nil"/>
              <w:left w:val="single" w:sz="12" w:space="0" w:color="auto"/>
              <w:bottom w:val="single" w:sz="12" w:space="0" w:color="auto"/>
              <w:right w:val="single" w:sz="4" w:space="0" w:color="auto"/>
            </w:tcBorders>
            <w:shd w:val="clear" w:color="auto" w:fill="auto"/>
            <w:noWrap/>
            <w:vAlign w:val="center"/>
            <w:hideMark/>
          </w:tcPr>
          <w:p w14:paraId="1A243B5F"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装卸作业</w:t>
            </w:r>
          </w:p>
        </w:tc>
        <w:tc>
          <w:tcPr>
            <w:tcW w:w="1030" w:type="dxa"/>
            <w:tcBorders>
              <w:top w:val="nil"/>
              <w:left w:val="nil"/>
              <w:bottom w:val="single" w:sz="12" w:space="0" w:color="auto"/>
              <w:right w:val="single" w:sz="4" w:space="0" w:color="auto"/>
            </w:tcBorders>
            <w:shd w:val="clear" w:color="auto" w:fill="auto"/>
            <w:noWrap/>
            <w:vAlign w:val="center"/>
            <w:hideMark/>
          </w:tcPr>
          <w:p w14:paraId="7B06789C"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装卸及管道等</w:t>
            </w:r>
          </w:p>
        </w:tc>
        <w:tc>
          <w:tcPr>
            <w:tcW w:w="825" w:type="dxa"/>
            <w:tcBorders>
              <w:top w:val="nil"/>
              <w:left w:val="nil"/>
              <w:bottom w:val="single" w:sz="12" w:space="0" w:color="auto"/>
              <w:right w:val="single" w:sz="4" w:space="0" w:color="auto"/>
            </w:tcBorders>
            <w:shd w:val="clear" w:color="auto" w:fill="auto"/>
            <w:noWrap/>
            <w:vAlign w:val="center"/>
            <w:hideMark/>
          </w:tcPr>
          <w:p w14:paraId="424DF55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装卸废油</w:t>
            </w:r>
          </w:p>
        </w:tc>
        <w:tc>
          <w:tcPr>
            <w:tcW w:w="825" w:type="dxa"/>
            <w:tcBorders>
              <w:top w:val="nil"/>
              <w:left w:val="nil"/>
              <w:bottom w:val="single" w:sz="12" w:space="0" w:color="auto"/>
              <w:right w:val="single" w:sz="4" w:space="0" w:color="auto"/>
            </w:tcBorders>
            <w:shd w:val="clear" w:color="auto" w:fill="auto"/>
            <w:noWrap/>
            <w:vAlign w:val="center"/>
            <w:hideMark/>
          </w:tcPr>
          <w:p w14:paraId="43CA6120"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w:t>
            </w:r>
          </w:p>
        </w:tc>
        <w:tc>
          <w:tcPr>
            <w:tcW w:w="825" w:type="dxa"/>
            <w:tcBorders>
              <w:top w:val="nil"/>
              <w:left w:val="nil"/>
              <w:bottom w:val="single" w:sz="12" w:space="0" w:color="auto"/>
              <w:right w:val="single" w:sz="4" w:space="0" w:color="auto"/>
            </w:tcBorders>
            <w:shd w:val="clear" w:color="auto" w:fill="auto"/>
            <w:noWrap/>
            <w:vAlign w:val="center"/>
            <w:hideMark/>
          </w:tcPr>
          <w:p w14:paraId="45FCE3E3"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类比法</w:t>
            </w:r>
          </w:p>
        </w:tc>
        <w:tc>
          <w:tcPr>
            <w:tcW w:w="825" w:type="dxa"/>
            <w:tcBorders>
              <w:top w:val="nil"/>
              <w:left w:val="nil"/>
              <w:bottom w:val="single" w:sz="12" w:space="0" w:color="auto"/>
              <w:right w:val="single" w:sz="4" w:space="0" w:color="auto"/>
            </w:tcBorders>
            <w:shd w:val="clear" w:color="auto" w:fill="auto"/>
            <w:noWrap/>
            <w:vAlign w:val="center"/>
            <w:hideMark/>
          </w:tcPr>
          <w:p w14:paraId="11BF5E73"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825" w:type="dxa"/>
            <w:tcBorders>
              <w:top w:val="nil"/>
              <w:left w:val="nil"/>
              <w:bottom w:val="single" w:sz="12" w:space="0" w:color="auto"/>
              <w:right w:val="single" w:sz="4" w:space="0" w:color="auto"/>
            </w:tcBorders>
            <w:shd w:val="clear" w:color="auto" w:fill="auto"/>
            <w:noWrap/>
            <w:vAlign w:val="center"/>
            <w:hideMark/>
          </w:tcPr>
          <w:p w14:paraId="7597133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2030" w:type="dxa"/>
            <w:vMerge/>
            <w:tcBorders>
              <w:top w:val="nil"/>
              <w:left w:val="single" w:sz="4" w:space="0" w:color="auto"/>
              <w:bottom w:val="single" w:sz="12" w:space="0" w:color="auto"/>
              <w:right w:val="single" w:sz="12" w:space="0" w:color="auto"/>
            </w:tcBorders>
            <w:vAlign w:val="center"/>
            <w:hideMark/>
          </w:tcPr>
          <w:p w14:paraId="3FC993C7" w14:textId="77777777" w:rsidR="00D422CF" w:rsidRPr="00E96CB3" w:rsidRDefault="00D422CF" w:rsidP="00060621">
            <w:pPr>
              <w:widowControl/>
              <w:adjustRightInd w:val="0"/>
              <w:snapToGrid w:val="0"/>
              <w:jc w:val="left"/>
              <w:rPr>
                <w:rFonts w:ascii="Times New Roman" w:eastAsiaTheme="minorEastAsia" w:hAnsi="Times New Roman"/>
                <w:color w:val="000000"/>
                <w:kern w:val="0"/>
              </w:rPr>
            </w:pPr>
          </w:p>
        </w:tc>
      </w:tr>
    </w:tbl>
    <w:p w14:paraId="22D37069" w14:textId="77777777" w:rsidR="00241926" w:rsidRPr="00E96CB3" w:rsidRDefault="00241926"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p>
    <w:p w14:paraId="6D8612D1" w14:textId="5366589A" w:rsidR="00BB159C" w:rsidRPr="00E96CB3" w:rsidRDefault="00BB159C" w:rsidP="00BB159C">
      <w:pPr>
        <w:wordWrap w:val="0"/>
        <w:spacing w:line="360" w:lineRule="auto"/>
        <w:ind w:firstLineChars="200" w:firstLine="482"/>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3.3-1</w:t>
      </w:r>
      <w:r w:rsidR="002C67E1">
        <w:rPr>
          <w:rFonts w:ascii="Times New Roman" w:eastAsiaTheme="minorEastAsia" w:hAnsi="Times New Roman"/>
          <w:b/>
          <w:color w:val="000000"/>
          <w:sz w:val="24"/>
          <w:szCs w:val="24"/>
        </w:rPr>
        <w:t>9</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本项目危险废物具体情况一览表</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t/a</w:t>
      </w:r>
    </w:p>
    <w:tbl>
      <w:tblPr>
        <w:tblW w:w="90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72"/>
        <w:gridCol w:w="832"/>
        <w:gridCol w:w="832"/>
        <w:gridCol w:w="900"/>
        <w:gridCol w:w="750"/>
        <w:gridCol w:w="970"/>
        <w:gridCol w:w="640"/>
        <w:gridCol w:w="668"/>
        <w:gridCol w:w="640"/>
        <w:gridCol w:w="793"/>
        <w:gridCol w:w="668"/>
        <w:gridCol w:w="910"/>
      </w:tblGrid>
      <w:tr w:rsidR="00BB159C" w:rsidRPr="00E96CB3" w14:paraId="00DAAD21" w14:textId="77777777" w:rsidTr="00204E20">
        <w:trPr>
          <w:trHeight w:val="340"/>
          <w:jc w:val="center"/>
        </w:trPr>
        <w:tc>
          <w:tcPr>
            <w:tcW w:w="472" w:type="dxa"/>
            <w:vAlign w:val="center"/>
          </w:tcPr>
          <w:p w14:paraId="0297C9E8"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832" w:type="dxa"/>
            <w:vAlign w:val="center"/>
          </w:tcPr>
          <w:p w14:paraId="1429871A"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危险废物名称</w:t>
            </w:r>
          </w:p>
        </w:tc>
        <w:tc>
          <w:tcPr>
            <w:tcW w:w="832" w:type="dxa"/>
            <w:vAlign w:val="center"/>
          </w:tcPr>
          <w:p w14:paraId="18309E4E"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危险废物类别</w:t>
            </w:r>
          </w:p>
        </w:tc>
        <w:tc>
          <w:tcPr>
            <w:tcW w:w="900" w:type="dxa"/>
            <w:vAlign w:val="center"/>
          </w:tcPr>
          <w:p w14:paraId="1C35E71C"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危险废物代码</w:t>
            </w:r>
          </w:p>
        </w:tc>
        <w:tc>
          <w:tcPr>
            <w:tcW w:w="750" w:type="dxa"/>
            <w:vAlign w:val="center"/>
          </w:tcPr>
          <w:p w14:paraId="5AEFEFAB"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产生量</w:t>
            </w:r>
          </w:p>
        </w:tc>
        <w:tc>
          <w:tcPr>
            <w:tcW w:w="970" w:type="dxa"/>
            <w:vAlign w:val="center"/>
          </w:tcPr>
          <w:p w14:paraId="41CA4C70"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产生工序及装置</w:t>
            </w:r>
          </w:p>
        </w:tc>
        <w:tc>
          <w:tcPr>
            <w:tcW w:w="640" w:type="dxa"/>
            <w:vAlign w:val="center"/>
          </w:tcPr>
          <w:p w14:paraId="08E32BF3"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形态</w:t>
            </w:r>
          </w:p>
        </w:tc>
        <w:tc>
          <w:tcPr>
            <w:tcW w:w="668" w:type="dxa"/>
            <w:vAlign w:val="center"/>
          </w:tcPr>
          <w:p w14:paraId="0E19B2CA"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主要成分</w:t>
            </w:r>
          </w:p>
        </w:tc>
        <w:tc>
          <w:tcPr>
            <w:tcW w:w="640" w:type="dxa"/>
            <w:vAlign w:val="center"/>
          </w:tcPr>
          <w:p w14:paraId="0AECBAFD"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有害成分</w:t>
            </w:r>
          </w:p>
        </w:tc>
        <w:tc>
          <w:tcPr>
            <w:tcW w:w="793" w:type="dxa"/>
            <w:vAlign w:val="center"/>
          </w:tcPr>
          <w:p w14:paraId="36CE39F4"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产废周期</w:t>
            </w:r>
          </w:p>
        </w:tc>
        <w:tc>
          <w:tcPr>
            <w:tcW w:w="668" w:type="dxa"/>
            <w:vAlign w:val="center"/>
          </w:tcPr>
          <w:p w14:paraId="20920867"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危险特性</w:t>
            </w:r>
          </w:p>
        </w:tc>
        <w:tc>
          <w:tcPr>
            <w:tcW w:w="910" w:type="dxa"/>
            <w:vAlign w:val="center"/>
          </w:tcPr>
          <w:p w14:paraId="1D592B31"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污染防治措施</w:t>
            </w:r>
          </w:p>
        </w:tc>
      </w:tr>
      <w:tr w:rsidR="00BB159C" w:rsidRPr="00E96CB3" w14:paraId="08209161" w14:textId="77777777" w:rsidTr="00204E20">
        <w:trPr>
          <w:trHeight w:val="340"/>
          <w:jc w:val="center"/>
        </w:trPr>
        <w:tc>
          <w:tcPr>
            <w:tcW w:w="472" w:type="dxa"/>
            <w:vAlign w:val="center"/>
          </w:tcPr>
          <w:p w14:paraId="6030728C" w14:textId="26E878F6"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832" w:type="dxa"/>
            <w:vAlign w:val="center"/>
          </w:tcPr>
          <w:p w14:paraId="3DA76177"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832" w:type="dxa"/>
            <w:vAlign w:val="center"/>
          </w:tcPr>
          <w:p w14:paraId="5952FA28" w14:textId="3F75469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HW08</w:t>
            </w:r>
          </w:p>
        </w:tc>
        <w:tc>
          <w:tcPr>
            <w:tcW w:w="900" w:type="dxa"/>
            <w:vAlign w:val="center"/>
          </w:tcPr>
          <w:p w14:paraId="5F53A7E5" w14:textId="1121E4CD"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900-24 9-08</w:t>
            </w:r>
          </w:p>
        </w:tc>
        <w:tc>
          <w:tcPr>
            <w:tcW w:w="750" w:type="dxa"/>
            <w:vAlign w:val="center"/>
          </w:tcPr>
          <w:p w14:paraId="275CF474" w14:textId="26314623"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970" w:type="dxa"/>
            <w:vAlign w:val="center"/>
          </w:tcPr>
          <w:p w14:paraId="341ACE13"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设备维修</w:t>
            </w:r>
          </w:p>
        </w:tc>
        <w:tc>
          <w:tcPr>
            <w:tcW w:w="640" w:type="dxa"/>
            <w:vAlign w:val="center"/>
          </w:tcPr>
          <w:p w14:paraId="036070C5"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液态</w:t>
            </w:r>
          </w:p>
        </w:tc>
        <w:tc>
          <w:tcPr>
            <w:tcW w:w="668" w:type="dxa"/>
            <w:vAlign w:val="center"/>
          </w:tcPr>
          <w:p w14:paraId="25D2DC15"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矿物油</w:t>
            </w:r>
          </w:p>
        </w:tc>
        <w:tc>
          <w:tcPr>
            <w:tcW w:w="640" w:type="dxa"/>
            <w:vAlign w:val="center"/>
          </w:tcPr>
          <w:p w14:paraId="2551D30B"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矿物油</w:t>
            </w:r>
          </w:p>
        </w:tc>
        <w:tc>
          <w:tcPr>
            <w:tcW w:w="793" w:type="dxa"/>
            <w:vAlign w:val="center"/>
          </w:tcPr>
          <w:p w14:paraId="4F1A166D" w14:textId="5C534D0F"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1d</w:t>
            </w:r>
          </w:p>
        </w:tc>
        <w:tc>
          <w:tcPr>
            <w:tcW w:w="668" w:type="dxa"/>
            <w:vAlign w:val="center"/>
          </w:tcPr>
          <w:p w14:paraId="36DB2DBD" w14:textId="02C02852"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T,I</w:t>
            </w:r>
          </w:p>
        </w:tc>
        <w:tc>
          <w:tcPr>
            <w:tcW w:w="910" w:type="dxa"/>
            <w:vMerge w:val="restart"/>
            <w:vAlign w:val="center"/>
          </w:tcPr>
          <w:p w14:paraId="117672D8"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交由有资质单位处理</w:t>
            </w:r>
          </w:p>
        </w:tc>
      </w:tr>
      <w:tr w:rsidR="00BB159C" w:rsidRPr="00E96CB3" w14:paraId="6AEF8C1B" w14:textId="77777777" w:rsidTr="00204E20">
        <w:trPr>
          <w:trHeight w:val="340"/>
          <w:jc w:val="center"/>
        </w:trPr>
        <w:tc>
          <w:tcPr>
            <w:tcW w:w="472" w:type="dxa"/>
            <w:vAlign w:val="center"/>
          </w:tcPr>
          <w:p w14:paraId="6475DF99" w14:textId="20D78C89"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832" w:type="dxa"/>
            <w:vAlign w:val="center"/>
          </w:tcPr>
          <w:p w14:paraId="190FD49D"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w:t>
            </w:r>
          </w:p>
        </w:tc>
        <w:tc>
          <w:tcPr>
            <w:tcW w:w="832" w:type="dxa"/>
            <w:vAlign w:val="center"/>
          </w:tcPr>
          <w:p w14:paraId="0F5C5152" w14:textId="083726D6"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HW08</w:t>
            </w:r>
          </w:p>
        </w:tc>
        <w:tc>
          <w:tcPr>
            <w:tcW w:w="900" w:type="dxa"/>
            <w:vAlign w:val="center"/>
          </w:tcPr>
          <w:p w14:paraId="63A878CD" w14:textId="46D999A9"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900-24 9-08</w:t>
            </w:r>
          </w:p>
        </w:tc>
        <w:tc>
          <w:tcPr>
            <w:tcW w:w="750" w:type="dxa"/>
            <w:vAlign w:val="center"/>
          </w:tcPr>
          <w:p w14:paraId="512F2B49" w14:textId="24E8D1E5"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970" w:type="dxa"/>
            <w:vAlign w:val="center"/>
          </w:tcPr>
          <w:p w14:paraId="199C6F0E"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装卸、管道等</w:t>
            </w:r>
          </w:p>
        </w:tc>
        <w:tc>
          <w:tcPr>
            <w:tcW w:w="640" w:type="dxa"/>
            <w:vAlign w:val="center"/>
          </w:tcPr>
          <w:p w14:paraId="215D3644"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液态</w:t>
            </w:r>
          </w:p>
        </w:tc>
        <w:tc>
          <w:tcPr>
            <w:tcW w:w="668" w:type="dxa"/>
            <w:vAlign w:val="center"/>
          </w:tcPr>
          <w:p w14:paraId="0FF7A1CD"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矿物油</w:t>
            </w:r>
          </w:p>
        </w:tc>
        <w:tc>
          <w:tcPr>
            <w:tcW w:w="640" w:type="dxa"/>
            <w:vAlign w:val="center"/>
          </w:tcPr>
          <w:p w14:paraId="2A06F9CF"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矿物油</w:t>
            </w:r>
          </w:p>
        </w:tc>
        <w:tc>
          <w:tcPr>
            <w:tcW w:w="793" w:type="dxa"/>
            <w:vAlign w:val="center"/>
          </w:tcPr>
          <w:p w14:paraId="68AA46D9" w14:textId="12C90E71"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1d</w:t>
            </w:r>
          </w:p>
        </w:tc>
        <w:tc>
          <w:tcPr>
            <w:tcW w:w="668" w:type="dxa"/>
            <w:vAlign w:val="center"/>
          </w:tcPr>
          <w:p w14:paraId="676CEC10" w14:textId="463BCD22"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T,I</w:t>
            </w:r>
          </w:p>
        </w:tc>
        <w:tc>
          <w:tcPr>
            <w:tcW w:w="910" w:type="dxa"/>
            <w:vMerge/>
            <w:vAlign w:val="center"/>
          </w:tcPr>
          <w:p w14:paraId="58A91DF8" w14:textId="77777777" w:rsidR="00BB159C" w:rsidRPr="00E96CB3" w:rsidRDefault="00BB159C" w:rsidP="00BB159C">
            <w:pPr>
              <w:autoSpaceDE w:val="0"/>
              <w:autoSpaceDN w:val="0"/>
              <w:adjustRightInd w:val="0"/>
              <w:snapToGrid w:val="0"/>
              <w:jc w:val="left"/>
              <w:rPr>
                <w:rFonts w:ascii="Times New Roman" w:eastAsiaTheme="minorEastAsia" w:hAnsi="Times New Roman"/>
                <w:kern w:val="0"/>
              </w:rPr>
            </w:pPr>
          </w:p>
        </w:tc>
      </w:tr>
    </w:tbl>
    <w:p w14:paraId="49163062" w14:textId="77777777" w:rsidR="00BB159C" w:rsidRPr="00E96CB3" w:rsidRDefault="00BB159C"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p>
    <w:p w14:paraId="7BCD55BC" w14:textId="700D96F2" w:rsidR="00D422CF" w:rsidRPr="00E96CB3" w:rsidRDefault="00D422CF" w:rsidP="00060621">
      <w:pPr>
        <w:pStyle w:val="4"/>
        <w:rPr>
          <w:rFonts w:eastAsiaTheme="minorEastAsia"/>
        </w:rPr>
      </w:pPr>
      <w:r w:rsidRPr="00E96CB3">
        <w:rPr>
          <w:rFonts w:eastAsiaTheme="minorEastAsia"/>
        </w:rPr>
        <w:t>项目污染物产排情况汇总</w:t>
      </w:r>
    </w:p>
    <w:p w14:paraId="0F5F0F87" w14:textId="089ABBE6" w:rsidR="00D422CF" w:rsidRPr="00E96CB3" w:rsidRDefault="00BB159C"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本</w:t>
      </w:r>
      <w:r w:rsidR="00D422CF" w:rsidRPr="00E96CB3">
        <w:rPr>
          <w:rFonts w:ascii="Times New Roman" w:eastAsiaTheme="minorEastAsia" w:hAnsi="Times New Roman"/>
          <w:color w:val="000000"/>
          <w:sz w:val="24"/>
          <w:szCs w:val="24"/>
          <w:lang w:val="x-none"/>
        </w:rPr>
        <w:t>项目主要污染物产排情况汇总见下表。</w:t>
      </w:r>
    </w:p>
    <w:p w14:paraId="4CE355D4" w14:textId="407D4D86" w:rsidR="00D422CF" w:rsidRPr="00E96CB3" w:rsidRDefault="00D422CF" w:rsidP="00060621">
      <w:pPr>
        <w:spacing w:line="360"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2C67E1">
        <w:rPr>
          <w:rFonts w:ascii="Times New Roman" w:eastAsiaTheme="minorEastAsia" w:hAnsi="Times New Roman"/>
          <w:b/>
          <w:color w:val="000000"/>
          <w:sz w:val="24"/>
          <w:szCs w:val="24"/>
        </w:rPr>
        <w:t>20</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项目主要污染物产排情况汇总一览表</w:t>
      </w:r>
    </w:p>
    <w:tbl>
      <w:tblPr>
        <w:tblW w:w="5000" w:type="pct"/>
        <w:jc w:val="center"/>
        <w:tblCellMar>
          <w:left w:w="0" w:type="dxa"/>
          <w:right w:w="0" w:type="dxa"/>
        </w:tblCellMar>
        <w:tblLook w:val="04A0" w:firstRow="1" w:lastRow="0" w:firstColumn="1" w:lastColumn="0" w:noHBand="0" w:noVBand="1"/>
      </w:tblPr>
      <w:tblGrid>
        <w:gridCol w:w="442"/>
        <w:gridCol w:w="2110"/>
        <w:gridCol w:w="1060"/>
        <w:gridCol w:w="929"/>
        <w:gridCol w:w="929"/>
        <w:gridCol w:w="929"/>
        <w:gridCol w:w="2641"/>
      </w:tblGrid>
      <w:tr w:rsidR="00D422CF" w:rsidRPr="00E96CB3" w14:paraId="25A1D864" w14:textId="77777777" w:rsidTr="00BB159C">
        <w:trPr>
          <w:trHeight w:val="340"/>
          <w:tblHeader/>
          <w:jc w:val="center"/>
        </w:trPr>
        <w:tc>
          <w:tcPr>
            <w:tcW w:w="24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860912A"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753" w:type="pct"/>
            <w:gridSpan w:val="2"/>
            <w:tcBorders>
              <w:top w:val="single" w:sz="12" w:space="0" w:color="auto"/>
              <w:left w:val="nil"/>
              <w:bottom w:val="single" w:sz="4" w:space="0" w:color="auto"/>
              <w:right w:val="single" w:sz="4" w:space="0" w:color="auto"/>
            </w:tcBorders>
            <w:shd w:val="clear" w:color="auto" w:fill="auto"/>
            <w:noWrap/>
            <w:vAlign w:val="center"/>
            <w:hideMark/>
          </w:tcPr>
          <w:p w14:paraId="3BADC85B"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w:t>
            </w:r>
          </w:p>
        </w:tc>
        <w:tc>
          <w:tcPr>
            <w:tcW w:w="514" w:type="pct"/>
            <w:tcBorders>
              <w:top w:val="single" w:sz="12" w:space="0" w:color="auto"/>
              <w:left w:val="nil"/>
              <w:bottom w:val="single" w:sz="4" w:space="0" w:color="auto"/>
              <w:right w:val="single" w:sz="4" w:space="0" w:color="auto"/>
            </w:tcBorders>
            <w:shd w:val="clear" w:color="auto" w:fill="auto"/>
            <w:noWrap/>
            <w:vAlign w:val="center"/>
            <w:hideMark/>
          </w:tcPr>
          <w:p w14:paraId="14EC2B92"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产生量</w:t>
            </w:r>
            <w:r w:rsidRPr="00E96CB3">
              <w:rPr>
                <w:rFonts w:ascii="Times New Roman" w:eastAsiaTheme="minorEastAsia" w:hAnsi="Times New Roman"/>
                <w:b/>
                <w:color w:val="000000"/>
                <w:kern w:val="0"/>
              </w:rPr>
              <w:t>t/a</w:t>
            </w:r>
          </w:p>
        </w:tc>
        <w:tc>
          <w:tcPr>
            <w:tcW w:w="514" w:type="pct"/>
            <w:tcBorders>
              <w:top w:val="single" w:sz="12" w:space="0" w:color="auto"/>
              <w:left w:val="nil"/>
              <w:bottom w:val="single" w:sz="4" w:space="0" w:color="auto"/>
              <w:right w:val="single" w:sz="4" w:space="0" w:color="auto"/>
            </w:tcBorders>
            <w:shd w:val="clear" w:color="auto" w:fill="auto"/>
            <w:noWrap/>
            <w:vAlign w:val="center"/>
            <w:hideMark/>
          </w:tcPr>
          <w:p w14:paraId="435031B7"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削减量</w:t>
            </w:r>
            <w:r w:rsidRPr="00E96CB3">
              <w:rPr>
                <w:rFonts w:ascii="Times New Roman" w:eastAsiaTheme="minorEastAsia" w:hAnsi="Times New Roman"/>
                <w:b/>
                <w:color w:val="000000"/>
                <w:kern w:val="0"/>
              </w:rPr>
              <w:t>t/a</w:t>
            </w:r>
          </w:p>
        </w:tc>
        <w:tc>
          <w:tcPr>
            <w:tcW w:w="514" w:type="pct"/>
            <w:tcBorders>
              <w:top w:val="single" w:sz="12" w:space="0" w:color="auto"/>
              <w:left w:val="nil"/>
              <w:bottom w:val="single" w:sz="4" w:space="0" w:color="auto"/>
              <w:right w:val="single" w:sz="4" w:space="0" w:color="auto"/>
            </w:tcBorders>
            <w:shd w:val="clear" w:color="auto" w:fill="auto"/>
            <w:noWrap/>
            <w:vAlign w:val="center"/>
            <w:hideMark/>
          </w:tcPr>
          <w:p w14:paraId="769023BA"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排放量</w:t>
            </w:r>
            <w:r w:rsidRPr="00E96CB3">
              <w:rPr>
                <w:rFonts w:ascii="Times New Roman" w:eastAsiaTheme="minorEastAsia" w:hAnsi="Times New Roman"/>
                <w:b/>
                <w:color w:val="000000"/>
                <w:kern w:val="0"/>
              </w:rPr>
              <w:t>t/a</w:t>
            </w:r>
          </w:p>
        </w:tc>
        <w:tc>
          <w:tcPr>
            <w:tcW w:w="1461" w:type="pct"/>
            <w:tcBorders>
              <w:top w:val="single" w:sz="12" w:space="0" w:color="auto"/>
              <w:left w:val="nil"/>
              <w:bottom w:val="single" w:sz="4" w:space="0" w:color="auto"/>
              <w:right w:val="single" w:sz="12" w:space="0" w:color="auto"/>
            </w:tcBorders>
            <w:vAlign w:val="center"/>
          </w:tcPr>
          <w:p w14:paraId="12B78624"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拟采取的措施</w:t>
            </w:r>
          </w:p>
        </w:tc>
      </w:tr>
      <w:tr w:rsidR="00D422CF" w:rsidRPr="00E96CB3" w14:paraId="7B7E8FE8" w14:textId="77777777" w:rsidTr="00BB159C">
        <w:trPr>
          <w:trHeight w:val="340"/>
          <w:jc w:val="center"/>
        </w:trPr>
        <w:tc>
          <w:tcPr>
            <w:tcW w:w="244"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4CF7287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D8BA5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装卸船无组织呼吸废气</w:t>
            </w:r>
          </w:p>
        </w:tc>
        <w:tc>
          <w:tcPr>
            <w:tcW w:w="586" w:type="pct"/>
            <w:tcBorders>
              <w:top w:val="nil"/>
              <w:left w:val="nil"/>
              <w:bottom w:val="single" w:sz="4" w:space="0" w:color="auto"/>
              <w:right w:val="single" w:sz="4" w:space="0" w:color="auto"/>
            </w:tcBorders>
            <w:shd w:val="clear" w:color="auto" w:fill="auto"/>
            <w:noWrap/>
            <w:vAlign w:val="center"/>
            <w:hideMark/>
          </w:tcPr>
          <w:p w14:paraId="55719CA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514" w:type="pct"/>
            <w:tcBorders>
              <w:top w:val="nil"/>
              <w:left w:val="nil"/>
              <w:bottom w:val="single" w:sz="4" w:space="0" w:color="auto"/>
              <w:right w:val="single" w:sz="4" w:space="0" w:color="auto"/>
            </w:tcBorders>
            <w:shd w:val="clear" w:color="auto" w:fill="auto"/>
            <w:noWrap/>
            <w:vAlign w:val="center"/>
            <w:hideMark/>
          </w:tcPr>
          <w:p w14:paraId="0292C47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27500</w:t>
            </w:r>
          </w:p>
        </w:tc>
        <w:tc>
          <w:tcPr>
            <w:tcW w:w="514" w:type="pct"/>
            <w:tcBorders>
              <w:top w:val="nil"/>
              <w:left w:val="nil"/>
              <w:bottom w:val="single" w:sz="4" w:space="0" w:color="auto"/>
              <w:right w:val="single" w:sz="4" w:space="0" w:color="auto"/>
            </w:tcBorders>
            <w:shd w:val="clear" w:color="auto" w:fill="auto"/>
            <w:noWrap/>
            <w:vAlign w:val="center"/>
            <w:hideMark/>
          </w:tcPr>
          <w:p w14:paraId="5387423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070370E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27500</w:t>
            </w:r>
          </w:p>
        </w:tc>
        <w:tc>
          <w:tcPr>
            <w:tcW w:w="1461" w:type="pct"/>
            <w:vMerge w:val="restart"/>
            <w:tcBorders>
              <w:top w:val="nil"/>
              <w:left w:val="nil"/>
              <w:right w:val="single" w:sz="12" w:space="0" w:color="auto"/>
            </w:tcBorders>
            <w:vAlign w:val="center"/>
          </w:tcPr>
          <w:p w14:paraId="2A0E23C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采用先进的装卸设备设施与材料，确保阀门、法兰片、管道之间的密封性，并加强装卸设备设施的使用、管理和维护</w:t>
            </w:r>
          </w:p>
        </w:tc>
      </w:tr>
      <w:tr w:rsidR="00D422CF" w:rsidRPr="00E96CB3" w14:paraId="5DBD14E2"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163AD98"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280772D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40CE6F8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二甲苯</w:t>
            </w:r>
          </w:p>
        </w:tc>
        <w:tc>
          <w:tcPr>
            <w:tcW w:w="514" w:type="pct"/>
            <w:tcBorders>
              <w:top w:val="nil"/>
              <w:left w:val="nil"/>
              <w:bottom w:val="single" w:sz="4" w:space="0" w:color="auto"/>
              <w:right w:val="single" w:sz="4" w:space="0" w:color="auto"/>
            </w:tcBorders>
            <w:shd w:val="clear" w:color="auto" w:fill="auto"/>
            <w:noWrap/>
            <w:vAlign w:val="center"/>
            <w:hideMark/>
          </w:tcPr>
          <w:p w14:paraId="4A99C02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183.1395</w:t>
            </w:r>
          </w:p>
        </w:tc>
        <w:tc>
          <w:tcPr>
            <w:tcW w:w="514" w:type="pct"/>
            <w:tcBorders>
              <w:top w:val="nil"/>
              <w:left w:val="nil"/>
              <w:bottom w:val="single" w:sz="4" w:space="0" w:color="auto"/>
              <w:right w:val="single" w:sz="4" w:space="0" w:color="auto"/>
            </w:tcBorders>
            <w:shd w:val="clear" w:color="auto" w:fill="auto"/>
            <w:noWrap/>
            <w:vAlign w:val="center"/>
            <w:hideMark/>
          </w:tcPr>
          <w:p w14:paraId="076D426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059A3A8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183.1395</w:t>
            </w:r>
          </w:p>
        </w:tc>
        <w:tc>
          <w:tcPr>
            <w:tcW w:w="1461" w:type="pct"/>
            <w:vMerge/>
            <w:tcBorders>
              <w:left w:val="nil"/>
              <w:right w:val="single" w:sz="12" w:space="0" w:color="auto"/>
            </w:tcBorders>
            <w:vAlign w:val="center"/>
          </w:tcPr>
          <w:p w14:paraId="08C3E1E0"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126EDF2D"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9D6F90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071C034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58B6285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乙酸甲酯</w:t>
            </w:r>
          </w:p>
        </w:tc>
        <w:tc>
          <w:tcPr>
            <w:tcW w:w="514" w:type="pct"/>
            <w:tcBorders>
              <w:top w:val="nil"/>
              <w:left w:val="nil"/>
              <w:bottom w:val="single" w:sz="4" w:space="0" w:color="auto"/>
              <w:right w:val="single" w:sz="4" w:space="0" w:color="auto"/>
            </w:tcBorders>
            <w:shd w:val="clear" w:color="auto" w:fill="auto"/>
            <w:noWrap/>
            <w:vAlign w:val="center"/>
            <w:hideMark/>
          </w:tcPr>
          <w:p w14:paraId="5F37376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34.2391</w:t>
            </w:r>
          </w:p>
        </w:tc>
        <w:tc>
          <w:tcPr>
            <w:tcW w:w="514" w:type="pct"/>
            <w:tcBorders>
              <w:top w:val="nil"/>
              <w:left w:val="nil"/>
              <w:bottom w:val="single" w:sz="4" w:space="0" w:color="auto"/>
              <w:right w:val="single" w:sz="4" w:space="0" w:color="auto"/>
            </w:tcBorders>
            <w:shd w:val="clear" w:color="auto" w:fill="auto"/>
            <w:noWrap/>
            <w:vAlign w:val="center"/>
            <w:hideMark/>
          </w:tcPr>
          <w:p w14:paraId="6455260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31A1FDC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34.2391</w:t>
            </w:r>
          </w:p>
        </w:tc>
        <w:tc>
          <w:tcPr>
            <w:tcW w:w="1461" w:type="pct"/>
            <w:vMerge/>
            <w:tcBorders>
              <w:left w:val="nil"/>
              <w:right w:val="single" w:sz="12" w:space="0" w:color="auto"/>
            </w:tcBorders>
            <w:vAlign w:val="center"/>
          </w:tcPr>
          <w:p w14:paraId="2E912CC2"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10B2B40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2748CE0"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0C4D4AD0"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0C3BD47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醋酸</w:t>
            </w:r>
          </w:p>
        </w:tc>
        <w:tc>
          <w:tcPr>
            <w:tcW w:w="514" w:type="pct"/>
            <w:tcBorders>
              <w:top w:val="nil"/>
              <w:left w:val="nil"/>
              <w:bottom w:val="single" w:sz="4" w:space="0" w:color="auto"/>
              <w:right w:val="single" w:sz="4" w:space="0" w:color="auto"/>
            </w:tcBorders>
            <w:shd w:val="clear" w:color="auto" w:fill="auto"/>
            <w:noWrap/>
            <w:vAlign w:val="center"/>
            <w:hideMark/>
          </w:tcPr>
          <w:p w14:paraId="6E51ECC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514" w:type="pct"/>
            <w:tcBorders>
              <w:top w:val="nil"/>
              <w:left w:val="nil"/>
              <w:bottom w:val="single" w:sz="4" w:space="0" w:color="auto"/>
              <w:right w:val="single" w:sz="4" w:space="0" w:color="auto"/>
            </w:tcBorders>
            <w:shd w:val="clear" w:color="auto" w:fill="auto"/>
            <w:noWrap/>
            <w:vAlign w:val="center"/>
            <w:hideMark/>
          </w:tcPr>
          <w:p w14:paraId="57F6A16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2B9AF55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1461" w:type="pct"/>
            <w:vMerge/>
            <w:tcBorders>
              <w:left w:val="nil"/>
              <w:right w:val="single" w:sz="12" w:space="0" w:color="auto"/>
            </w:tcBorders>
            <w:vAlign w:val="center"/>
          </w:tcPr>
          <w:p w14:paraId="72C1D26E"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0A1DE71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2B16A4D"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5B47EC2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713C833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丁酮</w:t>
            </w:r>
          </w:p>
        </w:tc>
        <w:tc>
          <w:tcPr>
            <w:tcW w:w="514" w:type="pct"/>
            <w:tcBorders>
              <w:top w:val="nil"/>
              <w:left w:val="nil"/>
              <w:bottom w:val="single" w:sz="4" w:space="0" w:color="auto"/>
              <w:right w:val="single" w:sz="4" w:space="0" w:color="auto"/>
            </w:tcBorders>
            <w:shd w:val="clear" w:color="auto" w:fill="auto"/>
            <w:noWrap/>
            <w:vAlign w:val="center"/>
            <w:hideMark/>
          </w:tcPr>
          <w:p w14:paraId="3983B5E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46.6667</w:t>
            </w:r>
          </w:p>
        </w:tc>
        <w:tc>
          <w:tcPr>
            <w:tcW w:w="514" w:type="pct"/>
            <w:tcBorders>
              <w:top w:val="nil"/>
              <w:left w:val="nil"/>
              <w:bottom w:val="single" w:sz="4" w:space="0" w:color="auto"/>
              <w:right w:val="single" w:sz="4" w:space="0" w:color="auto"/>
            </w:tcBorders>
            <w:shd w:val="clear" w:color="auto" w:fill="auto"/>
            <w:noWrap/>
            <w:vAlign w:val="center"/>
            <w:hideMark/>
          </w:tcPr>
          <w:p w14:paraId="0CE5DA0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68EADF9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46.6667</w:t>
            </w:r>
          </w:p>
        </w:tc>
        <w:tc>
          <w:tcPr>
            <w:tcW w:w="1461" w:type="pct"/>
            <w:vMerge/>
            <w:tcBorders>
              <w:left w:val="nil"/>
              <w:right w:val="single" w:sz="12" w:space="0" w:color="auto"/>
            </w:tcBorders>
            <w:vAlign w:val="center"/>
          </w:tcPr>
          <w:p w14:paraId="15918166"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4C51CC5D"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83750AC"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3D1E9ED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5AC16FF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乙酸仲丁酯</w:t>
            </w:r>
          </w:p>
        </w:tc>
        <w:tc>
          <w:tcPr>
            <w:tcW w:w="514" w:type="pct"/>
            <w:tcBorders>
              <w:top w:val="nil"/>
              <w:left w:val="nil"/>
              <w:bottom w:val="single" w:sz="4" w:space="0" w:color="auto"/>
              <w:right w:val="single" w:sz="4" w:space="0" w:color="auto"/>
            </w:tcBorders>
            <w:shd w:val="clear" w:color="auto" w:fill="auto"/>
            <w:noWrap/>
            <w:vAlign w:val="center"/>
            <w:hideMark/>
          </w:tcPr>
          <w:p w14:paraId="49F0E48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73.2558</w:t>
            </w:r>
          </w:p>
        </w:tc>
        <w:tc>
          <w:tcPr>
            <w:tcW w:w="514" w:type="pct"/>
            <w:tcBorders>
              <w:top w:val="nil"/>
              <w:left w:val="nil"/>
              <w:bottom w:val="single" w:sz="4" w:space="0" w:color="auto"/>
              <w:right w:val="single" w:sz="4" w:space="0" w:color="auto"/>
            </w:tcBorders>
            <w:shd w:val="clear" w:color="auto" w:fill="auto"/>
            <w:noWrap/>
            <w:vAlign w:val="center"/>
            <w:hideMark/>
          </w:tcPr>
          <w:p w14:paraId="397B85F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52CFA27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73.2558</w:t>
            </w:r>
          </w:p>
        </w:tc>
        <w:tc>
          <w:tcPr>
            <w:tcW w:w="1461" w:type="pct"/>
            <w:vMerge/>
            <w:tcBorders>
              <w:left w:val="nil"/>
              <w:bottom w:val="single" w:sz="4" w:space="0" w:color="auto"/>
              <w:right w:val="single" w:sz="12" w:space="0" w:color="auto"/>
            </w:tcBorders>
            <w:vAlign w:val="center"/>
          </w:tcPr>
          <w:p w14:paraId="029940A6"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5102B11E" w14:textId="77777777" w:rsidTr="00BB159C">
        <w:trPr>
          <w:trHeight w:val="340"/>
          <w:jc w:val="center"/>
        </w:trPr>
        <w:tc>
          <w:tcPr>
            <w:tcW w:w="244"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7919DE2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废水</w:t>
            </w: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6BA0B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船舱油污水</w:t>
            </w:r>
            <w:r w:rsidRPr="00E96CB3">
              <w:rPr>
                <w:rFonts w:ascii="Times New Roman" w:eastAsiaTheme="minorEastAsia" w:hAnsi="Times New Roman"/>
                <w:color w:val="000000"/>
                <w:kern w:val="0"/>
              </w:rPr>
              <w:t>1113.42t/a</w:t>
            </w:r>
          </w:p>
        </w:tc>
        <w:tc>
          <w:tcPr>
            <w:tcW w:w="586" w:type="pct"/>
            <w:tcBorders>
              <w:top w:val="nil"/>
              <w:left w:val="nil"/>
              <w:bottom w:val="single" w:sz="4" w:space="0" w:color="auto"/>
              <w:right w:val="single" w:sz="4" w:space="0" w:color="auto"/>
            </w:tcBorders>
            <w:shd w:val="clear" w:color="auto" w:fill="auto"/>
            <w:noWrap/>
            <w:vAlign w:val="center"/>
            <w:hideMark/>
          </w:tcPr>
          <w:p w14:paraId="6C0212C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26983FD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5.5671</w:t>
            </w:r>
          </w:p>
        </w:tc>
        <w:tc>
          <w:tcPr>
            <w:tcW w:w="514" w:type="pct"/>
            <w:tcBorders>
              <w:top w:val="nil"/>
              <w:left w:val="nil"/>
              <w:bottom w:val="single" w:sz="4" w:space="0" w:color="auto"/>
              <w:right w:val="single" w:sz="4" w:space="0" w:color="auto"/>
            </w:tcBorders>
            <w:shd w:val="clear" w:color="auto" w:fill="auto"/>
            <w:noWrap/>
            <w:vAlign w:val="center"/>
            <w:hideMark/>
          </w:tcPr>
          <w:p w14:paraId="39D57D8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5.5671</w:t>
            </w:r>
          </w:p>
        </w:tc>
        <w:tc>
          <w:tcPr>
            <w:tcW w:w="514" w:type="pct"/>
            <w:tcBorders>
              <w:top w:val="nil"/>
              <w:left w:val="nil"/>
              <w:bottom w:val="single" w:sz="4" w:space="0" w:color="auto"/>
              <w:right w:val="single" w:sz="4" w:space="0" w:color="auto"/>
            </w:tcBorders>
            <w:shd w:val="clear" w:color="auto" w:fill="auto"/>
            <w:noWrap/>
            <w:vAlign w:val="center"/>
            <w:hideMark/>
          </w:tcPr>
          <w:p w14:paraId="4E3CC7B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val="restart"/>
            <w:tcBorders>
              <w:top w:val="nil"/>
              <w:left w:val="nil"/>
              <w:right w:val="single" w:sz="12" w:space="0" w:color="auto"/>
            </w:tcBorders>
            <w:vAlign w:val="center"/>
          </w:tcPr>
          <w:p w14:paraId="0CC7332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由海事部门环保船回收，交由海事部门指定单位进行处理</w:t>
            </w:r>
          </w:p>
        </w:tc>
      </w:tr>
      <w:tr w:rsidR="00D422CF" w:rsidRPr="00E96CB3" w14:paraId="4C35A67E"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6F51A416"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2A10D82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63421DA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514" w:type="pct"/>
            <w:tcBorders>
              <w:top w:val="nil"/>
              <w:left w:val="nil"/>
              <w:bottom w:val="single" w:sz="4" w:space="0" w:color="auto"/>
              <w:right w:val="single" w:sz="4" w:space="0" w:color="auto"/>
            </w:tcBorders>
            <w:shd w:val="clear" w:color="auto" w:fill="auto"/>
            <w:noWrap/>
            <w:vAlign w:val="center"/>
            <w:hideMark/>
          </w:tcPr>
          <w:p w14:paraId="7A793BD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0.4454</w:t>
            </w:r>
          </w:p>
        </w:tc>
        <w:tc>
          <w:tcPr>
            <w:tcW w:w="514" w:type="pct"/>
            <w:tcBorders>
              <w:top w:val="nil"/>
              <w:left w:val="nil"/>
              <w:bottom w:val="single" w:sz="4" w:space="0" w:color="auto"/>
              <w:right w:val="single" w:sz="4" w:space="0" w:color="auto"/>
            </w:tcBorders>
            <w:shd w:val="clear" w:color="auto" w:fill="auto"/>
            <w:noWrap/>
            <w:vAlign w:val="center"/>
            <w:hideMark/>
          </w:tcPr>
          <w:p w14:paraId="17F926E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0.4454</w:t>
            </w:r>
          </w:p>
        </w:tc>
        <w:tc>
          <w:tcPr>
            <w:tcW w:w="514" w:type="pct"/>
            <w:tcBorders>
              <w:top w:val="nil"/>
              <w:left w:val="nil"/>
              <w:bottom w:val="single" w:sz="4" w:space="0" w:color="auto"/>
              <w:right w:val="single" w:sz="4" w:space="0" w:color="auto"/>
            </w:tcBorders>
            <w:shd w:val="clear" w:color="auto" w:fill="auto"/>
            <w:noWrap/>
            <w:vAlign w:val="center"/>
            <w:hideMark/>
          </w:tcPr>
          <w:p w14:paraId="4C55711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right w:val="single" w:sz="12" w:space="0" w:color="auto"/>
            </w:tcBorders>
            <w:vAlign w:val="center"/>
          </w:tcPr>
          <w:p w14:paraId="04E1242E"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197CA62F"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14108F0"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00BED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w:t>
            </w:r>
          </w:p>
        </w:tc>
        <w:tc>
          <w:tcPr>
            <w:tcW w:w="586" w:type="pct"/>
            <w:tcBorders>
              <w:top w:val="nil"/>
              <w:left w:val="nil"/>
              <w:bottom w:val="single" w:sz="4" w:space="0" w:color="auto"/>
              <w:right w:val="single" w:sz="4" w:space="0" w:color="auto"/>
            </w:tcBorders>
            <w:shd w:val="clear" w:color="auto" w:fill="auto"/>
            <w:noWrap/>
            <w:vAlign w:val="center"/>
            <w:hideMark/>
          </w:tcPr>
          <w:p w14:paraId="72A7492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16AD41D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0.2495</w:t>
            </w:r>
          </w:p>
        </w:tc>
        <w:tc>
          <w:tcPr>
            <w:tcW w:w="514" w:type="pct"/>
            <w:tcBorders>
              <w:top w:val="nil"/>
              <w:left w:val="nil"/>
              <w:bottom w:val="single" w:sz="4" w:space="0" w:color="auto"/>
              <w:right w:val="single" w:sz="4" w:space="0" w:color="auto"/>
            </w:tcBorders>
            <w:shd w:val="clear" w:color="auto" w:fill="auto"/>
            <w:noWrap/>
            <w:vAlign w:val="center"/>
            <w:hideMark/>
          </w:tcPr>
          <w:p w14:paraId="0FC3C0A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0.2495</w:t>
            </w:r>
          </w:p>
        </w:tc>
        <w:tc>
          <w:tcPr>
            <w:tcW w:w="514" w:type="pct"/>
            <w:tcBorders>
              <w:top w:val="nil"/>
              <w:left w:val="nil"/>
              <w:bottom w:val="single" w:sz="4" w:space="0" w:color="auto"/>
              <w:right w:val="single" w:sz="4" w:space="0" w:color="auto"/>
            </w:tcBorders>
            <w:shd w:val="clear" w:color="auto" w:fill="auto"/>
            <w:noWrap/>
            <w:vAlign w:val="center"/>
            <w:hideMark/>
          </w:tcPr>
          <w:p w14:paraId="63C1AD1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right w:val="single" w:sz="12" w:space="0" w:color="auto"/>
            </w:tcBorders>
            <w:vAlign w:val="center"/>
          </w:tcPr>
          <w:p w14:paraId="18193115"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2C9C5318"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5E000B59"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42C050F7"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66EEE25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vertAlign w:val="subscript"/>
              </w:rPr>
              <w:t>5</w:t>
            </w:r>
          </w:p>
        </w:tc>
        <w:tc>
          <w:tcPr>
            <w:tcW w:w="514" w:type="pct"/>
            <w:tcBorders>
              <w:top w:val="nil"/>
              <w:left w:val="nil"/>
              <w:bottom w:val="single" w:sz="4" w:space="0" w:color="auto"/>
              <w:right w:val="single" w:sz="4" w:space="0" w:color="auto"/>
            </w:tcBorders>
            <w:shd w:val="clear" w:color="auto" w:fill="auto"/>
            <w:noWrap/>
            <w:vAlign w:val="center"/>
            <w:hideMark/>
          </w:tcPr>
          <w:p w14:paraId="756D9F1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0.1782</w:t>
            </w:r>
          </w:p>
        </w:tc>
        <w:tc>
          <w:tcPr>
            <w:tcW w:w="514" w:type="pct"/>
            <w:tcBorders>
              <w:top w:val="nil"/>
              <w:left w:val="nil"/>
              <w:bottom w:val="single" w:sz="4" w:space="0" w:color="auto"/>
              <w:right w:val="single" w:sz="4" w:space="0" w:color="auto"/>
            </w:tcBorders>
            <w:shd w:val="clear" w:color="auto" w:fill="auto"/>
            <w:noWrap/>
            <w:vAlign w:val="center"/>
            <w:hideMark/>
          </w:tcPr>
          <w:p w14:paraId="097DD2E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0.1782</w:t>
            </w:r>
          </w:p>
        </w:tc>
        <w:tc>
          <w:tcPr>
            <w:tcW w:w="514" w:type="pct"/>
            <w:tcBorders>
              <w:top w:val="nil"/>
              <w:left w:val="nil"/>
              <w:bottom w:val="single" w:sz="4" w:space="0" w:color="auto"/>
              <w:right w:val="single" w:sz="4" w:space="0" w:color="auto"/>
            </w:tcBorders>
            <w:shd w:val="clear" w:color="auto" w:fill="auto"/>
            <w:noWrap/>
            <w:vAlign w:val="center"/>
            <w:hideMark/>
          </w:tcPr>
          <w:p w14:paraId="3B10F11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right w:val="single" w:sz="12" w:space="0" w:color="auto"/>
            </w:tcBorders>
            <w:vAlign w:val="center"/>
          </w:tcPr>
          <w:p w14:paraId="13FEAF6B"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7E61A54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42C948B"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3D4B3D49"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0A7AFA7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p>
        </w:tc>
        <w:tc>
          <w:tcPr>
            <w:tcW w:w="514" w:type="pct"/>
            <w:tcBorders>
              <w:top w:val="nil"/>
              <w:left w:val="nil"/>
              <w:bottom w:val="single" w:sz="4" w:space="0" w:color="auto"/>
              <w:right w:val="single" w:sz="4" w:space="0" w:color="auto"/>
            </w:tcBorders>
            <w:shd w:val="clear" w:color="auto" w:fill="auto"/>
            <w:noWrap/>
            <w:vAlign w:val="center"/>
            <w:hideMark/>
          </w:tcPr>
          <w:p w14:paraId="2AE7F5C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0.2138</w:t>
            </w:r>
          </w:p>
        </w:tc>
        <w:tc>
          <w:tcPr>
            <w:tcW w:w="514" w:type="pct"/>
            <w:tcBorders>
              <w:top w:val="nil"/>
              <w:left w:val="nil"/>
              <w:bottom w:val="single" w:sz="4" w:space="0" w:color="auto"/>
              <w:right w:val="single" w:sz="4" w:space="0" w:color="auto"/>
            </w:tcBorders>
            <w:shd w:val="clear" w:color="auto" w:fill="auto"/>
            <w:noWrap/>
            <w:vAlign w:val="center"/>
            <w:hideMark/>
          </w:tcPr>
          <w:p w14:paraId="1FCDD7B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0.2138</w:t>
            </w:r>
          </w:p>
        </w:tc>
        <w:tc>
          <w:tcPr>
            <w:tcW w:w="514" w:type="pct"/>
            <w:tcBorders>
              <w:top w:val="nil"/>
              <w:left w:val="nil"/>
              <w:bottom w:val="single" w:sz="4" w:space="0" w:color="auto"/>
              <w:right w:val="single" w:sz="4" w:space="0" w:color="auto"/>
            </w:tcBorders>
            <w:shd w:val="clear" w:color="auto" w:fill="auto"/>
            <w:noWrap/>
            <w:vAlign w:val="center"/>
            <w:hideMark/>
          </w:tcPr>
          <w:p w14:paraId="36D99FA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right w:val="single" w:sz="12" w:space="0" w:color="auto"/>
            </w:tcBorders>
            <w:vAlign w:val="center"/>
          </w:tcPr>
          <w:p w14:paraId="55CEECDC"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7A416E60"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30EDAE8"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6BF0B3A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0C28B81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p>
        </w:tc>
        <w:tc>
          <w:tcPr>
            <w:tcW w:w="514" w:type="pct"/>
            <w:tcBorders>
              <w:top w:val="nil"/>
              <w:left w:val="nil"/>
              <w:bottom w:val="single" w:sz="4" w:space="0" w:color="auto"/>
              <w:right w:val="single" w:sz="4" w:space="0" w:color="auto"/>
            </w:tcBorders>
            <w:shd w:val="clear" w:color="auto" w:fill="auto"/>
            <w:noWrap/>
            <w:vAlign w:val="center"/>
            <w:hideMark/>
          </w:tcPr>
          <w:p w14:paraId="112AC0D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0.0285</w:t>
            </w:r>
          </w:p>
        </w:tc>
        <w:tc>
          <w:tcPr>
            <w:tcW w:w="514" w:type="pct"/>
            <w:tcBorders>
              <w:top w:val="nil"/>
              <w:left w:val="nil"/>
              <w:bottom w:val="single" w:sz="4" w:space="0" w:color="auto"/>
              <w:right w:val="single" w:sz="4" w:space="0" w:color="auto"/>
            </w:tcBorders>
            <w:shd w:val="clear" w:color="auto" w:fill="auto"/>
            <w:noWrap/>
            <w:vAlign w:val="center"/>
            <w:hideMark/>
          </w:tcPr>
          <w:p w14:paraId="3034CF5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0.0285</w:t>
            </w:r>
          </w:p>
        </w:tc>
        <w:tc>
          <w:tcPr>
            <w:tcW w:w="514" w:type="pct"/>
            <w:tcBorders>
              <w:top w:val="nil"/>
              <w:left w:val="nil"/>
              <w:bottom w:val="single" w:sz="4" w:space="0" w:color="auto"/>
              <w:right w:val="single" w:sz="4" w:space="0" w:color="auto"/>
            </w:tcBorders>
            <w:shd w:val="clear" w:color="auto" w:fill="auto"/>
            <w:noWrap/>
            <w:vAlign w:val="center"/>
            <w:hideMark/>
          </w:tcPr>
          <w:p w14:paraId="7502671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bottom w:val="single" w:sz="4" w:space="0" w:color="auto"/>
              <w:right w:val="single" w:sz="12" w:space="0" w:color="auto"/>
            </w:tcBorders>
            <w:vAlign w:val="center"/>
          </w:tcPr>
          <w:p w14:paraId="783A93B5"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406A5BE5"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B34612C"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80980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趸船冲洗废水</w:t>
            </w:r>
            <w:r w:rsidRPr="00E96CB3">
              <w:rPr>
                <w:rFonts w:ascii="Times New Roman" w:eastAsiaTheme="minorEastAsia" w:hAnsi="Times New Roman"/>
                <w:color w:val="000000"/>
                <w:kern w:val="0"/>
              </w:rPr>
              <w:t>5915.88</w:t>
            </w:r>
          </w:p>
        </w:tc>
        <w:tc>
          <w:tcPr>
            <w:tcW w:w="586" w:type="pct"/>
            <w:tcBorders>
              <w:top w:val="nil"/>
              <w:left w:val="nil"/>
              <w:bottom w:val="single" w:sz="4" w:space="0" w:color="auto"/>
              <w:right w:val="single" w:sz="4" w:space="0" w:color="auto"/>
            </w:tcBorders>
            <w:shd w:val="clear" w:color="auto" w:fill="auto"/>
            <w:noWrap/>
            <w:vAlign w:val="center"/>
            <w:hideMark/>
          </w:tcPr>
          <w:p w14:paraId="5755CDA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11BED8C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3.5495</w:t>
            </w:r>
          </w:p>
        </w:tc>
        <w:tc>
          <w:tcPr>
            <w:tcW w:w="514" w:type="pct"/>
            <w:tcBorders>
              <w:top w:val="nil"/>
              <w:left w:val="nil"/>
              <w:bottom w:val="single" w:sz="4" w:space="0" w:color="auto"/>
              <w:right w:val="single" w:sz="4" w:space="0" w:color="auto"/>
            </w:tcBorders>
            <w:shd w:val="clear" w:color="auto" w:fill="auto"/>
            <w:noWrap/>
            <w:vAlign w:val="center"/>
            <w:hideMark/>
          </w:tcPr>
          <w:p w14:paraId="618F401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3.1945</w:t>
            </w:r>
          </w:p>
        </w:tc>
        <w:tc>
          <w:tcPr>
            <w:tcW w:w="514" w:type="pct"/>
            <w:tcBorders>
              <w:top w:val="nil"/>
              <w:left w:val="nil"/>
              <w:bottom w:val="single" w:sz="4" w:space="0" w:color="auto"/>
              <w:right w:val="single" w:sz="4" w:space="0" w:color="auto"/>
            </w:tcBorders>
            <w:shd w:val="clear" w:color="auto" w:fill="auto"/>
            <w:noWrap/>
            <w:vAlign w:val="center"/>
            <w:hideMark/>
          </w:tcPr>
          <w:p w14:paraId="4F9A2DC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0.3550</w:t>
            </w:r>
          </w:p>
        </w:tc>
        <w:tc>
          <w:tcPr>
            <w:tcW w:w="1461" w:type="pct"/>
            <w:vMerge w:val="restart"/>
            <w:tcBorders>
              <w:top w:val="nil"/>
              <w:left w:val="nil"/>
              <w:right w:val="single" w:sz="12" w:space="0" w:color="auto"/>
            </w:tcBorders>
            <w:vAlign w:val="center"/>
          </w:tcPr>
          <w:p w14:paraId="68DB4EC9" w14:textId="6B8DC504" w:rsidR="00D422CF" w:rsidRPr="00E96CB3" w:rsidRDefault="00D422CF" w:rsidP="0055146F">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经自建的污水箱收集后，由防爆污水泵通过管道输送到岸上，槽罐车</w:t>
            </w:r>
            <w:r w:rsidR="0055146F">
              <w:rPr>
                <w:rFonts w:ascii="Times New Roman" w:eastAsiaTheme="minorEastAsia" w:hAnsi="Times New Roman" w:hint="eastAsia"/>
                <w:color w:val="000000"/>
                <w:kern w:val="0"/>
              </w:rPr>
              <w:t>输送</w:t>
            </w:r>
            <w:r w:rsidRPr="00E96CB3">
              <w:rPr>
                <w:rFonts w:ascii="Times New Roman" w:eastAsiaTheme="minorEastAsia" w:hAnsi="Times New Roman"/>
                <w:color w:val="000000"/>
                <w:kern w:val="0"/>
              </w:rPr>
              <w:t>至后方库区油污水处理设施处理</w:t>
            </w:r>
          </w:p>
        </w:tc>
      </w:tr>
      <w:tr w:rsidR="00D422CF" w:rsidRPr="00E96CB3" w14:paraId="4E51DC58"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B544917"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7B84DC9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330F292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p>
        </w:tc>
        <w:tc>
          <w:tcPr>
            <w:tcW w:w="514" w:type="pct"/>
            <w:tcBorders>
              <w:top w:val="nil"/>
              <w:left w:val="nil"/>
              <w:bottom w:val="single" w:sz="4" w:space="0" w:color="auto"/>
              <w:right w:val="single" w:sz="4" w:space="0" w:color="auto"/>
            </w:tcBorders>
            <w:shd w:val="clear" w:color="auto" w:fill="auto"/>
            <w:noWrap/>
            <w:vAlign w:val="center"/>
            <w:hideMark/>
          </w:tcPr>
          <w:p w14:paraId="67AB96A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4.7327</w:t>
            </w:r>
          </w:p>
        </w:tc>
        <w:tc>
          <w:tcPr>
            <w:tcW w:w="514" w:type="pct"/>
            <w:tcBorders>
              <w:top w:val="nil"/>
              <w:left w:val="nil"/>
              <w:bottom w:val="single" w:sz="4" w:space="0" w:color="auto"/>
              <w:right w:val="single" w:sz="4" w:space="0" w:color="auto"/>
            </w:tcBorders>
            <w:shd w:val="clear" w:color="auto" w:fill="auto"/>
            <w:noWrap/>
            <w:vAlign w:val="center"/>
            <w:hideMark/>
          </w:tcPr>
          <w:p w14:paraId="3CBFC02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4.3777</w:t>
            </w:r>
          </w:p>
        </w:tc>
        <w:tc>
          <w:tcPr>
            <w:tcW w:w="514" w:type="pct"/>
            <w:tcBorders>
              <w:top w:val="nil"/>
              <w:left w:val="nil"/>
              <w:bottom w:val="single" w:sz="4" w:space="0" w:color="auto"/>
              <w:right w:val="single" w:sz="4" w:space="0" w:color="auto"/>
            </w:tcBorders>
            <w:shd w:val="clear" w:color="auto" w:fill="auto"/>
            <w:noWrap/>
            <w:vAlign w:val="center"/>
            <w:hideMark/>
          </w:tcPr>
          <w:p w14:paraId="233AEA6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0.3550</w:t>
            </w:r>
          </w:p>
        </w:tc>
        <w:tc>
          <w:tcPr>
            <w:tcW w:w="1461" w:type="pct"/>
            <w:vMerge/>
            <w:tcBorders>
              <w:left w:val="nil"/>
              <w:right w:val="single" w:sz="12" w:space="0" w:color="auto"/>
            </w:tcBorders>
            <w:vAlign w:val="center"/>
          </w:tcPr>
          <w:p w14:paraId="263EB27B"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3361A68B"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57EF6A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62C8767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3F74EC3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p>
        </w:tc>
        <w:tc>
          <w:tcPr>
            <w:tcW w:w="514" w:type="pct"/>
            <w:tcBorders>
              <w:top w:val="nil"/>
              <w:left w:val="nil"/>
              <w:bottom w:val="single" w:sz="4" w:space="0" w:color="auto"/>
              <w:right w:val="single" w:sz="4" w:space="0" w:color="auto"/>
            </w:tcBorders>
            <w:shd w:val="clear" w:color="auto" w:fill="auto"/>
            <w:noWrap/>
            <w:vAlign w:val="center"/>
            <w:hideMark/>
          </w:tcPr>
          <w:p w14:paraId="039632E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0.02958</w:t>
            </w:r>
          </w:p>
        </w:tc>
        <w:tc>
          <w:tcPr>
            <w:tcW w:w="514" w:type="pct"/>
            <w:tcBorders>
              <w:top w:val="nil"/>
              <w:left w:val="nil"/>
              <w:bottom w:val="single" w:sz="4" w:space="0" w:color="auto"/>
              <w:right w:val="single" w:sz="4" w:space="0" w:color="auto"/>
            </w:tcBorders>
            <w:shd w:val="clear" w:color="auto" w:fill="auto"/>
            <w:noWrap/>
            <w:vAlign w:val="center"/>
            <w:hideMark/>
          </w:tcPr>
          <w:p w14:paraId="342A86C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0.0118</w:t>
            </w:r>
          </w:p>
        </w:tc>
        <w:tc>
          <w:tcPr>
            <w:tcW w:w="514" w:type="pct"/>
            <w:tcBorders>
              <w:top w:val="nil"/>
              <w:left w:val="nil"/>
              <w:bottom w:val="single" w:sz="4" w:space="0" w:color="auto"/>
              <w:right w:val="single" w:sz="4" w:space="0" w:color="auto"/>
            </w:tcBorders>
            <w:shd w:val="clear" w:color="auto" w:fill="auto"/>
            <w:noWrap/>
            <w:vAlign w:val="center"/>
            <w:hideMark/>
          </w:tcPr>
          <w:p w14:paraId="5E80699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0.0177</w:t>
            </w:r>
          </w:p>
        </w:tc>
        <w:tc>
          <w:tcPr>
            <w:tcW w:w="1461" w:type="pct"/>
            <w:vMerge/>
            <w:tcBorders>
              <w:left w:val="nil"/>
              <w:right w:val="single" w:sz="12" w:space="0" w:color="auto"/>
            </w:tcBorders>
            <w:vAlign w:val="center"/>
          </w:tcPr>
          <w:p w14:paraId="7F607B28"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7BA527FD"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43EE376"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3BA8EBDA"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5A6CD6B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514" w:type="pct"/>
            <w:tcBorders>
              <w:top w:val="nil"/>
              <w:left w:val="nil"/>
              <w:bottom w:val="single" w:sz="4" w:space="0" w:color="auto"/>
              <w:right w:val="single" w:sz="4" w:space="0" w:color="auto"/>
            </w:tcBorders>
            <w:shd w:val="clear" w:color="auto" w:fill="auto"/>
            <w:noWrap/>
            <w:vAlign w:val="center"/>
            <w:hideMark/>
          </w:tcPr>
          <w:p w14:paraId="1C7555F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0.2958</w:t>
            </w:r>
          </w:p>
        </w:tc>
        <w:tc>
          <w:tcPr>
            <w:tcW w:w="514" w:type="pct"/>
            <w:tcBorders>
              <w:top w:val="nil"/>
              <w:left w:val="nil"/>
              <w:bottom w:val="single" w:sz="4" w:space="0" w:color="auto"/>
              <w:right w:val="single" w:sz="4" w:space="0" w:color="auto"/>
            </w:tcBorders>
            <w:shd w:val="clear" w:color="auto" w:fill="auto"/>
            <w:noWrap/>
            <w:vAlign w:val="center"/>
            <w:hideMark/>
          </w:tcPr>
          <w:p w14:paraId="5C6F9C6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0.2662</w:t>
            </w:r>
          </w:p>
        </w:tc>
        <w:tc>
          <w:tcPr>
            <w:tcW w:w="514" w:type="pct"/>
            <w:tcBorders>
              <w:top w:val="nil"/>
              <w:left w:val="nil"/>
              <w:bottom w:val="single" w:sz="4" w:space="0" w:color="auto"/>
              <w:right w:val="single" w:sz="4" w:space="0" w:color="auto"/>
            </w:tcBorders>
            <w:shd w:val="clear" w:color="auto" w:fill="auto"/>
            <w:noWrap/>
            <w:vAlign w:val="center"/>
            <w:hideMark/>
          </w:tcPr>
          <w:p w14:paraId="40CFF3A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0.0296</w:t>
            </w:r>
          </w:p>
        </w:tc>
        <w:tc>
          <w:tcPr>
            <w:tcW w:w="1461" w:type="pct"/>
            <w:vMerge/>
            <w:tcBorders>
              <w:left w:val="nil"/>
              <w:right w:val="single" w:sz="12" w:space="0" w:color="auto"/>
            </w:tcBorders>
            <w:vAlign w:val="center"/>
          </w:tcPr>
          <w:p w14:paraId="04C4595E"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68CAFC14"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9FC01A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D76CE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w:t>
            </w:r>
            <w:r w:rsidRPr="00E96CB3">
              <w:rPr>
                <w:rFonts w:ascii="Times New Roman" w:eastAsiaTheme="minorEastAsia" w:hAnsi="Times New Roman"/>
                <w:color w:val="000000"/>
                <w:kern w:val="0"/>
              </w:rPr>
              <w:t>2237.28</w:t>
            </w:r>
          </w:p>
        </w:tc>
        <w:tc>
          <w:tcPr>
            <w:tcW w:w="586" w:type="pct"/>
            <w:tcBorders>
              <w:top w:val="nil"/>
              <w:left w:val="nil"/>
              <w:bottom w:val="single" w:sz="4" w:space="0" w:color="auto"/>
              <w:right w:val="single" w:sz="4" w:space="0" w:color="auto"/>
            </w:tcBorders>
            <w:shd w:val="clear" w:color="auto" w:fill="auto"/>
            <w:noWrap/>
            <w:vAlign w:val="center"/>
            <w:hideMark/>
          </w:tcPr>
          <w:p w14:paraId="1A79DDF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5044425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0.2237</w:t>
            </w:r>
          </w:p>
        </w:tc>
        <w:tc>
          <w:tcPr>
            <w:tcW w:w="514" w:type="pct"/>
            <w:tcBorders>
              <w:top w:val="nil"/>
              <w:left w:val="nil"/>
              <w:bottom w:val="single" w:sz="4" w:space="0" w:color="auto"/>
              <w:right w:val="single" w:sz="4" w:space="0" w:color="auto"/>
            </w:tcBorders>
            <w:shd w:val="clear" w:color="auto" w:fill="auto"/>
            <w:noWrap/>
            <w:vAlign w:val="center"/>
            <w:hideMark/>
          </w:tcPr>
          <w:p w14:paraId="65B1CAA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0.2013</w:t>
            </w:r>
          </w:p>
        </w:tc>
        <w:tc>
          <w:tcPr>
            <w:tcW w:w="514" w:type="pct"/>
            <w:tcBorders>
              <w:top w:val="nil"/>
              <w:left w:val="nil"/>
              <w:bottom w:val="single" w:sz="4" w:space="0" w:color="auto"/>
              <w:right w:val="single" w:sz="4" w:space="0" w:color="auto"/>
            </w:tcBorders>
            <w:shd w:val="clear" w:color="auto" w:fill="auto"/>
            <w:noWrap/>
            <w:vAlign w:val="center"/>
            <w:hideMark/>
          </w:tcPr>
          <w:p w14:paraId="70B7B08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0.0224</w:t>
            </w:r>
          </w:p>
        </w:tc>
        <w:tc>
          <w:tcPr>
            <w:tcW w:w="1461" w:type="pct"/>
            <w:vMerge/>
            <w:tcBorders>
              <w:left w:val="nil"/>
              <w:right w:val="single" w:sz="12" w:space="0" w:color="auto"/>
            </w:tcBorders>
            <w:vAlign w:val="center"/>
          </w:tcPr>
          <w:p w14:paraId="51FCC2D3"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508B5BA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E358CE4"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776AE9C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5B98820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p>
        </w:tc>
        <w:tc>
          <w:tcPr>
            <w:tcW w:w="514" w:type="pct"/>
            <w:tcBorders>
              <w:top w:val="nil"/>
              <w:left w:val="nil"/>
              <w:bottom w:val="single" w:sz="4" w:space="0" w:color="auto"/>
              <w:right w:val="single" w:sz="4" w:space="0" w:color="auto"/>
            </w:tcBorders>
            <w:shd w:val="clear" w:color="auto" w:fill="auto"/>
            <w:noWrap/>
            <w:vAlign w:val="center"/>
            <w:hideMark/>
          </w:tcPr>
          <w:p w14:paraId="04C0A8C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0.8949</w:t>
            </w:r>
          </w:p>
        </w:tc>
        <w:tc>
          <w:tcPr>
            <w:tcW w:w="514" w:type="pct"/>
            <w:tcBorders>
              <w:top w:val="nil"/>
              <w:left w:val="nil"/>
              <w:bottom w:val="single" w:sz="4" w:space="0" w:color="auto"/>
              <w:right w:val="single" w:sz="4" w:space="0" w:color="auto"/>
            </w:tcBorders>
            <w:shd w:val="clear" w:color="auto" w:fill="auto"/>
            <w:noWrap/>
            <w:vAlign w:val="center"/>
            <w:hideMark/>
          </w:tcPr>
          <w:p w14:paraId="6E186FA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0.7607</w:t>
            </w:r>
          </w:p>
        </w:tc>
        <w:tc>
          <w:tcPr>
            <w:tcW w:w="514" w:type="pct"/>
            <w:tcBorders>
              <w:top w:val="nil"/>
              <w:left w:val="nil"/>
              <w:bottom w:val="single" w:sz="4" w:space="0" w:color="auto"/>
              <w:right w:val="single" w:sz="4" w:space="0" w:color="auto"/>
            </w:tcBorders>
            <w:shd w:val="clear" w:color="auto" w:fill="auto"/>
            <w:noWrap/>
            <w:vAlign w:val="center"/>
            <w:hideMark/>
          </w:tcPr>
          <w:p w14:paraId="3A812A5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0.1342</w:t>
            </w:r>
          </w:p>
        </w:tc>
        <w:tc>
          <w:tcPr>
            <w:tcW w:w="1461" w:type="pct"/>
            <w:vMerge/>
            <w:tcBorders>
              <w:left w:val="nil"/>
              <w:right w:val="single" w:sz="12" w:space="0" w:color="auto"/>
            </w:tcBorders>
            <w:vAlign w:val="center"/>
          </w:tcPr>
          <w:p w14:paraId="084169FA"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19DBDFDE"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D4832F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25D72B8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4AACD98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514" w:type="pct"/>
            <w:tcBorders>
              <w:top w:val="nil"/>
              <w:left w:val="nil"/>
              <w:bottom w:val="single" w:sz="4" w:space="0" w:color="auto"/>
              <w:right w:val="single" w:sz="4" w:space="0" w:color="auto"/>
            </w:tcBorders>
            <w:shd w:val="clear" w:color="auto" w:fill="auto"/>
            <w:noWrap/>
            <w:vAlign w:val="center"/>
            <w:hideMark/>
          </w:tcPr>
          <w:p w14:paraId="64226FA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0.1117</w:t>
            </w:r>
          </w:p>
        </w:tc>
        <w:tc>
          <w:tcPr>
            <w:tcW w:w="514" w:type="pct"/>
            <w:tcBorders>
              <w:top w:val="nil"/>
              <w:left w:val="nil"/>
              <w:bottom w:val="single" w:sz="4" w:space="0" w:color="auto"/>
              <w:right w:val="single" w:sz="4" w:space="0" w:color="auto"/>
            </w:tcBorders>
            <w:shd w:val="clear" w:color="auto" w:fill="auto"/>
            <w:noWrap/>
            <w:vAlign w:val="center"/>
            <w:hideMark/>
          </w:tcPr>
          <w:p w14:paraId="18214DE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0.1005</w:t>
            </w:r>
          </w:p>
        </w:tc>
        <w:tc>
          <w:tcPr>
            <w:tcW w:w="514" w:type="pct"/>
            <w:tcBorders>
              <w:top w:val="nil"/>
              <w:left w:val="nil"/>
              <w:bottom w:val="single" w:sz="4" w:space="0" w:color="auto"/>
              <w:right w:val="single" w:sz="4" w:space="0" w:color="auto"/>
            </w:tcBorders>
            <w:shd w:val="clear" w:color="auto" w:fill="auto"/>
            <w:noWrap/>
            <w:vAlign w:val="center"/>
            <w:hideMark/>
          </w:tcPr>
          <w:p w14:paraId="50B7602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0.0112</w:t>
            </w:r>
          </w:p>
        </w:tc>
        <w:tc>
          <w:tcPr>
            <w:tcW w:w="1461" w:type="pct"/>
            <w:vMerge/>
            <w:tcBorders>
              <w:left w:val="nil"/>
              <w:bottom w:val="single" w:sz="4" w:space="0" w:color="auto"/>
              <w:right w:val="single" w:sz="12" w:space="0" w:color="auto"/>
            </w:tcBorders>
            <w:vAlign w:val="center"/>
          </w:tcPr>
          <w:p w14:paraId="25F096F4"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0387870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2327F73B"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445305" w14:textId="71F8E730"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码头员工生</w:t>
            </w:r>
            <w:r w:rsidR="002C67E1">
              <w:rPr>
                <w:rFonts w:ascii="Times New Roman" w:eastAsiaTheme="minorEastAsia" w:hAnsi="Times New Roman" w:hint="eastAsia"/>
                <w:color w:val="000000"/>
                <w:kern w:val="0"/>
              </w:rPr>
              <w:t>活</w:t>
            </w:r>
            <w:r w:rsidR="002C67E1">
              <w:rPr>
                <w:rFonts w:ascii="Times New Roman" w:eastAsiaTheme="minorEastAsia" w:hAnsi="Times New Roman"/>
                <w:color w:val="000000"/>
                <w:kern w:val="0"/>
              </w:rPr>
              <w:t>用水</w:t>
            </w:r>
          </w:p>
        </w:tc>
        <w:tc>
          <w:tcPr>
            <w:tcW w:w="586" w:type="pct"/>
            <w:tcBorders>
              <w:top w:val="nil"/>
              <w:left w:val="nil"/>
              <w:bottom w:val="single" w:sz="4" w:space="0" w:color="auto"/>
              <w:right w:val="single" w:sz="4" w:space="0" w:color="auto"/>
            </w:tcBorders>
            <w:shd w:val="clear" w:color="auto" w:fill="auto"/>
            <w:noWrap/>
            <w:vAlign w:val="center"/>
            <w:hideMark/>
          </w:tcPr>
          <w:p w14:paraId="0B31D6B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1205D8A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0.2548</w:t>
            </w:r>
          </w:p>
        </w:tc>
        <w:tc>
          <w:tcPr>
            <w:tcW w:w="514" w:type="pct"/>
            <w:tcBorders>
              <w:top w:val="nil"/>
              <w:left w:val="nil"/>
              <w:bottom w:val="single" w:sz="4" w:space="0" w:color="auto"/>
              <w:right w:val="single" w:sz="4" w:space="0" w:color="auto"/>
            </w:tcBorders>
            <w:shd w:val="clear" w:color="auto" w:fill="auto"/>
            <w:noWrap/>
            <w:vAlign w:val="center"/>
            <w:hideMark/>
          </w:tcPr>
          <w:p w14:paraId="055674A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0.2184</w:t>
            </w:r>
          </w:p>
        </w:tc>
        <w:tc>
          <w:tcPr>
            <w:tcW w:w="514" w:type="pct"/>
            <w:tcBorders>
              <w:top w:val="nil"/>
              <w:left w:val="nil"/>
              <w:bottom w:val="single" w:sz="4" w:space="0" w:color="auto"/>
              <w:right w:val="single" w:sz="4" w:space="0" w:color="auto"/>
            </w:tcBorders>
            <w:shd w:val="clear" w:color="auto" w:fill="auto"/>
            <w:noWrap/>
            <w:vAlign w:val="center"/>
            <w:hideMark/>
          </w:tcPr>
          <w:p w14:paraId="60C55A7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0.0364</w:t>
            </w:r>
          </w:p>
        </w:tc>
        <w:tc>
          <w:tcPr>
            <w:tcW w:w="1461" w:type="pct"/>
            <w:vMerge w:val="restart"/>
            <w:tcBorders>
              <w:top w:val="nil"/>
              <w:left w:val="nil"/>
              <w:right w:val="single" w:sz="12" w:space="0" w:color="auto"/>
            </w:tcBorders>
            <w:vAlign w:val="center"/>
          </w:tcPr>
          <w:p w14:paraId="0E2D865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码头生活污水定期由槽罐车送后方库区化粪池集中处理</w:t>
            </w:r>
          </w:p>
        </w:tc>
      </w:tr>
      <w:tr w:rsidR="00D422CF" w:rsidRPr="00E96CB3" w14:paraId="6501A242"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1540611"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0F796A9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3FFA96A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vertAlign w:val="subscript"/>
              </w:rPr>
              <w:t>5</w:t>
            </w:r>
          </w:p>
        </w:tc>
        <w:tc>
          <w:tcPr>
            <w:tcW w:w="514" w:type="pct"/>
            <w:tcBorders>
              <w:top w:val="nil"/>
              <w:left w:val="nil"/>
              <w:bottom w:val="single" w:sz="4" w:space="0" w:color="auto"/>
              <w:right w:val="single" w:sz="4" w:space="0" w:color="auto"/>
            </w:tcBorders>
            <w:shd w:val="clear" w:color="auto" w:fill="auto"/>
            <w:noWrap/>
            <w:vAlign w:val="center"/>
            <w:hideMark/>
          </w:tcPr>
          <w:p w14:paraId="0B7205F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0.182</w:t>
            </w:r>
          </w:p>
        </w:tc>
        <w:tc>
          <w:tcPr>
            <w:tcW w:w="514" w:type="pct"/>
            <w:tcBorders>
              <w:top w:val="nil"/>
              <w:left w:val="nil"/>
              <w:bottom w:val="single" w:sz="4" w:space="0" w:color="auto"/>
              <w:right w:val="single" w:sz="4" w:space="0" w:color="auto"/>
            </w:tcBorders>
            <w:shd w:val="clear" w:color="auto" w:fill="auto"/>
            <w:noWrap/>
            <w:vAlign w:val="center"/>
            <w:hideMark/>
          </w:tcPr>
          <w:p w14:paraId="305C3BA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0.1310</w:t>
            </w:r>
          </w:p>
        </w:tc>
        <w:tc>
          <w:tcPr>
            <w:tcW w:w="514" w:type="pct"/>
            <w:tcBorders>
              <w:top w:val="nil"/>
              <w:left w:val="nil"/>
              <w:bottom w:val="single" w:sz="4" w:space="0" w:color="auto"/>
              <w:right w:val="single" w:sz="4" w:space="0" w:color="auto"/>
            </w:tcBorders>
            <w:shd w:val="clear" w:color="auto" w:fill="auto"/>
            <w:noWrap/>
            <w:vAlign w:val="center"/>
            <w:hideMark/>
          </w:tcPr>
          <w:p w14:paraId="5D69953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0.0510</w:t>
            </w:r>
          </w:p>
        </w:tc>
        <w:tc>
          <w:tcPr>
            <w:tcW w:w="1461" w:type="pct"/>
            <w:vMerge/>
            <w:tcBorders>
              <w:left w:val="nil"/>
              <w:right w:val="single" w:sz="12" w:space="0" w:color="auto"/>
            </w:tcBorders>
            <w:vAlign w:val="center"/>
          </w:tcPr>
          <w:p w14:paraId="368D47A0"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2F06A4DF"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ABAB5B7"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37D9EAFF"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3E19175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p>
        </w:tc>
        <w:tc>
          <w:tcPr>
            <w:tcW w:w="514" w:type="pct"/>
            <w:tcBorders>
              <w:top w:val="nil"/>
              <w:left w:val="nil"/>
              <w:bottom w:val="single" w:sz="4" w:space="0" w:color="auto"/>
              <w:right w:val="single" w:sz="4" w:space="0" w:color="auto"/>
            </w:tcBorders>
            <w:shd w:val="clear" w:color="auto" w:fill="auto"/>
            <w:noWrap/>
            <w:vAlign w:val="center"/>
            <w:hideMark/>
          </w:tcPr>
          <w:p w14:paraId="63A17B9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0.2184</w:t>
            </w:r>
          </w:p>
        </w:tc>
        <w:tc>
          <w:tcPr>
            <w:tcW w:w="514" w:type="pct"/>
            <w:tcBorders>
              <w:top w:val="nil"/>
              <w:left w:val="nil"/>
              <w:bottom w:val="single" w:sz="4" w:space="0" w:color="auto"/>
              <w:right w:val="single" w:sz="4" w:space="0" w:color="auto"/>
            </w:tcBorders>
            <w:shd w:val="clear" w:color="auto" w:fill="auto"/>
            <w:noWrap/>
            <w:vAlign w:val="center"/>
            <w:hideMark/>
          </w:tcPr>
          <w:p w14:paraId="450F038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0.1747</w:t>
            </w:r>
          </w:p>
        </w:tc>
        <w:tc>
          <w:tcPr>
            <w:tcW w:w="514" w:type="pct"/>
            <w:tcBorders>
              <w:top w:val="nil"/>
              <w:left w:val="nil"/>
              <w:bottom w:val="single" w:sz="4" w:space="0" w:color="auto"/>
              <w:right w:val="single" w:sz="4" w:space="0" w:color="auto"/>
            </w:tcBorders>
            <w:shd w:val="clear" w:color="auto" w:fill="auto"/>
            <w:noWrap/>
            <w:vAlign w:val="center"/>
            <w:hideMark/>
          </w:tcPr>
          <w:p w14:paraId="6C08452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0.0437</w:t>
            </w:r>
          </w:p>
        </w:tc>
        <w:tc>
          <w:tcPr>
            <w:tcW w:w="1461" w:type="pct"/>
            <w:vMerge/>
            <w:tcBorders>
              <w:left w:val="nil"/>
              <w:right w:val="single" w:sz="12" w:space="0" w:color="auto"/>
            </w:tcBorders>
            <w:vAlign w:val="center"/>
          </w:tcPr>
          <w:p w14:paraId="14522949"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6D630196"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2CEFC033"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04AD3F6B"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0566AC0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p>
        </w:tc>
        <w:tc>
          <w:tcPr>
            <w:tcW w:w="514" w:type="pct"/>
            <w:tcBorders>
              <w:top w:val="nil"/>
              <w:left w:val="nil"/>
              <w:bottom w:val="single" w:sz="4" w:space="0" w:color="auto"/>
              <w:right w:val="single" w:sz="4" w:space="0" w:color="auto"/>
            </w:tcBorders>
            <w:shd w:val="clear" w:color="auto" w:fill="auto"/>
            <w:noWrap/>
            <w:vAlign w:val="center"/>
            <w:hideMark/>
          </w:tcPr>
          <w:p w14:paraId="4EE1B52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0.029</w:t>
            </w:r>
          </w:p>
        </w:tc>
        <w:tc>
          <w:tcPr>
            <w:tcW w:w="514" w:type="pct"/>
            <w:tcBorders>
              <w:top w:val="nil"/>
              <w:left w:val="nil"/>
              <w:bottom w:val="single" w:sz="4" w:space="0" w:color="auto"/>
              <w:right w:val="single" w:sz="4" w:space="0" w:color="auto"/>
            </w:tcBorders>
            <w:shd w:val="clear" w:color="auto" w:fill="auto"/>
            <w:noWrap/>
            <w:vAlign w:val="center"/>
            <w:hideMark/>
          </w:tcPr>
          <w:p w14:paraId="43EF464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0.0268</w:t>
            </w:r>
          </w:p>
        </w:tc>
        <w:tc>
          <w:tcPr>
            <w:tcW w:w="514" w:type="pct"/>
            <w:tcBorders>
              <w:top w:val="nil"/>
              <w:left w:val="nil"/>
              <w:bottom w:val="single" w:sz="4" w:space="0" w:color="auto"/>
              <w:right w:val="single" w:sz="4" w:space="0" w:color="auto"/>
            </w:tcBorders>
            <w:shd w:val="clear" w:color="auto" w:fill="auto"/>
            <w:noWrap/>
            <w:vAlign w:val="center"/>
            <w:hideMark/>
          </w:tcPr>
          <w:p w14:paraId="4D67D29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0.0022</w:t>
            </w:r>
          </w:p>
        </w:tc>
        <w:tc>
          <w:tcPr>
            <w:tcW w:w="1461" w:type="pct"/>
            <w:vMerge/>
            <w:tcBorders>
              <w:left w:val="nil"/>
              <w:bottom w:val="single" w:sz="4" w:space="0" w:color="auto"/>
              <w:right w:val="single" w:sz="12" w:space="0" w:color="auto"/>
            </w:tcBorders>
            <w:vAlign w:val="center"/>
          </w:tcPr>
          <w:p w14:paraId="230762B8"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32179936" w14:textId="77777777" w:rsidTr="00BB159C">
        <w:trPr>
          <w:trHeight w:val="340"/>
          <w:jc w:val="center"/>
        </w:trPr>
        <w:tc>
          <w:tcPr>
            <w:tcW w:w="244"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0A40C20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c>
          <w:tcPr>
            <w:tcW w:w="1167" w:type="pct"/>
            <w:tcBorders>
              <w:top w:val="nil"/>
              <w:left w:val="nil"/>
              <w:bottom w:val="single" w:sz="4" w:space="0" w:color="auto"/>
              <w:right w:val="single" w:sz="4" w:space="0" w:color="auto"/>
            </w:tcBorders>
            <w:shd w:val="clear" w:color="auto" w:fill="auto"/>
            <w:vAlign w:val="center"/>
            <w:hideMark/>
          </w:tcPr>
          <w:p w14:paraId="7160DED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卸油泵</w:t>
            </w:r>
          </w:p>
        </w:tc>
        <w:tc>
          <w:tcPr>
            <w:tcW w:w="586" w:type="pct"/>
            <w:tcBorders>
              <w:top w:val="nil"/>
              <w:left w:val="nil"/>
              <w:bottom w:val="single" w:sz="4" w:space="0" w:color="auto"/>
              <w:right w:val="single" w:sz="4" w:space="0" w:color="auto"/>
            </w:tcBorders>
            <w:shd w:val="clear" w:color="auto" w:fill="auto"/>
            <w:noWrap/>
            <w:vAlign w:val="center"/>
            <w:hideMark/>
          </w:tcPr>
          <w:p w14:paraId="2C5286F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Leq</w:t>
            </w:r>
          </w:p>
        </w:tc>
        <w:tc>
          <w:tcPr>
            <w:tcW w:w="514" w:type="pct"/>
            <w:tcBorders>
              <w:top w:val="nil"/>
              <w:left w:val="nil"/>
              <w:bottom w:val="single" w:sz="4" w:space="0" w:color="auto"/>
              <w:right w:val="single" w:sz="4" w:space="0" w:color="auto"/>
            </w:tcBorders>
            <w:shd w:val="clear" w:color="auto" w:fill="auto"/>
            <w:noWrap/>
            <w:vAlign w:val="center"/>
            <w:hideMark/>
          </w:tcPr>
          <w:p w14:paraId="7510CB6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95dB(A)</w:t>
            </w:r>
          </w:p>
        </w:tc>
        <w:tc>
          <w:tcPr>
            <w:tcW w:w="514" w:type="pct"/>
            <w:tcBorders>
              <w:top w:val="nil"/>
              <w:left w:val="nil"/>
              <w:bottom w:val="single" w:sz="4" w:space="0" w:color="auto"/>
              <w:right w:val="single" w:sz="4" w:space="0" w:color="auto"/>
            </w:tcBorders>
            <w:shd w:val="clear" w:color="auto" w:fill="auto"/>
            <w:noWrap/>
            <w:vAlign w:val="center"/>
            <w:hideMark/>
          </w:tcPr>
          <w:p w14:paraId="2058438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15dB(A)</w:t>
            </w:r>
          </w:p>
        </w:tc>
        <w:tc>
          <w:tcPr>
            <w:tcW w:w="514" w:type="pct"/>
            <w:tcBorders>
              <w:top w:val="nil"/>
              <w:left w:val="nil"/>
              <w:bottom w:val="single" w:sz="4" w:space="0" w:color="auto"/>
              <w:right w:val="single" w:sz="4" w:space="0" w:color="auto"/>
            </w:tcBorders>
            <w:shd w:val="clear" w:color="auto" w:fill="auto"/>
            <w:noWrap/>
            <w:vAlign w:val="center"/>
            <w:hideMark/>
          </w:tcPr>
          <w:p w14:paraId="7523578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80dB(A)</w:t>
            </w:r>
          </w:p>
        </w:tc>
        <w:tc>
          <w:tcPr>
            <w:tcW w:w="1461" w:type="pct"/>
            <w:tcBorders>
              <w:top w:val="nil"/>
              <w:left w:val="nil"/>
              <w:bottom w:val="single" w:sz="4" w:space="0" w:color="auto"/>
              <w:right w:val="single" w:sz="12" w:space="0" w:color="auto"/>
            </w:tcBorders>
            <w:vAlign w:val="center"/>
          </w:tcPr>
          <w:p w14:paraId="67E0B1F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距离衰减、隔声减震消声</w:t>
            </w:r>
          </w:p>
        </w:tc>
      </w:tr>
      <w:tr w:rsidR="00D422CF" w:rsidRPr="00E96CB3" w14:paraId="2DED4A75"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E5D6F9A"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tcBorders>
              <w:top w:val="nil"/>
              <w:left w:val="nil"/>
              <w:bottom w:val="single" w:sz="4" w:space="0" w:color="auto"/>
              <w:right w:val="single" w:sz="4" w:space="0" w:color="auto"/>
            </w:tcBorders>
            <w:shd w:val="clear" w:color="auto" w:fill="auto"/>
            <w:vAlign w:val="center"/>
            <w:hideMark/>
          </w:tcPr>
          <w:p w14:paraId="718F4F9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船舶鸣笛</w:t>
            </w:r>
          </w:p>
        </w:tc>
        <w:tc>
          <w:tcPr>
            <w:tcW w:w="586" w:type="pct"/>
            <w:tcBorders>
              <w:top w:val="nil"/>
              <w:left w:val="nil"/>
              <w:bottom w:val="single" w:sz="4" w:space="0" w:color="auto"/>
              <w:right w:val="single" w:sz="4" w:space="0" w:color="auto"/>
            </w:tcBorders>
            <w:shd w:val="clear" w:color="auto" w:fill="auto"/>
            <w:noWrap/>
            <w:vAlign w:val="center"/>
            <w:hideMark/>
          </w:tcPr>
          <w:p w14:paraId="21EE571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Leq</w:t>
            </w:r>
          </w:p>
        </w:tc>
        <w:tc>
          <w:tcPr>
            <w:tcW w:w="514" w:type="pct"/>
            <w:tcBorders>
              <w:top w:val="nil"/>
              <w:left w:val="nil"/>
              <w:bottom w:val="single" w:sz="4" w:space="0" w:color="auto"/>
              <w:right w:val="single" w:sz="4" w:space="0" w:color="auto"/>
            </w:tcBorders>
            <w:shd w:val="clear" w:color="auto" w:fill="auto"/>
            <w:noWrap/>
            <w:vAlign w:val="center"/>
            <w:hideMark/>
          </w:tcPr>
          <w:p w14:paraId="4F8FB60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90dB(A)</w:t>
            </w:r>
          </w:p>
        </w:tc>
        <w:tc>
          <w:tcPr>
            <w:tcW w:w="514" w:type="pct"/>
            <w:tcBorders>
              <w:top w:val="nil"/>
              <w:left w:val="nil"/>
              <w:bottom w:val="single" w:sz="4" w:space="0" w:color="auto"/>
              <w:right w:val="single" w:sz="4" w:space="0" w:color="auto"/>
            </w:tcBorders>
            <w:shd w:val="clear" w:color="auto" w:fill="auto"/>
            <w:noWrap/>
            <w:vAlign w:val="center"/>
            <w:hideMark/>
          </w:tcPr>
          <w:p w14:paraId="57478FA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15dB(A)</w:t>
            </w:r>
          </w:p>
        </w:tc>
        <w:tc>
          <w:tcPr>
            <w:tcW w:w="514" w:type="pct"/>
            <w:tcBorders>
              <w:top w:val="nil"/>
              <w:left w:val="nil"/>
              <w:bottom w:val="single" w:sz="4" w:space="0" w:color="auto"/>
              <w:right w:val="single" w:sz="4" w:space="0" w:color="auto"/>
            </w:tcBorders>
            <w:shd w:val="clear" w:color="auto" w:fill="auto"/>
            <w:noWrap/>
            <w:vAlign w:val="center"/>
            <w:hideMark/>
          </w:tcPr>
          <w:p w14:paraId="6F5FA4D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75dB(A)</w:t>
            </w:r>
          </w:p>
        </w:tc>
        <w:tc>
          <w:tcPr>
            <w:tcW w:w="1461" w:type="pct"/>
            <w:vMerge w:val="restart"/>
            <w:tcBorders>
              <w:top w:val="nil"/>
              <w:left w:val="nil"/>
              <w:right w:val="single" w:sz="12" w:space="0" w:color="auto"/>
            </w:tcBorders>
            <w:vAlign w:val="center"/>
          </w:tcPr>
          <w:p w14:paraId="43444A9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加强管理</w:t>
            </w:r>
          </w:p>
        </w:tc>
      </w:tr>
      <w:tr w:rsidR="00D422CF" w:rsidRPr="00E96CB3" w14:paraId="6068F9F7"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34E43AC"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tcBorders>
              <w:top w:val="nil"/>
              <w:left w:val="nil"/>
              <w:bottom w:val="single" w:sz="4" w:space="0" w:color="auto"/>
              <w:right w:val="single" w:sz="4" w:space="0" w:color="auto"/>
            </w:tcBorders>
            <w:shd w:val="clear" w:color="auto" w:fill="auto"/>
            <w:vAlign w:val="center"/>
            <w:hideMark/>
          </w:tcPr>
          <w:p w14:paraId="6C86D6C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船舶发动机</w:t>
            </w:r>
          </w:p>
        </w:tc>
        <w:tc>
          <w:tcPr>
            <w:tcW w:w="586" w:type="pct"/>
            <w:tcBorders>
              <w:top w:val="nil"/>
              <w:left w:val="nil"/>
              <w:bottom w:val="single" w:sz="4" w:space="0" w:color="auto"/>
              <w:right w:val="single" w:sz="4" w:space="0" w:color="auto"/>
            </w:tcBorders>
            <w:shd w:val="clear" w:color="auto" w:fill="auto"/>
            <w:noWrap/>
            <w:vAlign w:val="center"/>
            <w:hideMark/>
          </w:tcPr>
          <w:p w14:paraId="0BEB74F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Leq</w:t>
            </w:r>
          </w:p>
        </w:tc>
        <w:tc>
          <w:tcPr>
            <w:tcW w:w="514" w:type="pct"/>
            <w:tcBorders>
              <w:top w:val="nil"/>
              <w:left w:val="nil"/>
              <w:bottom w:val="single" w:sz="4" w:space="0" w:color="auto"/>
              <w:right w:val="single" w:sz="4" w:space="0" w:color="auto"/>
            </w:tcBorders>
            <w:shd w:val="clear" w:color="auto" w:fill="auto"/>
            <w:noWrap/>
            <w:vAlign w:val="center"/>
            <w:hideMark/>
          </w:tcPr>
          <w:p w14:paraId="62F2969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105dB(A)</w:t>
            </w:r>
          </w:p>
        </w:tc>
        <w:tc>
          <w:tcPr>
            <w:tcW w:w="514" w:type="pct"/>
            <w:tcBorders>
              <w:top w:val="nil"/>
              <w:left w:val="nil"/>
              <w:bottom w:val="single" w:sz="4" w:space="0" w:color="auto"/>
              <w:right w:val="single" w:sz="4" w:space="0" w:color="auto"/>
            </w:tcBorders>
            <w:shd w:val="clear" w:color="auto" w:fill="auto"/>
            <w:noWrap/>
            <w:vAlign w:val="center"/>
            <w:hideMark/>
          </w:tcPr>
          <w:p w14:paraId="0F87486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15dB(A)</w:t>
            </w:r>
          </w:p>
        </w:tc>
        <w:tc>
          <w:tcPr>
            <w:tcW w:w="514" w:type="pct"/>
            <w:tcBorders>
              <w:top w:val="nil"/>
              <w:left w:val="nil"/>
              <w:bottom w:val="single" w:sz="4" w:space="0" w:color="auto"/>
              <w:right w:val="single" w:sz="4" w:space="0" w:color="auto"/>
            </w:tcBorders>
            <w:shd w:val="clear" w:color="auto" w:fill="auto"/>
            <w:noWrap/>
            <w:vAlign w:val="center"/>
            <w:hideMark/>
          </w:tcPr>
          <w:p w14:paraId="53F0E6A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90dB(A)</w:t>
            </w:r>
          </w:p>
        </w:tc>
        <w:tc>
          <w:tcPr>
            <w:tcW w:w="1461" w:type="pct"/>
            <w:vMerge/>
            <w:tcBorders>
              <w:left w:val="nil"/>
              <w:bottom w:val="single" w:sz="4" w:space="0" w:color="auto"/>
              <w:right w:val="single" w:sz="12" w:space="0" w:color="auto"/>
            </w:tcBorders>
            <w:vAlign w:val="center"/>
          </w:tcPr>
          <w:p w14:paraId="5BCCF1E6"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537A9449" w14:textId="77777777" w:rsidTr="00BB159C">
        <w:trPr>
          <w:trHeight w:val="340"/>
          <w:jc w:val="center"/>
        </w:trPr>
        <w:tc>
          <w:tcPr>
            <w:tcW w:w="244"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364A6AC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固废</w:t>
            </w:r>
          </w:p>
        </w:tc>
        <w:tc>
          <w:tcPr>
            <w:tcW w:w="1753" w:type="pct"/>
            <w:gridSpan w:val="2"/>
            <w:tcBorders>
              <w:top w:val="nil"/>
              <w:left w:val="nil"/>
              <w:bottom w:val="single" w:sz="4" w:space="0" w:color="auto"/>
              <w:right w:val="single" w:sz="4" w:space="0" w:color="auto"/>
            </w:tcBorders>
            <w:shd w:val="clear" w:color="auto" w:fill="auto"/>
            <w:noWrap/>
            <w:vAlign w:val="center"/>
            <w:hideMark/>
          </w:tcPr>
          <w:p w14:paraId="5FEEF2F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员工生活垃圾</w:t>
            </w:r>
          </w:p>
        </w:tc>
        <w:tc>
          <w:tcPr>
            <w:tcW w:w="514" w:type="pct"/>
            <w:tcBorders>
              <w:top w:val="nil"/>
              <w:left w:val="nil"/>
              <w:bottom w:val="single" w:sz="4" w:space="0" w:color="auto"/>
              <w:right w:val="single" w:sz="4" w:space="0" w:color="auto"/>
            </w:tcBorders>
            <w:shd w:val="clear" w:color="auto" w:fill="auto"/>
            <w:noWrap/>
            <w:vAlign w:val="center"/>
            <w:hideMark/>
          </w:tcPr>
          <w:p w14:paraId="6CEAC63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11.55</w:t>
            </w:r>
          </w:p>
        </w:tc>
        <w:tc>
          <w:tcPr>
            <w:tcW w:w="514" w:type="pct"/>
            <w:tcBorders>
              <w:top w:val="nil"/>
              <w:left w:val="nil"/>
              <w:bottom w:val="single" w:sz="4" w:space="0" w:color="auto"/>
              <w:right w:val="single" w:sz="4" w:space="0" w:color="auto"/>
            </w:tcBorders>
            <w:shd w:val="clear" w:color="auto" w:fill="auto"/>
            <w:noWrap/>
            <w:vAlign w:val="center"/>
            <w:hideMark/>
          </w:tcPr>
          <w:p w14:paraId="05C219F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11.55</w:t>
            </w:r>
          </w:p>
        </w:tc>
        <w:tc>
          <w:tcPr>
            <w:tcW w:w="514" w:type="pct"/>
            <w:tcBorders>
              <w:top w:val="nil"/>
              <w:left w:val="nil"/>
              <w:bottom w:val="single" w:sz="4" w:space="0" w:color="auto"/>
              <w:right w:val="single" w:sz="4" w:space="0" w:color="auto"/>
            </w:tcBorders>
            <w:shd w:val="clear" w:color="auto" w:fill="auto"/>
            <w:noWrap/>
            <w:vAlign w:val="center"/>
            <w:hideMark/>
          </w:tcPr>
          <w:p w14:paraId="026A322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tcBorders>
              <w:top w:val="nil"/>
              <w:left w:val="nil"/>
              <w:bottom w:val="single" w:sz="4" w:space="0" w:color="auto"/>
              <w:right w:val="single" w:sz="12" w:space="0" w:color="auto"/>
            </w:tcBorders>
            <w:vAlign w:val="center"/>
          </w:tcPr>
          <w:p w14:paraId="3F12E8D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由海事部门指定的船舶接收处理</w:t>
            </w:r>
          </w:p>
        </w:tc>
      </w:tr>
      <w:tr w:rsidR="00D422CF" w:rsidRPr="00E96CB3" w14:paraId="207710BC"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209796C1"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753" w:type="pct"/>
            <w:gridSpan w:val="2"/>
            <w:tcBorders>
              <w:top w:val="nil"/>
              <w:left w:val="nil"/>
              <w:bottom w:val="single" w:sz="4" w:space="0" w:color="auto"/>
              <w:right w:val="single" w:sz="4" w:space="0" w:color="auto"/>
            </w:tcBorders>
            <w:shd w:val="clear" w:color="auto" w:fill="auto"/>
            <w:noWrap/>
            <w:vAlign w:val="center"/>
            <w:hideMark/>
          </w:tcPr>
          <w:p w14:paraId="727F229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到港船舶生活垃圾</w:t>
            </w:r>
          </w:p>
        </w:tc>
        <w:tc>
          <w:tcPr>
            <w:tcW w:w="514" w:type="pct"/>
            <w:tcBorders>
              <w:top w:val="nil"/>
              <w:left w:val="nil"/>
              <w:bottom w:val="single" w:sz="4" w:space="0" w:color="auto"/>
              <w:right w:val="single" w:sz="4" w:space="0" w:color="auto"/>
            </w:tcBorders>
            <w:shd w:val="clear" w:color="auto" w:fill="auto"/>
            <w:noWrap/>
            <w:vAlign w:val="center"/>
            <w:hideMark/>
          </w:tcPr>
          <w:p w14:paraId="125F92D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514" w:type="pct"/>
            <w:tcBorders>
              <w:top w:val="nil"/>
              <w:left w:val="nil"/>
              <w:bottom w:val="single" w:sz="4" w:space="0" w:color="auto"/>
              <w:right w:val="single" w:sz="4" w:space="0" w:color="auto"/>
            </w:tcBorders>
            <w:shd w:val="clear" w:color="auto" w:fill="auto"/>
            <w:noWrap/>
            <w:vAlign w:val="center"/>
            <w:hideMark/>
          </w:tcPr>
          <w:p w14:paraId="7791FA2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514" w:type="pct"/>
            <w:tcBorders>
              <w:top w:val="nil"/>
              <w:left w:val="nil"/>
              <w:bottom w:val="single" w:sz="4" w:space="0" w:color="auto"/>
              <w:right w:val="single" w:sz="4" w:space="0" w:color="auto"/>
            </w:tcBorders>
            <w:shd w:val="clear" w:color="auto" w:fill="auto"/>
            <w:noWrap/>
            <w:vAlign w:val="center"/>
            <w:hideMark/>
          </w:tcPr>
          <w:p w14:paraId="3637A50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val="restart"/>
            <w:tcBorders>
              <w:top w:val="nil"/>
              <w:left w:val="nil"/>
              <w:right w:val="single" w:sz="12" w:space="0" w:color="auto"/>
            </w:tcBorders>
            <w:vAlign w:val="center"/>
          </w:tcPr>
          <w:p w14:paraId="0FC1FF9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环卫部门清运</w:t>
            </w:r>
          </w:p>
        </w:tc>
      </w:tr>
      <w:tr w:rsidR="00D422CF" w:rsidRPr="00E96CB3" w14:paraId="6747AF4F"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12C9BDB6"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753" w:type="pct"/>
            <w:gridSpan w:val="2"/>
            <w:tcBorders>
              <w:top w:val="nil"/>
              <w:left w:val="nil"/>
              <w:bottom w:val="single" w:sz="4" w:space="0" w:color="auto"/>
              <w:right w:val="single" w:sz="4" w:space="0" w:color="auto"/>
            </w:tcBorders>
            <w:shd w:val="clear" w:color="auto" w:fill="auto"/>
            <w:noWrap/>
            <w:vAlign w:val="center"/>
            <w:hideMark/>
          </w:tcPr>
          <w:p w14:paraId="607FB88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含油抹布</w:t>
            </w:r>
          </w:p>
        </w:tc>
        <w:tc>
          <w:tcPr>
            <w:tcW w:w="514" w:type="pct"/>
            <w:tcBorders>
              <w:top w:val="nil"/>
              <w:left w:val="nil"/>
              <w:bottom w:val="single" w:sz="4" w:space="0" w:color="auto"/>
              <w:right w:val="single" w:sz="4" w:space="0" w:color="auto"/>
            </w:tcBorders>
            <w:shd w:val="clear" w:color="auto" w:fill="auto"/>
            <w:noWrap/>
            <w:vAlign w:val="center"/>
            <w:hideMark/>
          </w:tcPr>
          <w:p w14:paraId="1ED7AD0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514" w:type="pct"/>
            <w:tcBorders>
              <w:top w:val="nil"/>
              <w:left w:val="nil"/>
              <w:bottom w:val="single" w:sz="4" w:space="0" w:color="auto"/>
              <w:right w:val="single" w:sz="4" w:space="0" w:color="auto"/>
            </w:tcBorders>
            <w:shd w:val="clear" w:color="auto" w:fill="auto"/>
            <w:noWrap/>
            <w:vAlign w:val="center"/>
            <w:hideMark/>
          </w:tcPr>
          <w:p w14:paraId="5314A02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514" w:type="pct"/>
            <w:tcBorders>
              <w:top w:val="nil"/>
              <w:left w:val="nil"/>
              <w:bottom w:val="single" w:sz="4" w:space="0" w:color="auto"/>
              <w:right w:val="single" w:sz="4" w:space="0" w:color="auto"/>
            </w:tcBorders>
            <w:shd w:val="clear" w:color="auto" w:fill="auto"/>
            <w:noWrap/>
            <w:vAlign w:val="center"/>
            <w:hideMark/>
          </w:tcPr>
          <w:p w14:paraId="5951F3F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bottom w:val="single" w:sz="4" w:space="0" w:color="auto"/>
              <w:right w:val="single" w:sz="12" w:space="0" w:color="auto"/>
            </w:tcBorders>
            <w:vAlign w:val="center"/>
          </w:tcPr>
          <w:p w14:paraId="3809B3E8"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5599277D"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41D5658"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753" w:type="pct"/>
            <w:gridSpan w:val="2"/>
            <w:tcBorders>
              <w:top w:val="nil"/>
              <w:left w:val="nil"/>
              <w:bottom w:val="single" w:sz="4" w:space="0" w:color="auto"/>
              <w:right w:val="single" w:sz="4" w:space="0" w:color="auto"/>
            </w:tcBorders>
            <w:shd w:val="clear" w:color="auto" w:fill="auto"/>
            <w:noWrap/>
            <w:vAlign w:val="center"/>
            <w:hideMark/>
          </w:tcPr>
          <w:p w14:paraId="3486565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514" w:type="pct"/>
            <w:tcBorders>
              <w:top w:val="nil"/>
              <w:left w:val="nil"/>
              <w:bottom w:val="single" w:sz="4" w:space="0" w:color="auto"/>
              <w:right w:val="single" w:sz="4" w:space="0" w:color="auto"/>
            </w:tcBorders>
            <w:shd w:val="clear" w:color="auto" w:fill="auto"/>
            <w:noWrap/>
            <w:vAlign w:val="center"/>
            <w:hideMark/>
          </w:tcPr>
          <w:p w14:paraId="20AB48C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514" w:type="pct"/>
            <w:tcBorders>
              <w:top w:val="nil"/>
              <w:left w:val="nil"/>
              <w:bottom w:val="single" w:sz="4" w:space="0" w:color="auto"/>
              <w:right w:val="single" w:sz="4" w:space="0" w:color="auto"/>
            </w:tcBorders>
            <w:shd w:val="clear" w:color="auto" w:fill="auto"/>
            <w:noWrap/>
            <w:vAlign w:val="center"/>
            <w:hideMark/>
          </w:tcPr>
          <w:p w14:paraId="6614003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514" w:type="pct"/>
            <w:tcBorders>
              <w:top w:val="nil"/>
              <w:left w:val="nil"/>
              <w:bottom w:val="single" w:sz="4" w:space="0" w:color="auto"/>
              <w:right w:val="single" w:sz="4" w:space="0" w:color="auto"/>
            </w:tcBorders>
            <w:shd w:val="clear" w:color="auto" w:fill="auto"/>
            <w:noWrap/>
            <w:vAlign w:val="center"/>
            <w:hideMark/>
          </w:tcPr>
          <w:p w14:paraId="285821F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val="restart"/>
            <w:tcBorders>
              <w:top w:val="nil"/>
              <w:left w:val="nil"/>
              <w:right w:val="single" w:sz="12" w:space="0" w:color="auto"/>
            </w:tcBorders>
            <w:vAlign w:val="center"/>
          </w:tcPr>
          <w:p w14:paraId="581C6D4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委托有资质的单位处理</w:t>
            </w:r>
          </w:p>
        </w:tc>
      </w:tr>
      <w:tr w:rsidR="00D422CF" w:rsidRPr="00E96CB3" w14:paraId="6683B121" w14:textId="77777777" w:rsidTr="00BB159C">
        <w:trPr>
          <w:trHeight w:val="340"/>
          <w:jc w:val="center"/>
        </w:trPr>
        <w:tc>
          <w:tcPr>
            <w:tcW w:w="244" w:type="pct"/>
            <w:vMerge/>
            <w:tcBorders>
              <w:top w:val="nil"/>
              <w:left w:val="single" w:sz="12" w:space="0" w:color="auto"/>
              <w:bottom w:val="single" w:sz="12" w:space="0" w:color="auto"/>
              <w:right w:val="single" w:sz="4" w:space="0" w:color="auto"/>
            </w:tcBorders>
            <w:vAlign w:val="center"/>
            <w:hideMark/>
          </w:tcPr>
          <w:p w14:paraId="6F8CD96C"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753" w:type="pct"/>
            <w:gridSpan w:val="2"/>
            <w:tcBorders>
              <w:top w:val="nil"/>
              <w:left w:val="nil"/>
              <w:bottom w:val="single" w:sz="12" w:space="0" w:color="auto"/>
              <w:right w:val="single" w:sz="4" w:space="0" w:color="auto"/>
            </w:tcBorders>
            <w:shd w:val="clear" w:color="auto" w:fill="auto"/>
            <w:noWrap/>
            <w:vAlign w:val="center"/>
            <w:hideMark/>
          </w:tcPr>
          <w:p w14:paraId="097DFD7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装卸废油</w:t>
            </w:r>
          </w:p>
        </w:tc>
        <w:tc>
          <w:tcPr>
            <w:tcW w:w="514" w:type="pct"/>
            <w:tcBorders>
              <w:top w:val="nil"/>
              <w:left w:val="nil"/>
              <w:bottom w:val="single" w:sz="12" w:space="0" w:color="auto"/>
              <w:right w:val="single" w:sz="4" w:space="0" w:color="auto"/>
            </w:tcBorders>
            <w:shd w:val="clear" w:color="auto" w:fill="auto"/>
            <w:noWrap/>
            <w:vAlign w:val="center"/>
            <w:hideMark/>
          </w:tcPr>
          <w:p w14:paraId="4171BA8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514" w:type="pct"/>
            <w:tcBorders>
              <w:top w:val="nil"/>
              <w:left w:val="nil"/>
              <w:bottom w:val="single" w:sz="12" w:space="0" w:color="auto"/>
              <w:right w:val="single" w:sz="4" w:space="0" w:color="auto"/>
            </w:tcBorders>
            <w:shd w:val="clear" w:color="auto" w:fill="auto"/>
            <w:noWrap/>
            <w:vAlign w:val="center"/>
            <w:hideMark/>
          </w:tcPr>
          <w:p w14:paraId="430E00B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514" w:type="pct"/>
            <w:tcBorders>
              <w:top w:val="nil"/>
              <w:left w:val="nil"/>
              <w:bottom w:val="single" w:sz="12" w:space="0" w:color="auto"/>
              <w:right w:val="single" w:sz="4" w:space="0" w:color="auto"/>
            </w:tcBorders>
            <w:shd w:val="clear" w:color="auto" w:fill="auto"/>
            <w:noWrap/>
            <w:vAlign w:val="center"/>
            <w:hideMark/>
          </w:tcPr>
          <w:p w14:paraId="0B3E82B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bottom w:val="single" w:sz="12" w:space="0" w:color="auto"/>
              <w:right w:val="single" w:sz="12" w:space="0" w:color="auto"/>
            </w:tcBorders>
            <w:vAlign w:val="center"/>
          </w:tcPr>
          <w:p w14:paraId="78296139" w14:textId="77777777" w:rsidR="00D422CF" w:rsidRPr="00E96CB3" w:rsidRDefault="00D422CF" w:rsidP="00BB159C">
            <w:pPr>
              <w:widowControl/>
              <w:snapToGrid w:val="0"/>
              <w:jc w:val="center"/>
              <w:rPr>
                <w:rFonts w:ascii="Times New Roman" w:eastAsiaTheme="minorEastAsia" w:hAnsi="Times New Roman"/>
                <w:color w:val="000000"/>
                <w:kern w:val="0"/>
              </w:rPr>
            </w:pPr>
          </w:p>
        </w:tc>
      </w:tr>
    </w:tbl>
    <w:p w14:paraId="652F2EB4"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4545D2F3" w14:textId="77777777" w:rsidR="00D422CF" w:rsidRPr="00E96CB3" w:rsidRDefault="00D422CF" w:rsidP="00D422CF">
      <w:pPr>
        <w:pStyle w:val="3"/>
        <w:rPr>
          <w:rFonts w:eastAsiaTheme="minorEastAsia"/>
        </w:rPr>
      </w:pPr>
      <w:r w:rsidRPr="00E96CB3">
        <w:rPr>
          <w:rFonts w:eastAsiaTheme="minorEastAsia"/>
        </w:rPr>
        <w:t>生态环境的影响</w:t>
      </w:r>
    </w:p>
    <w:p w14:paraId="22BA8786" w14:textId="09EB630F" w:rsidR="00D422CF" w:rsidRPr="00E96CB3" w:rsidRDefault="00BB159C"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1</w:t>
      </w:r>
      <w:r w:rsidRPr="00E96CB3">
        <w:rPr>
          <w:rFonts w:ascii="Times New Roman" w:eastAsiaTheme="minorEastAsia" w:hAnsi="Times New Roman"/>
          <w:color w:val="000000"/>
          <w:sz w:val="24"/>
          <w:szCs w:val="24"/>
          <w:lang w:val="x-none"/>
        </w:rPr>
        <w:t>、</w:t>
      </w:r>
      <w:r w:rsidR="00D422CF" w:rsidRPr="00E96CB3">
        <w:rPr>
          <w:rFonts w:ascii="Times New Roman" w:eastAsiaTheme="minorEastAsia" w:hAnsi="Times New Roman"/>
          <w:color w:val="000000"/>
          <w:sz w:val="24"/>
          <w:szCs w:val="24"/>
          <w:lang w:val="x-none"/>
        </w:rPr>
        <w:t>拟建码头采用浮码头结构型式，趸船吃水水深</w:t>
      </w:r>
      <w:r w:rsidR="00D422CF" w:rsidRPr="00E96CB3">
        <w:rPr>
          <w:rFonts w:ascii="Times New Roman" w:eastAsiaTheme="minorEastAsia" w:hAnsi="Times New Roman"/>
          <w:color w:val="000000"/>
          <w:sz w:val="24"/>
          <w:szCs w:val="24"/>
          <w:lang w:val="x-none"/>
        </w:rPr>
        <w:t>&lt;</w:t>
      </w:r>
      <w:smartTag w:uri="urn:schemas-microsoft-com:office:smarttags" w:element="chmetcnv">
        <w:smartTagPr>
          <w:attr w:name="TCSC" w:val="0"/>
          <w:attr w:name="NumberType" w:val="1"/>
          <w:attr w:name="Negative" w:val="False"/>
          <w:attr w:name="HasSpace" w:val="False"/>
          <w:attr w:name="SourceValue" w:val="1.5"/>
          <w:attr w:name="UnitName" w:val="m"/>
        </w:smartTagPr>
        <w:r w:rsidR="00D422CF" w:rsidRPr="00E96CB3">
          <w:rPr>
            <w:rFonts w:ascii="Times New Roman" w:eastAsiaTheme="minorEastAsia" w:hAnsi="Times New Roman"/>
            <w:color w:val="000000"/>
            <w:sz w:val="24"/>
            <w:szCs w:val="24"/>
            <w:lang w:val="x-none"/>
          </w:rPr>
          <w:t>1.5m</w:t>
        </w:r>
      </w:smartTag>
      <w:r w:rsidR="00D422CF" w:rsidRPr="00E96CB3">
        <w:rPr>
          <w:rFonts w:ascii="Times New Roman" w:eastAsiaTheme="minorEastAsia" w:hAnsi="Times New Roman"/>
          <w:color w:val="000000"/>
          <w:sz w:val="24"/>
          <w:szCs w:val="24"/>
          <w:lang w:val="x-none"/>
        </w:rPr>
        <w:t>，本项目江段平均水深</w:t>
      </w:r>
      <w:r w:rsidR="00D422CF" w:rsidRPr="00E96CB3">
        <w:rPr>
          <w:rFonts w:ascii="Times New Roman" w:eastAsiaTheme="minorEastAsia" w:hAnsi="Times New Roman"/>
          <w:color w:val="000000"/>
          <w:sz w:val="24"/>
          <w:szCs w:val="24"/>
          <w:lang w:val="x-none"/>
        </w:rPr>
        <w:t>7~</w:t>
      </w:r>
      <w:smartTag w:uri="urn:schemas-microsoft-com:office:smarttags" w:element="chmetcnv">
        <w:smartTagPr>
          <w:attr w:name="TCSC" w:val="0"/>
          <w:attr w:name="NumberType" w:val="1"/>
          <w:attr w:name="Negative" w:val="False"/>
          <w:attr w:name="HasSpace" w:val="False"/>
          <w:attr w:name="SourceValue" w:val="8"/>
          <w:attr w:name="UnitName" w:val="米"/>
        </w:smartTagPr>
        <w:r w:rsidR="00D422CF" w:rsidRPr="00E96CB3">
          <w:rPr>
            <w:rFonts w:ascii="Times New Roman" w:eastAsiaTheme="minorEastAsia" w:hAnsi="Times New Roman"/>
            <w:color w:val="000000"/>
            <w:sz w:val="24"/>
            <w:szCs w:val="24"/>
            <w:lang w:val="x-none"/>
          </w:rPr>
          <w:t>8</w:t>
        </w:r>
        <w:r w:rsidR="00D422CF" w:rsidRPr="00E96CB3">
          <w:rPr>
            <w:rFonts w:ascii="Times New Roman" w:eastAsiaTheme="minorEastAsia" w:hAnsi="Times New Roman"/>
            <w:color w:val="000000"/>
            <w:sz w:val="24"/>
            <w:szCs w:val="24"/>
            <w:lang w:val="x-none"/>
          </w:rPr>
          <w:t>米</w:t>
        </w:r>
      </w:smartTag>
      <w:r w:rsidR="00D422CF" w:rsidRPr="00E96CB3">
        <w:rPr>
          <w:rFonts w:ascii="Times New Roman" w:eastAsiaTheme="minorEastAsia" w:hAnsi="Times New Roman"/>
          <w:color w:val="000000"/>
          <w:sz w:val="24"/>
          <w:szCs w:val="24"/>
          <w:lang w:val="x-none"/>
        </w:rPr>
        <w:t>，鱼类仍可在浮码头平台下面游动。但是随着到港船舶数量的大幅增加，压缩了鱼类的生存空间，强大的噪声污染干扰了它们的正常生活，将会对鱼类产生一定影响。</w:t>
      </w:r>
    </w:p>
    <w:p w14:paraId="325F2121" w14:textId="53E20156" w:rsidR="00BB159C" w:rsidRPr="00E96CB3" w:rsidRDefault="00BB159C" w:rsidP="00BB159C">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2</w:t>
      </w:r>
      <w:r w:rsidRPr="00E96CB3">
        <w:rPr>
          <w:rFonts w:ascii="Times New Roman" w:eastAsiaTheme="minorEastAsia" w:hAnsi="Times New Roman"/>
          <w:color w:val="000000"/>
          <w:sz w:val="24"/>
          <w:szCs w:val="24"/>
          <w:lang w:val="x-none"/>
        </w:rPr>
        <w:t>、本项目位于长江监利段四大家鱼国家级水产种质资源保护区实验区内，工程建设和营运会给保护区带来一定影响。</w:t>
      </w:r>
    </w:p>
    <w:p w14:paraId="68EDF1F3" w14:textId="3BFDA56C" w:rsidR="00D422CF" w:rsidRPr="00E96CB3" w:rsidRDefault="00BB159C"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3</w:t>
      </w:r>
      <w:r w:rsidRPr="00E96CB3">
        <w:rPr>
          <w:rFonts w:ascii="Times New Roman" w:eastAsiaTheme="minorEastAsia" w:hAnsi="Times New Roman"/>
          <w:color w:val="000000"/>
          <w:sz w:val="24"/>
          <w:szCs w:val="24"/>
          <w:lang w:val="x-none"/>
        </w:rPr>
        <w:t>、</w:t>
      </w:r>
      <w:r w:rsidR="00D422CF" w:rsidRPr="00E96CB3">
        <w:rPr>
          <w:rFonts w:ascii="Times New Roman" w:eastAsiaTheme="minorEastAsia" w:hAnsi="Times New Roman"/>
          <w:color w:val="000000"/>
          <w:sz w:val="24"/>
          <w:szCs w:val="24"/>
          <w:lang w:val="x-none"/>
        </w:rPr>
        <w:t>本</w:t>
      </w:r>
      <w:r w:rsidRPr="00E96CB3">
        <w:rPr>
          <w:rFonts w:ascii="Times New Roman" w:eastAsiaTheme="minorEastAsia" w:hAnsi="Times New Roman"/>
          <w:color w:val="000000"/>
          <w:sz w:val="24"/>
          <w:szCs w:val="24"/>
          <w:lang w:val="x-none"/>
        </w:rPr>
        <w:t>项目位于白泥湖湿地公园范围外，项目与湿地公园边界最近直线距离约</w:t>
      </w:r>
      <w:r w:rsidRPr="00E96CB3">
        <w:rPr>
          <w:rFonts w:ascii="Times New Roman" w:eastAsiaTheme="minorEastAsia" w:hAnsi="Times New Roman"/>
          <w:color w:val="000000"/>
          <w:sz w:val="24"/>
          <w:szCs w:val="24"/>
          <w:lang w:val="x-none"/>
        </w:rPr>
        <w:t>2.4km</w:t>
      </w:r>
      <w:r w:rsidRPr="00E96CB3">
        <w:rPr>
          <w:rFonts w:ascii="Times New Roman" w:eastAsiaTheme="minorEastAsia" w:hAnsi="Times New Roman"/>
          <w:color w:val="000000"/>
          <w:sz w:val="24"/>
          <w:szCs w:val="24"/>
          <w:lang w:val="x-none"/>
        </w:rPr>
        <w:t>；本项目位于白鱀豚国家级自然保护区上游，自然保护区的范围外，项目与自然保护区最近的为实验区，与实验区上边界最近距离约</w:t>
      </w:r>
      <w:r w:rsidRPr="00E96CB3">
        <w:rPr>
          <w:rFonts w:ascii="Times New Roman" w:eastAsiaTheme="minorEastAsia" w:hAnsi="Times New Roman"/>
          <w:color w:val="000000"/>
          <w:sz w:val="24"/>
          <w:szCs w:val="24"/>
          <w:lang w:val="x-none"/>
        </w:rPr>
        <w:t>4.0km</w:t>
      </w:r>
      <w:r w:rsidRPr="00E96CB3">
        <w:rPr>
          <w:rFonts w:ascii="Times New Roman" w:eastAsiaTheme="minorEastAsia" w:hAnsi="Times New Roman"/>
          <w:color w:val="000000"/>
          <w:sz w:val="24"/>
          <w:szCs w:val="24"/>
          <w:lang w:val="x-none"/>
        </w:rPr>
        <w:t>；本项目位于东洞庭国家级自然保护区下游，自然保护区的范围外，项目与自然保护区最近的为实验区，与实验区下边界最近距离约</w:t>
      </w:r>
      <w:r w:rsidRPr="00E96CB3">
        <w:rPr>
          <w:rFonts w:ascii="Times New Roman" w:eastAsiaTheme="minorEastAsia" w:hAnsi="Times New Roman"/>
          <w:color w:val="000000"/>
          <w:sz w:val="24"/>
          <w:szCs w:val="24"/>
          <w:lang w:val="x-none"/>
        </w:rPr>
        <w:t>8.4km</w:t>
      </w:r>
      <w:r w:rsidRPr="00E96CB3">
        <w:rPr>
          <w:rFonts w:ascii="Times New Roman" w:eastAsiaTheme="minorEastAsia" w:hAnsi="Times New Roman"/>
          <w:color w:val="000000"/>
          <w:sz w:val="24"/>
          <w:szCs w:val="24"/>
          <w:lang w:val="x-none"/>
        </w:rPr>
        <w:t>。</w:t>
      </w:r>
      <w:r w:rsidR="00D422CF" w:rsidRPr="00E96CB3">
        <w:rPr>
          <w:rFonts w:ascii="Times New Roman" w:eastAsiaTheme="minorEastAsia" w:hAnsi="Times New Roman"/>
          <w:color w:val="000000"/>
          <w:sz w:val="24"/>
          <w:szCs w:val="24"/>
          <w:lang w:val="x-none"/>
        </w:rPr>
        <w:t>工程建设和营运</w:t>
      </w:r>
      <w:r w:rsidRPr="00E96CB3">
        <w:rPr>
          <w:rFonts w:ascii="Times New Roman" w:eastAsiaTheme="minorEastAsia" w:hAnsi="Times New Roman"/>
          <w:color w:val="000000"/>
          <w:sz w:val="24"/>
          <w:szCs w:val="24"/>
          <w:lang w:val="x-none"/>
        </w:rPr>
        <w:t>可能</w:t>
      </w:r>
      <w:r w:rsidR="00D422CF" w:rsidRPr="00E96CB3">
        <w:rPr>
          <w:rFonts w:ascii="Times New Roman" w:eastAsiaTheme="minorEastAsia" w:hAnsi="Times New Roman"/>
          <w:color w:val="000000"/>
          <w:sz w:val="24"/>
          <w:szCs w:val="24"/>
          <w:lang w:val="x-none"/>
        </w:rPr>
        <w:t>会给</w:t>
      </w:r>
      <w:r w:rsidRPr="00E96CB3">
        <w:rPr>
          <w:rFonts w:ascii="Times New Roman" w:eastAsiaTheme="minorEastAsia" w:hAnsi="Times New Roman"/>
          <w:color w:val="000000"/>
          <w:sz w:val="24"/>
          <w:szCs w:val="24"/>
          <w:lang w:val="x-none"/>
        </w:rPr>
        <w:t>湿地公园和</w:t>
      </w:r>
      <w:r w:rsidR="00D422CF" w:rsidRPr="00E96CB3">
        <w:rPr>
          <w:rFonts w:ascii="Times New Roman" w:eastAsiaTheme="minorEastAsia" w:hAnsi="Times New Roman"/>
          <w:color w:val="000000"/>
          <w:sz w:val="24"/>
          <w:szCs w:val="24"/>
          <w:lang w:val="x-none"/>
        </w:rPr>
        <w:t>保护区带来一定影响。</w:t>
      </w:r>
    </w:p>
    <w:p w14:paraId="2B57E058" w14:textId="3A908C18" w:rsidR="00D422CF" w:rsidRPr="00E96CB3" w:rsidRDefault="00BB159C"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4</w:t>
      </w:r>
      <w:r w:rsidRPr="00E96CB3">
        <w:rPr>
          <w:rFonts w:ascii="Times New Roman" w:eastAsiaTheme="minorEastAsia" w:hAnsi="Times New Roman"/>
          <w:color w:val="000000"/>
          <w:sz w:val="24"/>
          <w:szCs w:val="24"/>
          <w:lang w:val="x-none"/>
        </w:rPr>
        <w:t>、</w:t>
      </w:r>
      <w:r w:rsidR="00D422CF" w:rsidRPr="00E96CB3">
        <w:rPr>
          <w:rFonts w:ascii="Times New Roman" w:eastAsiaTheme="minorEastAsia" w:hAnsi="Times New Roman"/>
          <w:color w:val="000000"/>
          <w:sz w:val="24"/>
          <w:szCs w:val="24"/>
          <w:lang w:val="x-none"/>
        </w:rPr>
        <w:t>由于船舶的操作不当、碰撞、搁浅，从而引起船舶溢油事故，造成船舶燃料油溢漏入河，将影响码头及当地的河流生态环境。</w:t>
      </w:r>
    </w:p>
    <w:p w14:paraId="320E45AB" w14:textId="77777777" w:rsidR="004A4774" w:rsidRPr="00E96CB3" w:rsidRDefault="004A4774">
      <w:pPr>
        <w:adjustRightInd w:val="0"/>
        <w:snapToGrid w:val="0"/>
        <w:spacing w:line="360" w:lineRule="auto"/>
        <w:rPr>
          <w:rFonts w:ascii="Times New Roman" w:eastAsiaTheme="minorEastAsia" w:hAnsi="Times New Roman"/>
          <w:color w:val="000000"/>
          <w:sz w:val="24"/>
        </w:rPr>
      </w:pPr>
    </w:p>
    <w:p w14:paraId="68938470" w14:textId="77777777" w:rsidR="004A4774" w:rsidRPr="00E96CB3" w:rsidRDefault="004A4774">
      <w:pPr>
        <w:pStyle w:val="af6"/>
        <w:ind w:firstLine="480"/>
        <w:rPr>
          <w:rFonts w:eastAsiaTheme="minorEastAsia" w:cs="Times New Roman"/>
        </w:rPr>
        <w:sectPr w:rsidR="004A4774" w:rsidRPr="00E96CB3">
          <w:pgSz w:w="11906" w:h="16838"/>
          <w:pgMar w:top="1418" w:right="1418" w:bottom="1418" w:left="1418" w:header="851" w:footer="992" w:gutter="0"/>
          <w:cols w:space="425"/>
          <w:docGrid w:type="lines" w:linePitch="312"/>
        </w:sectPr>
      </w:pPr>
      <w:bookmarkStart w:id="50" w:name="_Toc1647842"/>
      <w:bookmarkEnd w:id="50"/>
    </w:p>
    <w:p w14:paraId="7E4CBC49" w14:textId="4A8D1064" w:rsidR="004A4774" w:rsidRPr="006A7FF9" w:rsidRDefault="00204AA6">
      <w:pPr>
        <w:pStyle w:val="1"/>
        <w:spacing w:line="480" w:lineRule="auto"/>
        <w:ind w:left="431" w:hanging="431"/>
        <w:jc w:val="center"/>
        <w:rPr>
          <w:rFonts w:eastAsiaTheme="minorEastAsia"/>
          <w:b/>
          <w:sz w:val="32"/>
          <w:szCs w:val="32"/>
        </w:rPr>
      </w:pPr>
      <w:bookmarkStart w:id="51" w:name="_Toc298750356"/>
      <w:bookmarkStart w:id="52" w:name="_Toc298750557"/>
      <w:bookmarkStart w:id="53" w:name="_Toc37943021"/>
      <w:bookmarkEnd w:id="51"/>
      <w:bookmarkEnd w:id="52"/>
      <w:r w:rsidRPr="006A7FF9">
        <w:rPr>
          <w:rFonts w:eastAsiaTheme="minorEastAsia"/>
          <w:b/>
          <w:sz w:val="32"/>
          <w:szCs w:val="32"/>
        </w:rPr>
        <w:lastRenderedPageBreak/>
        <w:t>环境质量现状调查与评价</w:t>
      </w:r>
      <w:bookmarkEnd w:id="53"/>
    </w:p>
    <w:p w14:paraId="60E04988" w14:textId="77777777" w:rsidR="004A4774" w:rsidRPr="00E96CB3" w:rsidRDefault="00204AA6">
      <w:pPr>
        <w:pStyle w:val="2"/>
        <w:rPr>
          <w:rFonts w:ascii="Times New Roman" w:eastAsiaTheme="minorEastAsia" w:hAnsi="Times New Roman"/>
          <w:b/>
        </w:rPr>
      </w:pPr>
      <w:bookmarkStart w:id="54" w:name="_Toc533797477"/>
      <w:bookmarkStart w:id="55" w:name="_Toc516646380"/>
      <w:bookmarkStart w:id="56" w:name="_Toc516882498"/>
      <w:bookmarkStart w:id="57" w:name="_Toc22716342"/>
      <w:bookmarkStart w:id="58" w:name="_Toc501441545"/>
      <w:bookmarkStart w:id="59" w:name="_Toc22716456"/>
      <w:bookmarkStart w:id="60" w:name="_Toc51421588"/>
      <w:bookmarkStart w:id="61" w:name="_Toc511395686"/>
      <w:bookmarkStart w:id="62" w:name="_Toc514130103"/>
      <w:bookmarkStart w:id="63" w:name="_Toc503927716"/>
      <w:bookmarkStart w:id="64" w:name="_Toc54065368"/>
      <w:bookmarkStart w:id="65" w:name="_Toc187830035"/>
      <w:bookmarkStart w:id="66" w:name="_Toc66000288"/>
      <w:bookmarkStart w:id="67" w:name="_Toc198447153"/>
      <w:bookmarkStart w:id="68" w:name="_Toc51482818"/>
      <w:bookmarkStart w:id="69" w:name="_Toc292191926"/>
      <w:bookmarkStart w:id="70" w:name="_Toc65582253"/>
      <w:bookmarkStart w:id="71" w:name="_Toc106965861"/>
      <w:bookmarkStart w:id="72" w:name="_Toc286754878"/>
      <w:bookmarkStart w:id="73" w:name="_Toc75346460"/>
      <w:bookmarkStart w:id="74" w:name="_Toc237075125"/>
      <w:bookmarkStart w:id="75" w:name="_Toc298750357"/>
      <w:bookmarkStart w:id="76" w:name="_Toc298750558"/>
      <w:bookmarkStart w:id="77" w:name="_Toc298750358"/>
      <w:bookmarkStart w:id="78" w:name="_Toc3794302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E96CB3">
        <w:rPr>
          <w:rFonts w:ascii="Times New Roman" w:eastAsiaTheme="minorEastAsia" w:hAnsi="Times New Roman"/>
          <w:b/>
        </w:rPr>
        <w:t>自然环境概况</w:t>
      </w:r>
      <w:bookmarkEnd w:id="78"/>
    </w:p>
    <w:p w14:paraId="1771E0EB" w14:textId="77777777" w:rsidR="004A4774" w:rsidRPr="00E96CB3" w:rsidRDefault="00204AA6">
      <w:pPr>
        <w:pStyle w:val="3"/>
        <w:rPr>
          <w:rFonts w:eastAsiaTheme="minorEastAsia"/>
        </w:rPr>
      </w:pPr>
      <w:r w:rsidRPr="00E96CB3">
        <w:rPr>
          <w:rFonts w:eastAsiaTheme="minorEastAsia"/>
        </w:rPr>
        <w:t>地理位置</w:t>
      </w:r>
    </w:p>
    <w:bookmarkEnd w:id="77"/>
    <w:p w14:paraId="06CE4A2D"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岳阳地处湖南东北部，东邻湖北赤壁、崇阳、通城、江西铜鼓、修水，南抵长沙、浏阳、望城，西接沅江、南县、安乡县，北界湖北的石首、监利、洪湖、蒲圻市。市境北滨</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黄金水道</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长江，南抱洞庭，纳湘资沅澧四水，沿长江水路逆江而上</w:t>
      </w:r>
      <w:r w:rsidRPr="00E96CB3">
        <w:rPr>
          <w:rFonts w:ascii="Times New Roman" w:eastAsiaTheme="minorEastAsia" w:hAnsi="Times New Roman"/>
          <w:color w:val="000000"/>
          <w:sz w:val="24"/>
        </w:rPr>
        <w:t>247km</w:t>
      </w:r>
      <w:r w:rsidRPr="00E96CB3">
        <w:rPr>
          <w:rFonts w:ascii="Times New Roman" w:eastAsiaTheme="minorEastAsia" w:hAnsi="Times New Roman"/>
          <w:color w:val="000000"/>
          <w:sz w:val="24"/>
        </w:rPr>
        <w:t>可达沙市，再达枝江、宜昌、重庆和宜宾；顺长江而下</w:t>
      </w:r>
      <w:r w:rsidRPr="00E96CB3">
        <w:rPr>
          <w:rFonts w:ascii="Times New Roman" w:eastAsiaTheme="minorEastAsia" w:hAnsi="Times New Roman"/>
          <w:color w:val="000000"/>
          <w:sz w:val="24"/>
        </w:rPr>
        <w:t>231km</w:t>
      </w:r>
      <w:r w:rsidRPr="00E96CB3">
        <w:rPr>
          <w:rFonts w:ascii="Times New Roman" w:eastAsiaTheme="minorEastAsia" w:hAnsi="Times New Roman"/>
          <w:color w:val="000000"/>
          <w:sz w:val="24"/>
        </w:rPr>
        <w:t>可抵武汉，再抵九江、南京和上海等大中城市；南上洞庭湖经</w:t>
      </w:r>
      <w:r w:rsidRPr="00E96CB3">
        <w:rPr>
          <w:rFonts w:ascii="Times New Roman" w:eastAsiaTheme="minorEastAsia" w:hAnsi="Times New Roman"/>
          <w:color w:val="000000"/>
          <w:sz w:val="24"/>
        </w:rPr>
        <w:t>171km</w:t>
      </w:r>
      <w:r w:rsidRPr="00E96CB3">
        <w:rPr>
          <w:rFonts w:ascii="Times New Roman" w:eastAsiaTheme="minorEastAsia" w:hAnsi="Times New Roman"/>
          <w:color w:val="000000"/>
          <w:sz w:val="24"/>
        </w:rPr>
        <w:t>湘江可至长沙，再至株洲、湘潭；沿资水可至益阳，沿沅水可至常德，经澧水可至津市等省内重要城市。</w:t>
      </w:r>
    </w:p>
    <w:p w14:paraId="330059AB" w14:textId="39A45901" w:rsidR="0022181A" w:rsidRPr="00E96CB3" w:rsidRDefault="00A901AD"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本项目</w:t>
      </w:r>
      <w:r w:rsidR="0022181A" w:rsidRPr="00E96CB3">
        <w:rPr>
          <w:rFonts w:ascii="Times New Roman" w:eastAsiaTheme="minorEastAsia" w:hAnsi="Times New Roman"/>
          <w:color w:val="000000"/>
          <w:sz w:val="24"/>
        </w:rPr>
        <w:t>位于岳阳港</w:t>
      </w:r>
      <w:r w:rsidR="00B415FE" w:rsidRPr="00E96CB3">
        <w:rPr>
          <w:rFonts w:ascii="Times New Roman" w:eastAsiaTheme="minorEastAsia" w:hAnsi="Times New Roman"/>
          <w:color w:val="000000"/>
          <w:sz w:val="24"/>
        </w:rPr>
        <w:t>云溪</w:t>
      </w:r>
      <w:r w:rsidR="0022181A" w:rsidRPr="00E96CB3">
        <w:rPr>
          <w:rFonts w:ascii="Times New Roman" w:eastAsiaTheme="minorEastAsia" w:hAnsi="Times New Roman"/>
          <w:color w:val="000000"/>
          <w:sz w:val="24"/>
        </w:rPr>
        <w:t>港区</w:t>
      </w:r>
      <w:r w:rsidR="00B415FE" w:rsidRPr="00E96CB3">
        <w:rPr>
          <w:rFonts w:ascii="Times New Roman" w:eastAsiaTheme="minorEastAsia" w:hAnsi="Times New Roman"/>
          <w:color w:val="000000"/>
          <w:sz w:val="24"/>
        </w:rPr>
        <w:t>陆城</w:t>
      </w:r>
      <w:r w:rsidR="0022181A" w:rsidRPr="00E96CB3">
        <w:rPr>
          <w:rFonts w:ascii="Times New Roman" w:eastAsiaTheme="minorEastAsia" w:hAnsi="Times New Roman"/>
          <w:color w:val="000000"/>
          <w:sz w:val="24"/>
        </w:rPr>
        <w:t>作业区、长江中游杨林岩水道与螺山水道衔接段右岸，中游航道里程约为</w:t>
      </w:r>
      <w:r w:rsidR="0022181A" w:rsidRPr="00E96CB3">
        <w:rPr>
          <w:rFonts w:ascii="Times New Roman" w:eastAsiaTheme="minorEastAsia" w:hAnsi="Times New Roman"/>
          <w:color w:val="000000"/>
          <w:sz w:val="24"/>
        </w:rPr>
        <w:t>209km</w:t>
      </w:r>
      <w:r w:rsidR="0022181A" w:rsidRPr="00E96CB3">
        <w:rPr>
          <w:rFonts w:ascii="Times New Roman" w:eastAsiaTheme="minorEastAsia" w:hAnsi="Times New Roman"/>
          <w:color w:val="000000"/>
          <w:sz w:val="24"/>
        </w:rPr>
        <w:t>，其上游距离城陵矶约</w:t>
      </w:r>
      <w:r w:rsidR="0022181A" w:rsidRPr="00E96CB3">
        <w:rPr>
          <w:rFonts w:ascii="Times New Roman" w:eastAsiaTheme="minorEastAsia" w:hAnsi="Times New Roman"/>
          <w:color w:val="000000"/>
          <w:sz w:val="24"/>
        </w:rPr>
        <w:t>20km</w:t>
      </w:r>
      <w:r w:rsidR="0022181A" w:rsidRPr="00E96CB3">
        <w:rPr>
          <w:rFonts w:ascii="Times New Roman" w:eastAsiaTheme="minorEastAsia" w:hAnsi="Times New Roman"/>
          <w:color w:val="000000"/>
          <w:sz w:val="24"/>
        </w:rPr>
        <w:t>。地理位置示意图见附图</w:t>
      </w:r>
      <w:r w:rsidR="0022181A" w:rsidRPr="00E96CB3">
        <w:rPr>
          <w:rFonts w:ascii="Times New Roman" w:eastAsiaTheme="minorEastAsia" w:hAnsi="Times New Roman"/>
          <w:color w:val="000000"/>
          <w:sz w:val="24"/>
        </w:rPr>
        <w:t>1</w:t>
      </w:r>
      <w:r w:rsidR="0022181A" w:rsidRPr="00E96CB3">
        <w:rPr>
          <w:rFonts w:ascii="Times New Roman" w:eastAsiaTheme="minorEastAsia" w:hAnsi="Times New Roman"/>
          <w:color w:val="000000"/>
          <w:sz w:val="24"/>
        </w:rPr>
        <w:t>。</w:t>
      </w:r>
    </w:p>
    <w:p w14:paraId="2F7CCD3D" w14:textId="77777777" w:rsidR="004A4774" w:rsidRPr="00E96CB3" w:rsidRDefault="00204AA6" w:rsidP="0022181A">
      <w:pPr>
        <w:pStyle w:val="3"/>
        <w:rPr>
          <w:rFonts w:eastAsiaTheme="minorEastAsia"/>
        </w:rPr>
      </w:pPr>
      <w:r w:rsidRPr="00E96CB3">
        <w:rPr>
          <w:rFonts w:eastAsiaTheme="minorEastAsia"/>
        </w:rPr>
        <w:t>地形地貌</w:t>
      </w:r>
    </w:p>
    <w:p w14:paraId="61DA6803"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岳阳市云溪区属幕阜山余脉向江汉平原过渡地带，境内群峰起伏，矮丘遍布，河港纵横，湖泊众多，整个地势由东南至西北呈阶梯状向长江倾斜。境内最高海拔点为云溪乡上清溪村之小木岭，海拔</w:t>
      </w:r>
      <w:r w:rsidRPr="00E96CB3">
        <w:rPr>
          <w:rFonts w:ascii="Times New Roman" w:eastAsiaTheme="minorEastAsia" w:hAnsi="Times New Roman"/>
          <w:color w:val="000000"/>
          <w:sz w:val="24"/>
        </w:rPr>
        <w:t>497.6m</w:t>
      </w:r>
      <w:r w:rsidRPr="00E96CB3">
        <w:rPr>
          <w:rFonts w:ascii="Times New Roman" w:eastAsiaTheme="minorEastAsia" w:hAnsi="Times New Roman"/>
          <w:color w:val="000000"/>
          <w:sz w:val="24"/>
        </w:rPr>
        <w:t>；最低海拔点为永济乡之臣子湖，海拔</w:t>
      </w:r>
      <w:r w:rsidRPr="00E96CB3">
        <w:rPr>
          <w:rFonts w:ascii="Times New Roman" w:eastAsiaTheme="minorEastAsia" w:hAnsi="Times New Roman"/>
          <w:color w:val="000000"/>
          <w:sz w:val="24"/>
        </w:rPr>
        <w:t>21.4m</w:t>
      </w:r>
      <w:r w:rsidRPr="00E96CB3">
        <w:rPr>
          <w:rFonts w:ascii="Times New Roman" w:eastAsiaTheme="minorEastAsia" w:hAnsi="Times New Roman"/>
          <w:color w:val="000000"/>
          <w:sz w:val="24"/>
        </w:rPr>
        <w:t>。一般海拔在</w:t>
      </w:r>
      <w:r w:rsidRPr="00E96CB3">
        <w:rPr>
          <w:rFonts w:ascii="Times New Roman" w:eastAsiaTheme="minorEastAsia" w:hAnsi="Times New Roman"/>
          <w:color w:val="000000"/>
          <w:sz w:val="24"/>
        </w:rPr>
        <w:t>40~60m</w:t>
      </w:r>
      <w:r w:rsidRPr="00E96CB3">
        <w:rPr>
          <w:rFonts w:ascii="Times New Roman" w:eastAsiaTheme="minorEastAsia" w:hAnsi="Times New Roman"/>
          <w:color w:val="000000"/>
          <w:sz w:val="24"/>
        </w:rPr>
        <w:t>之间。</w:t>
      </w:r>
    </w:p>
    <w:p w14:paraId="12D5268A" w14:textId="5947D7AF" w:rsidR="0022181A" w:rsidRPr="00E96CB3" w:rsidRDefault="00A901AD"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本项目</w:t>
      </w:r>
      <w:r w:rsidR="0022181A" w:rsidRPr="00E96CB3">
        <w:rPr>
          <w:rFonts w:ascii="Times New Roman" w:eastAsiaTheme="minorEastAsia" w:hAnsi="Times New Roman"/>
          <w:color w:val="000000"/>
          <w:sz w:val="24"/>
        </w:rPr>
        <w:t>位于地处江北长江中游江汉冲湖积平原和江南低山丘陵过渡地带，北岸以平原为主，在沿江一带零星分布低山残丘（白螺矶、杨林山），南岸主要是低山丘陵地形。</w:t>
      </w:r>
    </w:p>
    <w:p w14:paraId="163441BE" w14:textId="77777777" w:rsidR="0022181A" w:rsidRPr="00E96CB3" w:rsidRDefault="0022181A" w:rsidP="0022181A">
      <w:pPr>
        <w:pStyle w:val="3"/>
        <w:rPr>
          <w:rFonts w:eastAsiaTheme="minorEastAsia"/>
        </w:rPr>
      </w:pPr>
      <w:r w:rsidRPr="00E96CB3">
        <w:rPr>
          <w:rFonts w:eastAsiaTheme="minorEastAsia"/>
        </w:rPr>
        <w:t>气候气象</w:t>
      </w:r>
    </w:p>
    <w:p w14:paraId="6DCAE60B" w14:textId="55373CA8" w:rsidR="0022181A" w:rsidRPr="00E96CB3" w:rsidRDefault="00A901AD"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本项目</w:t>
      </w:r>
      <w:r w:rsidR="0022181A" w:rsidRPr="00E96CB3">
        <w:rPr>
          <w:rFonts w:ascii="Times New Roman" w:eastAsiaTheme="minorEastAsia" w:hAnsi="Times New Roman"/>
          <w:color w:val="000000"/>
          <w:sz w:val="24"/>
        </w:rPr>
        <w:t>处属亚热带季风气候区，冬季寒冷干燥，降雨偏少；夏季炎热，春秋季雨量偏多。</w:t>
      </w:r>
    </w:p>
    <w:p w14:paraId="1BE833E7"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岳阳国家基本气象站位于北纬</w:t>
      </w:r>
      <w:r w:rsidRPr="00E96CB3">
        <w:rPr>
          <w:rFonts w:ascii="Times New Roman" w:eastAsiaTheme="minorEastAsia" w:hAnsi="Times New Roman"/>
          <w:color w:val="000000"/>
          <w:sz w:val="24"/>
        </w:rPr>
        <w:t>29°23′</w:t>
      </w:r>
      <w:r w:rsidRPr="00E96CB3">
        <w:rPr>
          <w:rFonts w:ascii="Times New Roman" w:eastAsiaTheme="minorEastAsia" w:hAnsi="Times New Roman"/>
          <w:color w:val="000000"/>
          <w:sz w:val="24"/>
        </w:rPr>
        <w:t>、东经</w:t>
      </w:r>
      <w:r w:rsidRPr="00E96CB3">
        <w:rPr>
          <w:rFonts w:ascii="Times New Roman" w:eastAsiaTheme="minorEastAsia" w:hAnsi="Times New Roman"/>
          <w:color w:val="000000"/>
          <w:sz w:val="24"/>
        </w:rPr>
        <w:t>113°05′</w:t>
      </w:r>
      <w:r w:rsidRPr="00E96CB3">
        <w:rPr>
          <w:rFonts w:ascii="Times New Roman" w:eastAsiaTheme="minorEastAsia" w:hAnsi="Times New Roman"/>
          <w:color w:val="000000"/>
          <w:sz w:val="24"/>
        </w:rPr>
        <w:t>，海拔</w:t>
      </w:r>
      <w:r w:rsidRPr="00E96CB3">
        <w:rPr>
          <w:rFonts w:ascii="Times New Roman" w:eastAsiaTheme="minorEastAsia" w:hAnsi="Times New Roman"/>
          <w:color w:val="000000"/>
          <w:sz w:val="24"/>
        </w:rPr>
        <w:t>53.0</w:t>
      </w:r>
      <w:r w:rsidRPr="00E96CB3">
        <w:rPr>
          <w:rFonts w:ascii="Times New Roman" w:eastAsiaTheme="minorEastAsia" w:hAnsi="Times New Roman"/>
          <w:color w:val="000000"/>
          <w:sz w:val="24"/>
        </w:rPr>
        <w:t>米，始建于</w:t>
      </w:r>
      <w:r w:rsidRPr="00E96CB3">
        <w:rPr>
          <w:rFonts w:ascii="Times New Roman" w:eastAsiaTheme="minorEastAsia" w:hAnsi="Times New Roman"/>
          <w:color w:val="000000"/>
          <w:sz w:val="24"/>
        </w:rPr>
        <w:t>1952</w:t>
      </w:r>
      <w:r w:rsidRPr="00E96CB3">
        <w:rPr>
          <w:rFonts w:ascii="Times New Roman" w:eastAsiaTheme="minorEastAsia" w:hAnsi="Times New Roman"/>
          <w:color w:val="000000"/>
          <w:sz w:val="24"/>
        </w:rPr>
        <w:t>年，具有建站以来</w:t>
      </w:r>
      <w:r w:rsidRPr="00E96CB3">
        <w:rPr>
          <w:rFonts w:ascii="Times New Roman" w:eastAsiaTheme="minorEastAsia" w:hAnsi="Times New Roman"/>
          <w:color w:val="000000"/>
          <w:sz w:val="24"/>
        </w:rPr>
        <w:t>50</w:t>
      </w:r>
      <w:r w:rsidRPr="00E96CB3">
        <w:rPr>
          <w:rFonts w:ascii="Times New Roman" w:eastAsiaTheme="minorEastAsia" w:hAnsi="Times New Roman"/>
          <w:color w:val="000000"/>
          <w:sz w:val="24"/>
        </w:rPr>
        <w:t>多年气象原始资料。根据岳阳气象站</w:t>
      </w:r>
      <w:r w:rsidRPr="00E96CB3">
        <w:rPr>
          <w:rFonts w:ascii="Times New Roman" w:eastAsiaTheme="minorEastAsia" w:hAnsi="Times New Roman"/>
          <w:color w:val="000000"/>
          <w:sz w:val="24"/>
        </w:rPr>
        <w:t>1952</w:t>
      </w:r>
      <w:r w:rsidRPr="00E96CB3">
        <w:rPr>
          <w:rFonts w:ascii="Times New Roman" w:eastAsiaTheme="minorEastAsia" w:hAnsi="Times New Roman"/>
          <w:color w:val="000000"/>
          <w:sz w:val="24"/>
        </w:rPr>
        <w:t>年以来统计资料，工程处气象条件如下：</w:t>
      </w:r>
    </w:p>
    <w:p w14:paraId="361BDACB"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⑴</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气温：多年平均气温</w:t>
      </w:r>
      <w:r w:rsidRPr="00E96CB3">
        <w:rPr>
          <w:rFonts w:ascii="Times New Roman" w:eastAsiaTheme="minorEastAsia" w:hAnsi="Times New Roman"/>
          <w:color w:val="000000"/>
          <w:sz w:val="24"/>
        </w:rPr>
        <w:t>16.4</w:t>
      </w:r>
      <w:r w:rsidRPr="00E96CB3">
        <w:rPr>
          <w:rFonts w:ascii="宋体" w:hAnsi="宋体" w:cs="宋体" w:hint="eastAsia"/>
          <w:color w:val="000000"/>
          <w:sz w:val="24"/>
        </w:rPr>
        <w:t>℃</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月份气温最低，</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月份气温最高，温差不大。极端最高气温</w:t>
      </w:r>
      <w:r w:rsidRPr="00E96CB3">
        <w:rPr>
          <w:rFonts w:ascii="Times New Roman" w:eastAsiaTheme="minorEastAsia" w:hAnsi="Times New Roman"/>
          <w:color w:val="000000"/>
          <w:sz w:val="24"/>
        </w:rPr>
        <w:t>40.4</w:t>
      </w:r>
      <w:r w:rsidRPr="00E96CB3">
        <w:rPr>
          <w:rFonts w:ascii="宋体" w:hAnsi="宋体" w:cs="宋体" w:hint="eastAsia"/>
          <w:color w:val="000000"/>
          <w:sz w:val="24"/>
        </w:rPr>
        <w:t>℃</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1966</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8</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日），极端最低气温为</w:t>
      </w:r>
      <w:r w:rsidRPr="00E96CB3">
        <w:rPr>
          <w:rFonts w:ascii="Times New Roman" w:eastAsiaTheme="minorEastAsia" w:hAnsi="Times New Roman"/>
          <w:color w:val="000000"/>
          <w:sz w:val="24"/>
        </w:rPr>
        <w:t>-18.0</w:t>
      </w:r>
      <w:r w:rsidRPr="00E96CB3">
        <w:rPr>
          <w:rFonts w:ascii="宋体" w:hAnsi="宋体" w:cs="宋体" w:hint="eastAsia"/>
          <w:color w:val="000000"/>
          <w:sz w:val="24"/>
        </w:rPr>
        <w:t>℃</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1969</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31</w:t>
      </w:r>
      <w:r w:rsidRPr="00E96CB3">
        <w:rPr>
          <w:rFonts w:ascii="Times New Roman" w:eastAsiaTheme="minorEastAsia" w:hAnsi="Times New Roman"/>
          <w:color w:val="000000"/>
          <w:sz w:val="24"/>
        </w:rPr>
        <w:t>日）。</w:t>
      </w:r>
    </w:p>
    <w:p w14:paraId="65A56839"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⑵</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降水：本地区降水量较丰富，多年平均降水量</w:t>
      </w:r>
      <w:r w:rsidRPr="00E96CB3">
        <w:rPr>
          <w:rFonts w:ascii="Times New Roman" w:eastAsiaTheme="minorEastAsia" w:hAnsi="Times New Roman"/>
          <w:color w:val="000000"/>
          <w:sz w:val="24"/>
        </w:rPr>
        <w:t>1307mm</w:t>
      </w:r>
      <w:r w:rsidRPr="00E96CB3">
        <w:rPr>
          <w:rFonts w:ascii="Times New Roman" w:eastAsiaTheme="minorEastAsia" w:hAnsi="Times New Roman"/>
          <w:color w:val="000000"/>
          <w:sz w:val="24"/>
        </w:rPr>
        <w:t>，降水年际间变化大，年内分布不均。年降水多集中在</w:t>
      </w:r>
      <w:r w:rsidRPr="00E96CB3">
        <w:rPr>
          <w:rFonts w:ascii="Times New Roman" w:eastAsiaTheme="minorEastAsia" w:hAnsi="Times New Roman"/>
          <w:color w:val="000000"/>
          <w:sz w:val="24"/>
        </w:rPr>
        <w:t>4~7</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4~6</w:t>
      </w:r>
      <w:r w:rsidRPr="00E96CB3">
        <w:rPr>
          <w:rFonts w:ascii="Times New Roman" w:eastAsiaTheme="minorEastAsia" w:hAnsi="Times New Roman"/>
          <w:color w:val="000000"/>
          <w:sz w:val="24"/>
        </w:rPr>
        <w:t>月三个月降水一般占全年降水</w:t>
      </w:r>
      <w:r w:rsidRPr="00E96CB3">
        <w:rPr>
          <w:rFonts w:ascii="Times New Roman" w:eastAsiaTheme="minorEastAsia" w:hAnsi="Times New Roman"/>
          <w:color w:val="000000"/>
          <w:sz w:val="24"/>
        </w:rPr>
        <w:t>40%</w:t>
      </w:r>
      <w:r w:rsidRPr="00E96CB3">
        <w:rPr>
          <w:rFonts w:ascii="Times New Roman" w:eastAsiaTheme="minorEastAsia" w:hAnsi="Times New Roman"/>
          <w:color w:val="000000"/>
          <w:sz w:val="24"/>
        </w:rPr>
        <w:t>以上。平均年降雨天数为</w:t>
      </w:r>
      <w:r w:rsidRPr="00E96CB3">
        <w:rPr>
          <w:rFonts w:ascii="Times New Roman" w:eastAsiaTheme="minorEastAsia" w:hAnsi="Times New Roman"/>
          <w:color w:val="000000"/>
          <w:sz w:val="24"/>
        </w:rPr>
        <w:t>139</w:t>
      </w:r>
      <w:r w:rsidRPr="00E96CB3">
        <w:rPr>
          <w:rFonts w:ascii="Times New Roman" w:eastAsiaTheme="minorEastAsia" w:hAnsi="Times New Roman"/>
          <w:color w:val="000000"/>
          <w:sz w:val="24"/>
        </w:rPr>
        <w:t>天。</w:t>
      </w:r>
    </w:p>
    <w:p w14:paraId="159C41AE"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lastRenderedPageBreak/>
        <w:t>⑶</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风：强风向和常风向为</w:t>
      </w:r>
      <w:r w:rsidRPr="00E96CB3">
        <w:rPr>
          <w:rFonts w:ascii="Times New Roman" w:eastAsiaTheme="minorEastAsia" w:hAnsi="Times New Roman"/>
          <w:color w:val="000000"/>
          <w:sz w:val="24"/>
        </w:rPr>
        <w:t>NE</w:t>
      </w:r>
      <w:r w:rsidRPr="00E96CB3">
        <w:rPr>
          <w:rFonts w:ascii="Times New Roman" w:eastAsiaTheme="minorEastAsia" w:hAnsi="Times New Roman"/>
          <w:color w:val="000000"/>
          <w:sz w:val="24"/>
        </w:rPr>
        <w:t>向</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多年平均风速</w:t>
      </w:r>
      <w:r w:rsidRPr="00E96CB3">
        <w:rPr>
          <w:rFonts w:ascii="Times New Roman" w:eastAsiaTheme="minorEastAsia" w:hAnsi="Times New Roman"/>
          <w:color w:val="000000"/>
          <w:sz w:val="24"/>
        </w:rPr>
        <w:t>3m/s</w:t>
      </w:r>
      <w:r w:rsidRPr="00E96CB3">
        <w:rPr>
          <w:rFonts w:ascii="Times New Roman" w:eastAsiaTheme="minorEastAsia" w:hAnsi="Times New Roman"/>
          <w:color w:val="000000"/>
          <w:sz w:val="24"/>
        </w:rPr>
        <w:t>，最大风速</w:t>
      </w:r>
      <w:r w:rsidRPr="00E96CB3">
        <w:rPr>
          <w:rFonts w:ascii="Times New Roman" w:eastAsiaTheme="minorEastAsia" w:hAnsi="Times New Roman"/>
          <w:color w:val="000000"/>
          <w:sz w:val="24"/>
        </w:rPr>
        <w:t>28m/s</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1965</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21</w:t>
      </w:r>
      <w:r w:rsidRPr="00E96CB3">
        <w:rPr>
          <w:rFonts w:ascii="Times New Roman" w:eastAsiaTheme="minorEastAsia" w:hAnsi="Times New Roman"/>
          <w:color w:val="000000"/>
          <w:sz w:val="24"/>
        </w:rPr>
        <w:t>日）。</w:t>
      </w:r>
    </w:p>
    <w:p w14:paraId="26906410"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⑷</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雾：雾日多发生在冬春两季，雾的出现多在清晨和夜间。多年平均雾日</w:t>
      </w:r>
      <w:r w:rsidRPr="00E96CB3">
        <w:rPr>
          <w:rFonts w:ascii="Times New Roman" w:eastAsiaTheme="minorEastAsia" w:hAnsi="Times New Roman"/>
          <w:color w:val="000000"/>
          <w:sz w:val="24"/>
        </w:rPr>
        <w:t>16.5</w:t>
      </w:r>
      <w:r w:rsidRPr="00E96CB3">
        <w:rPr>
          <w:rFonts w:ascii="Times New Roman" w:eastAsiaTheme="minorEastAsia" w:hAnsi="Times New Roman"/>
          <w:color w:val="000000"/>
          <w:sz w:val="24"/>
        </w:rPr>
        <w:t>天（能见度小于</w:t>
      </w:r>
      <w:r w:rsidRPr="00E96CB3">
        <w:rPr>
          <w:rFonts w:ascii="Times New Roman" w:eastAsiaTheme="minorEastAsia" w:hAnsi="Times New Roman"/>
          <w:color w:val="000000"/>
          <w:sz w:val="24"/>
        </w:rPr>
        <w:t>1000m</w:t>
      </w:r>
      <w:r w:rsidRPr="00E96CB3">
        <w:rPr>
          <w:rFonts w:ascii="Times New Roman" w:eastAsiaTheme="minorEastAsia" w:hAnsi="Times New Roman"/>
          <w:color w:val="000000"/>
          <w:sz w:val="24"/>
        </w:rPr>
        <w:t>以下的雾日）。最多年雾日数为</w:t>
      </w:r>
      <w:r w:rsidRPr="00E96CB3">
        <w:rPr>
          <w:rFonts w:ascii="Times New Roman" w:eastAsiaTheme="minorEastAsia" w:hAnsi="Times New Roman"/>
          <w:color w:val="000000"/>
          <w:sz w:val="24"/>
        </w:rPr>
        <w:t>29</w:t>
      </w:r>
      <w:r w:rsidRPr="00E96CB3">
        <w:rPr>
          <w:rFonts w:ascii="Times New Roman" w:eastAsiaTheme="minorEastAsia" w:hAnsi="Times New Roman"/>
          <w:color w:val="000000"/>
          <w:sz w:val="24"/>
        </w:rPr>
        <w:t>天；最少年雾日数为</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天。</w:t>
      </w:r>
    </w:p>
    <w:p w14:paraId="0C5B87F7" w14:textId="77777777" w:rsidR="0022181A" w:rsidRPr="00E96CB3" w:rsidRDefault="0022181A" w:rsidP="0022181A">
      <w:pPr>
        <w:pStyle w:val="3"/>
        <w:rPr>
          <w:rFonts w:eastAsiaTheme="minorEastAsia"/>
        </w:rPr>
      </w:pPr>
      <w:r w:rsidRPr="00E96CB3">
        <w:rPr>
          <w:rFonts w:eastAsiaTheme="minorEastAsia"/>
        </w:rPr>
        <w:t>地质地震</w:t>
      </w:r>
    </w:p>
    <w:p w14:paraId="2E7BD384"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⑴</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地质</w:t>
      </w:r>
    </w:p>
    <w:p w14:paraId="5F6E3F0D"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本次设计参考</w:t>
      </w:r>
      <w:r w:rsidRPr="00E96CB3">
        <w:rPr>
          <w:rFonts w:ascii="Times New Roman" w:eastAsiaTheme="minorEastAsia" w:hAnsi="Times New Roman"/>
          <w:color w:val="000000"/>
          <w:sz w:val="24"/>
        </w:rPr>
        <w:t>1996</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10</w:t>
      </w:r>
      <w:r w:rsidRPr="00E96CB3">
        <w:rPr>
          <w:rFonts w:ascii="Times New Roman" w:eastAsiaTheme="minorEastAsia" w:hAnsi="Times New Roman"/>
          <w:color w:val="000000"/>
          <w:sz w:val="24"/>
        </w:rPr>
        <w:t>月岳阳长岭炼油化工总厂</w:t>
      </w: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号码头工程地质勘察报告（施工图设计阶段勘察）。</w:t>
      </w:r>
    </w:p>
    <w:p w14:paraId="2375B63B"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勘区地貌为河漫滩，上游有寡妇矶，对江北岸为杨林山，下游有田螺山。河漫滩地面大堤内标高</w:t>
      </w:r>
      <w:r w:rsidRPr="00E96CB3">
        <w:rPr>
          <w:rFonts w:ascii="Times New Roman" w:eastAsiaTheme="minorEastAsia" w:hAnsi="Times New Roman"/>
          <w:color w:val="000000"/>
          <w:sz w:val="24"/>
        </w:rPr>
        <w:t>+27~+28m</w:t>
      </w:r>
      <w:r w:rsidRPr="00E96CB3">
        <w:rPr>
          <w:rFonts w:ascii="Times New Roman" w:eastAsiaTheme="minorEastAsia" w:hAnsi="Times New Roman"/>
          <w:color w:val="000000"/>
          <w:sz w:val="24"/>
        </w:rPr>
        <w:t>，大堤外标高</w:t>
      </w:r>
      <w:r w:rsidRPr="00E96CB3">
        <w:rPr>
          <w:rFonts w:ascii="Times New Roman" w:eastAsiaTheme="minorEastAsia" w:hAnsi="Times New Roman"/>
          <w:color w:val="000000"/>
          <w:sz w:val="24"/>
        </w:rPr>
        <w:t>+29~+30m</w:t>
      </w:r>
      <w:r w:rsidRPr="00E96CB3">
        <w:rPr>
          <w:rFonts w:ascii="Times New Roman" w:eastAsiaTheme="minorEastAsia" w:hAnsi="Times New Roman"/>
          <w:color w:val="000000"/>
          <w:sz w:val="24"/>
        </w:rPr>
        <w:t>，大堤顶面标高</w:t>
      </w:r>
      <w:r w:rsidRPr="00E96CB3">
        <w:rPr>
          <w:rFonts w:ascii="Times New Roman" w:eastAsiaTheme="minorEastAsia" w:hAnsi="Times New Roman"/>
          <w:color w:val="000000"/>
          <w:sz w:val="24"/>
        </w:rPr>
        <w:t>+34m</w:t>
      </w:r>
      <w:r w:rsidRPr="00E96CB3">
        <w:rPr>
          <w:rFonts w:ascii="Times New Roman" w:eastAsiaTheme="minorEastAsia" w:hAnsi="Times New Roman"/>
          <w:color w:val="000000"/>
          <w:sz w:val="24"/>
        </w:rPr>
        <w:t>以上。</w:t>
      </w:r>
    </w:p>
    <w:p w14:paraId="75DCCD79"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勘区上游一公里多处的马鞍山形与长江流向近垂直，主要由古老震旦系千枚岩及千枚板状岩和石英岩组成。千枚岩及千枚板状岩与石英岩不整合接触，千枚岩及千枚板状岩产状</w:t>
      </w:r>
      <w:r w:rsidRPr="00E96CB3">
        <w:rPr>
          <w:rFonts w:ascii="Times New Roman" w:eastAsiaTheme="minorEastAsia" w:hAnsi="Times New Roman"/>
          <w:color w:val="000000"/>
          <w:sz w:val="24"/>
        </w:rPr>
        <w:t>N25°~85°E</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NE</w:t>
      </w:r>
      <w:r w:rsidRPr="00E96CB3">
        <w:rPr>
          <w:rFonts w:ascii="Times New Roman" w:eastAsiaTheme="minorEastAsia" w:hAnsi="Times New Roman"/>
          <w:color w:val="000000"/>
          <w:sz w:val="24"/>
        </w:rPr>
        <w:t>，角度</w:t>
      </w:r>
      <w:r w:rsidRPr="00E96CB3">
        <w:rPr>
          <w:rFonts w:ascii="Times New Roman" w:eastAsiaTheme="minorEastAsia" w:hAnsi="Times New Roman"/>
          <w:color w:val="000000"/>
          <w:sz w:val="24"/>
        </w:rPr>
        <w:t>55°~-75°</w:t>
      </w:r>
      <w:r w:rsidRPr="00E96CB3">
        <w:rPr>
          <w:rFonts w:ascii="Times New Roman" w:eastAsiaTheme="minorEastAsia" w:hAnsi="Times New Roman"/>
          <w:color w:val="000000"/>
          <w:sz w:val="24"/>
        </w:rPr>
        <w:t>。石英岩产状</w:t>
      </w:r>
      <w:r w:rsidRPr="00E96CB3">
        <w:rPr>
          <w:rFonts w:ascii="Times New Roman" w:eastAsiaTheme="minorEastAsia" w:hAnsi="Times New Roman"/>
          <w:color w:val="000000"/>
          <w:sz w:val="24"/>
        </w:rPr>
        <w:t>N50E</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NW</w:t>
      </w:r>
      <w:r w:rsidRPr="00E96CB3">
        <w:rPr>
          <w:rFonts w:ascii="Times New Roman" w:eastAsiaTheme="minorEastAsia" w:hAnsi="Times New Roman"/>
          <w:color w:val="000000"/>
          <w:sz w:val="24"/>
        </w:rPr>
        <w:t>，角度</w:t>
      </w:r>
      <w:r w:rsidRPr="00E96CB3">
        <w:rPr>
          <w:rFonts w:ascii="Times New Roman" w:eastAsiaTheme="minorEastAsia" w:hAnsi="Times New Roman"/>
          <w:color w:val="000000"/>
          <w:sz w:val="24"/>
        </w:rPr>
        <w:t>20°</w:t>
      </w:r>
      <w:r w:rsidRPr="00E96CB3">
        <w:rPr>
          <w:rFonts w:ascii="Times New Roman" w:eastAsiaTheme="minorEastAsia" w:hAnsi="Times New Roman"/>
          <w:color w:val="000000"/>
          <w:sz w:val="24"/>
        </w:rPr>
        <w:t>。马鞍山及相应的江北杨林山，均为本区长江的节点，其地理特征类似于武汉龟蛇锁大江之势。上游寡妇矶为清朝建成，现为岳阳市文物保护对象。勘区下游</w:t>
      </w:r>
      <w:r w:rsidRPr="00E96CB3">
        <w:rPr>
          <w:rFonts w:ascii="Times New Roman" w:eastAsiaTheme="minorEastAsia" w:hAnsi="Times New Roman"/>
          <w:color w:val="000000"/>
          <w:sz w:val="24"/>
        </w:rPr>
        <w:t>500</w:t>
      </w:r>
      <w:r w:rsidRPr="00E96CB3">
        <w:rPr>
          <w:rFonts w:ascii="Times New Roman" w:eastAsiaTheme="minorEastAsia" w:hAnsi="Times New Roman"/>
          <w:color w:val="000000"/>
          <w:sz w:val="24"/>
        </w:rPr>
        <w:t>米处有一孤丘田螺山，由古老的震旦系千枚岩组成。</w:t>
      </w:r>
    </w:p>
    <w:p w14:paraId="32C38535"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勘区上覆地层主要为第四系全新冲积层，陆域地质主要是粘性土，淤泥质粘性土夹砂类土；水域以砂类土为主夹有淤泥质粘性土及粘性土，基底为古老的震旦系千枚岩，千枚状板岩及石英岩组成。</w:t>
      </w:r>
    </w:p>
    <w:p w14:paraId="11DA0B9D" w14:textId="118F3B0C" w:rsidR="0022181A" w:rsidRPr="00E96CB3" w:rsidRDefault="00A901AD"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本项目</w:t>
      </w:r>
      <w:r w:rsidR="0022181A" w:rsidRPr="00E96CB3">
        <w:rPr>
          <w:rFonts w:ascii="Times New Roman" w:eastAsiaTheme="minorEastAsia" w:hAnsi="Times New Roman"/>
          <w:color w:val="000000"/>
          <w:sz w:val="24"/>
        </w:rPr>
        <w:t>地质构造对勘区的稳定性无明显影响。勘区上游有寡妇矶，下游有田螺山，拟建码头岸线位于两个基岩形成的矶头中间，岸线比较稳定。勘区下伏基岩为震旦千枚岩，上覆图层分布，大致以</w:t>
      </w:r>
      <w:r w:rsidR="0022181A" w:rsidRPr="00E96CB3">
        <w:rPr>
          <w:rFonts w:ascii="Times New Roman" w:eastAsiaTheme="minorEastAsia" w:hAnsi="Times New Roman"/>
          <w:color w:val="000000"/>
          <w:sz w:val="24"/>
        </w:rPr>
        <w:t>8403</w:t>
      </w:r>
      <w:r w:rsidR="0022181A" w:rsidRPr="00E96CB3">
        <w:rPr>
          <w:rFonts w:ascii="Times New Roman" w:eastAsiaTheme="minorEastAsia" w:hAnsi="Times New Roman"/>
          <w:color w:val="000000"/>
          <w:sz w:val="24"/>
        </w:rPr>
        <w:t>为界，由此向江以砂土为主，向陆域以粘性土为主。勘区下伏基岩为震旦系千枚岩，是码头基础良好持力层。</w:t>
      </w:r>
    </w:p>
    <w:p w14:paraId="74FC32D7"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⑵</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地震</w:t>
      </w:r>
    </w:p>
    <w:p w14:paraId="0A3753C6" w14:textId="085A6BFF"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根据国家标准《中国地震动参数区划图》（</w:t>
      </w:r>
      <w:r w:rsidRPr="00E96CB3">
        <w:rPr>
          <w:rFonts w:ascii="Times New Roman" w:eastAsiaTheme="minorEastAsia" w:hAnsi="Times New Roman"/>
          <w:color w:val="000000"/>
          <w:sz w:val="24"/>
        </w:rPr>
        <w:t>GB18306-20</w:t>
      </w:r>
      <w:r w:rsidR="00A83B11">
        <w:rPr>
          <w:rFonts w:ascii="Times New Roman" w:eastAsiaTheme="minorEastAsia" w:hAnsi="Times New Roman"/>
          <w:color w:val="000000"/>
          <w:sz w:val="24"/>
        </w:rPr>
        <w:t>15</w:t>
      </w:r>
      <w:r w:rsidRPr="00E96CB3">
        <w:rPr>
          <w:rFonts w:ascii="Times New Roman" w:eastAsiaTheme="minorEastAsia" w:hAnsi="Times New Roman"/>
          <w:color w:val="000000"/>
          <w:sz w:val="24"/>
        </w:rPr>
        <w:t>），勘区地震动反应谱特征周期为</w:t>
      </w:r>
      <w:r w:rsidRPr="00E96CB3">
        <w:rPr>
          <w:rFonts w:ascii="Times New Roman" w:eastAsiaTheme="minorEastAsia" w:hAnsi="Times New Roman"/>
          <w:color w:val="000000"/>
          <w:sz w:val="24"/>
        </w:rPr>
        <w:t>0.35S</w:t>
      </w:r>
      <w:r w:rsidRPr="00E96CB3">
        <w:rPr>
          <w:rFonts w:ascii="Times New Roman" w:eastAsiaTheme="minorEastAsia" w:hAnsi="Times New Roman"/>
          <w:color w:val="000000"/>
          <w:sz w:val="24"/>
        </w:rPr>
        <w:t>，地震加速度峰值为</w:t>
      </w:r>
      <w:r w:rsidRPr="00E96CB3">
        <w:rPr>
          <w:rFonts w:ascii="Times New Roman" w:eastAsiaTheme="minorEastAsia" w:hAnsi="Times New Roman"/>
          <w:color w:val="000000"/>
          <w:sz w:val="24"/>
        </w:rPr>
        <w:t>0.05g/s</w:t>
      </w:r>
      <w:r w:rsidRPr="00E96CB3">
        <w:rPr>
          <w:rFonts w:ascii="Times New Roman" w:eastAsiaTheme="minorEastAsia" w:hAnsi="Times New Roman"/>
          <w:color w:val="000000"/>
          <w:sz w:val="24"/>
        </w:rPr>
        <w:t>，根据该标准附录</w:t>
      </w:r>
      <w:r w:rsidRPr="00E96CB3">
        <w:rPr>
          <w:rFonts w:ascii="Times New Roman" w:eastAsiaTheme="minorEastAsia" w:hAnsi="Times New Roman"/>
          <w:color w:val="000000"/>
          <w:sz w:val="24"/>
        </w:rPr>
        <w:t>D“</w:t>
      </w:r>
      <w:r w:rsidRPr="00E96CB3">
        <w:rPr>
          <w:rFonts w:ascii="Times New Roman" w:eastAsiaTheme="minorEastAsia" w:hAnsi="Times New Roman"/>
          <w:color w:val="000000"/>
          <w:sz w:val="24"/>
        </w:rPr>
        <w:t>关于地震基本烈度向地震动参数过渡的说明</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w:t>
      </w:r>
      <w:r w:rsidR="00A901AD" w:rsidRPr="00E96CB3">
        <w:rPr>
          <w:rFonts w:ascii="Times New Roman" w:eastAsiaTheme="minorEastAsia" w:hAnsi="Times New Roman"/>
          <w:color w:val="000000"/>
          <w:sz w:val="24"/>
        </w:rPr>
        <w:t>本项目</w:t>
      </w:r>
      <w:r w:rsidRPr="00E96CB3">
        <w:rPr>
          <w:rFonts w:ascii="Times New Roman" w:eastAsiaTheme="minorEastAsia" w:hAnsi="Times New Roman"/>
          <w:color w:val="000000"/>
          <w:sz w:val="24"/>
        </w:rPr>
        <w:t>区域地震动参数对应的地震基本烈度为</w:t>
      </w:r>
      <w:r w:rsidRPr="00E96CB3">
        <w:rPr>
          <w:rFonts w:ascii="宋体" w:hAnsi="宋体" w:cs="宋体" w:hint="eastAsia"/>
          <w:color w:val="000000"/>
          <w:sz w:val="24"/>
        </w:rPr>
        <w:t>Ⅵ</w:t>
      </w:r>
      <w:r w:rsidRPr="00E96CB3">
        <w:rPr>
          <w:rFonts w:ascii="Times New Roman" w:eastAsiaTheme="minorEastAsia" w:hAnsi="Times New Roman"/>
          <w:color w:val="000000"/>
          <w:sz w:val="24"/>
        </w:rPr>
        <w:t>度区。</w:t>
      </w:r>
    </w:p>
    <w:p w14:paraId="07959B8A" w14:textId="77777777" w:rsidR="0022181A" w:rsidRPr="00E96CB3" w:rsidRDefault="0022181A" w:rsidP="0022181A">
      <w:pPr>
        <w:pStyle w:val="3"/>
        <w:rPr>
          <w:rFonts w:eastAsiaTheme="minorEastAsia"/>
        </w:rPr>
      </w:pPr>
      <w:r w:rsidRPr="00E96CB3">
        <w:rPr>
          <w:rFonts w:eastAsiaTheme="minorEastAsia"/>
        </w:rPr>
        <w:t>地表水文动力环境与冲淤环境</w:t>
      </w:r>
    </w:p>
    <w:p w14:paraId="117CB0FD" w14:textId="77777777" w:rsidR="0022181A" w:rsidRPr="00574C55" w:rsidRDefault="0022181A" w:rsidP="0022181A">
      <w:pPr>
        <w:adjustRightInd w:val="0"/>
        <w:snapToGrid w:val="0"/>
        <w:spacing w:line="360" w:lineRule="auto"/>
        <w:ind w:firstLineChars="200" w:firstLine="482"/>
        <w:rPr>
          <w:rFonts w:ascii="Times New Roman" w:eastAsiaTheme="minorEastAsia" w:hAnsi="Times New Roman"/>
          <w:b/>
          <w:color w:val="000000"/>
          <w:sz w:val="24"/>
        </w:rPr>
      </w:pPr>
      <w:r w:rsidRPr="00574C55">
        <w:rPr>
          <w:rFonts w:ascii="Times New Roman" w:eastAsiaTheme="minorEastAsia" w:hAnsi="Times New Roman"/>
          <w:b/>
          <w:color w:val="000000"/>
          <w:sz w:val="24"/>
        </w:rPr>
        <w:t>1</w:t>
      </w:r>
      <w:r w:rsidRPr="00574C55">
        <w:rPr>
          <w:rFonts w:ascii="Times New Roman" w:eastAsiaTheme="minorEastAsia" w:hAnsi="Times New Roman"/>
          <w:b/>
          <w:color w:val="000000"/>
          <w:sz w:val="24"/>
        </w:rPr>
        <w:t>、径流、泥沙、水位</w:t>
      </w:r>
    </w:p>
    <w:p w14:paraId="779E81B2" w14:textId="650002D1"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w:t>
      </w:r>
      <w:r w:rsidR="00B415FE" w:rsidRPr="00E96CB3">
        <w:rPr>
          <w:rFonts w:ascii="Times New Roman" w:eastAsiaTheme="minorEastAsia" w:hAnsi="Times New Roman"/>
          <w:color w:val="000000"/>
          <w:sz w:val="24"/>
        </w:rPr>
        <w:t>项目</w:t>
      </w:r>
      <w:r w:rsidRPr="00E96CB3">
        <w:rPr>
          <w:rFonts w:ascii="Times New Roman" w:eastAsiaTheme="minorEastAsia" w:hAnsi="Times New Roman"/>
          <w:color w:val="000000"/>
          <w:sz w:val="24"/>
        </w:rPr>
        <w:t>位于岳阳港</w:t>
      </w:r>
      <w:r w:rsidR="00B415FE" w:rsidRPr="00E96CB3">
        <w:rPr>
          <w:rFonts w:ascii="Times New Roman" w:eastAsiaTheme="minorEastAsia" w:hAnsi="Times New Roman"/>
          <w:color w:val="000000"/>
          <w:sz w:val="24"/>
        </w:rPr>
        <w:t>云溪</w:t>
      </w:r>
      <w:r w:rsidRPr="00E96CB3">
        <w:rPr>
          <w:rFonts w:ascii="Times New Roman" w:eastAsiaTheme="minorEastAsia" w:hAnsi="Times New Roman"/>
          <w:color w:val="000000"/>
          <w:sz w:val="24"/>
        </w:rPr>
        <w:t>港区</w:t>
      </w:r>
      <w:r w:rsidR="00B415FE" w:rsidRPr="00E96CB3">
        <w:rPr>
          <w:rFonts w:ascii="Times New Roman" w:eastAsiaTheme="minorEastAsia" w:hAnsi="Times New Roman"/>
          <w:color w:val="000000"/>
          <w:sz w:val="24"/>
        </w:rPr>
        <w:t>陆城</w:t>
      </w:r>
      <w:r w:rsidRPr="00E96CB3">
        <w:rPr>
          <w:rFonts w:ascii="Times New Roman" w:eastAsiaTheme="minorEastAsia" w:hAnsi="Times New Roman"/>
          <w:color w:val="000000"/>
          <w:sz w:val="24"/>
        </w:rPr>
        <w:t>作业区、长江中游杨林岩水道与螺山水道衔接段右</w:t>
      </w:r>
      <w:r w:rsidRPr="00E96CB3">
        <w:rPr>
          <w:rFonts w:ascii="Times New Roman" w:eastAsiaTheme="minorEastAsia" w:hAnsi="Times New Roman"/>
          <w:color w:val="000000"/>
          <w:sz w:val="24"/>
        </w:rPr>
        <w:lastRenderedPageBreak/>
        <w:t>岸，其上游</w:t>
      </w:r>
      <w:r w:rsidRPr="00E96CB3">
        <w:rPr>
          <w:rFonts w:ascii="Times New Roman" w:eastAsiaTheme="minorEastAsia" w:hAnsi="Times New Roman"/>
          <w:color w:val="000000"/>
          <w:sz w:val="24"/>
        </w:rPr>
        <w:t>20km</w:t>
      </w:r>
      <w:r w:rsidRPr="00E96CB3">
        <w:rPr>
          <w:rFonts w:ascii="Times New Roman" w:eastAsiaTheme="minorEastAsia" w:hAnsi="Times New Roman"/>
          <w:color w:val="000000"/>
          <w:sz w:val="24"/>
        </w:rPr>
        <w:t>处有莲花塘水位站，上游</w:t>
      </w:r>
      <w:r w:rsidRPr="00E96CB3">
        <w:rPr>
          <w:rFonts w:ascii="Times New Roman" w:eastAsiaTheme="minorEastAsia" w:hAnsi="Times New Roman"/>
          <w:color w:val="000000"/>
          <w:sz w:val="24"/>
        </w:rPr>
        <w:t>23km</w:t>
      </w:r>
      <w:r w:rsidRPr="00E96CB3">
        <w:rPr>
          <w:rFonts w:ascii="Times New Roman" w:eastAsiaTheme="minorEastAsia" w:hAnsi="Times New Roman"/>
          <w:color w:val="000000"/>
          <w:sz w:val="24"/>
        </w:rPr>
        <w:t>湘江处有七里山水文站，下游</w:t>
      </w:r>
      <w:r w:rsidRPr="00E96CB3">
        <w:rPr>
          <w:rFonts w:ascii="Times New Roman" w:eastAsiaTheme="minorEastAsia" w:hAnsi="Times New Roman"/>
          <w:color w:val="000000"/>
          <w:sz w:val="24"/>
        </w:rPr>
        <w:t>8km</w:t>
      </w:r>
      <w:r w:rsidRPr="00E96CB3">
        <w:rPr>
          <w:rFonts w:ascii="Times New Roman" w:eastAsiaTheme="minorEastAsia" w:hAnsi="Times New Roman"/>
          <w:color w:val="000000"/>
          <w:sz w:val="24"/>
        </w:rPr>
        <w:t>处有长江螺山水文站，其间无大的分汇流，工程所处河段河段上承荆江和洞庭湖来水，河床演变主要受上游来水来沙影响，可采用螺山水文站多年实测水文泥沙资料分析工程河段来水来沙特征。</w:t>
      </w:r>
    </w:p>
    <w:p w14:paraId="16E274D0" w14:textId="77777777" w:rsidR="0022181A" w:rsidRPr="00E96CB3" w:rsidRDefault="001656A7"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⑴</w:t>
      </w:r>
      <w:r w:rsidRPr="00E96CB3">
        <w:rPr>
          <w:rFonts w:ascii="Times New Roman" w:eastAsiaTheme="minorEastAsia" w:hAnsi="Times New Roman"/>
          <w:color w:val="000000"/>
          <w:sz w:val="24"/>
        </w:rPr>
        <w:t xml:space="preserve"> </w:t>
      </w:r>
      <w:r w:rsidR="0022181A" w:rsidRPr="00E96CB3">
        <w:rPr>
          <w:rFonts w:ascii="Times New Roman" w:eastAsiaTheme="minorEastAsia" w:hAnsi="Times New Roman"/>
          <w:color w:val="000000"/>
          <w:sz w:val="24"/>
        </w:rPr>
        <w:t>三峡水库蓄水运用前</w:t>
      </w:r>
    </w:p>
    <w:p w14:paraId="08A81FD0"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根据螺山站</w:t>
      </w:r>
      <w:r w:rsidRPr="00E96CB3">
        <w:rPr>
          <w:rFonts w:ascii="Times New Roman" w:eastAsiaTheme="minorEastAsia" w:hAnsi="Times New Roman"/>
          <w:color w:val="000000"/>
          <w:sz w:val="24"/>
        </w:rPr>
        <w:t>1950</w:t>
      </w:r>
      <w:r w:rsidR="001656A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2002</w:t>
      </w:r>
      <w:r w:rsidRPr="00E96CB3">
        <w:rPr>
          <w:rFonts w:ascii="Times New Roman" w:eastAsiaTheme="minorEastAsia" w:hAnsi="Times New Roman"/>
          <w:color w:val="000000"/>
          <w:sz w:val="24"/>
        </w:rPr>
        <w:t>年的资料统计，螺山站水文泥沙特征值见表</w:t>
      </w:r>
      <w:r w:rsidR="001656A7" w:rsidRPr="00E96CB3">
        <w:rPr>
          <w:rFonts w:ascii="Times New Roman" w:eastAsiaTheme="minorEastAsia" w:hAnsi="Times New Roman"/>
          <w:color w:val="000000"/>
          <w:sz w:val="24"/>
        </w:rPr>
        <w:t>4</w:t>
      </w:r>
      <w:r w:rsidRPr="00E96CB3">
        <w:rPr>
          <w:rFonts w:ascii="Times New Roman" w:eastAsiaTheme="minorEastAsia" w:hAnsi="Times New Roman"/>
          <w:color w:val="000000"/>
          <w:sz w:val="24"/>
        </w:rPr>
        <w:t>.1-1</w:t>
      </w:r>
      <w:r w:rsidRPr="00E96CB3">
        <w:rPr>
          <w:rFonts w:ascii="Times New Roman" w:eastAsiaTheme="minorEastAsia" w:hAnsi="Times New Roman"/>
          <w:color w:val="000000"/>
          <w:sz w:val="24"/>
        </w:rPr>
        <w:t>，多年平均径流量、输沙量年内分配，情况见表</w:t>
      </w:r>
      <w:r w:rsidR="001656A7" w:rsidRPr="00E96CB3">
        <w:rPr>
          <w:rFonts w:ascii="Times New Roman" w:eastAsiaTheme="minorEastAsia" w:hAnsi="Times New Roman"/>
          <w:color w:val="000000"/>
          <w:sz w:val="24"/>
        </w:rPr>
        <w:t>4</w:t>
      </w: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w:t>
      </w:r>
    </w:p>
    <w:p w14:paraId="34D936A5" w14:textId="77777777" w:rsidR="0022181A" w:rsidRPr="00E96CB3" w:rsidRDefault="0022181A" w:rsidP="001656A7">
      <w:pPr>
        <w:pStyle w:val="2a"/>
        <w:tabs>
          <w:tab w:val="left" w:pos="2820"/>
        </w:tabs>
        <w:spacing w:line="276" w:lineRule="auto"/>
        <w:ind w:firstLineChars="0" w:firstLine="0"/>
        <w:jc w:val="center"/>
        <w:rPr>
          <w:rFonts w:eastAsiaTheme="minorEastAsia" w:cs="Times New Roman"/>
          <w:b/>
          <w:bCs/>
          <w:sz w:val="24"/>
        </w:rPr>
      </w:pPr>
      <w:r w:rsidRPr="00E96CB3">
        <w:rPr>
          <w:rFonts w:eastAsiaTheme="minorEastAsia" w:cs="Times New Roman"/>
          <w:b/>
          <w:bCs/>
          <w:sz w:val="24"/>
        </w:rPr>
        <w:t>表</w:t>
      </w:r>
      <w:r w:rsidR="001656A7" w:rsidRPr="00E96CB3">
        <w:rPr>
          <w:rFonts w:eastAsiaTheme="minorEastAsia" w:cs="Times New Roman"/>
          <w:b/>
          <w:bCs/>
          <w:sz w:val="24"/>
        </w:rPr>
        <w:t>4</w:t>
      </w:r>
      <w:r w:rsidRPr="00E96CB3">
        <w:rPr>
          <w:rFonts w:eastAsiaTheme="minorEastAsia" w:cs="Times New Roman"/>
          <w:b/>
          <w:bCs/>
          <w:sz w:val="24"/>
        </w:rPr>
        <w:t xml:space="preserve">.1-1  </w:t>
      </w:r>
      <w:r w:rsidRPr="00E96CB3">
        <w:rPr>
          <w:rFonts w:eastAsiaTheme="minorEastAsia" w:cs="Times New Roman"/>
          <w:b/>
          <w:bCs/>
          <w:sz w:val="24"/>
        </w:rPr>
        <w:t>螺山站水文泥沙特征值统计表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356"/>
        <w:gridCol w:w="1164"/>
        <w:gridCol w:w="1264"/>
        <w:gridCol w:w="1224"/>
        <w:gridCol w:w="1056"/>
        <w:gridCol w:w="1110"/>
        <w:gridCol w:w="866"/>
      </w:tblGrid>
      <w:tr w:rsidR="0022181A" w:rsidRPr="00E96CB3" w14:paraId="721AAFF3" w14:textId="77777777" w:rsidTr="001656A7">
        <w:trPr>
          <w:trHeight w:hRule="exact" w:val="340"/>
          <w:jc w:val="center"/>
        </w:trPr>
        <w:tc>
          <w:tcPr>
            <w:tcW w:w="1303" w:type="pct"/>
            <w:vMerge w:val="restart"/>
            <w:vAlign w:val="center"/>
          </w:tcPr>
          <w:p w14:paraId="0C1227BE"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项目</w:t>
            </w:r>
          </w:p>
        </w:tc>
        <w:tc>
          <w:tcPr>
            <w:tcW w:w="644" w:type="pct"/>
            <w:vMerge w:val="restart"/>
            <w:vAlign w:val="center"/>
          </w:tcPr>
          <w:p w14:paraId="2F8B68A9"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多年平均</w:t>
            </w:r>
          </w:p>
        </w:tc>
        <w:tc>
          <w:tcPr>
            <w:tcW w:w="1376" w:type="pct"/>
            <w:gridSpan w:val="2"/>
            <w:vAlign w:val="center"/>
          </w:tcPr>
          <w:p w14:paraId="123ADD8F"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历年最大</w:t>
            </w:r>
          </w:p>
        </w:tc>
        <w:tc>
          <w:tcPr>
            <w:tcW w:w="1198" w:type="pct"/>
            <w:gridSpan w:val="2"/>
            <w:vAlign w:val="center"/>
          </w:tcPr>
          <w:p w14:paraId="77527955"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历年最小</w:t>
            </w:r>
          </w:p>
        </w:tc>
        <w:tc>
          <w:tcPr>
            <w:tcW w:w="480" w:type="pct"/>
            <w:vMerge w:val="restart"/>
            <w:vAlign w:val="center"/>
          </w:tcPr>
          <w:p w14:paraId="3205AF89"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统计</w:t>
            </w:r>
          </w:p>
          <w:p w14:paraId="1F2BE5C6" w14:textId="77777777" w:rsidR="0022181A" w:rsidRPr="00E96CB3" w:rsidRDefault="0022181A" w:rsidP="001656A7">
            <w:pPr>
              <w:pStyle w:val="afff0"/>
              <w:adjustRightInd w:val="0"/>
              <w:snapToGrid w:val="0"/>
              <w:rPr>
                <w:rFonts w:eastAsiaTheme="minorEastAsia"/>
              </w:rPr>
            </w:pPr>
            <w:r w:rsidRPr="00E96CB3">
              <w:rPr>
                <w:rFonts w:eastAsiaTheme="minorEastAsia"/>
                <w:b/>
                <w:bCs/>
              </w:rPr>
              <w:t>年份</w:t>
            </w:r>
          </w:p>
        </w:tc>
      </w:tr>
      <w:tr w:rsidR="0022181A" w:rsidRPr="00E96CB3" w14:paraId="7299FEDE" w14:textId="77777777" w:rsidTr="001656A7">
        <w:trPr>
          <w:trHeight w:hRule="exact" w:val="340"/>
          <w:jc w:val="center"/>
        </w:trPr>
        <w:tc>
          <w:tcPr>
            <w:tcW w:w="1303" w:type="pct"/>
            <w:vMerge/>
            <w:vAlign w:val="center"/>
          </w:tcPr>
          <w:p w14:paraId="04DCE103" w14:textId="77777777" w:rsidR="0022181A" w:rsidRPr="00E96CB3" w:rsidRDefault="0022181A" w:rsidP="001656A7">
            <w:pPr>
              <w:pStyle w:val="afff0"/>
              <w:adjustRightInd w:val="0"/>
              <w:snapToGrid w:val="0"/>
              <w:rPr>
                <w:rFonts w:eastAsiaTheme="minorEastAsia"/>
                <w:b/>
                <w:bCs/>
              </w:rPr>
            </w:pPr>
          </w:p>
        </w:tc>
        <w:tc>
          <w:tcPr>
            <w:tcW w:w="644" w:type="pct"/>
            <w:vMerge/>
            <w:vAlign w:val="center"/>
          </w:tcPr>
          <w:p w14:paraId="28B0DA93" w14:textId="77777777" w:rsidR="0022181A" w:rsidRPr="00E96CB3" w:rsidRDefault="0022181A" w:rsidP="001656A7">
            <w:pPr>
              <w:pStyle w:val="afff0"/>
              <w:adjustRightInd w:val="0"/>
              <w:snapToGrid w:val="0"/>
              <w:rPr>
                <w:rFonts w:eastAsiaTheme="minorEastAsia"/>
                <w:b/>
                <w:bCs/>
              </w:rPr>
            </w:pPr>
          </w:p>
        </w:tc>
        <w:tc>
          <w:tcPr>
            <w:tcW w:w="699" w:type="pct"/>
            <w:vAlign w:val="center"/>
          </w:tcPr>
          <w:p w14:paraId="23BE12DE"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数值</w:t>
            </w:r>
          </w:p>
        </w:tc>
        <w:tc>
          <w:tcPr>
            <w:tcW w:w="677" w:type="pct"/>
            <w:vAlign w:val="center"/>
          </w:tcPr>
          <w:p w14:paraId="4DE6A3D7"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日期</w:t>
            </w:r>
          </w:p>
        </w:tc>
        <w:tc>
          <w:tcPr>
            <w:tcW w:w="584" w:type="pct"/>
            <w:vAlign w:val="center"/>
          </w:tcPr>
          <w:p w14:paraId="24285D1A"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数值</w:t>
            </w:r>
          </w:p>
        </w:tc>
        <w:tc>
          <w:tcPr>
            <w:tcW w:w="614" w:type="pct"/>
            <w:vAlign w:val="center"/>
          </w:tcPr>
          <w:p w14:paraId="3B887ACC"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日期</w:t>
            </w:r>
          </w:p>
        </w:tc>
        <w:tc>
          <w:tcPr>
            <w:tcW w:w="480" w:type="pct"/>
            <w:vMerge/>
            <w:vAlign w:val="center"/>
          </w:tcPr>
          <w:p w14:paraId="7DDBC177" w14:textId="77777777" w:rsidR="0022181A" w:rsidRPr="00E96CB3" w:rsidRDefault="0022181A" w:rsidP="001656A7">
            <w:pPr>
              <w:pStyle w:val="afff0"/>
              <w:adjustRightInd w:val="0"/>
              <w:snapToGrid w:val="0"/>
              <w:rPr>
                <w:rFonts w:eastAsiaTheme="minorEastAsia"/>
              </w:rPr>
            </w:pPr>
          </w:p>
        </w:tc>
      </w:tr>
      <w:tr w:rsidR="0022181A" w:rsidRPr="00E96CB3" w14:paraId="0764518A" w14:textId="77777777" w:rsidTr="001656A7">
        <w:trPr>
          <w:trHeight w:hRule="exact" w:val="340"/>
          <w:jc w:val="center"/>
        </w:trPr>
        <w:tc>
          <w:tcPr>
            <w:tcW w:w="1303" w:type="pct"/>
            <w:vAlign w:val="center"/>
          </w:tcPr>
          <w:p w14:paraId="18D3889B" w14:textId="77777777" w:rsidR="0022181A" w:rsidRPr="00E96CB3" w:rsidRDefault="0022181A" w:rsidP="001656A7">
            <w:pPr>
              <w:pStyle w:val="afff0"/>
              <w:adjustRightInd w:val="0"/>
              <w:snapToGrid w:val="0"/>
              <w:rPr>
                <w:rFonts w:eastAsiaTheme="minorEastAsia"/>
              </w:rPr>
            </w:pPr>
            <w:r w:rsidRPr="00E96CB3">
              <w:rPr>
                <w:rFonts w:eastAsiaTheme="minorEastAsia"/>
              </w:rPr>
              <w:t>水位</w:t>
            </w:r>
            <w:r w:rsidR="001656A7" w:rsidRPr="00E96CB3">
              <w:rPr>
                <w:rFonts w:eastAsiaTheme="minorEastAsia"/>
              </w:rPr>
              <w:t>（</w:t>
            </w:r>
            <w:r w:rsidRPr="00E96CB3">
              <w:rPr>
                <w:rFonts w:eastAsiaTheme="minorEastAsia"/>
              </w:rPr>
              <w:t>黄海高程</w:t>
            </w:r>
            <w:r w:rsidR="001656A7" w:rsidRPr="00E96CB3">
              <w:rPr>
                <w:rFonts w:eastAsiaTheme="minorEastAsia"/>
              </w:rPr>
              <w:t>m</w:t>
            </w:r>
            <w:r w:rsidR="001656A7" w:rsidRPr="00E96CB3">
              <w:rPr>
                <w:rFonts w:eastAsiaTheme="minorEastAsia"/>
              </w:rPr>
              <w:t>）</w:t>
            </w:r>
          </w:p>
        </w:tc>
        <w:tc>
          <w:tcPr>
            <w:tcW w:w="644" w:type="pct"/>
            <w:vAlign w:val="center"/>
          </w:tcPr>
          <w:p w14:paraId="062C62D3" w14:textId="77777777" w:rsidR="0022181A" w:rsidRPr="00E96CB3" w:rsidRDefault="0022181A" w:rsidP="001656A7">
            <w:pPr>
              <w:pStyle w:val="afff0"/>
              <w:adjustRightInd w:val="0"/>
              <w:snapToGrid w:val="0"/>
              <w:rPr>
                <w:rFonts w:eastAsiaTheme="minorEastAsia"/>
              </w:rPr>
            </w:pPr>
            <w:r w:rsidRPr="00E96CB3">
              <w:rPr>
                <w:rFonts w:eastAsiaTheme="minorEastAsia"/>
              </w:rPr>
              <w:t>21.41</w:t>
            </w:r>
          </w:p>
        </w:tc>
        <w:tc>
          <w:tcPr>
            <w:tcW w:w="699" w:type="pct"/>
            <w:vAlign w:val="center"/>
          </w:tcPr>
          <w:p w14:paraId="6FD7FB30" w14:textId="77777777" w:rsidR="0022181A" w:rsidRPr="00E96CB3" w:rsidRDefault="0022181A" w:rsidP="001656A7">
            <w:pPr>
              <w:pStyle w:val="afff0"/>
              <w:adjustRightInd w:val="0"/>
              <w:snapToGrid w:val="0"/>
              <w:rPr>
                <w:rFonts w:eastAsiaTheme="minorEastAsia"/>
              </w:rPr>
            </w:pPr>
            <w:r w:rsidRPr="00E96CB3">
              <w:rPr>
                <w:rFonts w:eastAsiaTheme="minorEastAsia"/>
              </w:rPr>
              <w:t>32.74</w:t>
            </w:r>
          </w:p>
        </w:tc>
        <w:tc>
          <w:tcPr>
            <w:tcW w:w="677" w:type="pct"/>
            <w:vAlign w:val="center"/>
          </w:tcPr>
          <w:p w14:paraId="4BCC45AA" w14:textId="77777777" w:rsidR="0022181A" w:rsidRPr="00E96CB3" w:rsidRDefault="0022181A" w:rsidP="001656A7">
            <w:pPr>
              <w:pStyle w:val="afff0"/>
              <w:adjustRightInd w:val="0"/>
              <w:snapToGrid w:val="0"/>
              <w:rPr>
                <w:rFonts w:eastAsiaTheme="minorEastAsia"/>
              </w:rPr>
            </w:pPr>
            <w:r w:rsidRPr="00E96CB3">
              <w:rPr>
                <w:rFonts w:eastAsiaTheme="minorEastAsia"/>
              </w:rPr>
              <w:t>1998.8.20</w:t>
            </w:r>
          </w:p>
        </w:tc>
        <w:tc>
          <w:tcPr>
            <w:tcW w:w="584" w:type="pct"/>
            <w:vAlign w:val="center"/>
          </w:tcPr>
          <w:p w14:paraId="769973E1" w14:textId="77777777" w:rsidR="0022181A" w:rsidRPr="00E96CB3" w:rsidRDefault="0022181A" w:rsidP="001656A7">
            <w:pPr>
              <w:pStyle w:val="afff0"/>
              <w:adjustRightInd w:val="0"/>
              <w:snapToGrid w:val="0"/>
              <w:rPr>
                <w:rFonts w:eastAsiaTheme="minorEastAsia"/>
              </w:rPr>
            </w:pPr>
            <w:r w:rsidRPr="00E96CB3">
              <w:rPr>
                <w:rFonts w:eastAsiaTheme="minorEastAsia"/>
              </w:rPr>
              <w:t>13.52</w:t>
            </w:r>
          </w:p>
        </w:tc>
        <w:tc>
          <w:tcPr>
            <w:tcW w:w="614" w:type="pct"/>
            <w:vAlign w:val="center"/>
          </w:tcPr>
          <w:p w14:paraId="77FF78DE" w14:textId="77777777" w:rsidR="0022181A" w:rsidRPr="00E96CB3" w:rsidRDefault="0022181A" w:rsidP="001656A7">
            <w:pPr>
              <w:pStyle w:val="afff0"/>
              <w:adjustRightInd w:val="0"/>
              <w:snapToGrid w:val="0"/>
              <w:rPr>
                <w:rFonts w:eastAsiaTheme="minorEastAsia"/>
              </w:rPr>
            </w:pPr>
            <w:r w:rsidRPr="00E96CB3">
              <w:rPr>
                <w:rFonts w:eastAsiaTheme="minorEastAsia"/>
              </w:rPr>
              <w:t>1960.2.16</w:t>
            </w:r>
          </w:p>
        </w:tc>
        <w:tc>
          <w:tcPr>
            <w:tcW w:w="480" w:type="pct"/>
            <w:vMerge w:val="restart"/>
            <w:vAlign w:val="center"/>
          </w:tcPr>
          <w:p w14:paraId="1ECCDFDA" w14:textId="77777777" w:rsidR="0022181A" w:rsidRPr="00E96CB3" w:rsidRDefault="0022181A" w:rsidP="001656A7">
            <w:pPr>
              <w:pStyle w:val="afff0"/>
              <w:adjustRightInd w:val="0"/>
              <w:snapToGrid w:val="0"/>
              <w:rPr>
                <w:rFonts w:eastAsiaTheme="minorEastAsia"/>
              </w:rPr>
            </w:pPr>
            <w:r w:rsidRPr="00E96CB3">
              <w:rPr>
                <w:rFonts w:eastAsiaTheme="minorEastAsia"/>
              </w:rPr>
              <w:t>1950</w:t>
            </w:r>
          </w:p>
          <w:p w14:paraId="34B463C5" w14:textId="77777777" w:rsidR="0022181A" w:rsidRPr="00E96CB3" w:rsidRDefault="001656A7" w:rsidP="001656A7">
            <w:pPr>
              <w:pStyle w:val="afff0"/>
              <w:adjustRightInd w:val="0"/>
              <w:snapToGrid w:val="0"/>
              <w:rPr>
                <w:rFonts w:eastAsiaTheme="minorEastAsia"/>
              </w:rPr>
            </w:pPr>
            <w:r w:rsidRPr="00E96CB3">
              <w:rPr>
                <w:rFonts w:eastAsiaTheme="minorEastAsia"/>
              </w:rPr>
              <w:t>~</w:t>
            </w:r>
            <w:r w:rsidR="0022181A" w:rsidRPr="00E96CB3">
              <w:rPr>
                <w:rFonts w:eastAsiaTheme="minorEastAsia"/>
              </w:rPr>
              <w:t>2002</w:t>
            </w:r>
          </w:p>
        </w:tc>
      </w:tr>
      <w:tr w:rsidR="0022181A" w:rsidRPr="00E96CB3" w14:paraId="2F9E830C" w14:textId="77777777" w:rsidTr="001656A7">
        <w:trPr>
          <w:trHeight w:hRule="exact" w:val="340"/>
          <w:jc w:val="center"/>
        </w:trPr>
        <w:tc>
          <w:tcPr>
            <w:tcW w:w="1303" w:type="pct"/>
            <w:vAlign w:val="center"/>
          </w:tcPr>
          <w:p w14:paraId="2E98CDDC" w14:textId="77777777" w:rsidR="0022181A" w:rsidRPr="00E96CB3" w:rsidRDefault="0022181A" w:rsidP="001656A7">
            <w:pPr>
              <w:pStyle w:val="afff0"/>
              <w:adjustRightInd w:val="0"/>
              <w:snapToGrid w:val="0"/>
              <w:rPr>
                <w:rFonts w:eastAsiaTheme="minorEastAsia"/>
              </w:rPr>
            </w:pPr>
            <w:r w:rsidRPr="00E96CB3">
              <w:rPr>
                <w:rFonts w:eastAsiaTheme="minorEastAsia"/>
              </w:rPr>
              <w:t>流量</w:t>
            </w:r>
            <w:r w:rsidR="001656A7" w:rsidRPr="00E96CB3">
              <w:rPr>
                <w:rFonts w:eastAsiaTheme="minorEastAsia"/>
              </w:rPr>
              <w:t>（</w:t>
            </w:r>
            <w:r w:rsidRPr="00E96CB3">
              <w:rPr>
                <w:rFonts w:eastAsiaTheme="minorEastAsia"/>
              </w:rPr>
              <w:t>m</w:t>
            </w:r>
            <w:r w:rsidRPr="00E96CB3">
              <w:rPr>
                <w:rFonts w:eastAsiaTheme="minorEastAsia"/>
                <w:vertAlign w:val="superscript"/>
              </w:rPr>
              <w:t>3</w:t>
            </w:r>
            <w:r w:rsidR="001656A7" w:rsidRPr="00E96CB3">
              <w:rPr>
                <w:rFonts w:eastAsiaTheme="minorEastAsia"/>
              </w:rPr>
              <w:t>/s</w:t>
            </w:r>
            <w:r w:rsidR="001656A7" w:rsidRPr="00E96CB3">
              <w:rPr>
                <w:rFonts w:eastAsiaTheme="minorEastAsia"/>
              </w:rPr>
              <w:t>）</w:t>
            </w:r>
          </w:p>
        </w:tc>
        <w:tc>
          <w:tcPr>
            <w:tcW w:w="644" w:type="pct"/>
            <w:vAlign w:val="center"/>
          </w:tcPr>
          <w:p w14:paraId="371E49A3" w14:textId="77777777" w:rsidR="0022181A" w:rsidRPr="00E96CB3" w:rsidRDefault="0022181A" w:rsidP="001656A7">
            <w:pPr>
              <w:pStyle w:val="afff0"/>
              <w:adjustRightInd w:val="0"/>
              <w:snapToGrid w:val="0"/>
              <w:rPr>
                <w:rFonts w:eastAsiaTheme="minorEastAsia"/>
              </w:rPr>
            </w:pPr>
            <w:r w:rsidRPr="00E96CB3">
              <w:rPr>
                <w:rFonts w:eastAsiaTheme="minorEastAsia"/>
              </w:rPr>
              <w:t>20300</w:t>
            </w:r>
          </w:p>
        </w:tc>
        <w:tc>
          <w:tcPr>
            <w:tcW w:w="699" w:type="pct"/>
            <w:vAlign w:val="center"/>
          </w:tcPr>
          <w:p w14:paraId="1FFBCE74" w14:textId="77777777" w:rsidR="0022181A" w:rsidRPr="00E96CB3" w:rsidRDefault="0022181A" w:rsidP="001656A7">
            <w:pPr>
              <w:pStyle w:val="afff0"/>
              <w:adjustRightInd w:val="0"/>
              <w:snapToGrid w:val="0"/>
              <w:rPr>
                <w:rFonts w:eastAsiaTheme="minorEastAsia"/>
              </w:rPr>
            </w:pPr>
            <w:r w:rsidRPr="00E96CB3">
              <w:rPr>
                <w:rFonts w:eastAsiaTheme="minorEastAsia"/>
              </w:rPr>
              <w:t>78800</w:t>
            </w:r>
          </w:p>
        </w:tc>
        <w:tc>
          <w:tcPr>
            <w:tcW w:w="677" w:type="pct"/>
            <w:vAlign w:val="center"/>
          </w:tcPr>
          <w:p w14:paraId="1A2C029F" w14:textId="77777777" w:rsidR="0022181A" w:rsidRPr="00E96CB3" w:rsidRDefault="0022181A" w:rsidP="001656A7">
            <w:pPr>
              <w:pStyle w:val="afff0"/>
              <w:adjustRightInd w:val="0"/>
              <w:snapToGrid w:val="0"/>
              <w:rPr>
                <w:rFonts w:eastAsiaTheme="minorEastAsia"/>
              </w:rPr>
            </w:pPr>
            <w:r w:rsidRPr="00E96CB3">
              <w:rPr>
                <w:rFonts w:eastAsiaTheme="minorEastAsia"/>
              </w:rPr>
              <w:t>1954.8.7</w:t>
            </w:r>
          </w:p>
        </w:tc>
        <w:tc>
          <w:tcPr>
            <w:tcW w:w="584" w:type="pct"/>
            <w:vAlign w:val="center"/>
          </w:tcPr>
          <w:p w14:paraId="256D565F" w14:textId="77777777" w:rsidR="0022181A" w:rsidRPr="00E96CB3" w:rsidRDefault="0022181A" w:rsidP="001656A7">
            <w:pPr>
              <w:pStyle w:val="afff0"/>
              <w:adjustRightInd w:val="0"/>
              <w:snapToGrid w:val="0"/>
              <w:rPr>
                <w:rFonts w:eastAsiaTheme="minorEastAsia"/>
              </w:rPr>
            </w:pPr>
            <w:r w:rsidRPr="00E96CB3">
              <w:rPr>
                <w:rFonts w:eastAsiaTheme="minorEastAsia"/>
              </w:rPr>
              <w:t>4060</w:t>
            </w:r>
          </w:p>
        </w:tc>
        <w:tc>
          <w:tcPr>
            <w:tcW w:w="614" w:type="pct"/>
            <w:vAlign w:val="center"/>
          </w:tcPr>
          <w:p w14:paraId="6E972E5C" w14:textId="77777777" w:rsidR="0022181A" w:rsidRPr="00E96CB3" w:rsidRDefault="0022181A" w:rsidP="001656A7">
            <w:pPr>
              <w:pStyle w:val="afff0"/>
              <w:adjustRightInd w:val="0"/>
              <w:snapToGrid w:val="0"/>
              <w:rPr>
                <w:rFonts w:eastAsiaTheme="minorEastAsia"/>
              </w:rPr>
            </w:pPr>
            <w:r w:rsidRPr="00E96CB3">
              <w:rPr>
                <w:rFonts w:eastAsiaTheme="minorEastAsia"/>
              </w:rPr>
              <w:t>1963.2.5</w:t>
            </w:r>
          </w:p>
        </w:tc>
        <w:tc>
          <w:tcPr>
            <w:tcW w:w="480" w:type="pct"/>
            <w:vMerge/>
            <w:vAlign w:val="center"/>
          </w:tcPr>
          <w:p w14:paraId="38DA73F0" w14:textId="77777777" w:rsidR="0022181A" w:rsidRPr="00E96CB3" w:rsidRDefault="0022181A" w:rsidP="001656A7">
            <w:pPr>
              <w:pStyle w:val="afff0"/>
              <w:adjustRightInd w:val="0"/>
              <w:snapToGrid w:val="0"/>
              <w:rPr>
                <w:rFonts w:eastAsiaTheme="minorEastAsia"/>
              </w:rPr>
            </w:pPr>
          </w:p>
        </w:tc>
      </w:tr>
      <w:tr w:rsidR="0022181A" w:rsidRPr="00E96CB3" w14:paraId="07483458" w14:textId="77777777" w:rsidTr="001656A7">
        <w:trPr>
          <w:trHeight w:hRule="exact" w:val="340"/>
          <w:jc w:val="center"/>
        </w:trPr>
        <w:tc>
          <w:tcPr>
            <w:tcW w:w="1303" w:type="pct"/>
            <w:vAlign w:val="center"/>
          </w:tcPr>
          <w:p w14:paraId="6F163A6C" w14:textId="77777777" w:rsidR="0022181A" w:rsidRPr="00E96CB3" w:rsidRDefault="0022181A" w:rsidP="001656A7">
            <w:pPr>
              <w:pStyle w:val="afff0"/>
              <w:adjustRightInd w:val="0"/>
              <w:snapToGrid w:val="0"/>
              <w:rPr>
                <w:rFonts w:eastAsiaTheme="minorEastAsia"/>
              </w:rPr>
            </w:pPr>
            <w:r w:rsidRPr="00E96CB3">
              <w:rPr>
                <w:rFonts w:eastAsiaTheme="minorEastAsia"/>
              </w:rPr>
              <w:t>输沙量</w:t>
            </w:r>
            <w:r w:rsidR="001656A7" w:rsidRPr="00E96CB3">
              <w:rPr>
                <w:rFonts w:eastAsiaTheme="minorEastAsia"/>
              </w:rPr>
              <w:t>（</w:t>
            </w:r>
            <w:r w:rsidRPr="00E96CB3">
              <w:rPr>
                <w:rFonts w:eastAsiaTheme="minorEastAsia"/>
              </w:rPr>
              <w:t>亿</w:t>
            </w:r>
            <w:r w:rsidR="001656A7" w:rsidRPr="00E96CB3">
              <w:rPr>
                <w:rFonts w:eastAsiaTheme="minorEastAsia"/>
              </w:rPr>
              <w:t>t</w:t>
            </w:r>
            <w:r w:rsidR="001656A7" w:rsidRPr="00E96CB3">
              <w:rPr>
                <w:rFonts w:eastAsiaTheme="minorEastAsia"/>
              </w:rPr>
              <w:t>）</w:t>
            </w:r>
          </w:p>
        </w:tc>
        <w:tc>
          <w:tcPr>
            <w:tcW w:w="644" w:type="pct"/>
            <w:vAlign w:val="center"/>
          </w:tcPr>
          <w:p w14:paraId="42CC43FC" w14:textId="77777777" w:rsidR="0022181A" w:rsidRPr="00E96CB3" w:rsidRDefault="0022181A" w:rsidP="001656A7">
            <w:pPr>
              <w:pStyle w:val="afff0"/>
              <w:adjustRightInd w:val="0"/>
              <w:snapToGrid w:val="0"/>
              <w:rPr>
                <w:rFonts w:eastAsiaTheme="minorEastAsia"/>
              </w:rPr>
            </w:pPr>
            <w:r w:rsidRPr="00E96CB3">
              <w:rPr>
                <w:rFonts w:eastAsiaTheme="minorEastAsia"/>
              </w:rPr>
              <w:t>4.15</w:t>
            </w:r>
          </w:p>
        </w:tc>
        <w:tc>
          <w:tcPr>
            <w:tcW w:w="699" w:type="pct"/>
            <w:vAlign w:val="center"/>
          </w:tcPr>
          <w:p w14:paraId="3158F30A" w14:textId="77777777" w:rsidR="0022181A" w:rsidRPr="00E96CB3" w:rsidRDefault="0022181A" w:rsidP="001656A7">
            <w:pPr>
              <w:pStyle w:val="afff0"/>
              <w:adjustRightInd w:val="0"/>
              <w:snapToGrid w:val="0"/>
              <w:rPr>
                <w:rFonts w:eastAsiaTheme="minorEastAsia"/>
              </w:rPr>
            </w:pPr>
            <w:r w:rsidRPr="00E96CB3">
              <w:rPr>
                <w:rFonts w:eastAsiaTheme="minorEastAsia"/>
              </w:rPr>
              <w:t>6.15</w:t>
            </w:r>
          </w:p>
        </w:tc>
        <w:tc>
          <w:tcPr>
            <w:tcW w:w="677" w:type="pct"/>
            <w:vAlign w:val="center"/>
          </w:tcPr>
          <w:p w14:paraId="3C708DF7" w14:textId="77777777" w:rsidR="0022181A" w:rsidRPr="00E96CB3" w:rsidRDefault="0022181A" w:rsidP="001656A7">
            <w:pPr>
              <w:pStyle w:val="afff0"/>
              <w:adjustRightInd w:val="0"/>
              <w:snapToGrid w:val="0"/>
              <w:rPr>
                <w:rFonts w:eastAsiaTheme="minorEastAsia"/>
              </w:rPr>
            </w:pPr>
            <w:r w:rsidRPr="00E96CB3">
              <w:rPr>
                <w:rFonts w:eastAsiaTheme="minorEastAsia"/>
              </w:rPr>
              <w:t>1981</w:t>
            </w:r>
          </w:p>
        </w:tc>
        <w:tc>
          <w:tcPr>
            <w:tcW w:w="584" w:type="pct"/>
            <w:vAlign w:val="center"/>
          </w:tcPr>
          <w:p w14:paraId="45031393" w14:textId="77777777" w:rsidR="0022181A" w:rsidRPr="00E96CB3" w:rsidRDefault="0022181A" w:rsidP="001656A7">
            <w:pPr>
              <w:pStyle w:val="afff0"/>
              <w:adjustRightInd w:val="0"/>
              <w:snapToGrid w:val="0"/>
              <w:rPr>
                <w:rFonts w:eastAsiaTheme="minorEastAsia"/>
              </w:rPr>
            </w:pPr>
            <w:r w:rsidRPr="00E96CB3">
              <w:rPr>
                <w:rFonts w:eastAsiaTheme="minorEastAsia"/>
              </w:rPr>
              <w:t>2.48</w:t>
            </w:r>
          </w:p>
        </w:tc>
        <w:tc>
          <w:tcPr>
            <w:tcW w:w="614" w:type="pct"/>
            <w:vAlign w:val="center"/>
          </w:tcPr>
          <w:p w14:paraId="2212B5E3" w14:textId="77777777" w:rsidR="0022181A" w:rsidRPr="00E96CB3" w:rsidRDefault="0022181A" w:rsidP="001656A7">
            <w:pPr>
              <w:pStyle w:val="afff0"/>
              <w:adjustRightInd w:val="0"/>
              <w:snapToGrid w:val="0"/>
              <w:rPr>
                <w:rFonts w:eastAsiaTheme="minorEastAsia"/>
              </w:rPr>
            </w:pPr>
            <w:r w:rsidRPr="00E96CB3">
              <w:rPr>
                <w:rFonts w:eastAsiaTheme="minorEastAsia"/>
              </w:rPr>
              <w:t>1994</w:t>
            </w:r>
          </w:p>
        </w:tc>
        <w:tc>
          <w:tcPr>
            <w:tcW w:w="480" w:type="pct"/>
            <w:vMerge/>
            <w:vAlign w:val="center"/>
          </w:tcPr>
          <w:p w14:paraId="42D883E1" w14:textId="77777777" w:rsidR="0022181A" w:rsidRPr="00E96CB3" w:rsidRDefault="0022181A" w:rsidP="001656A7">
            <w:pPr>
              <w:pStyle w:val="afff0"/>
              <w:adjustRightInd w:val="0"/>
              <w:snapToGrid w:val="0"/>
              <w:rPr>
                <w:rFonts w:eastAsiaTheme="minorEastAsia"/>
              </w:rPr>
            </w:pPr>
          </w:p>
        </w:tc>
      </w:tr>
      <w:tr w:rsidR="0022181A" w:rsidRPr="00E96CB3" w14:paraId="6DE29D92" w14:textId="77777777" w:rsidTr="001656A7">
        <w:trPr>
          <w:trHeight w:hRule="exact" w:val="340"/>
          <w:jc w:val="center"/>
        </w:trPr>
        <w:tc>
          <w:tcPr>
            <w:tcW w:w="1303" w:type="pct"/>
            <w:vAlign w:val="center"/>
          </w:tcPr>
          <w:p w14:paraId="780CD321" w14:textId="77777777" w:rsidR="0022181A" w:rsidRPr="00E96CB3" w:rsidRDefault="0022181A" w:rsidP="001656A7">
            <w:pPr>
              <w:pStyle w:val="afff0"/>
              <w:adjustRightInd w:val="0"/>
              <w:snapToGrid w:val="0"/>
              <w:rPr>
                <w:rFonts w:eastAsiaTheme="minorEastAsia"/>
              </w:rPr>
            </w:pPr>
            <w:r w:rsidRPr="00E96CB3">
              <w:rPr>
                <w:rFonts w:eastAsiaTheme="minorEastAsia"/>
              </w:rPr>
              <w:t>含沙量</w:t>
            </w:r>
            <w:r w:rsidR="001656A7" w:rsidRPr="00E96CB3">
              <w:rPr>
                <w:rFonts w:eastAsiaTheme="minorEastAsia"/>
              </w:rPr>
              <w:t>（</w:t>
            </w:r>
            <w:r w:rsidRPr="00E96CB3">
              <w:rPr>
                <w:rFonts w:eastAsiaTheme="minorEastAsia"/>
              </w:rPr>
              <w:t>kg/m</w:t>
            </w:r>
            <w:r w:rsidRPr="00E96CB3">
              <w:rPr>
                <w:rFonts w:eastAsiaTheme="minorEastAsia"/>
                <w:vertAlign w:val="superscript"/>
              </w:rPr>
              <w:t>3</w:t>
            </w:r>
            <w:r w:rsidR="001656A7" w:rsidRPr="00E96CB3">
              <w:rPr>
                <w:rFonts w:eastAsiaTheme="minorEastAsia"/>
              </w:rPr>
              <w:t>）</w:t>
            </w:r>
          </w:p>
        </w:tc>
        <w:tc>
          <w:tcPr>
            <w:tcW w:w="644" w:type="pct"/>
            <w:vAlign w:val="center"/>
          </w:tcPr>
          <w:p w14:paraId="1F0C9DEA" w14:textId="77777777" w:rsidR="0022181A" w:rsidRPr="00E96CB3" w:rsidRDefault="0022181A" w:rsidP="001656A7">
            <w:pPr>
              <w:pStyle w:val="afff0"/>
              <w:adjustRightInd w:val="0"/>
              <w:snapToGrid w:val="0"/>
              <w:rPr>
                <w:rFonts w:eastAsiaTheme="minorEastAsia"/>
              </w:rPr>
            </w:pPr>
            <w:r w:rsidRPr="00E96CB3">
              <w:rPr>
                <w:rFonts w:eastAsiaTheme="minorEastAsia"/>
              </w:rPr>
              <w:t>0.65</w:t>
            </w:r>
          </w:p>
        </w:tc>
        <w:tc>
          <w:tcPr>
            <w:tcW w:w="699" w:type="pct"/>
            <w:vAlign w:val="center"/>
          </w:tcPr>
          <w:p w14:paraId="4212D67A" w14:textId="77777777" w:rsidR="0022181A" w:rsidRPr="00E96CB3" w:rsidRDefault="0022181A" w:rsidP="001656A7">
            <w:pPr>
              <w:pStyle w:val="afff0"/>
              <w:adjustRightInd w:val="0"/>
              <w:snapToGrid w:val="0"/>
              <w:rPr>
                <w:rFonts w:eastAsiaTheme="minorEastAsia"/>
              </w:rPr>
            </w:pPr>
            <w:r w:rsidRPr="00E96CB3">
              <w:rPr>
                <w:rFonts w:eastAsiaTheme="minorEastAsia"/>
              </w:rPr>
              <w:t>5.66</w:t>
            </w:r>
          </w:p>
        </w:tc>
        <w:tc>
          <w:tcPr>
            <w:tcW w:w="677" w:type="pct"/>
            <w:vAlign w:val="center"/>
          </w:tcPr>
          <w:p w14:paraId="67BAD033" w14:textId="77777777" w:rsidR="0022181A" w:rsidRPr="00E96CB3" w:rsidRDefault="0022181A" w:rsidP="001656A7">
            <w:pPr>
              <w:pStyle w:val="afff0"/>
              <w:adjustRightInd w:val="0"/>
              <w:snapToGrid w:val="0"/>
              <w:rPr>
                <w:rFonts w:eastAsiaTheme="minorEastAsia"/>
              </w:rPr>
            </w:pPr>
            <w:r w:rsidRPr="00E96CB3">
              <w:rPr>
                <w:rFonts w:eastAsiaTheme="minorEastAsia"/>
              </w:rPr>
              <w:t>1975.8.12</w:t>
            </w:r>
          </w:p>
        </w:tc>
        <w:tc>
          <w:tcPr>
            <w:tcW w:w="584" w:type="pct"/>
            <w:vAlign w:val="center"/>
          </w:tcPr>
          <w:p w14:paraId="04D2121E" w14:textId="77777777" w:rsidR="0022181A" w:rsidRPr="00E96CB3" w:rsidRDefault="0022181A" w:rsidP="001656A7">
            <w:pPr>
              <w:pStyle w:val="afff0"/>
              <w:adjustRightInd w:val="0"/>
              <w:snapToGrid w:val="0"/>
              <w:rPr>
                <w:rFonts w:eastAsiaTheme="minorEastAsia"/>
              </w:rPr>
            </w:pPr>
            <w:r w:rsidRPr="00E96CB3">
              <w:rPr>
                <w:rFonts w:eastAsiaTheme="minorEastAsia"/>
              </w:rPr>
              <w:t>0.048</w:t>
            </w:r>
          </w:p>
        </w:tc>
        <w:tc>
          <w:tcPr>
            <w:tcW w:w="614" w:type="pct"/>
            <w:vAlign w:val="center"/>
          </w:tcPr>
          <w:p w14:paraId="0A0DB75C" w14:textId="77777777" w:rsidR="0022181A" w:rsidRPr="00E96CB3" w:rsidRDefault="0022181A" w:rsidP="001656A7">
            <w:pPr>
              <w:pStyle w:val="afff0"/>
              <w:adjustRightInd w:val="0"/>
              <w:snapToGrid w:val="0"/>
              <w:rPr>
                <w:rFonts w:eastAsiaTheme="minorEastAsia"/>
              </w:rPr>
            </w:pPr>
            <w:r w:rsidRPr="00E96CB3">
              <w:rPr>
                <w:rFonts w:eastAsiaTheme="minorEastAsia"/>
              </w:rPr>
              <w:t>1954.2.1</w:t>
            </w:r>
          </w:p>
        </w:tc>
        <w:tc>
          <w:tcPr>
            <w:tcW w:w="480" w:type="pct"/>
            <w:vMerge/>
            <w:vAlign w:val="center"/>
          </w:tcPr>
          <w:p w14:paraId="4B3FE936" w14:textId="77777777" w:rsidR="0022181A" w:rsidRPr="00E96CB3" w:rsidRDefault="0022181A" w:rsidP="001656A7">
            <w:pPr>
              <w:pStyle w:val="afff0"/>
              <w:adjustRightInd w:val="0"/>
              <w:snapToGrid w:val="0"/>
              <w:rPr>
                <w:rFonts w:eastAsiaTheme="minorEastAsia"/>
              </w:rPr>
            </w:pPr>
          </w:p>
        </w:tc>
      </w:tr>
    </w:tbl>
    <w:p w14:paraId="29C3EBE4" w14:textId="77777777" w:rsidR="0022181A" w:rsidRPr="00E96CB3" w:rsidRDefault="0022181A" w:rsidP="001656A7">
      <w:pPr>
        <w:adjustRightInd w:val="0"/>
        <w:snapToGrid w:val="0"/>
        <w:spacing w:line="360" w:lineRule="auto"/>
        <w:ind w:firstLineChars="200" w:firstLine="480"/>
        <w:rPr>
          <w:rFonts w:ascii="Times New Roman" w:eastAsiaTheme="minorEastAsia" w:hAnsi="Times New Roman"/>
          <w:bCs/>
          <w:sz w:val="24"/>
        </w:rPr>
      </w:pPr>
    </w:p>
    <w:p w14:paraId="5C3D5B6C" w14:textId="77777777" w:rsidR="0022181A" w:rsidRPr="00E96CB3" w:rsidRDefault="0022181A" w:rsidP="001656A7">
      <w:pPr>
        <w:pStyle w:val="2a"/>
        <w:tabs>
          <w:tab w:val="left" w:pos="2820"/>
        </w:tabs>
        <w:spacing w:line="276" w:lineRule="auto"/>
        <w:ind w:firstLineChars="0" w:firstLine="0"/>
        <w:jc w:val="center"/>
        <w:rPr>
          <w:rFonts w:eastAsiaTheme="minorEastAsia" w:cs="Times New Roman"/>
          <w:b/>
          <w:bCs/>
          <w:sz w:val="24"/>
        </w:rPr>
      </w:pPr>
      <w:r w:rsidRPr="00E96CB3">
        <w:rPr>
          <w:rFonts w:eastAsiaTheme="minorEastAsia" w:cs="Times New Roman"/>
          <w:b/>
          <w:bCs/>
          <w:sz w:val="24"/>
        </w:rPr>
        <w:t>表</w:t>
      </w:r>
      <w:r w:rsidR="001656A7" w:rsidRPr="00E96CB3">
        <w:rPr>
          <w:rFonts w:eastAsiaTheme="minorEastAsia" w:cs="Times New Roman"/>
          <w:b/>
          <w:bCs/>
          <w:sz w:val="24"/>
        </w:rPr>
        <w:t>4.</w:t>
      </w:r>
      <w:r w:rsidRPr="00E96CB3">
        <w:rPr>
          <w:rFonts w:eastAsiaTheme="minorEastAsia" w:cs="Times New Roman"/>
          <w:b/>
          <w:bCs/>
          <w:sz w:val="24"/>
        </w:rPr>
        <w:t>1-2</w:t>
      </w:r>
      <w:r w:rsidR="001656A7" w:rsidRPr="00E96CB3">
        <w:rPr>
          <w:rFonts w:eastAsiaTheme="minorEastAsia" w:cs="Times New Roman"/>
          <w:b/>
          <w:bCs/>
          <w:sz w:val="24"/>
        </w:rPr>
        <w:t xml:space="preserve"> </w:t>
      </w:r>
      <w:r w:rsidRPr="00E96CB3">
        <w:rPr>
          <w:rFonts w:eastAsiaTheme="minorEastAsia" w:cs="Times New Roman"/>
          <w:b/>
          <w:bCs/>
          <w:sz w:val="24"/>
        </w:rPr>
        <w:t xml:space="preserve"> </w:t>
      </w:r>
      <w:r w:rsidRPr="00E96CB3">
        <w:rPr>
          <w:rFonts w:eastAsiaTheme="minorEastAsia" w:cs="Times New Roman"/>
          <w:b/>
          <w:bCs/>
          <w:sz w:val="24"/>
        </w:rPr>
        <w:t>螺山站多年平均径流量、输沙量年内分配表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1395"/>
        <w:gridCol w:w="637"/>
        <w:gridCol w:w="629"/>
        <w:gridCol w:w="629"/>
        <w:gridCol w:w="629"/>
        <w:gridCol w:w="629"/>
        <w:gridCol w:w="629"/>
        <w:gridCol w:w="629"/>
        <w:gridCol w:w="629"/>
        <w:gridCol w:w="629"/>
        <w:gridCol w:w="629"/>
        <w:gridCol w:w="716"/>
        <w:gridCol w:w="631"/>
      </w:tblGrid>
      <w:tr w:rsidR="0022181A" w:rsidRPr="00E96CB3" w14:paraId="536E29BB" w14:textId="77777777" w:rsidTr="001656A7">
        <w:trPr>
          <w:trHeight w:val="340"/>
          <w:tblHeader/>
          <w:jc w:val="center"/>
        </w:trPr>
        <w:tc>
          <w:tcPr>
            <w:tcW w:w="771" w:type="pct"/>
            <w:vAlign w:val="center"/>
          </w:tcPr>
          <w:p w14:paraId="38E93705"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项目</w:t>
            </w:r>
          </w:p>
        </w:tc>
        <w:tc>
          <w:tcPr>
            <w:tcW w:w="352" w:type="pct"/>
            <w:vAlign w:val="center"/>
          </w:tcPr>
          <w:p w14:paraId="65F08D29"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1</w:t>
            </w:r>
            <w:r w:rsidRPr="00E96CB3">
              <w:rPr>
                <w:rFonts w:eastAsiaTheme="minorEastAsia"/>
                <w:b/>
                <w:bCs/>
                <w:szCs w:val="21"/>
              </w:rPr>
              <w:t>月</w:t>
            </w:r>
          </w:p>
        </w:tc>
        <w:tc>
          <w:tcPr>
            <w:tcW w:w="348" w:type="pct"/>
            <w:vAlign w:val="center"/>
          </w:tcPr>
          <w:p w14:paraId="58644FA2"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2</w:t>
            </w:r>
            <w:r w:rsidRPr="00E96CB3">
              <w:rPr>
                <w:rFonts w:eastAsiaTheme="minorEastAsia"/>
                <w:b/>
                <w:bCs/>
                <w:szCs w:val="21"/>
              </w:rPr>
              <w:t>月</w:t>
            </w:r>
          </w:p>
        </w:tc>
        <w:tc>
          <w:tcPr>
            <w:tcW w:w="348" w:type="pct"/>
            <w:vAlign w:val="center"/>
          </w:tcPr>
          <w:p w14:paraId="1B4FEFB7"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3</w:t>
            </w:r>
            <w:r w:rsidRPr="00E96CB3">
              <w:rPr>
                <w:rFonts w:eastAsiaTheme="minorEastAsia"/>
                <w:b/>
                <w:bCs/>
                <w:szCs w:val="21"/>
              </w:rPr>
              <w:t>月</w:t>
            </w:r>
          </w:p>
        </w:tc>
        <w:tc>
          <w:tcPr>
            <w:tcW w:w="348" w:type="pct"/>
            <w:vAlign w:val="center"/>
          </w:tcPr>
          <w:p w14:paraId="64AC0E9A"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4</w:t>
            </w:r>
            <w:r w:rsidRPr="00E96CB3">
              <w:rPr>
                <w:rFonts w:eastAsiaTheme="minorEastAsia"/>
                <w:b/>
                <w:bCs/>
                <w:szCs w:val="21"/>
              </w:rPr>
              <w:t>月</w:t>
            </w:r>
          </w:p>
        </w:tc>
        <w:tc>
          <w:tcPr>
            <w:tcW w:w="348" w:type="pct"/>
            <w:vAlign w:val="center"/>
          </w:tcPr>
          <w:p w14:paraId="37B922F5"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5</w:t>
            </w:r>
            <w:r w:rsidRPr="00E96CB3">
              <w:rPr>
                <w:rFonts w:eastAsiaTheme="minorEastAsia"/>
                <w:b/>
                <w:bCs/>
                <w:szCs w:val="21"/>
              </w:rPr>
              <w:t>月</w:t>
            </w:r>
          </w:p>
        </w:tc>
        <w:tc>
          <w:tcPr>
            <w:tcW w:w="348" w:type="pct"/>
            <w:vAlign w:val="center"/>
          </w:tcPr>
          <w:p w14:paraId="547ED1E4"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6</w:t>
            </w:r>
            <w:r w:rsidRPr="00E96CB3">
              <w:rPr>
                <w:rFonts w:eastAsiaTheme="minorEastAsia"/>
                <w:b/>
                <w:bCs/>
                <w:szCs w:val="21"/>
              </w:rPr>
              <w:t>月</w:t>
            </w:r>
          </w:p>
        </w:tc>
        <w:tc>
          <w:tcPr>
            <w:tcW w:w="348" w:type="pct"/>
            <w:vAlign w:val="center"/>
          </w:tcPr>
          <w:p w14:paraId="2046FD35"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7</w:t>
            </w:r>
            <w:r w:rsidRPr="00E96CB3">
              <w:rPr>
                <w:rFonts w:eastAsiaTheme="minorEastAsia"/>
                <w:b/>
                <w:bCs/>
                <w:szCs w:val="21"/>
              </w:rPr>
              <w:t>月</w:t>
            </w:r>
          </w:p>
        </w:tc>
        <w:tc>
          <w:tcPr>
            <w:tcW w:w="348" w:type="pct"/>
            <w:vAlign w:val="center"/>
          </w:tcPr>
          <w:p w14:paraId="5E6CAAE0" w14:textId="77777777" w:rsidR="0022181A" w:rsidRPr="00E96CB3" w:rsidRDefault="0022181A" w:rsidP="001656A7">
            <w:pPr>
              <w:pStyle w:val="afff0"/>
              <w:adjustRightInd w:val="0"/>
              <w:snapToGrid w:val="0"/>
              <w:jc w:val="both"/>
              <w:rPr>
                <w:rFonts w:eastAsiaTheme="minorEastAsia"/>
                <w:b/>
                <w:bCs/>
                <w:szCs w:val="21"/>
              </w:rPr>
            </w:pPr>
            <w:r w:rsidRPr="00E96CB3">
              <w:rPr>
                <w:rFonts w:eastAsiaTheme="minorEastAsia"/>
                <w:b/>
                <w:bCs/>
                <w:szCs w:val="21"/>
              </w:rPr>
              <w:t>8</w:t>
            </w:r>
            <w:r w:rsidRPr="00E96CB3">
              <w:rPr>
                <w:rFonts w:eastAsiaTheme="minorEastAsia"/>
                <w:b/>
                <w:bCs/>
                <w:szCs w:val="21"/>
              </w:rPr>
              <w:t>月</w:t>
            </w:r>
          </w:p>
        </w:tc>
        <w:tc>
          <w:tcPr>
            <w:tcW w:w="348" w:type="pct"/>
            <w:vAlign w:val="center"/>
          </w:tcPr>
          <w:p w14:paraId="09E43E4D"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9</w:t>
            </w:r>
            <w:r w:rsidRPr="00E96CB3">
              <w:rPr>
                <w:rFonts w:eastAsiaTheme="minorEastAsia"/>
                <w:b/>
                <w:bCs/>
                <w:szCs w:val="21"/>
              </w:rPr>
              <w:t>月</w:t>
            </w:r>
          </w:p>
        </w:tc>
        <w:tc>
          <w:tcPr>
            <w:tcW w:w="348" w:type="pct"/>
            <w:vAlign w:val="center"/>
          </w:tcPr>
          <w:p w14:paraId="1436CB2B"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10</w:t>
            </w:r>
            <w:r w:rsidRPr="00E96CB3">
              <w:rPr>
                <w:rFonts w:eastAsiaTheme="minorEastAsia"/>
                <w:b/>
                <w:bCs/>
                <w:szCs w:val="21"/>
              </w:rPr>
              <w:t>月</w:t>
            </w:r>
          </w:p>
        </w:tc>
        <w:tc>
          <w:tcPr>
            <w:tcW w:w="396" w:type="pct"/>
            <w:vAlign w:val="center"/>
          </w:tcPr>
          <w:p w14:paraId="151CF722"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11</w:t>
            </w:r>
            <w:r w:rsidRPr="00E96CB3">
              <w:rPr>
                <w:rFonts w:eastAsiaTheme="minorEastAsia"/>
                <w:b/>
                <w:bCs/>
                <w:szCs w:val="21"/>
              </w:rPr>
              <w:t>月</w:t>
            </w:r>
          </w:p>
        </w:tc>
        <w:tc>
          <w:tcPr>
            <w:tcW w:w="350" w:type="pct"/>
            <w:vAlign w:val="center"/>
          </w:tcPr>
          <w:p w14:paraId="134183E8"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12</w:t>
            </w:r>
            <w:r w:rsidRPr="00E96CB3">
              <w:rPr>
                <w:rFonts w:eastAsiaTheme="minorEastAsia"/>
                <w:b/>
                <w:bCs/>
                <w:szCs w:val="21"/>
              </w:rPr>
              <w:t>月</w:t>
            </w:r>
          </w:p>
        </w:tc>
      </w:tr>
      <w:tr w:rsidR="0022181A" w:rsidRPr="00E96CB3" w14:paraId="3CDB30E6" w14:textId="77777777" w:rsidTr="001656A7">
        <w:trPr>
          <w:trHeight w:val="340"/>
          <w:tblHeader/>
          <w:jc w:val="center"/>
        </w:trPr>
        <w:tc>
          <w:tcPr>
            <w:tcW w:w="771" w:type="pct"/>
            <w:vAlign w:val="center"/>
          </w:tcPr>
          <w:p w14:paraId="4443CB97"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径流量</w:t>
            </w:r>
            <w:r w:rsidR="001656A7" w:rsidRPr="00E96CB3">
              <w:rPr>
                <w:rFonts w:eastAsiaTheme="minorEastAsia"/>
                <w:szCs w:val="21"/>
              </w:rPr>
              <w:t>（</w:t>
            </w:r>
            <w:r w:rsidRPr="00E96CB3">
              <w:rPr>
                <w:rFonts w:eastAsiaTheme="minorEastAsia"/>
                <w:szCs w:val="21"/>
              </w:rPr>
              <w:t>亿</w:t>
            </w:r>
            <w:r w:rsidR="001656A7" w:rsidRPr="00E96CB3">
              <w:rPr>
                <w:rFonts w:eastAsiaTheme="minorEastAsia"/>
                <w:szCs w:val="21"/>
              </w:rPr>
              <w:t>m</w:t>
            </w:r>
            <w:r w:rsidR="001656A7" w:rsidRPr="00E96CB3">
              <w:rPr>
                <w:rFonts w:eastAsiaTheme="minorEastAsia"/>
                <w:szCs w:val="21"/>
                <w:vertAlign w:val="superscript"/>
              </w:rPr>
              <w:t>3</w:t>
            </w:r>
            <w:r w:rsidR="001656A7" w:rsidRPr="00E96CB3">
              <w:rPr>
                <w:rFonts w:eastAsiaTheme="minorEastAsia"/>
                <w:szCs w:val="21"/>
              </w:rPr>
              <w:t>）</w:t>
            </w:r>
          </w:p>
        </w:tc>
        <w:tc>
          <w:tcPr>
            <w:tcW w:w="352" w:type="pct"/>
            <w:vAlign w:val="center"/>
          </w:tcPr>
          <w:p w14:paraId="77E645D4"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187</w:t>
            </w:r>
          </w:p>
        </w:tc>
        <w:tc>
          <w:tcPr>
            <w:tcW w:w="348" w:type="pct"/>
            <w:vAlign w:val="center"/>
          </w:tcPr>
          <w:p w14:paraId="5811DE62"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180</w:t>
            </w:r>
          </w:p>
        </w:tc>
        <w:tc>
          <w:tcPr>
            <w:tcW w:w="348" w:type="pct"/>
            <w:vAlign w:val="center"/>
          </w:tcPr>
          <w:p w14:paraId="408D45EB"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261</w:t>
            </w:r>
          </w:p>
        </w:tc>
        <w:tc>
          <w:tcPr>
            <w:tcW w:w="348" w:type="pct"/>
            <w:vAlign w:val="center"/>
          </w:tcPr>
          <w:p w14:paraId="06C02CEE"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396</w:t>
            </w:r>
          </w:p>
        </w:tc>
        <w:tc>
          <w:tcPr>
            <w:tcW w:w="348" w:type="pct"/>
            <w:vAlign w:val="center"/>
          </w:tcPr>
          <w:p w14:paraId="158850C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604</w:t>
            </w:r>
          </w:p>
        </w:tc>
        <w:tc>
          <w:tcPr>
            <w:tcW w:w="348" w:type="pct"/>
            <w:vAlign w:val="center"/>
          </w:tcPr>
          <w:p w14:paraId="29906DA4"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735</w:t>
            </w:r>
          </w:p>
        </w:tc>
        <w:tc>
          <w:tcPr>
            <w:tcW w:w="348" w:type="pct"/>
            <w:vAlign w:val="center"/>
          </w:tcPr>
          <w:p w14:paraId="24CAE3A7"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1065</w:t>
            </w:r>
          </w:p>
        </w:tc>
        <w:tc>
          <w:tcPr>
            <w:tcW w:w="348" w:type="pct"/>
            <w:vAlign w:val="center"/>
          </w:tcPr>
          <w:p w14:paraId="168C448E" w14:textId="77777777" w:rsidR="0022181A" w:rsidRPr="00E96CB3" w:rsidRDefault="0022181A" w:rsidP="001656A7">
            <w:pPr>
              <w:pStyle w:val="afff0"/>
              <w:adjustRightInd w:val="0"/>
              <w:snapToGrid w:val="0"/>
              <w:jc w:val="both"/>
              <w:rPr>
                <w:rFonts w:eastAsiaTheme="minorEastAsia"/>
                <w:szCs w:val="21"/>
              </w:rPr>
            </w:pPr>
            <w:r w:rsidRPr="00E96CB3">
              <w:rPr>
                <w:rFonts w:eastAsiaTheme="minorEastAsia"/>
                <w:szCs w:val="21"/>
              </w:rPr>
              <w:t>897</w:t>
            </w:r>
          </w:p>
        </w:tc>
        <w:tc>
          <w:tcPr>
            <w:tcW w:w="348" w:type="pct"/>
            <w:vAlign w:val="center"/>
          </w:tcPr>
          <w:p w14:paraId="1E2EA89F"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802</w:t>
            </w:r>
          </w:p>
        </w:tc>
        <w:tc>
          <w:tcPr>
            <w:tcW w:w="348" w:type="pct"/>
            <w:vAlign w:val="center"/>
          </w:tcPr>
          <w:p w14:paraId="7F07959A"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636</w:t>
            </w:r>
          </w:p>
        </w:tc>
        <w:tc>
          <w:tcPr>
            <w:tcW w:w="396" w:type="pct"/>
            <w:vAlign w:val="center"/>
          </w:tcPr>
          <w:p w14:paraId="61033DD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389</w:t>
            </w:r>
          </w:p>
        </w:tc>
        <w:tc>
          <w:tcPr>
            <w:tcW w:w="350" w:type="pct"/>
            <w:vAlign w:val="center"/>
          </w:tcPr>
          <w:p w14:paraId="5468358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243</w:t>
            </w:r>
          </w:p>
        </w:tc>
      </w:tr>
      <w:tr w:rsidR="0022181A" w:rsidRPr="00E96CB3" w14:paraId="0410309D" w14:textId="77777777" w:rsidTr="001656A7">
        <w:trPr>
          <w:trHeight w:val="340"/>
          <w:tblHeader/>
          <w:jc w:val="center"/>
        </w:trPr>
        <w:tc>
          <w:tcPr>
            <w:tcW w:w="771" w:type="pct"/>
            <w:vAlign w:val="center"/>
          </w:tcPr>
          <w:p w14:paraId="3FEFB6C1"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占年均量</w:t>
            </w:r>
            <w:r w:rsidR="001656A7" w:rsidRPr="00E96CB3">
              <w:rPr>
                <w:rFonts w:eastAsiaTheme="minorEastAsia"/>
                <w:szCs w:val="21"/>
              </w:rPr>
              <w:t>（</w:t>
            </w:r>
            <w:r w:rsidR="001656A7" w:rsidRPr="00E96CB3">
              <w:rPr>
                <w:rFonts w:eastAsiaTheme="minorEastAsia"/>
                <w:szCs w:val="21"/>
              </w:rPr>
              <w:t>%</w:t>
            </w:r>
            <w:r w:rsidR="001656A7" w:rsidRPr="00E96CB3">
              <w:rPr>
                <w:rFonts w:eastAsiaTheme="minorEastAsia"/>
                <w:szCs w:val="21"/>
              </w:rPr>
              <w:t>）</w:t>
            </w:r>
          </w:p>
        </w:tc>
        <w:tc>
          <w:tcPr>
            <w:tcW w:w="352" w:type="pct"/>
            <w:vAlign w:val="center"/>
          </w:tcPr>
          <w:p w14:paraId="6A42E3BA"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2.92</w:t>
            </w:r>
          </w:p>
        </w:tc>
        <w:tc>
          <w:tcPr>
            <w:tcW w:w="348" w:type="pct"/>
            <w:vAlign w:val="center"/>
          </w:tcPr>
          <w:p w14:paraId="232739B4"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2.81</w:t>
            </w:r>
          </w:p>
        </w:tc>
        <w:tc>
          <w:tcPr>
            <w:tcW w:w="348" w:type="pct"/>
            <w:vAlign w:val="center"/>
          </w:tcPr>
          <w:p w14:paraId="32DD6DC8"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4.08</w:t>
            </w:r>
          </w:p>
        </w:tc>
        <w:tc>
          <w:tcPr>
            <w:tcW w:w="348" w:type="pct"/>
            <w:vAlign w:val="center"/>
          </w:tcPr>
          <w:p w14:paraId="73C95EC1"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6.19</w:t>
            </w:r>
          </w:p>
        </w:tc>
        <w:tc>
          <w:tcPr>
            <w:tcW w:w="348" w:type="pct"/>
            <w:vAlign w:val="center"/>
          </w:tcPr>
          <w:p w14:paraId="0F450EC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9.44</w:t>
            </w:r>
          </w:p>
        </w:tc>
        <w:tc>
          <w:tcPr>
            <w:tcW w:w="348" w:type="pct"/>
            <w:vAlign w:val="center"/>
          </w:tcPr>
          <w:p w14:paraId="6755652D"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11.5</w:t>
            </w:r>
          </w:p>
        </w:tc>
        <w:tc>
          <w:tcPr>
            <w:tcW w:w="348" w:type="pct"/>
            <w:vAlign w:val="center"/>
          </w:tcPr>
          <w:p w14:paraId="52174A9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16.7</w:t>
            </w:r>
          </w:p>
        </w:tc>
        <w:tc>
          <w:tcPr>
            <w:tcW w:w="348" w:type="pct"/>
            <w:vAlign w:val="center"/>
          </w:tcPr>
          <w:p w14:paraId="629625A6" w14:textId="77777777" w:rsidR="0022181A" w:rsidRPr="00E96CB3" w:rsidRDefault="0022181A" w:rsidP="001656A7">
            <w:pPr>
              <w:pStyle w:val="afff0"/>
              <w:adjustRightInd w:val="0"/>
              <w:snapToGrid w:val="0"/>
              <w:jc w:val="both"/>
              <w:rPr>
                <w:rFonts w:eastAsiaTheme="minorEastAsia"/>
                <w:szCs w:val="21"/>
              </w:rPr>
            </w:pPr>
            <w:r w:rsidRPr="00E96CB3">
              <w:rPr>
                <w:rFonts w:eastAsiaTheme="minorEastAsia"/>
                <w:szCs w:val="21"/>
              </w:rPr>
              <w:t>14.0</w:t>
            </w:r>
          </w:p>
        </w:tc>
        <w:tc>
          <w:tcPr>
            <w:tcW w:w="348" w:type="pct"/>
            <w:vAlign w:val="center"/>
          </w:tcPr>
          <w:p w14:paraId="352F4F7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12.5</w:t>
            </w:r>
          </w:p>
        </w:tc>
        <w:tc>
          <w:tcPr>
            <w:tcW w:w="348" w:type="pct"/>
            <w:vAlign w:val="center"/>
          </w:tcPr>
          <w:p w14:paraId="73091D63"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9.95</w:t>
            </w:r>
          </w:p>
        </w:tc>
        <w:tc>
          <w:tcPr>
            <w:tcW w:w="396" w:type="pct"/>
            <w:vAlign w:val="center"/>
          </w:tcPr>
          <w:p w14:paraId="3FB95AE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6.08</w:t>
            </w:r>
          </w:p>
        </w:tc>
        <w:tc>
          <w:tcPr>
            <w:tcW w:w="350" w:type="pct"/>
            <w:vAlign w:val="center"/>
          </w:tcPr>
          <w:p w14:paraId="44E0EDD0"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3.80</w:t>
            </w:r>
          </w:p>
        </w:tc>
      </w:tr>
      <w:tr w:rsidR="0022181A" w:rsidRPr="00E96CB3" w14:paraId="40F70358" w14:textId="77777777" w:rsidTr="001656A7">
        <w:trPr>
          <w:trHeight w:val="340"/>
          <w:tblHeader/>
          <w:jc w:val="center"/>
        </w:trPr>
        <w:tc>
          <w:tcPr>
            <w:tcW w:w="771" w:type="pct"/>
            <w:vAlign w:val="center"/>
          </w:tcPr>
          <w:p w14:paraId="7C25A7A9"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输沙量（万</w:t>
            </w:r>
            <w:r w:rsidRPr="00E96CB3">
              <w:rPr>
                <w:rFonts w:eastAsiaTheme="minorEastAsia"/>
                <w:szCs w:val="21"/>
              </w:rPr>
              <w:t>t</w:t>
            </w:r>
            <w:r w:rsidRPr="00E96CB3">
              <w:rPr>
                <w:rFonts w:eastAsiaTheme="minorEastAsia"/>
                <w:szCs w:val="21"/>
              </w:rPr>
              <w:t>）</w:t>
            </w:r>
          </w:p>
        </w:tc>
        <w:tc>
          <w:tcPr>
            <w:tcW w:w="352" w:type="pct"/>
            <w:vAlign w:val="center"/>
          </w:tcPr>
          <w:p w14:paraId="4B9DFA2D"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528</w:t>
            </w:r>
          </w:p>
        </w:tc>
        <w:tc>
          <w:tcPr>
            <w:tcW w:w="348" w:type="pct"/>
            <w:vAlign w:val="center"/>
          </w:tcPr>
          <w:p w14:paraId="06936CE3"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506</w:t>
            </w:r>
          </w:p>
        </w:tc>
        <w:tc>
          <w:tcPr>
            <w:tcW w:w="348" w:type="pct"/>
            <w:vAlign w:val="center"/>
          </w:tcPr>
          <w:p w14:paraId="60C50074"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831</w:t>
            </w:r>
          </w:p>
        </w:tc>
        <w:tc>
          <w:tcPr>
            <w:tcW w:w="348" w:type="pct"/>
            <w:vAlign w:val="center"/>
          </w:tcPr>
          <w:p w14:paraId="00AF40A1"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1550</w:t>
            </w:r>
          </w:p>
        </w:tc>
        <w:tc>
          <w:tcPr>
            <w:tcW w:w="348" w:type="pct"/>
            <w:vAlign w:val="center"/>
          </w:tcPr>
          <w:p w14:paraId="5E4F15D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2580</w:t>
            </w:r>
          </w:p>
        </w:tc>
        <w:tc>
          <w:tcPr>
            <w:tcW w:w="348" w:type="pct"/>
            <w:vAlign w:val="center"/>
          </w:tcPr>
          <w:p w14:paraId="1B05992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4400</w:t>
            </w:r>
          </w:p>
        </w:tc>
        <w:tc>
          <w:tcPr>
            <w:tcW w:w="348" w:type="pct"/>
            <w:vAlign w:val="center"/>
          </w:tcPr>
          <w:p w14:paraId="40D1F78A"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9550</w:t>
            </w:r>
          </w:p>
        </w:tc>
        <w:tc>
          <w:tcPr>
            <w:tcW w:w="348" w:type="pct"/>
            <w:vAlign w:val="center"/>
          </w:tcPr>
          <w:p w14:paraId="521238B5" w14:textId="77777777" w:rsidR="0022181A" w:rsidRPr="00E96CB3" w:rsidRDefault="0022181A" w:rsidP="001656A7">
            <w:pPr>
              <w:pStyle w:val="afff0"/>
              <w:adjustRightInd w:val="0"/>
              <w:snapToGrid w:val="0"/>
              <w:jc w:val="both"/>
              <w:rPr>
                <w:rFonts w:eastAsiaTheme="minorEastAsia"/>
                <w:szCs w:val="21"/>
              </w:rPr>
            </w:pPr>
            <w:r w:rsidRPr="00E96CB3">
              <w:rPr>
                <w:rFonts w:eastAsiaTheme="minorEastAsia"/>
                <w:szCs w:val="21"/>
              </w:rPr>
              <w:t>8150</w:t>
            </w:r>
          </w:p>
        </w:tc>
        <w:tc>
          <w:tcPr>
            <w:tcW w:w="348" w:type="pct"/>
            <w:vAlign w:val="center"/>
          </w:tcPr>
          <w:p w14:paraId="20164DD9"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6840</w:t>
            </w:r>
          </w:p>
        </w:tc>
        <w:tc>
          <w:tcPr>
            <w:tcW w:w="348" w:type="pct"/>
            <w:vAlign w:val="center"/>
          </w:tcPr>
          <w:p w14:paraId="12B54C5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3970</w:t>
            </w:r>
          </w:p>
        </w:tc>
        <w:tc>
          <w:tcPr>
            <w:tcW w:w="396" w:type="pct"/>
            <w:vAlign w:val="center"/>
          </w:tcPr>
          <w:p w14:paraId="503F26AF"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1780</w:t>
            </w:r>
          </w:p>
        </w:tc>
        <w:tc>
          <w:tcPr>
            <w:tcW w:w="350" w:type="pct"/>
            <w:vAlign w:val="center"/>
          </w:tcPr>
          <w:p w14:paraId="21BBE96F"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816</w:t>
            </w:r>
          </w:p>
        </w:tc>
      </w:tr>
      <w:tr w:rsidR="0022181A" w:rsidRPr="00E96CB3" w14:paraId="5258E224" w14:textId="77777777" w:rsidTr="001656A7">
        <w:trPr>
          <w:trHeight w:val="340"/>
          <w:tblHeader/>
          <w:jc w:val="center"/>
        </w:trPr>
        <w:tc>
          <w:tcPr>
            <w:tcW w:w="771" w:type="pct"/>
            <w:vAlign w:val="center"/>
          </w:tcPr>
          <w:p w14:paraId="5F480D6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占年均量</w:t>
            </w:r>
            <w:r w:rsidR="001656A7" w:rsidRPr="00E96CB3">
              <w:rPr>
                <w:rFonts w:eastAsiaTheme="minorEastAsia"/>
                <w:szCs w:val="21"/>
              </w:rPr>
              <w:t>（</w:t>
            </w:r>
            <w:r w:rsidR="001656A7" w:rsidRPr="00E96CB3">
              <w:rPr>
                <w:rFonts w:eastAsiaTheme="minorEastAsia"/>
                <w:szCs w:val="21"/>
              </w:rPr>
              <w:t>%</w:t>
            </w:r>
            <w:r w:rsidR="001656A7" w:rsidRPr="00E96CB3">
              <w:rPr>
                <w:rFonts w:eastAsiaTheme="minorEastAsia"/>
                <w:szCs w:val="21"/>
              </w:rPr>
              <w:t>）</w:t>
            </w:r>
          </w:p>
        </w:tc>
        <w:tc>
          <w:tcPr>
            <w:tcW w:w="352" w:type="pct"/>
            <w:vAlign w:val="center"/>
          </w:tcPr>
          <w:p w14:paraId="6A36F85D"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1.27</w:t>
            </w:r>
          </w:p>
        </w:tc>
        <w:tc>
          <w:tcPr>
            <w:tcW w:w="348" w:type="pct"/>
            <w:vAlign w:val="center"/>
          </w:tcPr>
          <w:p w14:paraId="59E300B8"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1.22</w:t>
            </w:r>
          </w:p>
        </w:tc>
        <w:tc>
          <w:tcPr>
            <w:tcW w:w="348" w:type="pct"/>
            <w:vAlign w:val="center"/>
          </w:tcPr>
          <w:p w14:paraId="749F7320"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2.00</w:t>
            </w:r>
          </w:p>
        </w:tc>
        <w:tc>
          <w:tcPr>
            <w:tcW w:w="348" w:type="pct"/>
            <w:vAlign w:val="center"/>
          </w:tcPr>
          <w:p w14:paraId="24107C20"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3.73</w:t>
            </w:r>
          </w:p>
        </w:tc>
        <w:tc>
          <w:tcPr>
            <w:tcW w:w="348" w:type="pct"/>
            <w:vAlign w:val="center"/>
          </w:tcPr>
          <w:p w14:paraId="2776A7E0"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6.22</w:t>
            </w:r>
          </w:p>
        </w:tc>
        <w:tc>
          <w:tcPr>
            <w:tcW w:w="348" w:type="pct"/>
            <w:vAlign w:val="center"/>
          </w:tcPr>
          <w:p w14:paraId="0E13047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10.6</w:t>
            </w:r>
          </w:p>
        </w:tc>
        <w:tc>
          <w:tcPr>
            <w:tcW w:w="348" w:type="pct"/>
            <w:vAlign w:val="center"/>
          </w:tcPr>
          <w:p w14:paraId="0A9ECC4E"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23.0</w:t>
            </w:r>
          </w:p>
        </w:tc>
        <w:tc>
          <w:tcPr>
            <w:tcW w:w="348" w:type="pct"/>
            <w:vAlign w:val="center"/>
          </w:tcPr>
          <w:p w14:paraId="091090F9" w14:textId="77777777" w:rsidR="0022181A" w:rsidRPr="00E96CB3" w:rsidRDefault="0022181A" w:rsidP="001656A7">
            <w:pPr>
              <w:pStyle w:val="afff0"/>
              <w:adjustRightInd w:val="0"/>
              <w:snapToGrid w:val="0"/>
              <w:jc w:val="both"/>
              <w:rPr>
                <w:rFonts w:eastAsiaTheme="minorEastAsia"/>
                <w:szCs w:val="21"/>
              </w:rPr>
            </w:pPr>
            <w:r w:rsidRPr="00E96CB3">
              <w:rPr>
                <w:rFonts w:eastAsiaTheme="minorEastAsia"/>
                <w:szCs w:val="21"/>
              </w:rPr>
              <w:t>19.6</w:t>
            </w:r>
          </w:p>
        </w:tc>
        <w:tc>
          <w:tcPr>
            <w:tcW w:w="348" w:type="pct"/>
            <w:vAlign w:val="center"/>
          </w:tcPr>
          <w:p w14:paraId="5B96629E"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16.5</w:t>
            </w:r>
          </w:p>
        </w:tc>
        <w:tc>
          <w:tcPr>
            <w:tcW w:w="348" w:type="pct"/>
            <w:vAlign w:val="center"/>
          </w:tcPr>
          <w:p w14:paraId="3352302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9.57</w:t>
            </w:r>
          </w:p>
        </w:tc>
        <w:tc>
          <w:tcPr>
            <w:tcW w:w="396" w:type="pct"/>
            <w:vAlign w:val="center"/>
          </w:tcPr>
          <w:p w14:paraId="730DF918"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4.29</w:t>
            </w:r>
          </w:p>
        </w:tc>
        <w:tc>
          <w:tcPr>
            <w:tcW w:w="350" w:type="pct"/>
            <w:vAlign w:val="center"/>
          </w:tcPr>
          <w:p w14:paraId="7A19FF02"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1.97</w:t>
            </w:r>
          </w:p>
        </w:tc>
      </w:tr>
      <w:tr w:rsidR="0022181A" w:rsidRPr="00E96CB3" w14:paraId="65F29FD4" w14:textId="77777777" w:rsidTr="001656A7">
        <w:trPr>
          <w:trHeight w:val="340"/>
          <w:tblHeader/>
          <w:jc w:val="center"/>
        </w:trPr>
        <w:tc>
          <w:tcPr>
            <w:tcW w:w="771" w:type="pct"/>
            <w:vAlign w:val="center"/>
          </w:tcPr>
          <w:p w14:paraId="36E86701"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备注</w:t>
            </w:r>
          </w:p>
        </w:tc>
        <w:tc>
          <w:tcPr>
            <w:tcW w:w="4229" w:type="pct"/>
            <w:gridSpan w:val="12"/>
            <w:vAlign w:val="center"/>
          </w:tcPr>
          <w:p w14:paraId="0CC468B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统计年份：</w:t>
            </w:r>
            <w:r w:rsidRPr="00E96CB3">
              <w:rPr>
                <w:rFonts w:eastAsiaTheme="minorEastAsia"/>
                <w:szCs w:val="21"/>
              </w:rPr>
              <w:t>1950</w:t>
            </w:r>
            <w:r w:rsidR="001656A7" w:rsidRPr="00E96CB3">
              <w:rPr>
                <w:rFonts w:eastAsiaTheme="minorEastAsia"/>
                <w:szCs w:val="21"/>
              </w:rPr>
              <w:t>~</w:t>
            </w:r>
            <w:r w:rsidRPr="00E96CB3">
              <w:rPr>
                <w:rFonts w:eastAsiaTheme="minorEastAsia"/>
                <w:szCs w:val="21"/>
              </w:rPr>
              <w:t>2002</w:t>
            </w:r>
            <w:r w:rsidRPr="00E96CB3">
              <w:rPr>
                <w:rFonts w:eastAsiaTheme="minorEastAsia"/>
                <w:szCs w:val="21"/>
              </w:rPr>
              <w:t>，年均径流量</w:t>
            </w:r>
            <w:r w:rsidRPr="00E96CB3">
              <w:rPr>
                <w:rFonts w:eastAsiaTheme="minorEastAsia"/>
                <w:szCs w:val="21"/>
              </w:rPr>
              <w:t>6395</w:t>
            </w:r>
            <w:r w:rsidRPr="00E96CB3">
              <w:rPr>
                <w:rFonts w:eastAsiaTheme="minorEastAsia"/>
                <w:szCs w:val="21"/>
              </w:rPr>
              <w:t>亿</w:t>
            </w:r>
            <w:r w:rsidRPr="00E96CB3">
              <w:rPr>
                <w:rFonts w:eastAsiaTheme="minorEastAsia"/>
                <w:szCs w:val="21"/>
              </w:rPr>
              <w:t>m</w:t>
            </w:r>
            <w:r w:rsidRPr="00E96CB3">
              <w:rPr>
                <w:rFonts w:eastAsiaTheme="minorEastAsia"/>
                <w:szCs w:val="21"/>
                <w:vertAlign w:val="superscript"/>
              </w:rPr>
              <w:t>3</w:t>
            </w:r>
            <w:r w:rsidRPr="00E96CB3">
              <w:rPr>
                <w:rFonts w:eastAsiaTheme="minorEastAsia"/>
                <w:szCs w:val="21"/>
              </w:rPr>
              <w:t>，年均输沙量</w:t>
            </w:r>
            <w:r w:rsidRPr="00E96CB3">
              <w:rPr>
                <w:rFonts w:eastAsiaTheme="minorEastAsia"/>
                <w:szCs w:val="21"/>
              </w:rPr>
              <w:t>41501</w:t>
            </w:r>
            <w:r w:rsidRPr="00E96CB3">
              <w:rPr>
                <w:rFonts w:eastAsiaTheme="minorEastAsia"/>
                <w:szCs w:val="21"/>
              </w:rPr>
              <w:t>万</w:t>
            </w:r>
            <w:r w:rsidRPr="00E96CB3">
              <w:rPr>
                <w:rFonts w:eastAsiaTheme="minorEastAsia"/>
                <w:szCs w:val="21"/>
              </w:rPr>
              <w:t>t</w:t>
            </w:r>
          </w:p>
        </w:tc>
      </w:tr>
    </w:tbl>
    <w:p w14:paraId="27EA7650"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p>
    <w:p w14:paraId="68C99CEC" w14:textId="77777777" w:rsidR="0022181A" w:rsidRPr="00E96CB3" w:rsidRDefault="0022181A"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根据螺山站</w:t>
      </w:r>
      <w:r w:rsidRPr="00E96CB3">
        <w:rPr>
          <w:rFonts w:ascii="Times New Roman" w:eastAsiaTheme="minorEastAsia" w:hAnsi="Times New Roman"/>
          <w:bCs/>
          <w:sz w:val="24"/>
        </w:rPr>
        <w:t>1998</w:t>
      </w:r>
      <w:r w:rsidR="001656A7" w:rsidRPr="00E96CB3">
        <w:rPr>
          <w:rFonts w:ascii="Times New Roman" w:eastAsiaTheme="minorEastAsia" w:hAnsi="Times New Roman"/>
          <w:bCs/>
          <w:sz w:val="24"/>
        </w:rPr>
        <w:t>~</w:t>
      </w:r>
      <w:r w:rsidRPr="00E96CB3">
        <w:rPr>
          <w:rFonts w:ascii="Times New Roman" w:eastAsiaTheme="minorEastAsia" w:hAnsi="Times New Roman"/>
          <w:bCs/>
          <w:sz w:val="24"/>
        </w:rPr>
        <w:t>2002</w:t>
      </w:r>
      <w:r w:rsidRPr="00E96CB3">
        <w:rPr>
          <w:rFonts w:ascii="Times New Roman" w:eastAsiaTheme="minorEastAsia" w:hAnsi="Times New Roman"/>
          <w:bCs/>
          <w:sz w:val="24"/>
        </w:rPr>
        <w:t>年资料统计，悬移质平均中值粒径为</w:t>
      </w:r>
      <w:r w:rsidRPr="00E96CB3">
        <w:rPr>
          <w:rFonts w:ascii="Times New Roman" w:eastAsiaTheme="minorEastAsia" w:hAnsi="Times New Roman"/>
          <w:bCs/>
          <w:sz w:val="24"/>
        </w:rPr>
        <w:t>0.015mm</w:t>
      </w:r>
      <w:r w:rsidRPr="00E96CB3">
        <w:rPr>
          <w:rFonts w:ascii="Times New Roman" w:eastAsiaTheme="minorEastAsia" w:hAnsi="Times New Roman"/>
          <w:bCs/>
          <w:sz w:val="24"/>
        </w:rPr>
        <w:t>，在悬移质泥沙总量中，粒径</w:t>
      </w:r>
      <w:r w:rsidRPr="00E96CB3">
        <w:rPr>
          <w:rFonts w:ascii="Times New Roman" w:eastAsiaTheme="minorEastAsia" w:hAnsi="Times New Roman"/>
          <w:bCs/>
          <w:sz w:val="24"/>
        </w:rPr>
        <w:t>d&gt;0.10mm</w:t>
      </w:r>
      <w:r w:rsidRPr="00E96CB3">
        <w:rPr>
          <w:rFonts w:ascii="Times New Roman" w:eastAsiaTheme="minorEastAsia" w:hAnsi="Times New Roman"/>
          <w:bCs/>
          <w:sz w:val="24"/>
        </w:rPr>
        <w:t>的沙重占</w:t>
      </w:r>
      <w:r w:rsidRPr="00E96CB3">
        <w:rPr>
          <w:rFonts w:ascii="Times New Roman" w:eastAsiaTheme="minorEastAsia" w:hAnsi="Times New Roman"/>
          <w:bCs/>
          <w:sz w:val="24"/>
        </w:rPr>
        <w:t>19%</w:t>
      </w:r>
      <w:r w:rsidRPr="00E96CB3">
        <w:rPr>
          <w:rFonts w:ascii="Times New Roman" w:eastAsiaTheme="minorEastAsia" w:hAnsi="Times New Roman"/>
          <w:bCs/>
          <w:sz w:val="24"/>
        </w:rPr>
        <w:t>，粒径</w:t>
      </w:r>
      <w:r w:rsidRPr="00E96CB3">
        <w:rPr>
          <w:rFonts w:ascii="Times New Roman" w:eastAsiaTheme="minorEastAsia" w:hAnsi="Times New Roman"/>
          <w:bCs/>
          <w:sz w:val="24"/>
        </w:rPr>
        <w:t>d&gt;0.07mm</w:t>
      </w:r>
      <w:r w:rsidRPr="00E96CB3">
        <w:rPr>
          <w:rFonts w:ascii="Times New Roman" w:eastAsiaTheme="minorEastAsia" w:hAnsi="Times New Roman"/>
          <w:bCs/>
          <w:sz w:val="24"/>
        </w:rPr>
        <w:t>的沙重占</w:t>
      </w:r>
      <w:r w:rsidRPr="00E96CB3">
        <w:rPr>
          <w:rFonts w:ascii="Times New Roman" w:eastAsiaTheme="minorEastAsia" w:hAnsi="Times New Roman"/>
          <w:bCs/>
          <w:sz w:val="24"/>
        </w:rPr>
        <w:t>27%</w:t>
      </w:r>
      <w:r w:rsidRPr="00E96CB3">
        <w:rPr>
          <w:rFonts w:ascii="Times New Roman" w:eastAsiaTheme="minorEastAsia" w:hAnsi="Times New Roman"/>
          <w:bCs/>
          <w:sz w:val="24"/>
        </w:rPr>
        <w:t>左右。</w:t>
      </w:r>
    </w:p>
    <w:p w14:paraId="1995FCFA" w14:textId="77777777" w:rsidR="0022181A" w:rsidRPr="00E96CB3" w:rsidRDefault="001656A7"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宋体" w:hAnsi="宋体" w:cs="宋体" w:hint="eastAsia"/>
          <w:bCs/>
          <w:sz w:val="24"/>
        </w:rPr>
        <w:t>⑵</w:t>
      </w:r>
      <w:r w:rsidRPr="00E96CB3">
        <w:rPr>
          <w:rFonts w:ascii="Times New Roman" w:eastAsiaTheme="minorEastAsia" w:hAnsi="Times New Roman"/>
          <w:bCs/>
          <w:sz w:val="24"/>
        </w:rPr>
        <w:t xml:space="preserve"> </w:t>
      </w:r>
      <w:r w:rsidR="0022181A" w:rsidRPr="00E96CB3">
        <w:rPr>
          <w:rFonts w:ascii="Times New Roman" w:eastAsiaTheme="minorEastAsia" w:hAnsi="Times New Roman"/>
          <w:bCs/>
          <w:sz w:val="24"/>
        </w:rPr>
        <w:t>三峡水库蓄水运用后</w:t>
      </w:r>
    </w:p>
    <w:p w14:paraId="2A16C43C" w14:textId="015C6AF0"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据螺山站</w:t>
      </w:r>
      <w:r w:rsidRPr="00E96CB3">
        <w:rPr>
          <w:rFonts w:ascii="Times New Roman" w:eastAsiaTheme="minorEastAsia" w:hAnsi="Times New Roman"/>
          <w:bCs/>
          <w:sz w:val="24"/>
        </w:rPr>
        <w:t>2003</w:t>
      </w:r>
      <w:r w:rsidR="001656A7" w:rsidRPr="00E96CB3">
        <w:rPr>
          <w:rFonts w:ascii="Times New Roman" w:eastAsiaTheme="minorEastAsia" w:hAnsi="Times New Roman"/>
          <w:bCs/>
          <w:sz w:val="24"/>
        </w:rPr>
        <w:t>~</w:t>
      </w:r>
      <w:r w:rsidRPr="00E96CB3">
        <w:rPr>
          <w:rFonts w:ascii="Times New Roman" w:eastAsiaTheme="minorEastAsia" w:hAnsi="Times New Roman"/>
          <w:bCs/>
          <w:sz w:val="24"/>
        </w:rPr>
        <w:t>2010</w:t>
      </w:r>
      <w:r w:rsidRPr="00E96CB3">
        <w:rPr>
          <w:rFonts w:ascii="Times New Roman" w:eastAsiaTheme="minorEastAsia" w:hAnsi="Times New Roman"/>
          <w:bCs/>
          <w:sz w:val="24"/>
        </w:rPr>
        <w:t>年资料统计，三峡水库蓄水运用以来，螺山站一直出现中小水沙年份，年均来水量较蓄水前减少约</w:t>
      </w:r>
      <w:r w:rsidRPr="00E96CB3">
        <w:rPr>
          <w:rFonts w:ascii="Times New Roman" w:eastAsiaTheme="minorEastAsia" w:hAnsi="Times New Roman"/>
          <w:bCs/>
          <w:sz w:val="24"/>
        </w:rPr>
        <w:t>9%</w:t>
      </w:r>
      <w:r w:rsidRPr="00E96CB3">
        <w:rPr>
          <w:rFonts w:ascii="Times New Roman" w:eastAsiaTheme="minorEastAsia" w:hAnsi="Times New Roman"/>
          <w:bCs/>
          <w:sz w:val="24"/>
        </w:rPr>
        <w:t>，来沙量减少</w:t>
      </w:r>
      <w:r w:rsidRPr="00E96CB3">
        <w:rPr>
          <w:rFonts w:ascii="Times New Roman" w:eastAsiaTheme="minorEastAsia" w:hAnsi="Times New Roman"/>
          <w:bCs/>
          <w:sz w:val="24"/>
        </w:rPr>
        <w:t>75%</w:t>
      </w:r>
      <w:r w:rsidRPr="00E96CB3">
        <w:rPr>
          <w:rFonts w:ascii="Times New Roman" w:eastAsiaTheme="minorEastAsia" w:hAnsi="Times New Roman"/>
          <w:bCs/>
          <w:sz w:val="24"/>
        </w:rPr>
        <w:t>，特别是</w:t>
      </w:r>
      <w:r w:rsidRPr="00E96CB3">
        <w:rPr>
          <w:rFonts w:ascii="Times New Roman" w:eastAsiaTheme="minorEastAsia" w:hAnsi="Times New Roman"/>
          <w:bCs/>
          <w:sz w:val="24"/>
        </w:rPr>
        <w:t>2006</w:t>
      </w:r>
      <w:r w:rsidRPr="00E96CB3">
        <w:rPr>
          <w:rFonts w:ascii="Times New Roman" w:eastAsiaTheme="minorEastAsia" w:hAnsi="Times New Roman"/>
          <w:bCs/>
          <w:sz w:val="24"/>
        </w:rPr>
        <w:t>年来水量减少最多，达</w:t>
      </w:r>
      <w:r w:rsidRPr="00E96CB3">
        <w:rPr>
          <w:rFonts w:ascii="Times New Roman" w:eastAsiaTheme="minorEastAsia" w:hAnsi="Times New Roman"/>
          <w:bCs/>
          <w:sz w:val="24"/>
        </w:rPr>
        <w:t>27%</w:t>
      </w:r>
      <w:r w:rsidRPr="00E96CB3">
        <w:rPr>
          <w:rFonts w:ascii="Times New Roman" w:eastAsiaTheme="minorEastAsia" w:hAnsi="Times New Roman"/>
          <w:bCs/>
          <w:sz w:val="24"/>
        </w:rPr>
        <w:t>，来沙量减少</w:t>
      </w:r>
      <w:r w:rsidRPr="00E96CB3">
        <w:rPr>
          <w:rFonts w:ascii="Times New Roman" w:eastAsiaTheme="minorEastAsia" w:hAnsi="Times New Roman"/>
          <w:bCs/>
          <w:sz w:val="24"/>
        </w:rPr>
        <w:t>86%</w:t>
      </w:r>
      <w:r w:rsidR="00574C55">
        <w:rPr>
          <w:rFonts w:ascii="Times New Roman" w:eastAsiaTheme="minorEastAsia" w:hAnsi="Times New Roman" w:hint="eastAsia"/>
          <w:bCs/>
          <w:sz w:val="24"/>
        </w:rPr>
        <w:t>，见</w:t>
      </w:r>
      <w:r w:rsidRPr="00E96CB3">
        <w:rPr>
          <w:rFonts w:ascii="Times New Roman" w:eastAsiaTheme="minorEastAsia" w:hAnsi="Times New Roman"/>
          <w:bCs/>
          <w:sz w:val="24"/>
        </w:rPr>
        <w:t>表</w:t>
      </w:r>
      <w:r w:rsidR="001656A7" w:rsidRPr="00E96CB3">
        <w:rPr>
          <w:rFonts w:ascii="Times New Roman" w:eastAsiaTheme="minorEastAsia" w:hAnsi="Times New Roman"/>
          <w:bCs/>
          <w:sz w:val="24"/>
        </w:rPr>
        <w:t>4</w:t>
      </w:r>
      <w:r w:rsidRPr="00E96CB3">
        <w:rPr>
          <w:rFonts w:ascii="Times New Roman" w:eastAsiaTheme="minorEastAsia" w:hAnsi="Times New Roman"/>
          <w:bCs/>
          <w:sz w:val="24"/>
        </w:rPr>
        <w:t>.1-3</w:t>
      </w:r>
      <w:r w:rsidRPr="00E96CB3">
        <w:rPr>
          <w:rFonts w:ascii="Times New Roman" w:eastAsiaTheme="minorEastAsia" w:hAnsi="Times New Roman"/>
          <w:bCs/>
          <w:sz w:val="24"/>
        </w:rPr>
        <w:t>。</w:t>
      </w:r>
    </w:p>
    <w:p w14:paraId="4672FB3A" w14:textId="77777777" w:rsidR="0022181A" w:rsidRPr="00E96CB3" w:rsidRDefault="0022181A" w:rsidP="001656A7">
      <w:pPr>
        <w:pStyle w:val="2a"/>
        <w:tabs>
          <w:tab w:val="left" w:pos="2820"/>
        </w:tabs>
        <w:spacing w:line="276" w:lineRule="auto"/>
        <w:ind w:firstLineChars="0" w:firstLine="0"/>
        <w:jc w:val="center"/>
        <w:rPr>
          <w:rFonts w:eastAsiaTheme="minorEastAsia" w:cs="Times New Roman"/>
          <w:b/>
          <w:bCs/>
          <w:sz w:val="24"/>
        </w:rPr>
      </w:pPr>
      <w:r w:rsidRPr="00E96CB3">
        <w:rPr>
          <w:rFonts w:eastAsiaTheme="minorEastAsia" w:cs="Times New Roman"/>
          <w:b/>
          <w:bCs/>
          <w:sz w:val="24"/>
        </w:rPr>
        <w:t>表</w:t>
      </w:r>
      <w:r w:rsidR="001656A7" w:rsidRPr="00E96CB3">
        <w:rPr>
          <w:rFonts w:eastAsiaTheme="minorEastAsia" w:cs="Times New Roman"/>
          <w:b/>
          <w:bCs/>
          <w:sz w:val="24"/>
        </w:rPr>
        <w:t>4</w:t>
      </w:r>
      <w:r w:rsidRPr="00E96CB3">
        <w:rPr>
          <w:rFonts w:eastAsiaTheme="minorEastAsia" w:cs="Times New Roman"/>
          <w:b/>
          <w:bCs/>
          <w:sz w:val="24"/>
        </w:rPr>
        <w:t>.1-3</w:t>
      </w:r>
      <w:r w:rsidR="001656A7" w:rsidRPr="00E96CB3">
        <w:rPr>
          <w:rFonts w:eastAsiaTheme="minorEastAsia" w:cs="Times New Roman"/>
          <w:b/>
          <w:bCs/>
          <w:sz w:val="24"/>
        </w:rPr>
        <w:t xml:space="preserve">  </w:t>
      </w:r>
      <w:r w:rsidRPr="00E96CB3">
        <w:rPr>
          <w:rFonts w:eastAsiaTheme="minorEastAsia" w:cs="Times New Roman"/>
          <w:b/>
          <w:bCs/>
          <w:sz w:val="24"/>
        </w:rPr>
        <w:t>三峡水库蓄水后螺山水文站径流量和输沙量统计表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308"/>
        <w:gridCol w:w="709"/>
        <w:gridCol w:w="709"/>
        <w:gridCol w:w="709"/>
        <w:gridCol w:w="768"/>
        <w:gridCol w:w="768"/>
        <w:gridCol w:w="768"/>
        <w:gridCol w:w="768"/>
        <w:gridCol w:w="768"/>
        <w:gridCol w:w="765"/>
      </w:tblGrid>
      <w:tr w:rsidR="0022181A" w:rsidRPr="00E96CB3" w14:paraId="6AC7EE7B" w14:textId="77777777" w:rsidTr="001656A7">
        <w:trPr>
          <w:trHeight w:val="340"/>
          <w:tblHeader/>
        </w:trPr>
        <w:tc>
          <w:tcPr>
            <w:tcW w:w="1276" w:type="pct"/>
            <w:vAlign w:val="center"/>
          </w:tcPr>
          <w:p w14:paraId="441CBA36"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lastRenderedPageBreak/>
              <w:t>年份</w:t>
            </w:r>
          </w:p>
        </w:tc>
        <w:tc>
          <w:tcPr>
            <w:tcW w:w="392" w:type="pct"/>
            <w:vAlign w:val="center"/>
          </w:tcPr>
          <w:p w14:paraId="1D2070CD"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2003</w:t>
            </w:r>
          </w:p>
        </w:tc>
        <w:tc>
          <w:tcPr>
            <w:tcW w:w="392" w:type="pct"/>
            <w:vAlign w:val="center"/>
          </w:tcPr>
          <w:p w14:paraId="00943162"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2004</w:t>
            </w:r>
          </w:p>
        </w:tc>
        <w:tc>
          <w:tcPr>
            <w:tcW w:w="392" w:type="pct"/>
            <w:vAlign w:val="center"/>
          </w:tcPr>
          <w:p w14:paraId="503725F6"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2005</w:t>
            </w:r>
          </w:p>
        </w:tc>
        <w:tc>
          <w:tcPr>
            <w:tcW w:w="425" w:type="pct"/>
            <w:vAlign w:val="center"/>
          </w:tcPr>
          <w:p w14:paraId="6EB83265"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2006</w:t>
            </w:r>
          </w:p>
        </w:tc>
        <w:tc>
          <w:tcPr>
            <w:tcW w:w="425" w:type="pct"/>
            <w:vAlign w:val="center"/>
          </w:tcPr>
          <w:p w14:paraId="2B7244CE"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2007</w:t>
            </w:r>
          </w:p>
        </w:tc>
        <w:tc>
          <w:tcPr>
            <w:tcW w:w="425" w:type="pct"/>
            <w:vAlign w:val="center"/>
          </w:tcPr>
          <w:p w14:paraId="59C64CE7"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2008</w:t>
            </w:r>
          </w:p>
        </w:tc>
        <w:tc>
          <w:tcPr>
            <w:tcW w:w="425" w:type="pct"/>
            <w:vAlign w:val="center"/>
          </w:tcPr>
          <w:p w14:paraId="2781315B"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2009</w:t>
            </w:r>
          </w:p>
        </w:tc>
        <w:tc>
          <w:tcPr>
            <w:tcW w:w="425" w:type="pct"/>
            <w:vAlign w:val="center"/>
          </w:tcPr>
          <w:p w14:paraId="224F3811"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2010</w:t>
            </w:r>
          </w:p>
        </w:tc>
        <w:tc>
          <w:tcPr>
            <w:tcW w:w="423" w:type="pct"/>
            <w:vAlign w:val="center"/>
          </w:tcPr>
          <w:p w14:paraId="5426AD01"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平均</w:t>
            </w:r>
          </w:p>
        </w:tc>
      </w:tr>
      <w:tr w:rsidR="0022181A" w:rsidRPr="00E96CB3" w14:paraId="5195AE6C" w14:textId="77777777" w:rsidTr="001656A7">
        <w:trPr>
          <w:trHeight w:val="340"/>
          <w:tblHeader/>
        </w:trPr>
        <w:tc>
          <w:tcPr>
            <w:tcW w:w="1276" w:type="pct"/>
            <w:vAlign w:val="center"/>
          </w:tcPr>
          <w:p w14:paraId="1314CCD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径流量（</w:t>
            </w:r>
            <w:r w:rsidRPr="00E96CB3">
              <w:rPr>
                <w:rFonts w:ascii="Times New Roman" w:eastAsiaTheme="minorEastAsia" w:hAnsi="Times New Roman"/>
              </w:rPr>
              <w:t>10</w:t>
            </w:r>
            <w:r w:rsidRPr="00E96CB3">
              <w:rPr>
                <w:rFonts w:ascii="Times New Roman" w:eastAsiaTheme="minorEastAsia" w:hAnsi="Times New Roman"/>
                <w:vertAlign w:val="superscript"/>
              </w:rPr>
              <w:t>8</w:t>
            </w:r>
            <w:r w:rsidRPr="00E96CB3">
              <w:rPr>
                <w:rFonts w:ascii="Times New Roman" w:eastAsiaTheme="minorEastAsia" w:hAnsi="Times New Roman"/>
              </w:rPr>
              <w:t>m</w:t>
            </w:r>
            <w:r w:rsidRPr="00E96CB3">
              <w:rPr>
                <w:rFonts w:ascii="Times New Roman" w:eastAsiaTheme="minorEastAsia" w:hAnsi="Times New Roman"/>
                <w:vertAlign w:val="superscript"/>
              </w:rPr>
              <w:t>3</w:t>
            </w:r>
            <w:r w:rsidRPr="00E96CB3">
              <w:rPr>
                <w:rFonts w:ascii="Times New Roman" w:eastAsiaTheme="minorEastAsia" w:hAnsi="Times New Roman"/>
              </w:rPr>
              <w:t>）</w:t>
            </w:r>
          </w:p>
        </w:tc>
        <w:tc>
          <w:tcPr>
            <w:tcW w:w="392" w:type="pct"/>
            <w:vAlign w:val="center"/>
          </w:tcPr>
          <w:p w14:paraId="2002F3C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6371</w:t>
            </w:r>
          </w:p>
        </w:tc>
        <w:tc>
          <w:tcPr>
            <w:tcW w:w="392" w:type="pct"/>
            <w:vAlign w:val="center"/>
          </w:tcPr>
          <w:p w14:paraId="2C4FD2F2"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5980</w:t>
            </w:r>
          </w:p>
        </w:tc>
        <w:tc>
          <w:tcPr>
            <w:tcW w:w="392" w:type="pct"/>
            <w:vAlign w:val="center"/>
          </w:tcPr>
          <w:p w14:paraId="0D5C4EBB"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6429</w:t>
            </w:r>
          </w:p>
        </w:tc>
        <w:tc>
          <w:tcPr>
            <w:tcW w:w="425" w:type="pct"/>
            <w:vAlign w:val="center"/>
          </w:tcPr>
          <w:p w14:paraId="294513FB"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4647</w:t>
            </w:r>
          </w:p>
        </w:tc>
        <w:tc>
          <w:tcPr>
            <w:tcW w:w="425" w:type="pct"/>
            <w:vAlign w:val="center"/>
          </w:tcPr>
          <w:p w14:paraId="5A1C58E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5687</w:t>
            </w:r>
          </w:p>
        </w:tc>
        <w:tc>
          <w:tcPr>
            <w:tcW w:w="425" w:type="pct"/>
            <w:vAlign w:val="center"/>
          </w:tcPr>
          <w:p w14:paraId="0C8C66A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6085</w:t>
            </w:r>
          </w:p>
        </w:tc>
        <w:tc>
          <w:tcPr>
            <w:tcW w:w="425" w:type="pct"/>
            <w:vAlign w:val="center"/>
          </w:tcPr>
          <w:p w14:paraId="014AAD0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5536</w:t>
            </w:r>
          </w:p>
        </w:tc>
        <w:tc>
          <w:tcPr>
            <w:tcW w:w="425" w:type="pct"/>
            <w:vAlign w:val="center"/>
          </w:tcPr>
          <w:p w14:paraId="28DC73EE"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6480</w:t>
            </w:r>
          </w:p>
        </w:tc>
        <w:tc>
          <w:tcPr>
            <w:tcW w:w="423" w:type="pct"/>
            <w:vAlign w:val="center"/>
          </w:tcPr>
          <w:p w14:paraId="2C584682"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5902</w:t>
            </w:r>
          </w:p>
        </w:tc>
      </w:tr>
      <w:tr w:rsidR="0022181A" w:rsidRPr="00E96CB3" w14:paraId="457106BC" w14:textId="77777777" w:rsidTr="001656A7">
        <w:trPr>
          <w:trHeight w:val="340"/>
          <w:tblHeader/>
        </w:trPr>
        <w:tc>
          <w:tcPr>
            <w:tcW w:w="1276" w:type="pct"/>
            <w:vAlign w:val="center"/>
          </w:tcPr>
          <w:p w14:paraId="76514879"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与蓄水前相比（</w:t>
            </w:r>
            <w:r w:rsidRPr="00E96CB3">
              <w:rPr>
                <w:rFonts w:ascii="Times New Roman" w:eastAsiaTheme="minorEastAsia" w:hAnsi="Times New Roman"/>
              </w:rPr>
              <w:t>%</w:t>
            </w:r>
            <w:r w:rsidRPr="00E96CB3">
              <w:rPr>
                <w:rFonts w:ascii="Times New Roman" w:eastAsiaTheme="minorEastAsia" w:hAnsi="Times New Roman"/>
              </w:rPr>
              <w:t>）</w:t>
            </w:r>
          </w:p>
        </w:tc>
        <w:tc>
          <w:tcPr>
            <w:tcW w:w="392" w:type="pct"/>
            <w:vAlign w:val="center"/>
          </w:tcPr>
          <w:p w14:paraId="27564D62"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w:t>
            </w:r>
          </w:p>
        </w:tc>
        <w:tc>
          <w:tcPr>
            <w:tcW w:w="392" w:type="pct"/>
            <w:vAlign w:val="center"/>
          </w:tcPr>
          <w:p w14:paraId="34E37328"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w:t>
            </w:r>
          </w:p>
        </w:tc>
        <w:tc>
          <w:tcPr>
            <w:tcW w:w="392" w:type="pct"/>
            <w:vAlign w:val="center"/>
          </w:tcPr>
          <w:p w14:paraId="14C5951C"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w:t>
            </w:r>
          </w:p>
        </w:tc>
        <w:tc>
          <w:tcPr>
            <w:tcW w:w="425" w:type="pct"/>
            <w:vAlign w:val="center"/>
          </w:tcPr>
          <w:p w14:paraId="7AF602E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-27</w:t>
            </w:r>
          </w:p>
        </w:tc>
        <w:tc>
          <w:tcPr>
            <w:tcW w:w="425" w:type="pct"/>
            <w:vAlign w:val="center"/>
          </w:tcPr>
          <w:p w14:paraId="4ADA2671"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-11</w:t>
            </w:r>
          </w:p>
        </w:tc>
        <w:tc>
          <w:tcPr>
            <w:tcW w:w="425" w:type="pct"/>
            <w:vAlign w:val="center"/>
          </w:tcPr>
          <w:p w14:paraId="2E01A4AE"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-5</w:t>
            </w:r>
          </w:p>
        </w:tc>
        <w:tc>
          <w:tcPr>
            <w:tcW w:w="425" w:type="pct"/>
            <w:vAlign w:val="center"/>
          </w:tcPr>
          <w:p w14:paraId="101762B5"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-13</w:t>
            </w:r>
          </w:p>
        </w:tc>
        <w:tc>
          <w:tcPr>
            <w:tcW w:w="425" w:type="pct"/>
            <w:vAlign w:val="center"/>
          </w:tcPr>
          <w:p w14:paraId="6C3275C5"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w:t>
            </w:r>
          </w:p>
        </w:tc>
        <w:tc>
          <w:tcPr>
            <w:tcW w:w="423" w:type="pct"/>
            <w:vAlign w:val="center"/>
          </w:tcPr>
          <w:p w14:paraId="66DCF35C"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w:t>
            </w:r>
          </w:p>
        </w:tc>
      </w:tr>
      <w:tr w:rsidR="0022181A" w:rsidRPr="00E96CB3" w14:paraId="49052C99" w14:textId="77777777" w:rsidTr="001656A7">
        <w:trPr>
          <w:trHeight w:val="340"/>
          <w:tblHeader/>
        </w:trPr>
        <w:tc>
          <w:tcPr>
            <w:tcW w:w="1276" w:type="pct"/>
            <w:vAlign w:val="center"/>
          </w:tcPr>
          <w:p w14:paraId="1C1C2CDF"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输沙量（</w:t>
            </w:r>
            <w:r w:rsidRPr="00E96CB3">
              <w:rPr>
                <w:rFonts w:ascii="Times New Roman" w:eastAsiaTheme="minorEastAsia" w:hAnsi="Times New Roman"/>
              </w:rPr>
              <w:t>10</w:t>
            </w:r>
            <w:r w:rsidRPr="00E96CB3">
              <w:rPr>
                <w:rFonts w:ascii="Times New Roman" w:eastAsiaTheme="minorEastAsia" w:hAnsi="Times New Roman"/>
                <w:vertAlign w:val="superscript"/>
              </w:rPr>
              <w:t>8</w:t>
            </w:r>
            <w:r w:rsidRPr="00E96CB3">
              <w:rPr>
                <w:rFonts w:ascii="Times New Roman" w:eastAsiaTheme="minorEastAsia" w:hAnsi="Times New Roman"/>
              </w:rPr>
              <w:t>t</w:t>
            </w:r>
            <w:r w:rsidRPr="00E96CB3">
              <w:rPr>
                <w:rFonts w:ascii="Times New Roman" w:eastAsiaTheme="minorEastAsia" w:hAnsi="Times New Roman"/>
              </w:rPr>
              <w:t>）</w:t>
            </w:r>
          </w:p>
        </w:tc>
        <w:tc>
          <w:tcPr>
            <w:tcW w:w="392" w:type="pct"/>
            <w:vAlign w:val="center"/>
          </w:tcPr>
          <w:p w14:paraId="7FF220E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1.46</w:t>
            </w:r>
          </w:p>
        </w:tc>
        <w:tc>
          <w:tcPr>
            <w:tcW w:w="392" w:type="pct"/>
            <w:vAlign w:val="center"/>
          </w:tcPr>
          <w:p w14:paraId="06E633F7"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1.23</w:t>
            </w:r>
          </w:p>
        </w:tc>
        <w:tc>
          <w:tcPr>
            <w:tcW w:w="392" w:type="pct"/>
            <w:vAlign w:val="center"/>
          </w:tcPr>
          <w:p w14:paraId="4864349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1.47</w:t>
            </w:r>
          </w:p>
        </w:tc>
        <w:tc>
          <w:tcPr>
            <w:tcW w:w="425" w:type="pct"/>
            <w:vAlign w:val="center"/>
          </w:tcPr>
          <w:p w14:paraId="4743597B"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0.581</w:t>
            </w:r>
          </w:p>
        </w:tc>
        <w:tc>
          <w:tcPr>
            <w:tcW w:w="425" w:type="pct"/>
            <w:vAlign w:val="center"/>
          </w:tcPr>
          <w:p w14:paraId="7DCC937B"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0.952</w:t>
            </w:r>
          </w:p>
        </w:tc>
        <w:tc>
          <w:tcPr>
            <w:tcW w:w="425" w:type="pct"/>
            <w:vAlign w:val="center"/>
          </w:tcPr>
          <w:p w14:paraId="2C42C0AF"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0.914</w:t>
            </w:r>
          </w:p>
        </w:tc>
        <w:tc>
          <w:tcPr>
            <w:tcW w:w="425" w:type="pct"/>
            <w:vAlign w:val="center"/>
          </w:tcPr>
          <w:p w14:paraId="17E6BBB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0.772</w:t>
            </w:r>
          </w:p>
        </w:tc>
        <w:tc>
          <w:tcPr>
            <w:tcW w:w="425" w:type="pct"/>
            <w:vAlign w:val="center"/>
          </w:tcPr>
          <w:p w14:paraId="09BD040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0.837</w:t>
            </w:r>
          </w:p>
        </w:tc>
        <w:tc>
          <w:tcPr>
            <w:tcW w:w="423" w:type="pct"/>
            <w:vAlign w:val="center"/>
          </w:tcPr>
          <w:p w14:paraId="335117A7"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1.027</w:t>
            </w:r>
          </w:p>
        </w:tc>
      </w:tr>
      <w:tr w:rsidR="0022181A" w:rsidRPr="00E96CB3" w14:paraId="2658ABBE" w14:textId="77777777" w:rsidTr="001656A7">
        <w:trPr>
          <w:trHeight w:val="340"/>
          <w:tblHeader/>
        </w:trPr>
        <w:tc>
          <w:tcPr>
            <w:tcW w:w="1276" w:type="pct"/>
            <w:vAlign w:val="center"/>
          </w:tcPr>
          <w:p w14:paraId="668CB5A2"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与蓄水前相比（</w:t>
            </w:r>
            <w:r w:rsidRPr="00E96CB3">
              <w:rPr>
                <w:rFonts w:ascii="Times New Roman" w:eastAsiaTheme="minorEastAsia" w:hAnsi="Times New Roman"/>
              </w:rPr>
              <w:t>%</w:t>
            </w:r>
            <w:r w:rsidRPr="00E96CB3">
              <w:rPr>
                <w:rFonts w:ascii="Times New Roman" w:eastAsiaTheme="minorEastAsia" w:hAnsi="Times New Roman"/>
              </w:rPr>
              <w:t>）</w:t>
            </w:r>
          </w:p>
        </w:tc>
        <w:tc>
          <w:tcPr>
            <w:tcW w:w="392" w:type="pct"/>
            <w:vAlign w:val="center"/>
          </w:tcPr>
          <w:p w14:paraId="3F20EFB4"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-65</w:t>
            </w:r>
          </w:p>
        </w:tc>
        <w:tc>
          <w:tcPr>
            <w:tcW w:w="392" w:type="pct"/>
            <w:vAlign w:val="center"/>
          </w:tcPr>
          <w:p w14:paraId="6D989CC9"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-70</w:t>
            </w:r>
          </w:p>
        </w:tc>
        <w:tc>
          <w:tcPr>
            <w:tcW w:w="392" w:type="pct"/>
            <w:vAlign w:val="center"/>
          </w:tcPr>
          <w:p w14:paraId="12C3C767"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-65</w:t>
            </w:r>
          </w:p>
        </w:tc>
        <w:tc>
          <w:tcPr>
            <w:tcW w:w="425" w:type="pct"/>
            <w:vAlign w:val="center"/>
          </w:tcPr>
          <w:p w14:paraId="7BC581F9"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-86</w:t>
            </w:r>
          </w:p>
        </w:tc>
        <w:tc>
          <w:tcPr>
            <w:tcW w:w="425" w:type="pct"/>
            <w:vAlign w:val="center"/>
          </w:tcPr>
          <w:p w14:paraId="63181934"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-77</w:t>
            </w:r>
          </w:p>
        </w:tc>
        <w:tc>
          <w:tcPr>
            <w:tcW w:w="425" w:type="pct"/>
            <w:vAlign w:val="center"/>
          </w:tcPr>
          <w:p w14:paraId="2E8BC18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-78</w:t>
            </w:r>
          </w:p>
        </w:tc>
        <w:tc>
          <w:tcPr>
            <w:tcW w:w="425" w:type="pct"/>
            <w:vAlign w:val="center"/>
          </w:tcPr>
          <w:p w14:paraId="428BFF28"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-81</w:t>
            </w:r>
          </w:p>
        </w:tc>
        <w:tc>
          <w:tcPr>
            <w:tcW w:w="425" w:type="pct"/>
            <w:vAlign w:val="center"/>
          </w:tcPr>
          <w:p w14:paraId="0FC87455"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-80</w:t>
            </w:r>
          </w:p>
        </w:tc>
        <w:tc>
          <w:tcPr>
            <w:tcW w:w="423" w:type="pct"/>
            <w:vAlign w:val="center"/>
          </w:tcPr>
          <w:p w14:paraId="18238958"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-75</w:t>
            </w:r>
          </w:p>
        </w:tc>
      </w:tr>
      <w:tr w:rsidR="0022181A" w:rsidRPr="00E96CB3" w14:paraId="18955EC0" w14:textId="77777777" w:rsidTr="001656A7">
        <w:trPr>
          <w:trHeight w:val="340"/>
          <w:tblHeader/>
        </w:trPr>
        <w:tc>
          <w:tcPr>
            <w:tcW w:w="1276" w:type="pct"/>
            <w:vAlign w:val="center"/>
          </w:tcPr>
          <w:p w14:paraId="32C16966"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备注</w:t>
            </w:r>
          </w:p>
        </w:tc>
        <w:tc>
          <w:tcPr>
            <w:tcW w:w="3724" w:type="pct"/>
            <w:gridSpan w:val="9"/>
            <w:vAlign w:val="center"/>
          </w:tcPr>
          <w:p w14:paraId="40F52B92" w14:textId="77777777" w:rsidR="0022181A" w:rsidRPr="00E96CB3" w:rsidRDefault="0022181A" w:rsidP="001656A7">
            <w:pPr>
              <w:adjustRightInd w:val="0"/>
              <w:snapToGrid w:val="0"/>
              <w:rPr>
                <w:rFonts w:ascii="Times New Roman" w:eastAsiaTheme="minorEastAsia" w:hAnsi="Times New Roman"/>
                <w:bCs/>
                <w:kern w:val="0"/>
              </w:rPr>
            </w:pPr>
            <w:r w:rsidRPr="00E96CB3">
              <w:rPr>
                <w:rFonts w:ascii="Times New Roman" w:eastAsiaTheme="minorEastAsia" w:hAnsi="Times New Roman"/>
                <w:bCs/>
                <w:kern w:val="0"/>
              </w:rPr>
              <w:t>表中</w:t>
            </w:r>
            <w:r w:rsidRPr="00E96CB3">
              <w:rPr>
                <w:rFonts w:ascii="Times New Roman" w:eastAsiaTheme="minorEastAsia" w:hAnsi="Times New Roman"/>
                <w:bCs/>
                <w:kern w:val="0"/>
              </w:rPr>
              <w:t>“-”</w:t>
            </w:r>
            <w:r w:rsidRPr="00E96CB3">
              <w:rPr>
                <w:rFonts w:ascii="Times New Roman" w:eastAsiaTheme="minorEastAsia" w:hAnsi="Times New Roman"/>
                <w:bCs/>
                <w:kern w:val="0"/>
              </w:rPr>
              <w:t>值为水库运用后螺山站径流量或输沙量减少百分数</w:t>
            </w:r>
          </w:p>
        </w:tc>
      </w:tr>
    </w:tbl>
    <w:p w14:paraId="3560B601"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p>
    <w:p w14:paraId="5A331E6D" w14:textId="5BC63220" w:rsidR="0022181A" w:rsidRPr="00E96CB3" w:rsidRDefault="0022181A"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由于三峡水库的蓄水运用，使下泄沙量锐减，虽然下游河段沿程含沙量有所恢复，但至螺山站总的来沙量仅是建库前的</w:t>
      </w:r>
      <w:r w:rsidRPr="00E96CB3">
        <w:rPr>
          <w:rFonts w:ascii="Times New Roman" w:eastAsiaTheme="minorEastAsia" w:hAnsi="Times New Roman"/>
          <w:bCs/>
          <w:sz w:val="24"/>
        </w:rPr>
        <w:t>33.9%</w:t>
      </w:r>
      <w:r w:rsidRPr="00E96CB3">
        <w:rPr>
          <w:rFonts w:ascii="Times New Roman" w:eastAsiaTheme="minorEastAsia" w:hAnsi="Times New Roman"/>
          <w:bCs/>
          <w:sz w:val="24"/>
        </w:rPr>
        <w:t>，粒径大于</w:t>
      </w:r>
      <w:r w:rsidRPr="00E96CB3">
        <w:rPr>
          <w:rFonts w:ascii="Times New Roman" w:eastAsiaTheme="minorEastAsia" w:hAnsi="Times New Roman"/>
          <w:bCs/>
          <w:sz w:val="24"/>
        </w:rPr>
        <w:t>0.1mm</w:t>
      </w:r>
      <w:r w:rsidRPr="00E96CB3">
        <w:rPr>
          <w:rFonts w:ascii="Times New Roman" w:eastAsiaTheme="minorEastAsia" w:hAnsi="Times New Roman"/>
          <w:bCs/>
          <w:sz w:val="24"/>
        </w:rPr>
        <w:t>的沙量仅为建库前的</w:t>
      </w:r>
      <w:r w:rsidRPr="00E96CB3">
        <w:rPr>
          <w:rFonts w:ascii="Times New Roman" w:eastAsiaTheme="minorEastAsia" w:hAnsi="Times New Roman"/>
          <w:bCs/>
          <w:sz w:val="24"/>
        </w:rPr>
        <w:t>57.1%</w:t>
      </w:r>
      <w:r w:rsidRPr="00E96CB3">
        <w:rPr>
          <w:rFonts w:ascii="Times New Roman" w:eastAsiaTheme="minorEastAsia" w:hAnsi="Times New Roman"/>
          <w:bCs/>
          <w:sz w:val="24"/>
        </w:rPr>
        <w:t>，粒径大于</w:t>
      </w:r>
      <w:r w:rsidRPr="00E96CB3">
        <w:rPr>
          <w:rFonts w:ascii="Times New Roman" w:eastAsiaTheme="minorEastAsia" w:hAnsi="Times New Roman"/>
          <w:bCs/>
          <w:sz w:val="24"/>
        </w:rPr>
        <w:t>0.07mm</w:t>
      </w:r>
      <w:r w:rsidRPr="00E96CB3">
        <w:rPr>
          <w:rFonts w:ascii="Times New Roman" w:eastAsiaTheme="minorEastAsia" w:hAnsi="Times New Roman"/>
          <w:bCs/>
          <w:sz w:val="24"/>
        </w:rPr>
        <w:t>的沙量约为建库前的</w:t>
      </w:r>
      <w:r w:rsidRPr="00E96CB3">
        <w:rPr>
          <w:rFonts w:ascii="Times New Roman" w:eastAsiaTheme="minorEastAsia" w:hAnsi="Times New Roman"/>
          <w:bCs/>
          <w:sz w:val="24"/>
        </w:rPr>
        <w:t>47.9%</w:t>
      </w:r>
      <w:r w:rsidRPr="00E96CB3">
        <w:rPr>
          <w:rFonts w:ascii="Times New Roman" w:eastAsiaTheme="minorEastAsia" w:hAnsi="Times New Roman"/>
          <w:bCs/>
          <w:sz w:val="24"/>
        </w:rPr>
        <w:t>，也就是说，床沙质仅为建库前的一半，远未恢复到建库前的水平</w:t>
      </w:r>
      <w:r w:rsidR="00574C55">
        <w:rPr>
          <w:rFonts w:ascii="Times New Roman" w:eastAsiaTheme="minorEastAsia" w:hAnsi="Times New Roman" w:hint="eastAsia"/>
          <w:bCs/>
          <w:sz w:val="24"/>
        </w:rPr>
        <w:t>，见</w:t>
      </w:r>
      <w:r w:rsidRPr="00E96CB3">
        <w:rPr>
          <w:rFonts w:ascii="Times New Roman" w:eastAsiaTheme="minorEastAsia" w:hAnsi="Times New Roman"/>
          <w:bCs/>
          <w:sz w:val="24"/>
        </w:rPr>
        <w:t>表</w:t>
      </w:r>
      <w:r w:rsidR="001656A7" w:rsidRPr="00E96CB3">
        <w:rPr>
          <w:rFonts w:ascii="Times New Roman" w:eastAsiaTheme="minorEastAsia" w:hAnsi="Times New Roman"/>
          <w:bCs/>
          <w:sz w:val="24"/>
        </w:rPr>
        <w:t>4</w:t>
      </w:r>
      <w:r w:rsidRPr="00E96CB3">
        <w:rPr>
          <w:rFonts w:ascii="Times New Roman" w:eastAsiaTheme="minorEastAsia" w:hAnsi="Times New Roman"/>
          <w:bCs/>
          <w:sz w:val="24"/>
        </w:rPr>
        <w:t>.1-4</w:t>
      </w:r>
      <w:r w:rsidRPr="00E96CB3">
        <w:rPr>
          <w:rFonts w:ascii="Times New Roman" w:eastAsiaTheme="minorEastAsia" w:hAnsi="Times New Roman"/>
          <w:bCs/>
          <w:sz w:val="24"/>
        </w:rPr>
        <w:t>。</w:t>
      </w:r>
    </w:p>
    <w:p w14:paraId="7623222C" w14:textId="77777777" w:rsidR="0022181A" w:rsidRPr="00E96CB3" w:rsidRDefault="0022181A" w:rsidP="001656A7">
      <w:pPr>
        <w:pStyle w:val="2a"/>
        <w:tabs>
          <w:tab w:val="left" w:pos="2820"/>
        </w:tabs>
        <w:spacing w:line="276" w:lineRule="auto"/>
        <w:ind w:firstLineChars="0" w:firstLine="0"/>
        <w:jc w:val="center"/>
        <w:rPr>
          <w:rFonts w:eastAsiaTheme="minorEastAsia" w:cs="Times New Roman"/>
          <w:b/>
          <w:bCs/>
          <w:sz w:val="24"/>
        </w:rPr>
      </w:pPr>
      <w:r w:rsidRPr="00E96CB3">
        <w:rPr>
          <w:rFonts w:eastAsiaTheme="minorEastAsia" w:cs="Times New Roman"/>
          <w:b/>
          <w:bCs/>
          <w:sz w:val="24"/>
        </w:rPr>
        <w:t>表</w:t>
      </w:r>
      <w:r w:rsidR="001656A7" w:rsidRPr="00E96CB3">
        <w:rPr>
          <w:rFonts w:eastAsiaTheme="minorEastAsia" w:cs="Times New Roman"/>
          <w:b/>
          <w:bCs/>
          <w:sz w:val="24"/>
        </w:rPr>
        <w:t>4</w:t>
      </w:r>
      <w:r w:rsidRPr="00E96CB3">
        <w:rPr>
          <w:rFonts w:eastAsiaTheme="minorEastAsia" w:cs="Times New Roman"/>
          <w:b/>
          <w:bCs/>
          <w:sz w:val="24"/>
        </w:rPr>
        <w:t xml:space="preserve">.1-4  </w:t>
      </w:r>
      <w:r w:rsidRPr="00E96CB3">
        <w:rPr>
          <w:rFonts w:eastAsiaTheme="minorEastAsia" w:cs="Times New Roman"/>
          <w:b/>
          <w:bCs/>
          <w:sz w:val="24"/>
        </w:rPr>
        <w:t>三峡水库运用前后螺山站悬移质来沙量变化情况对比</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53"/>
        <w:gridCol w:w="1190"/>
        <w:gridCol w:w="1307"/>
        <w:gridCol w:w="1257"/>
        <w:gridCol w:w="1307"/>
        <w:gridCol w:w="1257"/>
        <w:gridCol w:w="1269"/>
      </w:tblGrid>
      <w:tr w:rsidR="0022181A" w:rsidRPr="00E96CB3" w14:paraId="5ED75485" w14:textId="77777777" w:rsidTr="001656A7">
        <w:trPr>
          <w:trHeight w:val="340"/>
        </w:trPr>
        <w:tc>
          <w:tcPr>
            <w:tcW w:w="804" w:type="pct"/>
            <w:vMerge w:val="restart"/>
            <w:vAlign w:val="center"/>
          </w:tcPr>
          <w:p w14:paraId="3CE2E560"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工况</w:t>
            </w:r>
          </w:p>
        </w:tc>
        <w:tc>
          <w:tcPr>
            <w:tcW w:w="658" w:type="pct"/>
            <w:vMerge w:val="restart"/>
            <w:vAlign w:val="center"/>
          </w:tcPr>
          <w:p w14:paraId="67866339"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年均沙量</w:t>
            </w:r>
          </w:p>
          <w:p w14:paraId="29996942"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w:t>
            </w:r>
            <w:r w:rsidRPr="00E96CB3">
              <w:rPr>
                <w:rFonts w:ascii="Times New Roman" w:eastAsiaTheme="minorEastAsia" w:hAnsi="Times New Roman"/>
                <w:b/>
              </w:rPr>
              <w:t>10</w:t>
            </w:r>
            <w:r w:rsidRPr="00E96CB3">
              <w:rPr>
                <w:rFonts w:ascii="Times New Roman" w:eastAsiaTheme="minorEastAsia" w:hAnsi="Times New Roman"/>
                <w:b/>
                <w:vertAlign w:val="superscript"/>
              </w:rPr>
              <w:t>8</w:t>
            </w:r>
            <w:r w:rsidRPr="00E96CB3">
              <w:rPr>
                <w:rFonts w:ascii="Times New Roman" w:eastAsiaTheme="minorEastAsia" w:hAnsi="Times New Roman"/>
                <w:b/>
              </w:rPr>
              <w:t>t</w:t>
            </w:r>
            <w:r w:rsidRPr="00E96CB3">
              <w:rPr>
                <w:rFonts w:ascii="Times New Roman" w:eastAsiaTheme="minorEastAsia" w:hAnsi="Times New Roman"/>
                <w:b/>
              </w:rPr>
              <w:t>）</w:t>
            </w:r>
          </w:p>
        </w:tc>
        <w:tc>
          <w:tcPr>
            <w:tcW w:w="1418" w:type="pct"/>
            <w:gridSpan w:val="2"/>
            <w:vAlign w:val="center"/>
          </w:tcPr>
          <w:p w14:paraId="7D67E3DC"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粒径</w:t>
            </w:r>
            <w:r w:rsidRPr="00E96CB3">
              <w:rPr>
                <w:rFonts w:ascii="Times New Roman" w:eastAsiaTheme="minorEastAsia" w:hAnsi="Times New Roman"/>
                <w:b/>
              </w:rPr>
              <w:t>d&gt;0.1mm</w:t>
            </w:r>
          </w:p>
        </w:tc>
        <w:tc>
          <w:tcPr>
            <w:tcW w:w="1418" w:type="pct"/>
            <w:gridSpan w:val="2"/>
            <w:vAlign w:val="center"/>
          </w:tcPr>
          <w:p w14:paraId="159D7BCA"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粒径</w:t>
            </w:r>
            <w:r w:rsidRPr="00E96CB3">
              <w:rPr>
                <w:rFonts w:ascii="Times New Roman" w:eastAsiaTheme="minorEastAsia" w:hAnsi="Times New Roman"/>
                <w:b/>
              </w:rPr>
              <w:t>d&gt;0.07mm</w:t>
            </w:r>
          </w:p>
        </w:tc>
        <w:tc>
          <w:tcPr>
            <w:tcW w:w="702" w:type="pct"/>
            <w:vMerge w:val="restart"/>
            <w:vAlign w:val="center"/>
          </w:tcPr>
          <w:p w14:paraId="55A2BA71" w14:textId="77777777" w:rsidR="0022181A" w:rsidRPr="00E96CB3" w:rsidRDefault="0022181A" w:rsidP="001656A7">
            <w:pPr>
              <w:pStyle w:val="HTM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eastAsiaTheme="minorEastAsia" w:hAnsi="Times New Roman" w:cs="Times New Roman"/>
                <w:b/>
                <w:bCs/>
                <w:szCs w:val="21"/>
              </w:rPr>
            </w:pPr>
            <w:r w:rsidRPr="00E96CB3">
              <w:rPr>
                <w:rFonts w:ascii="Times New Roman" w:eastAsiaTheme="minorEastAsia" w:hAnsi="Times New Roman" w:cs="Times New Roman"/>
                <w:b/>
                <w:szCs w:val="21"/>
              </w:rPr>
              <w:t>统计年份</w:t>
            </w:r>
          </w:p>
        </w:tc>
      </w:tr>
      <w:tr w:rsidR="0022181A" w:rsidRPr="00E96CB3" w14:paraId="7089E84F" w14:textId="77777777" w:rsidTr="001656A7">
        <w:trPr>
          <w:trHeight w:val="340"/>
        </w:trPr>
        <w:tc>
          <w:tcPr>
            <w:tcW w:w="804" w:type="pct"/>
            <w:vMerge/>
            <w:vAlign w:val="center"/>
          </w:tcPr>
          <w:p w14:paraId="05D2597F" w14:textId="77777777" w:rsidR="0022181A" w:rsidRPr="00E96CB3" w:rsidRDefault="0022181A" w:rsidP="001656A7">
            <w:pPr>
              <w:pStyle w:val="HTM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eastAsiaTheme="minorEastAsia" w:hAnsi="Times New Roman" w:cs="Times New Roman"/>
                <w:b/>
                <w:bCs/>
                <w:szCs w:val="21"/>
              </w:rPr>
            </w:pPr>
          </w:p>
        </w:tc>
        <w:tc>
          <w:tcPr>
            <w:tcW w:w="658" w:type="pct"/>
            <w:vMerge/>
            <w:vAlign w:val="center"/>
          </w:tcPr>
          <w:p w14:paraId="71C0152E" w14:textId="77777777" w:rsidR="0022181A" w:rsidRPr="00E96CB3" w:rsidRDefault="0022181A" w:rsidP="001656A7">
            <w:pPr>
              <w:pStyle w:val="HTM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eastAsiaTheme="minorEastAsia" w:hAnsi="Times New Roman" w:cs="Times New Roman"/>
                <w:b/>
                <w:bCs/>
                <w:szCs w:val="21"/>
              </w:rPr>
            </w:pPr>
          </w:p>
        </w:tc>
        <w:tc>
          <w:tcPr>
            <w:tcW w:w="723" w:type="pct"/>
            <w:vAlign w:val="center"/>
          </w:tcPr>
          <w:p w14:paraId="70F980D1"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百分比</w:t>
            </w:r>
            <w:r w:rsidRPr="00E96CB3">
              <w:rPr>
                <w:rFonts w:ascii="Times New Roman" w:eastAsiaTheme="minorEastAsia" w:hAnsi="Times New Roman"/>
                <w:b/>
              </w:rPr>
              <w:t>(%)</w:t>
            </w:r>
          </w:p>
        </w:tc>
        <w:tc>
          <w:tcPr>
            <w:tcW w:w="695" w:type="pct"/>
            <w:vAlign w:val="center"/>
          </w:tcPr>
          <w:p w14:paraId="2ECFBC8D"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沙重</w:t>
            </w:r>
            <w:r w:rsidRPr="00E96CB3">
              <w:rPr>
                <w:rFonts w:ascii="Times New Roman" w:eastAsiaTheme="minorEastAsia" w:hAnsi="Times New Roman"/>
                <w:b/>
              </w:rPr>
              <w:t>(10</w:t>
            </w:r>
            <w:r w:rsidRPr="00E96CB3">
              <w:rPr>
                <w:rFonts w:ascii="Times New Roman" w:eastAsiaTheme="minorEastAsia" w:hAnsi="Times New Roman"/>
                <w:b/>
                <w:vertAlign w:val="superscript"/>
              </w:rPr>
              <w:t>8</w:t>
            </w:r>
            <w:r w:rsidRPr="00E96CB3">
              <w:rPr>
                <w:rFonts w:ascii="Times New Roman" w:eastAsiaTheme="minorEastAsia" w:hAnsi="Times New Roman"/>
                <w:b/>
              </w:rPr>
              <w:t>t)</w:t>
            </w:r>
          </w:p>
        </w:tc>
        <w:tc>
          <w:tcPr>
            <w:tcW w:w="723" w:type="pct"/>
            <w:vAlign w:val="center"/>
          </w:tcPr>
          <w:p w14:paraId="728132FA"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百分比</w:t>
            </w:r>
            <w:r w:rsidRPr="00E96CB3">
              <w:rPr>
                <w:rFonts w:ascii="Times New Roman" w:eastAsiaTheme="minorEastAsia" w:hAnsi="Times New Roman"/>
                <w:b/>
              </w:rPr>
              <w:t>(%)</w:t>
            </w:r>
          </w:p>
        </w:tc>
        <w:tc>
          <w:tcPr>
            <w:tcW w:w="695" w:type="pct"/>
            <w:vAlign w:val="center"/>
          </w:tcPr>
          <w:p w14:paraId="618DA524"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沙重</w:t>
            </w:r>
            <w:r w:rsidRPr="00E96CB3">
              <w:rPr>
                <w:rFonts w:ascii="Times New Roman" w:eastAsiaTheme="minorEastAsia" w:hAnsi="Times New Roman"/>
                <w:b/>
              </w:rPr>
              <w:t>(10</w:t>
            </w:r>
            <w:r w:rsidRPr="00E96CB3">
              <w:rPr>
                <w:rFonts w:ascii="Times New Roman" w:eastAsiaTheme="minorEastAsia" w:hAnsi="Times New Roman"/>
                <w:b/>
                <w:vertAlign w:val="superscript"/>
              </w:rPr>
              <w:t>8</w:t>
            </w:r>
            <w:r w:rsidRPr="00E96CB3">
              <w:rPr>
                <w:rFonts w:ascii="Times New Roman" w:eastAsiaTheme="minorEastAsia" w:hAnsi="Times New Roman"/>
                <w:b/>
              </w:rPr>
              <w:t>t)</w:t>
            </w:r>
          </w:p>
        </w:tc>
        <w:tc>
          <w:tcPr>
            <w:tcW w:w="702" w:type="pct"/>
            <w:vMerge/>
            <w:vAlign w:val="center"/>
          </w:tcPr>
          <w:p w14:paraId="12054DE4" w14:textId="77777777" w:rsidR="0022181A" w:rsidRPr="00E96CB3" w:rsidRDefault="0022181A" w:rsidP="001656A7">
            <w:pPr>
              <w:pStyle w:val="HTM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eastAsiaTheme="minorEastAsia" w:hAnsi="Times New Roman" w:cs="Times New Roman"/>
                <w:b/>
                <w:bCs/>
                <w:szCs w:val="21"/>
              </w:rPr>
            </w:pPr>
          </w:p>
        </w:tc>
      </w:tr>
      <w:tr w:rsidR="0022181A" w:rsidRPr="00E96CB3" w14:paraId="2C5DC3A6" w14:textId="77777777" w:rsidTr="001656A7">
        <w:trPr>
          <w:trHeight w:val="340"/>
        </w:trPr>
        <w:tc>
          <w:tcPr>
            <w:tcW w:w="804" w:type="pct"/>
            <w:vAlign w:val="center"/>
          </w:tcPr>
          <w:p w14:paraId="75A21FA6"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水库运用前</w:t>
            </w:r>
          </w:p>
        </w:tc>
        <w:tc>
          <w:tcPr>
            <w:tcW w:w="658" w:type="pct"/>
            <w:vAlign w:val="center"/>
          </w:tcPr>
          <w:p w14:paraId="67A5145F"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3.105</w:t>
            </w:r>
          </w:p>
        </w:tc>
        <w:tc>
          <w:tcPr>
            <w:tcW w:w="723" w:type="pct"/>
            <w:vAlign w:val="center"/>
          </w:tcPr>
          <w:p w14:paraId="430B5E19"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19</w:t>
            </w:r>
          </w:p>
        </w:tc>
        <w:tc>
          <w:tcPr>
            <w:tcW w:w="695" w:type="pct"/>
            <w:vAlign w:val="center"/>
          </w:tcPr>
          <w:p w14:paraId="2625B9E7"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0.590</w:t>
            </w:r>
          </w:p>
        </w:tc>
        <w:tc>
          <w:tcPr>
            <w:tcW w:w="723" w:type="pct"/>
            <w:vAlign w:val="center"/>
          </w:tcPr>
          <w:p w14:paraId="10599E13"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27</w:t>
            </w:r>
          </w:p>
        </w:tc>
        <w:tc>
          <w:tcPr>
            <w:tcW w:w="695" w:type="pct"/>
            <w:vAlign w:val="center"/>
          </w:tcPr>
          <w:p w14:paraId="5911F97F"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0.838</w:t>
            </w:r>
          </w:p>
        </w:tc>
        <w:tc>
          <w:tcPr>
            <w:tcW w:w="702" w:type="pct"/>
            <w:vAlign w:val="center"/>
          </w:tcPr>
          <w:p w14:paraId="219D58A0"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1997-2002</w:t>
            </w:r>
          </w:p>
        </w:tc>
      </w:tr>
      <w:tr w:rsidR="0022181A" w:rsidRPr="00E96CB3" w14:paraId="3AB7CF35" w14:textId="77777777" w:rsidTr="001656A7">
        <w:trPr>
          <w:trHeight w:val="340"/>
        </w:trPr>
        <w:tc>
          <w:tcPr>
            <w:tcW w:w="804" w:type="pct"/>
            <w:vAlign w:val="center"/>
          </w:tcPr>
          <w:p w14:paraId="242782C2"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水库运用后</w:t>
            </w:r>
          </w:p>
        </w:tc>
        <w:tc>
          <w:tcPr>
            <w:tcW w:w="658" w:type="pct"/>
            <w:vAlign w:val="center"/>
          </w:tcPr>
          <w:p w14:paraId="1AD022F2"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1.054</w:t>
            </w:r>
          </w:p>
        </w:tc>
        <w:tc>
          <w:tcPr>
            <w:tcW w:w="723" w:type="pct"/>
            <w:vAlign w:val="center"/>
          </w:tcPr>
          <w:p w14:paraId="3DD968EB"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32</w:t>
            </w:r>
          </w:p>
        </w:tc>
        <w:tc>
          <w:tcPr>
            <w:tcW w:w="695" w:type="pct"/>
            <w:vAlign w:val="center"/>
          </w:tcPr>
          <w:p w14:paraId="589AD264"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0.337</w:t>
            </w:r>
          </w:p>
        </w:tc>
        <w:tc>
          <w:tcPr>
            <w:tcW w:w="723" w:type="pct"/>
            <w:vAlign w:val="center"/>
          </w:tcPr>
          <w:p w14:paraId="46862A0F"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38</w:t>
            </w:r>
          </w:p>
        </w:tc>
        <w:tc>
          <w:tcPr>
            <w:tcW w:w="695" w:type="pct"/>
            <w:vAlign w:val="center"/>
          </w:tcPr>
          <w:p w14:paraId="24085239"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0.401</w:t>
            </w:r>
          </w:p>
        </w:tc>
        <w:tc>
          <w:tcPr>
            <w:tcW w:w="702" w:type="pct"/>
            <w:vAlign w:val="center"/>
          </w:tcPr>
          <w:p w14:paraId="6E472733"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2003-2010</w:t>
            </w:r>
          </w:p>
        </w:tc>
      </w:tr>
      <w:tr w:rsidR="0022181A" w:rsidRPr="00E96CB3" w14:paraId="2562E872" w14:textId="77777777" w:rsidTr="001656A7">
        <w:trPr>
          <w:trHeight w:val="340"/>
        </w:trPr>
        <w:tc>
          <w:tcPr>
            <w:tcW w:w="804" w:type="pct"/>
            <w:vAlign w:val="center"/>
          </w:tcPr>
          <w:p w14:paraId="3894EB83"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后</w:t>
            </w:r>
            <w:r w:rsidRPr="00E96CB3">
              <w:rPr>
                <w:rFonts w:ascii="Times New Roman" w:eastAsiaTheme="minorEastAsia" w:hAnsi="Times New Roman"/>
              </w:rPr>
              <w:t>/</w:t>
            </w:r>
            <w:r w:rsidRPr="00E96CB3">
              <w:rPr>
                <w:rFonts w:ascii="Times New Roman" w:eastAsiaTheme="minorEastAsia" w:hAnsi="Times New Roman"/>
              </w:rPr>
              <w:t>前（</w:t>
            </w:r>
            <w:r w:rsidRPr="00E96CB3">
              <w:rPr>
                <w:rFonts w:ascii="Times New Roman" w:eastAsiaTheme="minorEastAsia" w:hAnsi="Times New Roman"/>
              </w:rPr>
              <w:t>%</w:t>
            </w:r>
            <w:r w:rsidRPr="00E96CB3">
              <w:rPr>
                <w:rFonts w:ascii="Times New Roman" w:eastAsiaTheme="minorEastAsia" w:hAnsi="Times New Roman"/>
              </w:rPr>
              <w:t>）</w:t>
            </w:r>
          </w:p>
        </w:tc>
        <w:tc>
          <w:tcPr>
            <w:tcW w:w="658" w:type="pct"/>
            <w:vAlign w:val="center"/>
          </w:tcPr>
          <w:p w14:paraId="441BD077"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33.9</w:t>
            </w:r>
          </w:p>
        </w:tc>
        <w:tc>
          <w:tcPr>
            <w:tcW w:w="723" w:type="pct"/>
            <w:vAlign w:val="center"/>
          </w:tcPr>
          <w:p w14:paraId="7A1930D4" w14:textId="77777777" w:rsidR="0022181A" w:rsidRPr="00E96CB3" w:rsidRDefault="0022181A" w:rsidP="001656A7">
            <w:pPr>
              <w:adjustRightInd w:val="0"/>
              <w:snapToGrid w:val="0"/>
              <w:jc w:val="center"/>
              <w:rPr>
                <w:rFonts w:ascii="Times New Roman" w:eastAsiaTheme="minorEastAsia" w:hAnsi="Times New Roman"/>
              </w:rPr>
            </w:pPr>
          </w:p>
        </w:tc>
        <w:tc>
          <w:tcPr>
            <w:tcW w:w="695" w:type="pct"/>
            <w:vAlign w:val="center"/>
          </w:tcPr>
          <w:p w14:paraId="33733FC9"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57.1</w:t>
            </w:r>
          </w:p>
        </w:tc>
        <w:tc>
          <w:tcPr>
            <w:tcW w:w="723" w:type="pct"/>
            <w:vAlign w:val="center"/>
          </w:tcPr>
          <w:p w14:paraId="6762C4C7" w14:textId="77777777" w:rsidR="0022181A" w:rsidRPr="00E96CB3" w:rsidRDefault="0022181A" w:rsidP="001656A7">
            <w:pPr>
              <w:adjustRightInd w:val="0"/>
              <w:snapToGrid w:val="0"/>
              <w:jc w:val="center"/>
              <w:rPr>
                <w:rFonts w:ascii="Times New Roman" w:eastAsiaTheme="minorEastAsia" w:hAnsi="Times New Roman"/>
              </w:rPr>
            </w:pPr>
          </w:p>
        </w:tc>
        <w:tc>
          <w:tcPr>
            <w:tcW w:w="695" w:type="pct"/>
            <w:vAlign w:val="center"/>
          </w:tcPr>
          <w:p w14:paraId="5324006D"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47.9</w:t>
            </w:r>
          </w:p>
        </w:tc>
        <w:tc>
          <w:tcPr>
            <w:tcW w:w="702" w:type="pct"/>
            <w:vAlign w:val="center"/>
          </w:tcPr>
          <w:p w14:paraId="27313249" w14:textId="77777777" w:rsidR="0022181A" w:rsidRPr="00E96CB3" w:rsidRDefault="0022181A" w:rsidP="001656A7">
            <w:pPr>
              <w:adjustRightInd w:val="0"/>
              <w:snapToGrid w:val="0"/>
              <w:jc w:val="center"/>
              <w:rPr>
                <w:rFonts w:ascii="Times New Roman" w:eastAsiaTheme="minorEastAsia" w:hAnsi="Times New Roman"/>
              </w:rPr>
            </w:pPr>
          </w:p>
        </w:tc>
      </w:tr>
    </w:tbl>
    <w:p w14:paraId="5E7C33A8"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p>
    <w:p w14:paraId="5DD6907E" w14:textId="77777777" w:rsidR="0022181A" w:rsidRPr="00E96CB3" w:rsidRDefault="0022181A"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水位：根据莲花塘、七里山和螺山站多年水位资料统计分析，拟建码头区域水位特征值如下</w:t>
      </w:r>
      <w:r w:rsidRPr="00E96CB3">
        <w:rPr>
          <w:rFonts w:ascii="Times New Roman" w:eastAsiaTheme="minorEastAsia" w:hAnsi="Times New Roman"/>
          <w:bCs/>
          <w:sz w:val="24"/>
        </w:rPr>
        <w:t>(</w:t>
      </w:r>
      <w:r w:rsidRPr="00E96CB3">
        <w:rPr>
          <w:rFonts w:ascii="Times New Roman" w:eastAsiaTheme="minorEastAsia" w:hAnsi="Times New Roman"/>
          <w:bCs/>
          <w:sz w:val="24"/>
        </w:rPr>
        <w:t>黄海高程基面，下同</w:t>
      </w:r>
      <w:r w:rsidRPr="00E96CB3">
        <w:rPr>
          <w:rFonts w:ascii="Times New Roman" w:eastAsiaTheme="minorEastAsia" w:hAnsi="Times New Roman"/>
          <w:bCs/>
          <w:sz w:val="24"/>
        </w:rPr>
        <w:t>)</w:t>
      </w:r>
      <w:r w:rsidRPr="00E96CB3">
        <w:rPr>
          <w:rFonts w:ascii="Times New Roman" w:eastAsiaTheme="minorEastAsia" w:hAnsi="Times New Roman"/>
          <w:bCs/>
          <w:sz w:val="24"/>
        </w:rPr>
        <w:t>：多年平均水位：</w:t>
      </w:r>
      <w:r w:rsidRPr="00E96CB3">
        <w:rPr>
          <w:rFonts w:ascii="Times New Roman" w:eastAsiaTheme="minorEastAsia" w:hAnsi="Times New Roman"/>
          <w:bCs/>
          <w:sz w:val="24"/>
        </w:rPr>
        <w:t>21.41m</w:t>
      </w:r>
      <w:r w:rsidRPr="00E96CB3">
        <w:rPr>
          <w:rFonts w:ascii="Times New Roman" w:eastAsiaTheme="minorEastAsia" w:hAnsi="Times New Roman"/>
          <w:bCs/>
          <w:sz w:val="24"/>
        </w:rPr>
        <w:t>；历年最高水位：</w:t>
      </w:r>
      <w:r w:rsidRPr="00E96CB3">
        <w:rPr>
          <w:rFonts w:ascii="Times New Roman" w:eastAsiaTheme="minorEastAsia" w:hAnsi="Times New Roman"/>
          <w:bCs/>
          <w:sz w:val="24"/>
        </w:rPr>
        <w:t>32.74m</w:t>
      </w:r>
      <w:r w:rsidRPr="00E96CB3">
        <w:rPr>
          <w:rFonts w:ascii="Times New Roman" w:eastAsiaTheme="minorEastAsia" w:hAnsi="Times New Roman"/>
          <w:bCs/>
          <w:sz w:val="24"/>
        </w:rPr>
        <w:t>；码头设计高水位：</w:t>
      </w:r>
      <w:r w:rsidRPr="00E96CB3">
        <w:rPr>
          <w:rFonts w:ascii="Times New Roman" w:eastAsiaTheme="minorEastAsia" w:hAnsi="Times New Roman"/>
          <w:bCs/>
          <w:sz w:val="24"/>
        </w:rPr>
        <w:t>30.79m</w:t>
      </w:r>
      <w:r w:rsidRPr="00E96CB3">
        <w:rPr>
          <w:rFonts w:ascii="Times New Roman" w:eastAsiaTheme="minorEastAsia" w:hAnsi="Times New Roman"/>
          <w:bCs/>
          <w:sz w:val="24"/>
        </w:rPr>
        <w:t>（</w:t>
      </w:r>
      <w:r w:rsidRPr="00E96CB3">
        <w:rPr>
          <w:rFonts w:ascii="Times New Roman" w:eastAsiaTheme="minorEastAsia" w:hAnsi="Times New Roman"/>
          <w:bCs/>
          <w:sz w:val="24"/>
        </w:rPr>
        <w:t>50</w:t>
      </w:r>
      <w:r w:rsidRPr="00E96CB3">
        <w:rPr>
          <w:rFonts w:ascii="Times New Roman" w:eastAsiaTheme="minorEastAsia" w:hAnsi="Times New Roman"/>
          <w:bCs/>
          <w:sz w:val="24"/>
        </w:rPr>
        <w:t>年一遇），</w:t>
      </w:r>
      <w:r w:rsidRPr="00E96CB3">
        <w:rPr>
          <w:rFonts w:ascii="Times New Roman" w:eastAsiaTheme="minorEastAsia" w:hAnsi="Times New Roman"/>
          <w:bCs/>
          <w:sz w:val="24"/>
        </w:rPr>
        <w:t>30.19m</w:t>
      </w:r>
      <w:r w:rsidRPr="00E96CB3">
        <w:rPr>
          <w:rFonts w:ascii="Times New Roman" w:eastAsiaTheme="minorEastAsia" w:hAnsi="Times New Roman"/>
          <w:bCs/>
          <w:sz w:val="24"/>
        </w:rPr>
        <w:t>（</w:t>
      </w:r>
      <w:r w:rsidRPr="00E96CB3">
        <w:rPr>
          <w:rFonts w:ascii="Times New Roman" w:eastAsiaTheme="minorEastAsia" w:hAnsi="Times New Roman"/>
          <w:bCs/>
          <w:sz w:val="24"/>
        </w:rPr>
        <w:t>20</w:t>
      </w:r>
      <w:r w:rsidRPr="00E96CB3">
        <w:rPr>
          <w:rFonts w:ascii="Times New Roman" w:eastAsiaTheme="minorEastAsia" w:hAnsi="Times New Roman"/>
          <w:bCs/>
          <w:sz w:val="24"/>
        </w:rPr>
        <w:t>年一遇）；历年最低水位：</w:t>
      </w:r>
      <w:r w:rsidRPr="00E96CB3">
        <w:rPr>
          <w:rFonts w:ascii="Times New Roman" w:eastAsiaTheme="minorEastAsia" w:hAnsi="Times New Roman"/>
          <w:bCs/>
          <w:sz w:val="24"/>
        </w:rPr>
        <w:t>13.525m</w:t>
      </w:r>
      <w:r w:rsidRPr="00E96CB3">
        <w:rPr>
          <w:rFonts w:ascii="Times New Roman" w:eastAsiaTheme="minorEastAsia" w:hAnsi="Times New Roman"/>
          <w:bCs/>
          <w:sz w:val="24"/>
        </w:rPr>
        <w:t>；码头设计低水位：</w:t>
      </w:r>
      <w:r w:rsidRPr="00E96CB3">
        <w:rPr>
          <w:rFonts w:ascii="Times New Roman" w:eastAsiaTheme="minorEastAsia" w:hAnsi="Times New Roman"/>
          <w:bCs/>
          <w:sz w:val="24"/>
        </w:rPr>
        <w:t>16.85m</w:t>
      </w:r>
      <w:r w:rsidRPr="00E96CB3">
        <w:rPr>
          <w:rFonts w:ascii="Times New Roman" w:eastAsiaTheme="minorEastAsia" w:hAnsi="Times New Roman"/>
          <w:bCs/>
          <w:sz w:val="24"/>
        </w:rPr>
        <w:t>（保证率</w:t>
      </w:r>
      <w:r w:rsidRPr="00E96CB3">
        <w:rPr>
          <w:rFonts w:ascii="Times New Roman" w:eastAsiaTheme="minorEastAsia" w:hAnsi="Times New Roman"/>
          <w:bCs/>
          <w:sz w:val="24"/>
        </w:rPr>
        <w:t>98%</w:t>
      </w:r>
      <w:r w:rsidRPr="00E96CB3">
        <w:rPr>
          <w:rFonts w:ascii="Times New Roman" w:eastAsiaTheme="minorEastAsia" w:hAnsi="Times New Roman"/>
          <w:bCs/>
          <w:sz w:val="24"/>
        </w:rPr>
        <w:t>），计算出相应港址处航道通航基准面水位值为</w:t>
      </w:r>
      <w:r w:rsidRPr="00E96CB3">
        <w:rPr>
          <w:rFonts w:ascii="Times New Roman" w:eastAsiaTheme="minorEastAsia" w:hAnsi="Times New Roman"/>
          <w:bCs/>
          <w:sz w:val="24"/>
        </w:rPr>
        <w:t>16.76m</w:t>
      </w:r>
      <w:r w:rsidRPr="00E96CB3">
        <w:rPr>
          <w:rFonts w:ascii="Times New Roman" w:eastAsiaTheme="minorEastAsia" w:hAnsi="Times New Roman"/>
          <w:bCs/>
          <w:sz w:val="24"/>
        </w:rPr>
        <w:t>。</w:t>
      </w:r>
    </w:p>
    <w:p w14:paraId="0B721129" w14:textId="77777777" w:rsidR="0022181A" w:rsidRPr="00574C55" w:rsidRDefault="001656A7" w:rsidP="0022181A">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2</w:t>
      </w:r>
      <w:r w:rsidRPr="00574C55">
        <w:rPr>
          <w:rFonts w:ascii="Times New Roman" w:eastAsiaTheme="minorEastAsia" w:hAnsi="Times New Roman"/>
          <w:b/>
          <w:bCs/>
          <w:sz w:val="24"/>
        </w:rPr>
        <w:t>、</w:t>
      </w:r>
      <w:r w:rsidR="0022181A" w:rsidRPr="00574C55">
        <w:rPr>
          <w:rFonts w:ascii="Times New Roman" w:eastAsiaTheme="minorEastAsia" w:hAnsi="Times New Roman"/>
          <w:b/>
          <w:bCs/>
          <w:sz w:val="24"/>
        </w:rPr>
        <w:t>河道概况</w:t>
      </w:r>
    </w:p>
    <w:p w14:paraId="32090E23"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工程所在的长江城螺河段上起城陵矶，下迄螺山镇，全长</w:t>
      </w:r>
      <w:r w:rsidRPr="00E96CB3">
        <w:rPr>
          <w:rFonts w:ascii="Times New Roman" w:eastAsiaTheme="minorEastAsia" w:hAnsi="Times New Roman"/>
          <w:bCs/>
          <w:sz w:val="24"/>
        </w:rPr>
        <w:t>29.8km</w:t>
      </w:r>
      <w:r w:rsidRPr="00E96CB3">
        <w:rPr>
          <w:rFonts w:ascii="Times New Roman" w:eastAsiaTheme="minorEastAsia" w:hAnsi="Times New Roman"/>
          <w:bCs/>
          <w:sz w:val="24"/>
        </w:rPr>
        <w:t>，为顺直分汊河段。城螺河段沿岸有城陵矶、白螺矶与道人矶、杨林山与寡妇矶、螺山等节点的控制，杨林山与寡妇矶为河道束窄的锁口。河段内主要有南洋洲，在南洋洲以上和以下均为顺直河段，河段进口上承洞庭湖来水，其左岸为洪湖分蓄洪区。</w:t>
      </w:r>
    </w:p>
    <w:p w14:paraId="2070300E"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工程河段为顺直分汊型河段，上段被南洋洲分为左右两汊，右汊为主通航汊道。右岸从上到下存在城陵矶、擂鼓台、仙峰礁、烟灯矶、道人矶、土矶头、临江矶、龙头山等多处突出矶头，河道左岸依次存在近江州、白螺矶、杨林山等节点。特别是河段进口擂鼓台</w:t>
      </w:r>
      <w:r w:rsidRPr="00E96CB3">
        <w:rPr>
          <w:rFonts w:ascii="Times New Roman" w:eastAsiaTheme="minorEastAsia" w:hAnsi="Times New Roman"/>
          <w:bCs/>
          <w:sz w:val="24"/>
        </w:rPr>
        <w:t>-</w:t>
      </w:r>
      <w:r w:rsidRPr="00E96CB3">
        <w:rPr>
          <w:rFonts w:ascii="Times New Roman" w:eastAsiaTheme="minorEastAsia" w:hAnsi="Times New Roman"/>
          <w:bCs/>
          <w:sz w:val="24"/>
        </w:rPr>
        <w:t>近江州、中段道人矶</w:t>
      </w:r>
      <w:r w:rsidRPr="00E96CB3">
        <w:rPr>
          <w:rFonts w:ascii="Times New Roman" w:eastAsiaTheme="minorEastAsia" w:hAnsi="Times New Roman"/>
          <w:bCs/>
          <w:sz w:val="24"/>
        </w:rPr>
        <w:t>-</w:t>
      </w:r>
      <w:r w:rsidRPr="00E96CB3">
        <w:rPr>
          <w:rFonts w:ascii="Times New Roman" w:eastAsiaTheme="minorEastAsia" w:hAnsi="Times New Roman"/>
          <w:bCs/>
          <w:sz w:val="24"/>
        </w:rPr>
        <w:t>白螺矶、出口龙头山</w:t>
      </w:r>
      <w:r w:rsidRPr="00E96CB3">
        <w:rPr>
          <w:rFonts w:ascii="Times New Roman" w:eastAsiaTheme="minorEastAsia" w:hAnsi="Times New Roman"/>
          <w:bCs/>
          <w:sz w:val="24"/>
        </w:rPr>
        <w:t>-</w:t>
      </w:r>
      <w:r w:rsidRPr="00E96CB3">
        <w:rPr>
          <w:rFonts w:ascii="Times New Roman" w:eastAsiaTheme="minorEastAsia" w:hAnsi="Times New Roman"/>
          <w:bCs/>
          <w:sz w:val="24"/>
        </w:rPr>
        <w:t>杨林山等对峙节点对河段河势的总体</w:t>
      </w:r>
      <w:r w:rsidRPr="00E96CB3">
        <w:rPr>
          <w:rFonts w:ascii="Times New Roman" w:eastAsiaTheme="minorEastAsia" w:hAnsi="Times New Roman"/>
          <w:bCs/>
          <w:sz w:val="24"/>
        </w:rPr>
        <w:lastRenderedPageBreak/>
        <w:t>约束，使得河段平面形态呈宽窄相间的藕节状。进口擂鼓台</w:t>
      </w:r>
      <w:r w:rsidRPr="00E96CB3">
        <w:rPr>
          <w:rFonts w:ascii="Times New Roman" w:eastAsiaTheme="minorEastAsia" w:hAnsi="Times New Roman"/>
          <w:bCs/>
          <w:sz w:val="24"/>
        </w:rPr>
        <w:t>-</w:t>
      </w:r>
      <w:r w:rsidRPr="00E96CB3">
        <w:rPr>
          <w:rFonts w:ascii="Times New Roman" w:eastAsiaTheme="minorEastAsia" w:hAnsi="Times New Roman"/>
          <w:bCs/>
          <w:sz w:val="24"/>
        </w:rPr>
        <w:t>近江州河宽</w:t>
      </w:r>
      <w:r w:rsidRPr="00E96CB3">
        <w:rPr>
          <w:rFonts w:ascii="Times New Roman" w:eastAsiaTheme="minorEastAsia" w:hAnsi="Times New Roman"/>
          <w:bCs/>
          <w:sz w:val="24"/>
        </w:rPr>
        <w:t>1.95km</w:t>
      </w:r>
      <w:r w:rsidRPr="00E96CB3">
        <w:rPr>
          <w:rFonts w:ascii="Times New Roman" w:eastAsiaTheme="minorEastAsia" w:hAnsi="Times New Roman"/>
          <w:bCs/>
          <w:sz w:val="24"/>
        </w:rPr>
        <w:t>，中段道人矶</w:t>
      </w:r>
      <w:r w:rsidRPr="00E96CB3">
        <w:rPr>
          <w:rFonts w:ascii="Times New Roman" w:eastAsiaTheme="minorEastAsia" w:hAnsi="Times New Roman"/>
          <w:bCs/>
          <w:sz w:val="24"/>
        </w:rPr>
        <w:t>-</w:t>
      </w:r>
      <w:r w:rsidRPr="00E96CB3">
        <w:rPr>
          <w:rFonts w:ascii="Times New Roman" w:eastAsiaTheme="minorEastAsia" w:hAnsi="Times New Roman"/>
          <w:bCs/>
          <w:sz w:val="24"/>
        </w:rPr>
        <w:t>白螺矶河宽为</w:t>
      </w:r>
      <w:r w:rsidRPr="00E96CB3">
        <w:rPr>
          <w:rFonts w:ascii="Times New Roman" w:eastAsiaTheme="minorEastAsia" w:hAnsi="Times New Roman"/>
          <w:bCs/>
          <w:sz w:val="24"/>
        </w:rPr>
        <w:t>1.75km</w:t>
      </w:r>
      <w:r w:rsidRPr="00E96CB3">
        <w:rPr>
          <w:rFonts w:ascii="Times New Roman" w:eastAsiaTheme="minorEastAsia" w:hAnsi="Times New Roman"/>
          <w:bCs/>
          <w:sz w:val="24"/>
        </w:rPr>
        <w:t>，出口龙头山</w:t>
      </w:r>
      <w:r w:rsidRPr="00E96CB3">
        <w:rPr>
          <w:rFonts w:ascii="Times New Roman" w:eastAsiaTheme="minorEastAsia" w:hAnsi="Times New Roman"/>
          <w:bCs/>
          <w:sz w:val="24"/>
        </w:rPr>
        <w:t>-</w:t>
      </w:r>
      <w:r w:rsidRPr="00E96CB3">
        <w:rPr>
          <w:rFonts w:ascii="Times New Roman" w:eastAsiaTheme="minorEastAsia" w:hAnsi="Times New Roman"/>
          <w:bCs/>
          <w:sz w:val="24"/>
        </w:rPr>
        <w:t>杨林山河宽为</w:t>
      </w:r>
      <w:r w:rsidRPr="00E96CB3">
        <w:rPr>
          <w:rFonts w:ascii="Times New Roman" w:eastAsiaTheme="minorEastAsia" w:hAnsi="Times New Roman"/>
          <w:bCs/>
          <w:sz w:val="24"/>
        </w:rPr>
        <w:t>1.12km</w:t>
      </w:r>
      <w:r w:rsidRPr="00E96CB3">
        <w:rPr>
          <w:rFonts w:ascii="Times New Roman" w:eastAsiaTheme="minorEastAsia" w:hAnsi="Times New Roman"/>
          <w:bCs/>
          <w:sz w:val="24"/>
        </w:rPr>
        <w:t>（工程所在位置）。</w:t>
      </w:r>
    </w:p>
    <w:p w14:paraId="0AF04CAD" w14:textId="77777777" w:rsidR="0022181A" w:rsidRPr="00574C55" w:rsidRDefault="001656A7" w:rsidP="001656A7">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3</w:t>
      </w:r>
      <w:r w:rsidRPr="00574C55">
        <w:rPr>
          <w:rFonts w:ascii="Times New Roman" w:eastAsiaTheme="minorEastAsia" w:hAnsi="Times New Roman"/>
          <w:b/>
          <w:bCs/>
          <w:sz w:val="24"/>
        </w:rPr>
        <w:t>、</w:t>
      </w:r>
      <w:r w:rsidR="0022181A" w:rsidRPr="00574C55">
        <w:rPr>
          <w:rFonts w:ascii="Times New Roman" w:eastAsiaTheme="minorEastAsia" w:hAnsi="Times New Roman"/>
          <w:b/>
          <w:bCs/>
          <w:sz w:val="24"/>
        </w:rPr>
        <w:t>平面变化</w:t>
      </w:r>
    </w:p>
    <w:p w14:paraId="3FBA362E"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根据多年实测地形资料分析，本河段崩岸情况发生较少，岸线较稳定。研究河段属于藕节状顺直分汊河型，在两岸堤防及护节点的控制作用下，河道岸线稳定，历年摆动幅度大多小于</w:t>
      </w:r>
      <w:r w:rsidRPr="00E96CB3">
        <w:rPr>
          <w:rFonts w:ascii="Times New Roman" w:eastAsiaTheme="minorEastAsia" w:hAnsi="Times New Roman"/>
          <w:bCs/>
          <w:sz w:val="24"/>
        </w:rPr>
        <w:t>30m</w:t>
      </w:r>
      <w:r w:rsidRPr="00E96CB3">
        <w:rPr>
          <w:rFonts w:ascii="Times New Roman" w:eastAsiaTheme="minorEastAsia" w:hAnsi="Times New Roman"/>
          <w:bCs/>
          <w:sz w:val="24"/>
        </w:rPr>
        <w:t>，变化稍大的位置位于城螺河段上段附近及杨林山下游至螺山水文站断面之间的右岸边滩位置。</w:t>
      </w:r>
    </w:p>
    <w:p w14:paraId="65BD586D"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城螺河段深泓线的变化主要表现在南阳洲位置分流点和汇流点的上提下挫，其他位置深泓较稳定。进口段（进口～道人矶）深泓线居右，</w:t>
      </w:r>
      <w:r w:rsidRPr="00E96CB3">
        <w:rPr>
          <w:rFonts w:ascii="Times New Roman" w:eastAsiaTheme="minorEastAsia" w:hAnsi="Times New Roman"/>
          <w:bCs/>
          <w:sz w:val="24"/>
        </w:rPr>
        <w:t>1981</w:t>
      </w:r>
      <w:r w:rsidR="001656A7" w:rsidRPr="00E96CB3">
        <w:rPr>
          <w:rFonts w:ascii="Times New Roman" w:eastAsiaTheme="minorEastAsia" w:hAnsi="Times New Roman"/>
          <w:bCs/>
          <w:sz w:val="24"/>
        </w:rPr>
        <w:t>~</w:t>
      </w:r>
      <w:r w:rsidRPr="00E96CB3">
        <w:rPr>
          <w:rFonts w:ascii="Times New Roman" w:eastAsiaTheme="minorEastAsia" w:hAnsi="Times New Roman"/>
          <w:bCs/>
          <w:sz w:val="24"/>
        </w:rPr>
        <w:t>2011</w:t>
      </w:r>
      <w:r w:rsidRPr="00E96CB3">
        <w:rPr>
          <w:rFonts w:ascii="Times New Roman" w:eastAsiaTheme="minorEastAsia" w:hAnsi="Times New Roman"/>
          <w:bCs/>
          <w:sz w:val="24"/>
        </w:rPr>
        <w:t>年深泓较稳定，左右摆动幅度不到</w:t>
      </w:r>
      <w:r w:rsidRPr="00E96CB3">
        <w:rPr>
          <w:rFonts w:ascii="Times New Roman" w:eastAsiaTheme="minorEastAsia" w:hAnsi="Times New Roman"/>
          <w:bCs/>
          <w:sz w:val="24"/>
        </w:rPr>
        <w:t>100m</w:t>
      </w:r>
      <w:r w:rsidRPr="00E96CB3">
        <w:rPr>
          <w:rFonts w:ascii="Times New Roman" w:eastAsiaTheme="minorEastAsia" w:hAnsi="Times New Roman"/>
          <w:bCs/>
          <w:sz w:val="24"/>
        </w:rPr>
        <w:t>。出口段（龙头山～螺山站）除</w:t>
      </w:r>
      <w:r w:rsidRPr="00E96CB3">
        <w:rPr>
          <w:rFonts w:ascii="Times New Roman" w:eastAsiaTheme="minorEastAsia" w:hAnsi="Times New Roman"/>
          <w:bCs/>
          <w:sz w:val="24"/>
        </w:rPr>
        <w:t>1993</w:t>
      </w:r>
      <w:r w:rsidRPr="00E96CB3">
        <w:rPr>
          <w:rFonts w:ascii="Times New Roman" w:eastAsiaTheme="minorEastAsia" w:hAnsi="Times New Roman"/>
          <w:bCs/>
          <w:sz w:val="24"/>
        </w:rPr>
        <w:t>年深泓居中外，其他年份深泓靠近左岸，深泓摆动不大。</w:t>
      </w:r>
    </w:p>
    <w:p w14:paraId="2BF64602" w14:textId="77777777" w:rsidR="001656A7" w:rsidRPr="00574C55" w:rsidRDefault="001656A7" w:rsidP="001656A7">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4</w:t>
      </w:r>
      <w:r w:rsidRPr="00574C55">
        <w:rPr>
          <w:rFonts w:ascii="Times New Roman" w:eastAsiaTheme="minorEastAsia" w:hAnsi="Times New Roman"/>
          <w:b/>
          <w:bCs/>
          <w:sz w:val="24"/>
        </w:rPr>
        <w:t>、洲滩变化</w:t>
      </w:r>
    </w:p>
    <w:p w14:paraId="21E89099"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本河段下游有两个小洲</w:t>
      </w:r>
      <w:r w:rsidRPr="00E96CB3">
        <w:rPr>
          <w:rFonts w:ascii="Times New Roman" w:eastAsiaTheme="minorEastAsia" w:hAnsi="Times New Roman"/>
          <w:bCs/>
          <w:sz w:val="24"/>
        </w:rPr>
        <w:t>——</w:t>
      </w:r>
      <w:r w:rsidRPr="00E96CB3">
        <w:rPr>
          <w:rFonts w:ascii="Times New Roman" w:eastAsiaTheme="minorEastAsia" w:hAnsi="Times New Roman"/>
          <w:bCs/>
          <w:sz w:val="24"/>
        </w:rPr>
        <w:t>苏家洲和鸭栏洲，大的江心洲有南阳洲。</w:t>
      </w:r>
    </w:p>
    <w:p w14:paraId="71FFF733"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苏家洲：苏家洲位于龙头山下游</w:t>
      </w:r>
      <w:r w:rsidRPr="00E96CB3">
        <w:rPr>
          <w:rFonts w:ascii="Times New Roman" w:eastAsiaTheme="minorEastAsia" w:hAnsi="Times New Roman"/>
          <w:bCs/>
          <w:sz w:val="24"/>
        </w:rPr>
        <w:t>3.5km</w:t>
      </w:r>
      <w:r w:rsidRPr="00E96CB3">
        <w:rPr>
          <w:rFonts w:ascii="Times New Roman" w:eastAsiaTheme="minorEastAsia" w:hAnsi="Times New Roman"/>
          <w:bCs/>
          <w:sz w:val="24"/>
        </w:rPr>
        <w:t>处，近年来洲滩处边滩逐步淤积扩大，洲滩面积不断增大，形态基本不变。</w:t>
      </w:r>
    </w:p>
    <w:p w14:paraId="03BB5385"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鸭栏洲：鸭栏洲位于螺山站上游，自</w:t>
      </w:r>
      <w:r w:rsidRPr="00E96CB3">
        <w:rPr>
          <w:rFonts w:ascii="Times New Roman" w:eastAsiaTheme="minorEastAsia" w:hAnsi="Times New Roman"/>
          <w:bCs/>
          <w:sz w:val="24"/>
        </w:rPr>
        <w:t>1981</w:t>
      </w:r>
      <w:r w:rsidRPr="00E96CB3">
        <w:rPr>
          <w:rFonts w:ascii="Times New Roman" w:eastAsiaTheme="minorEastAsia" w:hAnsi="Times New Roman"/>
          <w:bCs/>
          <w:sz w:val="24"/>
        </w:rPr>
        <w:t>年以来不断淤积，到</w:t>
      </w:r>
      <w:r w:rsidRPr="00E96CB3">
        <w:rPr>
          <w:rFonts w:ascii="Times New Roman" w:eastAsiaTheme="minorEastAsia" w:hAnsi="Times New Roman"/>
          <w:bCs/>
          <w:sz w:val="24"/>
        </w:rPr>
        <w:t>2001</w:t>
      </w:r>
      <w:r w:rsidRPr="00E96CB3">
        <w:rPr>
          <w:rFonts w:ascii="Times New Roman" w:eastAsiaTheme="minorEastAsia" w:hAnsi="Times New Roman"/>
          <w:bCs/>
          <w:sz w:val="24"/>
        </w:rPr>
        <w:t>年淤积形成小洲，多年来此小洲位置先后向上游和下游移动，位置基本不变，但由于洲滩不断向上下游延伸，因此洲滩面积进一步增大。</w:t>
      </w:r>
    </w:p>
    <w:p w14:paraId="447FCFB0"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南阳洲：多年来南阳洲平面位置较为稳定，虽有所淤长，但淤长速度较为缓慢，其洲体的变化主要表现在洲头和洲体北缘的冲淤交替，而其南缘则相对稳定，对本河段河势影响有限。</w:t>
      </w:r>
    </w:p>
    <w:p w14:paraId="764F5984" w14:textId="77777777" w:rsidR="001656A7" w:rsidRPr="00574C55" w:rsidRDefault="001656A7" w:rsidP="001656A7">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5</w:t>
      </w:r>
      <w:r w:rsidRPr="00574C55">
        <w:rPr>
          <w:rFonts w:ascii="Times New Roman" w:eastAsiaTheme="minorEastAsia" w:hAnsi="Times New Roman"/>
          <w:b/>
          <w:bCs/>
          <w:sz w:val="24"/>
        </w:rPr>
        <w:t>、深槽的变化</w:t>
      </w:r>
    </w:p>
    <w:p w14:paraId="5D2A2133"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本河段在右岸城陵矶、道仁矶及左岸杨林山三处附近形成了较大的深槽。受上游来水来沙的影响，河段深槽的变化主要表现在深槽的分合上，汛期冲刷扩宽，枯季淤积还原；中、小水年淤积缩窄，大水年则冲刷发展。多年来河段深槽的平面位置保持稳定，其规模呈减小的趋势。</w:t>
      </w:r>
    </w:p>
    <w:p w14:paraId="3448924C" w14:textId="77777777" w:rsidR="001656A7" w:rsidRPr="00574C55" w:rsidRDefault="001656A7" w:rsidP="001656A7">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6</w:t>
      </w:r>
      <w:r w:rsidRPr="00574C55">
        <w:rPr>
          <w:rFonts w:ascii="Times New Roman" w:eastAsiaTheme="minorEastAsia" w:hAnsi="Times New Roman"/>
          <w:b/>
          <w:bCs/>
          <w:sz w:val="24"/>
        </w:rPr>
        <w:t>、河床形态变化</w:t>
      </w:r>
    </w:p>
    <w:p w14:paraId="5F212F3F"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通从断面形态来看，多年来河段断面均较为稳定，主流线位置变动较小，大部分断面河床横向变形冲淤交替进行，单侧节点的河段断面河床变化较为剧烈，而在两岸对峙节点的河段，断面变化较为稳定。</w:t>
      </w:r>
    </w:p>
    <w:p w14:paraId="171E6239" w14:textId="77777777" w:rsidR="0022181A"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lastRenderedPageBreak/>
        <w:t>从典型断面分析来看，受水流泥沙共同作用，多年来本河段河床年际间呈现冲淤交替变化，而从空间上来看，断面横向变化以右岸河床冲淤变化为主，但整体而言，本河段河床横向变形呈微淤状态。</w:t>
      </w:r>
    </w:p>
    <w:p w14:paraId="03AAF27D" w14:textId="77777777" w:rsidR="001656A7" w:rsidRPr="00E96CB3" w:rsidRDefault="001656A7" w:rsidP="001656A7">
      <w:pPr>
        <w:pStyle w:val="3"/>
        <w:rPr>
          <w:rFonts w:eastAsiaTheme="minorEastAsia"/>
        </w:rPr>
      </w:pPr>
      <w:r w:rsidRPr="00E96CB3">
        <w:rPr>
          <w:rFonts w:eastAsiaTheme="minorEastAsia"/>
        </w:rPr>
        <w:t>地下水</w:t>
      </w:r>
    </w:p>
    <w:p w14:paraId="5025475A"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地下水根据其赋存特征和埋藏条件可分为孔隙潜水和季节性承压水。</w:t>
      </w:r>
    </w:p>
    <w:p w14:paraId="412F2C66"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潜水：主要为孔隙水，埋藏于上部的第四系粉质粘土层中，受大气降水与地表水的补给，随季节变化与地表水呈互补关系，枯水期地下水向江、渠排泄，洪水期接受江河水补给。</w:t>
      </w:r>
    </w:p>
    <w:p w14:paraId="49C723B0"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季节性承压水：埋藏于第四系粘性土层之下的砂性土层中，与江水相通，承压水头的大小随补给区江水位的变化而变化。枯水期，河水位降低，地下水向河床方向运移，并排泄于河床之中；洪水期，河水位抬高，地下水沿透水层向远离河床方向运移，补给地下水。</w:t>
      </w:r>
    </w:p>
    <w:p w14:paraId="77B10095"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根据区域水文地质资料，工程区地下水排泄通畅，地下水位主要受江水制约，随江水升降而变化；一般在地表以下</w:t>
      </w:r>
      <w:r w:rsidRPr="00E96CB3">
        <w:rPr>
          <w:rFonts w:ascii="Times New Roman" w:eastAsiaTheme="minorEastAsia" w:hAnsi="Times New Roman"/>
          <w:bCs/>
          <w:sz w:val="24"/>
        </w:rPr>
        <w:t>0.5~2.5m</w:t>
      </w:r>
      <w:r w:rsidRPr="00E96CB3">
        <w:rPr>
          <w:rFonts w:ascii="Times New Roman" w:eastAsiaTheme="minorEastAsia" w:hAnsi="Times New Roman"/>
          <w:bCs/>
          <w:sz w:val="24"/>
        </w:rPr>
        <w:t>，水位多受地表水塘、沟渠控制。</w:t>
      </w:r>
    </w:p>
    <w:p w14:paraId="5C7058AD" w14:textId="77777777" w:rsidR="004A4774" w:rsidRPr="00E96CB3" w:rsidRDefault="00204AA6" w:rsidP="00F47DE2">
      <w:pPr>
        <w:pStyle w:val="2"/>
        <w:rPr>
          <w:rFonts w:ascii="Times New Roman" w:eastAsiaTheme="minorEastAsia" w:hAnsi="Times New Roman"/>
          <w:b/>
        </w:rPr>
      </w:pPr>
      <w:bookmarkStart w:id="79" w:name="_Toc37943023"/>
      <w:r w:rsidRPr="00E96CB3">
        <w:rPr>
          <w:rFonts w:ascii="Times New Roman" w:eastAsiaTheme="minorEastAsia" w:hAnsi="Times New Roman"/>
          <w:b/>
        </w:rPr>
        <w:t>生态敏感区环境概况</w:t>
      </w:r>
      <w:bookmarkEnd w:id="79"/>
    </w:p>
    <w:p w14:paraId="5D06CB20" w14:textId="77777777" w:rsidR="00F47DE2" w:rsidRPr="00E96CB3" w:rsidRDefault="00F47DE2" w:rsidP="00F47DE2">
      <w:pPr>
        <w:pStyle w:val="3"/>
        <w:rPr>
          <w:rFonts w:eastAsiaTheme="minorEastAsia"/>
        </w:rPr>
      </w:pPr>
      <w:r w:rsidRPr="00E96CB3">
        <w:rPr>
          <w:rFonts w:eastAsiaTheme="minorEastAsia"/>
        </w:rPr>
        <w:t>长江监利段四大家鱼国家级水产种质资源保护区</w:t>
      </w:r>
    </w:p>
    <w:p w14:paraId="68AB6224" w14:textId="77777777" w:rsidR="00F47DE2" w:rsidRPr="00E96CB3" w:rsidRDefault="00F47DE2" w:rsidP="00F47DE2">
      <w:pPr>
        <w:pStyle w:val="4"/>
        <w:rPr>
          <w:rFonts w:eastAsiaTheme="minorEastAsia"/>
        </w:rPr>
      </w:pPr>
      <w:r w:rsidRPr="00E96CB3">
        <w:rPr>
          <w:rFonts w:eastAsiaTheme="minorEastAsia"/>
        </w:rPr>
        <w:t>地理位置</w:t>
      </w:r>
    </w:p>
    <w:p w14:paraId="11E0DEEA" w14:textId="77777777" w:rsidR="00F47DE2" w:rsidRPr="00E96CB3" w:rsidRDefault="00F47DE2" w:rsidP="00F47DE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长江监利段四大家鱼国家级水产种质资源保护区是</w:t>
      </w:r>
      <w:r w:rsidRPr="00E96CB3">
        <w:rPr>
          <w:rFonts w:ascii="Times New Roman" w:eastAsiaTheme="minorEastAsia" w:hAnsi="Times New Roman"/>
          <w:kern w:val="0"/>
          <w:sz w:val="24"/>
          <w:szCs w:val="24"/>
        </w:rPr>
        <w:t>2009</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月经原农业部（农业部公告第</w:t>
      </w:r>
      <w:r w:rsidRPr="00E96CB3">
        <w:rPr>
          <w:rFonts w:ascii="Times New Roman" w:eastAsiaTheme="minorEastAsia" w:hAnsi="Times New Roman"/>
          <w:kern w:val="0"/>
          <w:sz w:val="24"/>
          <w:szCs w:val="24"/>
        </w:rPr>
        <w:t>1308</w:t>
      </w:r>
      <w:r w:rsidRPr="00E96CB3">
        <w:rPr>
          <w:rFonts w:ascii="Times New Roman" w:eastAsiaTheme="minorEastAsia" w:hAnsi="Times New Roman"/>
          <w:kern w:val="0"/>
          <w:sz w:val="24"/>
          <w:szCs w:val="24"/>
        </w:rPr>
        <w:t>号）批准成立的第三批国家级水产种质资源保护区之一。保护区位于长江湖北监利段，保护区由老江河长江故道和长江干流部分水域组成。</w:t>
      </w:r>
    </w:p>
    <w:p w14:paraId="7AD476B2" w14:textId="77777777" w:rsidR="00F47DE2" w:rsidRPr="00E96CB3" w:rsidRDefault="00F47DE2" w:rsidP="007E7CF7">
      <w:pPr>
        <w:pStyle w:val="4"/>
        <w:rPr>
          <w:rFonts w:eastAsiaTheme="minorEastAsia"/>
        </w:rPr>
      </w:pPr>
      <w:bookmarkStart w:id="80" w:name="_Toc515895844"/>
      <w:r w:rsidRPr="00E96CB3">
        <w:rPr>
          <w:rFonts w:eastAsiaTheme="minorEastAsia"/>
        </w:rPr>
        <w:t>功能区划</w:t>
      </w:r>
      <w:bookmarkEnd w:id="80"/>
    </w:p>
    <w:p w14:paraId="43DA73A4" w14:textId="77777777" w:rsidR="00F47DE2" w:rsidRPr="00E96CB3" w:rsidRDefault="00F47DE2" w:rsidP="00F47DE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kern w:val="0"/>
          <w:sz w:val="24"/>
          <w:szCs w:val="24"/>
        </w:rPr>
        <w:t>长江监利段四大家鱼国家级水产种质资源保护区</w:t>
      </w:r>
      <w:r w:rsidRPr="00E96CB3">
        <w:rPr>
          <w:rFonts w:ascii="Times New Roman" w:eastAsiaTheme="minorEastAsia" w:hAnsi="Times New Roman"/>
          <w:sz w:val="24"/>
          <w:szCs w:val="24"/>
        </w:rPr>
        <w:t>总面积</w:t>
      </w:r>
      <w:r w:rsidRPr="00E96CB3">
        <w:rPr>
          <w:rFonts w:ascii="Times New Roman" w:eastAsiaTheme="minorEastAsia" w:hAnsi="Times New Roman"/>
          <w:sz w:val="24"/>
          <w:szCs w:val="24"/>
        </w:rPr>
        <w:t>15996</w:t>
      </w:r>
      <w:r w:rsidRPr="00E96CB3">
        <w:rPr>
          <w:rFonts w:ascii="Times New Roman" w:eastAsiaTheme="minorEastAsia" w:hAnsi="Times New Roman"/>
          <w:sz w:val="24"/>
          <w:szCs w:val="24"/>
        </w:rPr>
        <w:t>公顷，其中核心区</w:t>
      </w:r>
      <w:r w:rsidRPr="00E96CB3">
        <w:rPr>
          <w:rFonts w:ascii="Times New Roman" w:eastAsiaTheme="minorEastAsia" w:hAnsi="Times New Roman"/>
          <w:sz w:val="24"/>
          <w:szCs w:val="24"/>
        </w:rPr>
        <w:t>6294</w:t>
      </w:r>
      <w:r w:rsidRPr="00E96CB3">
        <w:rPr>
          <w:rFonts w:ascii="Times New Roman" w:eastAsiaTheme="minorEastAsia" w:hAnsi="Times New Roman"/>
          <w:sz w:val="24"/>
          <w:szCs w:val="24"/>
        </w:rPr>
        <w:t>公顷，占总面积的</w:t>
      </w:r>
      <w:r w:rsidRPr="00E96CB3">
        <w:rPr>
          <w:rFonts w:ascii="Times New Roman" w:eastAsiaTheme="minorEastAsia" w:hAnsi="Times New Roman"/>
          <w:sz w:val="24"/>
          <w:szCs w:val="24"/>
        </w:rPr>
        <w:t>39.35%</w:t>
      </w:r>
      <w:r w:rsidRPr="00E96CB3">
        <w:rPr>
          <w:rFonts w:ascii="Times New Roman" w:eastAsiaTheme="minorEastAsia" w:hAnsi="Times New Roman"/>
          <w:sz w:val="24"/>
          <w:szCs w:val="24"/>
        </w:rPr>
        <w:t>，实验区</w:t>
      </w:r>
      <w:r w:rsidRPr="00E96CB3">
        <w:rPr>
          <w:rFonts w:ascii="Times New Roman" w:eastAsiaTheme="minorEastAsia" w:hAnsi="Times New Roman"/>
          <w:sz w:val="24"/>
          <w:szCs w:val="24"/>
        </w:rPr>
        <w:t>9702hm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，占总面积的</w:t>
      </w:r>
      <w:r w:rsidRPr="00E96CB3">
        <w:rPr>
          <w:rFonts w:ascii="Times New Roman" w:eastAsiaTheme="minorEastAsia" w:hAnsi="Times New Roman"/>
          <w:sz w:val="24"/>
          <w:szCs w:val="24"/>
        </w:rPr>
        <w:t>60.65%</w:t>
      </w:r>
      <w:r w:rsidRPr="00E96CB3">
        <w:rPr>
          <w:rFonts w:ascii="Times New Roman" w:eastAsiaTheme="minorEastAsia" w:hAnsi="Times New Roman"/>
          <w:sz w:val="24"/>
          <w:szCs w:val="24"/>
        </w:rPr>
        <w:t>。核心区特别保护期为每年</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日至</w:t>
      </w:r>
      <w:r w:rsidRPr="00E96CB3">
        <w:rPr>
          <w:rFonts w:ascii="Times New Roman" w:eastAsiaTheme="minorEastAsia" w:hAnsi="Times New Roman"/>
          <w:sz w:val="24"/>
          <w:szCs w:val="24"/>
        </w:rPr>
        <w:t>6</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30</w:t>
      </w:r>
      <w:r w:rsidRPr="00E96CB3">
        <w:rPr>
          <w:rFonts w:ascii="Times New Roman" w:eastAsiaTheme="minorEastAsia" w:hAnsi="Times New Roman"/>
          <w:sz w:val="24"/>
          <w:szCs w:val="24"/>
        </w:rPr>
        <w:t>日，现已全面禁捕。保护区划分为</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段核心区和</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段实验区。</w:t>
      </w:r>
    </w:p>
    <w:p w14:paraId="2E93207D" w14:textId="77777777" w:rsidR="00F47DE2" w:rsidRPr="00E96CB3" w:rsidRDefault="00F47DE2" w:rsidP="00F47DE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bCs/>
          <w:sz w:val="24"/>
          <w:szCs w:val="24"/>
        </w:rPr>
        <w:t>核心区：</w:t>
      </w:r>
      <w:r w:rsidR="007E7CF7" w:rsidRPr="00E96CB3">
        <w:rPr>
          <w:rFonts w:ascii="宋体" w:hAnsi="宋体" w:cs="宋体" w:hint="eastAsia"/>
          <w:sz w:val="24"/>
          <w:szCs w:val="24"/>
        </w:rPr>
        <w:t>⑴</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监利县红城乡杨家湾至容城镇新洲沙咀轮渡码头长江江段，长度</w:t>
      </w:r>
      <w:smartTag w:uri="urn:schemas-microsoft-com:office:smarttags" w:element="chmetcnv">
        <w:smartTagPr>
          <w:attr w:name="TCSC" w:val="0"/>
          <w:attr w:name="NumberType" w:val="1"/>
          <w:attr w:name="Negative" w:val="False"/>
          <w:attr w:name="HasSpace" w:val="False"/>
          <w:attr w:name="SourceValue" w:val="15.8"/>
          <w:attr w:name="UnitName" w:val="km"/>
        </w:smartTagPr>
        <w:r w:rsidRPr="00E96CB3">
          <w:rPr>
            <w:rFonts w:ascii="Times New Roman" w:eastAsiaTheme="minorEastAsia" w:hAnsi="Times New Roman"/>
            <w:sz w:val="24"/>
            <w:szCs w:val="24"/>
          </w:rPr>
          <w:t>15.80km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3634hm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112°49'51"E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29°45'52"N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112°55'26"E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29°43'7" 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⑵</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三洲镇盐船轮渡口至上沙村江段，长度</w:t>
      </w:r>
      <w:smartTag w:uri="urn:schemas-microsoft-com:office:smarttags" w:element="chmetcnv">
        <w:smartTagPr>
          <w:attr w:name="TCSC" w:val="0"/>
          <w:attr w:name="NumberType" w:val="1"/>
          <w:attr w:name="Negative" w:val="False"/>
          <w:attr w:name="HasSpace" w:val="False"/>
          <w:attr w:name="SourceValue" w:val="6"/>
          <w:attr w:name="UnitName" w:val="km"/>
        </w:smartTagPr>
        <w:r w:rsidRPr="00E96CB3">
          <w:rPr>
            <w:rFonts w:ascii="Times New Roman" w:eastAsiaTheme="minorEastAsia" w:hAnsi="Times New Roman"/>
            <w:sz w:val="24"/>
            <w:szCs w:val="24"/>
          </w:rPr>
          <w:t>6.00km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960hm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112°55'38"E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29°32'31"N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112°56'25"E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29°29'3"N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⑶</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老江河长江故道（三洲镇熊洲闸至柘木乡孙梁洲闸），长度</w:t>
      </w:r>
      <w:smartTag w:uri="urn:schemas-microsoft-com:office:smarttags" w:element="chmetcnv">
        <w:smartTagPr>
          <w:attr w:name="TCSC" w:val="0"/>
          <w:attr w:name="NumberType" w:val="1"/>
          <w:attr w:name="Negative" w:val="False"/>
          <w:attr w:name="HasSpace" w:val="False"/>
          <w:attr w:name="SourceValue" w:val="20"/>
          <w:attr w:name="UnitName" w:val="km"/>
        </w:smartTagPr>
        <w:r w:rsidRPr="00E96CB3">
          <w:rPr>
            <w:rFonts w:ascii="Times New Roman" w:eastAsiaTheme="minorEastAsia" w:hAnsi="Times New Roman"/>
            <w:sz w:val="24"/>
            <w:szCs w:val="24"/>
          </w:rPr>
          <w:t>20.00km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1700hm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112°59'45"E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29°30'51"N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113°4'13"E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lastRenderedPageBreak/>
        <w:t>29°30'46" N</w:t>
      </w:r>
      <w:r w:rsidRPr="00E96CB3">
        <w:rPr>
          <w:rFonts w:ascii="Times New Roman" w:eastAsiaTheme="minorEastAsia" w:hAnsi="Times New Roman"/>
          <w:sz w:val="24"/>
          <w:szCs w:val="24"/>
        </w:rPr>
        <w:t>。</w:t>
      </w:r>
    </w:p>
    <w:p w14:paraId="5D5220F1" w14:textId="77777777" w:rsidR="00F47DE2" w:rsidRPr="00E96CB3" w:rsidRDefault="00F47DE2" w:rsidP="00F47DE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bCs/>
          <w:sz w:val="24"/>
          <w:szCs w:val="24"/>
        </w:rPr>
        <w:t>实验区：</w:t>
      </w:r>
      <w:r w:rsidR="007E7CF7" w:rsidRPr="00E96CB3">
        <w:rPr>
          <w:rFonts w:ascii="宋体" w:hAnsi="宋体" w:cs="宋体" w:hint="eastAsia"/>
          <w:sz w:val="24"/>
          <w:szCs w:val="24"/>
        </w:rPr>
        <w:t>⑴</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监利县大垸农场管理区柳口至红城乡杨家湾江段，长度</w:t>
      </w:r>
      <w:smartTag w:uri="urn:schemas-microsoft-com:office:smarttags" w:element="chmetcnv">
        <w:smartTagPr>
          <w:attr w:name="TCSC" w:val="0"/>
          <w:attr w:name="NumberType" w:val="1"/>
          <w:attr w:name="Negative" w:val="False"/>
          <w:attr w:name="HasSpace" w:val="False"/>
          <w:attr w:name="SourceValue" w:val="12.93"/>
          <w:attr w:name="UnitName" w:val="km"/>
        </w:smartTagPr>
        <w:r w:rsidRPr="00E96CB3">
          <w:rPr>
            <w:rFonts w:ascii="Times New Roman" w:eastAsiaTheme="minorEastAsia" w:hAnsi="Times New Roman"/>
            <w:sz w:val="24"/>
            <w:szCs w:val="24"/>
          </w:rPr>
          <w:t>12.93km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1294hm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112°42'47"E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29°44'14"N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112°49'51"E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29°45'52" 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⑵</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三洲镇左家滩至三洲镇盐船轮渡口江段，长度</w:t>
      </w:r>
      <w:smartTag w:uri="urn:schemas-microsoft-com:office:smarttags" w:element="chmetcnv">
        <w:smartTagPr>
          <w:attr w:name="TCSC" w:val="0"/>
          <w:attr w:name="NumberType" w:val="1"/>
          <w:attr w:name="Negative" w:val="False"/>
          <w:attr w:name="HasSpace" w:val="False"/>
          <w:attr w:name="SourceValue" w:val="12.64"/>
          <w:attr w:name="UnitName" w:val="km"/>
        </w:smartTagPr>
        <w:r w:rsidRPr="00E96CB3">
          <w:rPr>
            <w:rFonts w:ascii="Times New Roman" w:eastAsiaTheme="minorEastAsia" w:hAnsi="Times New Roman"/>
            <w:sz w:val="24"/>
            <w:szCs w:val="24"/>
          </w:rPr>
          <w:t>12.64km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1896hm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112°55'59"E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29°38'44"N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112°55'38"E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29°32'31" 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⑶</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三洲镇上沙村至柘木乡孙梁洲江段，长度</w:t>
      </w:r>
      <w:smartTag w:uri="urn:schemas-microsoft-com:office:smarttags" w:element="chmetcnv">
        <w:smartTagPr>
          <w:attr w:name="TCSC" w:val="0"/>
          <w:attr w:name="NumberType" w:val="1"/>
          <w:attr w:name="Negative" w:val="False"/>
          <w:attr w:name="HasSpace" w:val="False"/>
          <w:attr w:name="SourceValue" w:val="17.18"/>
          <w:attr w:name="UnitName" w:val="km"/>
        </w:smartTagPr>
        <w:r w:rsidRPr="00E96CB3">
          <w:rPr>
            <w:rFonts w:ascii="Times New Roman" w:eastAsiaTheme="minorEastAsia" w:hAnsi="Times New Roman"/>
            <w:sz w:val="24"/>
            <w:szCs w:val="24"/>
          </w:rPr>
          <w:t>17.18km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3780hm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112°56'25"E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29°29'3"N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113°3'47"E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29°30'16" 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⑷</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白螺镇白螺矶至白螺镇韩家埠江段，长度</w:t>
      </w:r>
      <w:smartTag w:uri="urn:schemas-microsoft-com:office:smarttags" w:element="chmetcnv">
        <w:smartTagPr>
          <w:attr w:name="TCSC" w:val="0"/>
          <w:attr w:name="NumberType" w:val="1"/>
          <w:attr w:name="Negative" w:val="False"/>
          <w:attr w:name="HasSpace" w:val="False"/>
          <w:attr w:name="SourceValue" w:val="13.93"/>
          <w:attr w:name="UnitName" w:val="km"/>
        </w:smartTagPr>
        <w:r w:rsidRPr="00E96CB3">
          <w:rPr>
            <w:rFonts w:ascii="Times New Roman" w:eastAsiaTheme="minorEastAsia" w:hAnsi="Times New Roman"/>
            <w:sz w:val="24"/>
            <w:szCs w:val="24"/>
          </w:rPr>
          <w:t>13.93km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2732hm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113°12'37"E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29°32'8.58"N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113°18'11"E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29°37'51" N</w:t>
      </w:r>
      <w:r w:rsidRPr="00E96CB3">
        <w:rPr>
          <w:rFonts w:ascii="Times New Roman" w:eastAsiaTheme="minorEastAsia" w:hAnsi="Times New Roman"/>
          <w:sz w:val="24"/>
          <w:szCs w:val="24"/>
        </w:rPr>
        <w:t>。</w:t>
      </w:r>
    </w:p>
    <w:p w14:paraId="32C6ACF8" w14:textId="77777777" w:rsidR="00F47DE2" w:rsidRPr="00E96CB3" w:rsidRDefault="00F47DE2" w:rsidP="007E7CF7">
      <w:pPr>
        <w:adjustRightInd w:val="0"/>
        <w:snapToGrid w:val="0"/>
        <w:spacing w:line="276" w:lineRule="auto"/>
        <w:jc w:val="center"/>
        <w:rPr>
          <w:rFonts w:ascii="Times New Roman" w:eastAsiaTheme="minorEastAsia" w:hAnsi="Times New Roman"/>
          <w:sz w:val="24"/>
          <w:szCs w:val="24"/>
        </w:rPr>
      </w:pPr>
      <w:r w:rsidRPr="00E96CB3">
        <w:rPr>
          <w:rFonts w:ascii="Times New Roman" w:eastAsiaTheme="minorEastAsia" w:hAnsi="Times New Roman"/>
          <w:b/>
          <w:sz w:val="24"/>
          <w:szCs w:val="24"/>
        </w:rPr>
        <w:t>表</w:t>
      </w:r>
      <w:r w:rsidR="007E7CF7" w:rsidRPr="00E96CB3">
        <w:rPr>
          <w:rFonts w:ascii="Times New Roman" w:eastAsiaTheme="minorEastAsia" w:hAnsi="Times New Roman"/>
          <w:b/>
          <w:sz w:val="24"/>
          <w:szCs w:val="24"/>
        </w:rPr>
        <w:t>4.2</w:t>
      </w:r>
      <w:r w:rsidRPr="00E96CB3">
        <w:rPr>
          <w:rFonts w:ascii="Times New Roman" w:eastAsiaTheme="minorEastAsia" w:hAnsi="Times New Roman"/>
          <w:b/>
          <w:sz w:val="24"/>
          <w:szCs w:val="24"/>
        </w:rPr>
        <w:t>-1</w:t>
      </w:r>
      <w:r w:rsidR="007E7CF7" w:rsidRPr="00E96CB3">
        <w:rPr>
          <w:rFonts w:ascii="Times New Roman" w:eastAsiaTheme="minorEastAsia" w:hAnsi="Times New Roman"/>
          <w:b/>
          <w:sz w:val="24"/>
          <w:szCs w:val="24"/>
        </w:rPr>
        <w:t xml:space="preserve">  </w:t>
      </w:r>
      <w:r w:rsidR="00C66087" w:rsidRPr="00E96CB3">
        <w:rPr>
          <w:rFonts w:ascii="Times New Roman" w:eastAsiaTheme="minorEastAsia" w:hAnsi="Times New Roman"/>
          <w:b/>
          <w:sz w:val="24"/>
          <w:szCs w:val="24"/>
        </w:rPr>
        <w:t>保护区功能区起讫坐标及位置</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30"/>
        <w:gridCol w:w="2448"/>
        <w:gridCol w:w="1696"/>
        <w:gridCol w:w="1658"/>
        <w:gridCol w:w="978"/>
        <w:gridCol w:w="1130"/>
      </w:tblGrid>
      <w:tr w:rsidR="00F47DE2" w:rsidRPr="00E96CB3" w14:paraId="6F8293BD" w14:textId="77777777" w:rsidTr="007E7CF7">
        <w:trPr>
          <w:trHeight w:val="340"/>
        </w:trPr>
        <w:tc>
          <w:tcPr>
            <w:tcW w:w="625" w:type="pct"/>
            <w:vMerge w:val="restart"/>
            <w:vAlign w:val="center"/>
          </w:tcPr>
          <w:p w14:paraId="0AE683C2"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r w:rsidRPr="00E96CB3">
              <w:rPr>
                <w:rFonts w:ascii="Times New Roman" w:eastAsiaTheme="minorEastAsia" w:hAnsi="Times New Roman"/>
                <w:b/>
              </w:rPr>
              <w:t>功能区</w:t>
            </w:r>
          </w:p>
        </w:tc>
        <w:tc>
          <w:tcPr>
            <w:tcW w:w="1354" w:type="pct"/>
            <w:vMerge w:val="restart"/>
            <w:vAlign w:val="center"/>
          </w:tcPr>
          <w:p w14:paraId="48595EE6"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起点和终点</w:t>
            </w:r>
          </w:p>
        </w:tc>
        <w:tc>
          <w:tcPr>
            <w:tcW w:w="1855" w:type="pct"/>
            <w:gridSpan w:val="2"/>
            <w:vAlign w:val="center"/>
          </w:tcPr>
          <w:p w14:paraId="279A8AF4"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r w:rsidRPr="00E96CB3">
              <w:rPr>
                <w:rFonts w:ascii="Times New Roman" w:eastAsiaTheme="minorEastAsia" w:hAnsi="Times New Roman"/>
                <w:b/>
              </w:rPr>
              <w:t>地理坐标</w:t>
            </w:r>
          </w:p>
        </w:tc>
        <w:tc>
          <w:tcPr>
            <w:tcW w:w="541" w:type="pct"/>
            <w:vMerge w:val="restart"/>
            <w:vAlign w:val="center"/>
          </w:tcPr>
          <w:p w14:paraId="6ED16D9B"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长度</w:t>
            </w:r>
          </w:p>
          <w:p w14:paraId="7366D1A3"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w:t>
            </w:r>
            <w:r w:rsidRPr="00E96CB3">
              <w:rPr>
                <w:rFonts w:ascii="Times New Roman" w:eastAsiaTheme="minorEastAsia" w:hAnsi="Times New Roman"/>
                <w:b/>
              </w:rPr>
              <w:t>km</w:t>
            </w:r>
            <w:r w:rsidRPr="00E96CB3">
              <w:rPr>
                <w:rFonts w:ascii="Times New Roman" w:eastAsiaTheme="minorEastAsia" w:hAnsi="Times New Roman"/>
                <w:b/>
              </w:rPr>
              <w:t>）</w:t>
            </w:r>
          </w:p>
        </w:tc>
        <w:tc>
          <w:tcPr>
            <w:tcW w:w="625" w:type="pct"/>
            <w:vMerge w:val="restart"/>
            <w:vAlign w:val="center"/>
          </w:tcPr>
          <w:p w14:paraId="4A853DA5"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面积</w:t>
            </w:r>
          </w:p>
          <w:p w14:paraId="749ABE47"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w:t>
            </w:r>
            <w:r w:rsidRPr="00E96CB3">
              <w:rPr>
                <w:rFonts w:ascii="Times New Roman" w:eastAsiaTheme="minorEastAsia" w:hAnsi="Times New Roman"/>
                <w:b/>
              </w:rPr>
              <w:t>hm</w:t>
            </w:r>
            <w:r w:rsidRPr="00E96CB3">
              <w:rPr>
                <w:rFonts w:ascii="Times New Roman" w:eastAsiaTheme="minorEastAsia" w:hAnsi="Times New Roman"/>
                <w:b/>
                <w:vertAlign w:val="superscript"/>
              </w:rPr>
              <w:t>2</w:t>
            </w:r>
            <w:r w:rsidRPr="00E96CB3">
              <w:rPr>
                <w:rFonts w:ascii="Times New Roman" w:eastAsiaTheme="minorEastAsia" w:hAnsi="Times New Roman"/>
                <w:b/>
              </w:rPr>
              <w:t>）</w:t>
            </w:r>
          </w:p>
        </w:tc>
      </w:tr>
      <w:tr w:rsidR="00F47DE2" w:rsidRPr="00E96CB3" w14:paraId="589ECCBF" w14:textId="77777777" w:rsidTr="007E7CF7">
        <w:trPr>
          <w:trHeight w:val="340"/>
        </w:trPr>
        <w:tc>
          <w:tcPr>
            <w:tcW w:w="625" w:type="pct"/>
            <w:vMerge/>
            <w:vAlign w:val="center"/>
          </w:tcPr>
          <w:p w14:paraId="7F6AB3DD"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p>
        </w:tc>
        <w:tc>
          <w:tcPr>
            <w:tcW w:w="1354" w:type="pct"/>
            <w:vMerge/>
            <w:vAlign w:val="center"/>
          </w:tcPr>
          <w:p w14:paraId="3B832F61"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p>
        </w:tc>
        <w:tc>
          <w:tcPr>
            <w:tcW w:w="938" w:type="pct"/>
            <w:vAlign w:val="center"/>
          </w:tcPr>
          <w:p w14:paraId="32BD6D16"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r w:rsidRPr="00E96CB3">
              <w:rPr>
                <w:rFonts w:ascii="Times New Roman" w:eastAsiaTheme="minorEastAsia" w:hAnsi="Times New Roman"/>
                <w:b/>
              </w:rPr>
              <w:t>起点</w:t>
            </w:r>
          </w:p>
        </w:tc>
        <w:tc>
          <w:tcPr>
            <w:tcW w:w="917" w:type="pct"/>
            <w:vAlign w:val="center"/>
          </w:tcPr>
          <w:p w14:paraId="280EBE75"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r w:rsidRPr="00E96CB3">
              <w:rPr>
                <w:rFonts w:ascii="Times New Roman" w:eastAsiaTheme="minorEastAsia" w:hAnsi="Times New Roman"/>
                <w:b/>
              </w:rPr>
              <w:t>终点</w:t>
            </w:r>
          </w:p>
        </w:tc>
        <w:tc>
          <w:tcPr>
            <w:tcW w:w="541" w:type="pct"/>
            <w:vMerge/>
            <w:vAlign w:val="center"/>
          </w:tcPr>
          <w:p w14:paraId="58AD63B2"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p>
        </w:tc>
        <w:tc>
          <w:tcPr>
            <w:tcW w:w="625" w:type="pct"/>
            <w:vMerge/>
            <w:vAlign w:val="center"/>
          </w:tcPr>
          <w:p w14:paraId="0ED691AA"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p>
        </w:tc>
      </w:tr>
      <w:tr w:rsidR="007E7CF7" w:rsidRPr="00E96CB3" w14:paraId="784ABE65" w14:textId="77777777" w:rsidTr="007E7CF7">
        <w:trPr>
          <w:trHeight w:val="340"/>
        </w:trPr>
        <w:tc>
          <w:tcPr>
            <w:tcW w:w="625" w:type="pct"/>
            <w:shd w:val="clear" w:color="auto" w:fill="E6E6E6"/>
            <w:vAlign w:val="center"/>
          </w:tcPr>
          <w:p w14:paraId="5F2198BF"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实验区</w:t>
            </w:r>
          </w:p>
        </w:tc>
        <w:tc>
          <w:tcPr>
            <w:tcW w:w="1354" w:type="pct"/>
            <w:shd w:val="clear" w:color="auto" w:fill="E6E6E6"/>
            <w:vAlign w:val="center"/>
          </w:tcPr>
          <w:p w14:paraId="26EDBDA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柳口至杨家湾</w:t>
            </w:r>
          </w:p>
        </w:tc>
        <w:tc>
          <w:tcPr>
            <w:tcW w:w="938" w:type="pct"/>
            <w:shd w:val="clear" w:color="auto" w:fill="E6E6E6"/>
            <w:vAlign w:val="center"/>
          </w:tcPr>
          <w:p w14:paraId="0991FA4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E112°42'47"</w:t>
            </w:r>
          </w:p>
          <w:p w14:paraId="403B2F43"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N29°44'14"</w:t>
            </w:r>
          </w:p>
        </w:tc>
        <w:tc>
          <w:tcPr>
            <w:tcW w:w="917" w:type="pct"/>
            <w:shd w:val="clear" w:color="auto" w:fill="E6E6E6"/>
            <w:vAlign w:val="center"/>
          </w:tcPr>
          <w:p w14:paraId="39910365"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E112°49'51"</w:t>
            </w:r>
          </w:p>
          <w:p w14:paraId="0B3BFC4E"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N29°45'52"</w:t>
            </w:r>
          </w:p>
        </w:tc>
        <w:tc>
          <w:tcPr>
            <w:tcW w:w="541" w:type="pct"/>
            <w:shd w:val="clear" w:color="auto" w:fill="E6E6E6"/>
            <w:vAlign w:val="center"/>
          </w:tcPr>
          <w:p w14:paraId="174B022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12.93</w:t>
            </w:r>
          </w:p>
        </w:tc>
        <w:tc>
          <w:tcPr>
            <w:tcW w:w="625" w:type="pct"/>
            <w:shd w:val="clear" w:color="auto" w:fill="E6E6E6"/>
            <w:vAlign w:val="center"/>
          </w:tcPr>
          <w:p w14:paraId="339F108D"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1294</w:t>
            </w:r>
          </w:p>
        </w:tc>
      </w:tr>
      <w:tr w:rsidR="00F47DE2" w:rsidRPr="00E96CB3" w14:paraId="762115F4" w14:textId="77777777" w:rsidTr="007E7CF7">
        <w:trPr>
          <w:trHeight w:val="340"/>
        </w:trPr>
        <w:tc>
          <w:tcPr>
            <w:tcW w:w="625" w:type="pct"/>
            <w:vAlign w:val="center"/>
          </w:tcPr>
          <w:p w14:paraId="66772C5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核心区</w:t>
            </w:r>
          </w:p>
        </w:tc>
        <w:tc>
          <w:tcPr>
            <w:tcW w:w="1354" w:type="pct"/>
            <w:vAlign w:val="center"/>
          </w:tcPr>
          <w:p w14:paraId="04ECE4FE" w14:textId="77777777" w:rsidR="00F47DE2" w:rsidRPr="00E96CB3" w:rsidRDefault="00F47DE2" w:rsidP="007E7CF7">
            <w:pPr>
              <w:tabs>
                <w:tab w:val="left" w:pos="0"/>
              </w:tabs>
              <w:adjustRightInd w:val="0"/>
              <w:snapToGrid w:val="0"/>
              <w:jc w:val="center"/>
              <w:rPr>
                <w:rFonts w:ascii="Times New Roman" w:eastAsiaTheme="minorEastAsia" w:hAnsi="Times New Roman"/>
              </w:rPr>
            </w:pPr>
            <w:r w:rsidRPr="00E96CB3">
              <w:rPr>
                <w:rFonts w:ascii="Times New Roman" w:eastAsiaTheme="minorEastAsia" w:hAnsi="Times New Roman"/>
              </w:rPr>
              <w:t>杨家湾至沙咀轮渡码头</w:t>
            </w:r>
          </w:p>
        </w:tc>
        <w:tc>
          <w:tcPr>
            <w:tcW w:w="938" w:type="pct"/>
            <w:vAlign w:val="center"/>
          </w:tcPr>
          <w:p w14:paraId="0F19A085"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E112°49'51"</w:t>
            </w:r>
          </w:p>
          <w:p w14:paraId="652FC34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 29°45'52"</w:t>
            </w:r>
          </w:p>
        </w:tc>
        <w:tc>
          <w:tcPr>
            <w:tcW w:w="917" w:type="pct"/>
            <w:vAlign w:val="center"/>
          </w:tcPr>
          <w:p w14:paraId="7463D7D4"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E112°55'26"</w:t>
            </w:r>
          </w:p>
          <w:p w14:paraId="355BDA13"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N29°43'7"</w:t>
            </w:r>
          </w:p>
        </w:tc>
        <w:tc>
          <w:tcPr>
            <w:tcW w:w="541" w:type="pct"/>
            <w:vAlign w:val="center"/>
          </w:tcPr>
          <w:p w14:paraId="1FC9E0B3"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15.80</w:t>
            </w:r>
          </w:p>
        </w:tc>
        <w:tc>
          <w:tcPr>
            <w:tcW w:w="625" w:type="pct"/>
            <w:vAlign w:val="center"/>
          </w:tcPr>
          <w:p w14:paraId="1EBDE5AE"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3634</w:t>
            </w:r>
          </w:p>
        </w:tc>
      </w:tr>
      <w:tr w:rsidR="00F47DE2" w:rsidRPr="00E96CB3" w14:paraId="2F1F1F1C" w14:textId="77777777" w:rsidTr="007E7CF7">
        <w:trPr>
          <w:trHeight w:val="340"/>
        </w:trPr>
        <w:tc>
          <w:tcPr>
            <w:tcW w:w="625" w:type="pct"/>
            <w:shd w:val="clear" w:color="auto" w:fill="E6E6E6"/>
            <w:vAlign w:val="center"/>
          </w:tcPr>
          <w:p w14:paraId="6E54385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实验区</w:t>
            </w:r>
          </w:p>
        </w:tc>
        <w:tc>
          <w:tcPr>
            <w:tcW w:w="1354" w:type="pct"/>
            <w:shd w:val="clear" w:color="auto" w:fill="E6E6E6"/>
            <w:vAlign w:val="center"/>
          </w:tcPr>
          <w:p w14:paraId="3003120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左家滩至盐船轮渡口</w:t>
            </w:r>
          </w:p>
        </w:tc>
        <w:tc>
          <w:tcPr>
            <w:tcW w:w="938" w:type="pct"/>
            <w:shd w:val="clear" w:color="auto" w:fill="E6E6E6"/>
            <w:vAlign w:val="center"/>
          </w:tcPr>
          <w:p w14:paraId="00D7E3C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E112°55'59"</w:t>
            </w:r>
          </w:p>
          <w:p w14:paraId="7549EA1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N29°38'44"</w:t>
            </w:r>
          </w:p>
        </w:tc>
        <w:tc>
          <w:tcPr>
            <w:tcW w:w="917" w:type="pct"/>
            <w:shd w:val="clear" w:color="auto" w:fill="E6E6E6"/>
            <w:vAlign w:val="center"/>
          </w:tcPr>
          <w:p w14:paraId="2FA72371"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E112°55'38</w:t>
            </w:r>
          </w:p>
          <w:p w14:paraId="3A078164"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N29°32'31"</w:t>
            </w:r>
          </w:p>
        </w:tc>
        <w:tc>
          <w:tcPr>
            <w:tcW w:w="541" w:type="pct"/>
            <w:shd w:val="clear" w:color="auto" w:fill="E6E6E6"/>
            <w:vAlign w:val="center"/>
          </w:tcPr>
          <w:p w14:paraId="4CFB9CE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12.64</w:t>
            </w:r>
          </w:p>
        </w:tc>
        <w:tc>
          <w:tcPr>
            <w:tcW w:w="625" w:type="pct"/>
            <w:shd w:val="clear" w:color="auto" w:fill="E6E6E6"/>
            <w:vAlign w:val="center"/>
          </w:tcPr>
          <w:p w14:paraId="6BBF90B3"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1896</w:t>
            </w:r>
          </w:p>
        </w:tc>
      </w:tr>
      <w:tr w:rsidR="00F47DE2" w:rsidRPr="00E96CB3" w14:paraId="0BD08236" w14:textId="77777777" w:rsidTr="007E7CF7">
        <w:trPr>
          <w:trHeight w:val="340"/>
        </w:trPr>
        <w:tc>
          <w:tcPr>
            <w:tcW w:w="625" w:type="pct"/>
            <w:vAlign w:val="center"/>
          </w:tcPr>
          <w:p w14:paraId="57F94738"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核心区</w:t>
            </w:r>
          </w:p>
        </w:tc>
        <w:tc>
          <w:tcPr>
            <w:tcW w:w="1354" w:type="pct"/>
            <w:vAlign w:val="center"/>
          </w:tcPr>
          <w:p w14:paraId="112E053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盐船轮渡口至上沙村</w:t>
            </w:r>
          </w:p>
        </w:tc>
        <w:tc>
          <w:tcPr>
            <w:tcW w:w="938" w:type="pct"/>
            <w:vAlign w:val="center"/>
          </w:tcPr>
          <w:p w14:paraId="2D8AC89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E112°55'38"</w:t>
            </w:r>
          </w:p>
          <w:p w14:paraId="403E899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N29°32'31"</w:t>
            </w:r>
          </w:p>
        </w:tc>
        <w:tc>
          <w:tcPr>
            <w:tcW w:w="917" w:type="pct"/>
            <w:vAlign w:val="center"/>
          </w:tcPr>
          <w:p w14:paraId="3A3086C6"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E112°56'25"</w:t>
            </w:r>
          </w:p>
          <w:p w14:paraId="72AF208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N29°29'3"</w:t>
            </w:r>
          </w:p>
        </w:tc>
        <w:tc>
          <w:tcPr>
            <w:tcW w:w="541" w:type="pct"/>
            <w:vAlign w:val="center"/>
          </w:tcPr>
          <w:p w14:paraId="437F1F7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6.00</w:t>
            </w:r>
          </w:p>
        </w:tc>
        <w:tc>
          <w:tcPr>
            <w:tcW w:w="625" w:type="pct"/>
            <w:vAlign w:val="center"/>
          </w:tcPr>
          <w:p w14:paraId="7EE755B8"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960</w:t>
            </w:r>
          </w:p>
        </w:tc>
      </w:tr>
      <w:tr w:rsidR="00F47DE2" w:rsidRPr="00E96CB3" w14:paraId="62981463" w14:textId="77777777" w:rsidTr="007E7CF7">
        <w:trPr>
          <w:trHeight w:val="340"/>
        </w:trPr>
        <w:tc>
          <w:tcPr>
            <w:tcW w:w="625" w:type="pct"/>
            <w:shd w:val="clear" w:color="auto" w:fill="E6E6E6"/>
            <w:vAlign w:val="center"/>
          </w:tcPr>
          <w:p w14:paraId="59200996"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实验区</w:t>
            </w:r>
          </w:p>
        </w:tc>
        <w:tc>
          <w:tcPr>
            <w:tcW w:w="1354" w:type="pct"/>
            <w:shd w:val="clear" w:color="auto" w:fill="E6E6E6"/>
            <w:vAlign w:val="center"/>
          </w:tcPr>
          <w:p w14:paraId="3D1CB3A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上沙村至孙梁洲</w:t>
            </w:r>
          </w:p>
        </w:tc>
        <w:tc>
          <w:tcPr>
            <w:tcW w:w="938" w:type="pct"/>
            <w:shd w:val="clear" w:color="auto" w:fill="E6E6E6"/>
            <w:vAlign w:val="center"/>
          </w:tcPr>
          <w:p w14:paraId="11241629"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E112°56'25"</w:t>
            </w:r>
          </w:p>
          <w:p w14:paraId="3072E13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N29°29'3"</w:t>
            </w:r>
          </w:p>
        </w:tc>
        <w:tc>
          <w:tcPr>
            <w:tcW w:w="917" w:type="pct"/>
            <w:shd w:val="clear" w:color="auto" w:fill="E6E6E6"/>
            <w:vAlign w:val="center"/>
          </w:tcPr>
          <w:p w14:paraId="4237996E"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E113°3'47"</w:t>
            </w:r>
          </w:p>
          <w:p w14:paraId="6A05FA9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N29°30'16"</w:t>
            </w:r>
          </w:p>
        </w:tc>
        <w:tc>
          <w:tcPr>
            <w:tcW w:w="541" w:type="pct"/>
            <w:shd w:val="clear" w:color="auto" w:fill="E6E6E6"/>
            <w:vAlign w:val="center"/>
          </w:tcPr>
          <w:p w14:paraId="026C10D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17.18</w:t>
            </w:r>
          </w:p>
        </w:tc>
        <w:tc>
          <w:tcPr>
            <w:tcW w:w="625" w:type="pct"/>
            <w:shd w:val="clear" w:color="auto" w:fill="E6E6E6"/>
            <w:vAlign w:val="center"/>
          </w:tcPr>
          <w:p w14:paraId="06CF87C4"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3780</w:t>
            </w:r>
          </w:p>
        </w:tc>
      </w:tr>
      <w:tr w:rsidR="00F47DE2" w:rsidRPr="00E96CB3" w14:paraId="38097E40" w14:textId="77777777" w:rsidTr="007E7CF7">
        <w:trPr>
          <w:trHeight w:val="340"/>
        </w:trPr>
        <w:tc>
          <w:tcPr>
            <w:tcW w:w="625" w:type="pct"/>
            <w:vAlign w:val="center"/>
          </w:tcPr>
          <w:p w14:paraId="7F5314E9"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核心区</w:t>
            </w:r>
          </w:p>
        </w:tc>
        <w:tc>
          <w:tcPr>
            <w:tcW w:w="1354" w:type="pct"/>
            <w:vAlign w:val="center"/>
          </w:tcPr>
          <w:p w14:paraId="31562256"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熊洲闸至孙梁洲闸（老江河故道）</w:t>
            </w:r>
          </w:p>
        </w:tc>
        <w:tc>
          <w:tcPr>
            <w:tcW w:w="938" w:type="pct"/>
            <w:vAlign w:val="center"/>
          </w:tcPr>
          <w:p w14:paraId="5070021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E112°59'45"</w:t>
            </w:r>
          </w:p>
          <w:p w14:paraId="740D768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N29°30'51"</w:t>
            </w:r>
          </w:p>
        </w:tc>
        <w:tc>
          <w:tcPr>
            <w:tcW w:w="917" w:type="pct"/>
            <w:vAlign w:val="center"/>
          </w:tcPr>
          <w:p w14:paraId="43885BF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E113°4'13"</w:t>
            </w:r>
          </w:p>
          <w:p w14:paraId="613D5E4F"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N29°30'46"</w:t>
            </w:r>
          </w:p>
        </w:tc>
        <w:tc>
          <w:tcPr>
            <w:tcW w:w="541" w:type="pct"/>
            <w:vAlign w:val="center"/>
          </w:tcPr>
          <w:p w14:paraId="0A57EA66"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625" w:type="pct"/>
            <w:vAlign w:val="center"/>
          </w:tcPr>
          <w:p w14:paraId="69C7FB88"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1700</w:t>
            </w:r>
          </w:p>
        </w:tc>
      </w:tr>
      <w:tr w:rsidR="00F47DE2" w:rsidRPr="00E96CB3" w14:paraId="4EFFE05F" w14:textId="77777777" w:rsidTr="007E7CF7">
        <w:trPr>
          <w:trHeight w:val="340"/>
        </w:trPr>
        <w:tc>
          <w:tcPr>
            <w:tcW w:w="625" w:type="pct"/>
            <w:shd w:val="clear" w:color="auto" w:fill="E6E6E6"/>
            <w:vAlign w:val="center"/>
          </w:tcPr>
          <w:p w14:paraId="5F3D420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实验区</w:t>
            </w:r>
          </w:p>
        </w:tc>
        <w:tc>
          <w:tcPr>
            <w:tcW w:w="1354" w:type="pct"/>
            <w:shd w:val="clear" w:color="auto" w:fill="E6E6E6"/>
            <w:vAlign w:val="center"/>
          </w:tcPr>
          <w:p w14:paraId="4C1AEC25"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白螺矶至韩家埠</w:t>
            </w:r>
          </w:p>
        </w:tc>
        <w:tc>
          <w:tcPr>
            <w:tcW w:w="938" w:type="pct"/>
            <w:shd w:val="clear" w:color="auto" w:fill="E6E6E6"/>
            <w:vAlign w:val="center"/>
          </w:tcPr>
          <w:p w14:paraId="3FE22CF8"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E113°12'37"</w:t>
            </w:r>
          </w:p>
          <w:p w14:paraId="62E404A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N29°32'8"</w:t>
            </w:r>
          </w:p>
        </w:tc>
        <w:tc>
          <w:tcPr>
            <w:tcW w:w="917" w:type="pct"/>
            <w:shd w:val="clear" w:color="auto" w:fill="E6E6E6"/>
            <w:vAlign w:val="center"/>
          </w:tcPr>
          <w:p w14:paraId="60935D59"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E113°18'11"</w:t>
            </w:r>
          </w:p>
          <w:p w14:paraId="107101A4"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N29°37'51"</w:t>
            </w:r>
          </w:p>
        </w:tc>
        <w:tc>
          <w:tcPr>
            <w:tcW w:w="541" w:type="pct"/>
            <w:shd w:val="clear" w:color="auto" w:fill="E6E6E6"/>
            <w:vAlign w:val="center"/>
          </w:tcPr>
          <w:p w14:paraId="5A58B00B"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13.93</w:t>
            </w:r>
          </w:p>
        </w:tc>
        <w:tc>
          <w:tcPr>
            <w:tcW w:w="625" w:type="pct"/>
            <w:shd w:val="clear" w:color="auto" w:fill="E6E6E6"/>
            <w:vAlign w:val="center"/>
          </w:tcPr>
          <w:p w14:paraId="17666A1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2732</w:t>
            </w:r>
          </w:p>
        </w:tc>
      </w:tr>
      <w:tr w:rsidR="00F47DE2" w:rsidRPr="00E96CB3" w14:paraId="54048653" w14:textId="77777777" w:rsidTr="007E7CF7">
        <w:trPr>
          <w:trHeight w:val="340"/>
        </w:trPr>
        <w:tc>
          <w:tcPr>
            <w:tcW w:w="3834" w:type="pct"/>
            <w:gridSpan w:val="4"/>
            <w:vAlign w:val="center"/>
          </w:tcPr>
          <w:p w14:paraId="494F8051"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合计</w:t>
            </w:r>
          </w:p>
        </w:tc>
        <w:tc>
          <w:tcPr>
            <w:tcW w:w="541" w:type="pct"/>
            <w:vAlign w:val="center"/>
          </w:tcPr>
          <w:p w14:paraId="09FA7B2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98.48</w:t>
            </w:r>
          </w:p>
        </w:tc>
        <w:tc>
          <w:tcPr>
            <w:tcW w:w="625" w:type="pct"/>
            <w:vAlign w:val="center"/>
          </w:tcPr>
          <w:p w14:paraId="6953EEFE"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15996</w:t>
            </w:r>
          </w:p>
        </w:tc>
      </w:tr>
    </w:tbl>
    <w:p w14:paraId="4CA20840" w14:textId="77777777" w:rsidR="00F47DE2" w:rsidRPr="00E96CB3" w:rsidRDefault="00F47DE2" w:rsidP="007E7CF7">
      <w:pPr>
        <w:adjustRightInd w:val="0"/>
        <w:snapToGrid w:val="0"/>
        <w:spacing w:line="360" w:lineRule="auto"/>
        <w:ind w:firstLineChars="200" w:firstLine="480"/>
        <w:rPr>
          <w:rFonts w:ascii="Times New Roman" w:eastAsiaTheme="minorEastAsia" w:hAnsi="Times New Roman"/>
          <w:bCs/>
          <w:sz w:val="24"/>
          <w:szCs w:val="24"/>
        </w:rPr>
      </w:pPr>
    </w:p>
    <w:p w14:paraId="7F2360E1" w14:textId="77777777" w:rsidR="00F47DE2" w:rsidRPr="00E96CB3" w:rsidRDefault="00F47DE2" w:rsidP="007E7CF7">
      <w:pPr>
        <w:pStyle w:val="4"/>
        <w:rPr>
          <w:rFonts w:eastAsiaTheme="minorEastAsia"/>
        </w:rPr>
      </w:pPr>
      <w:r w:rsidRPr="00E96CB3">
        <w:rPr>
          <w:rFonts w:eastAsiaTheme="minorEastAsia"/>
        </w:rPr>
        <w:t>保护区的主要功能</w:t>
      </w:r>
    </w:p>
    <w:p w14:paraId="0B488B95" w14:textId="77777777" w:rsidR="00F47DE2" w:rsidRPr="00E96CB3" w:rsidRDefault="00F47DE2" w:rsidP="007E7CF7">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水产种质资源保护区是以鱼类和其它水生动植物及其生态系统为主要保护对象，保护鱼虾类产卵场、索饵场、越冬场、洄游通道及其生态环境，防治渔业水域污染；保护珍稀野生水生生物栖息地与集中分布区；维护渔业水域的生物多样性。属于集生物多样性保护、科学研究、宣传教育为一体的综合性生态系统类型的保护区。主导功能是保护水产种质资源、维护生物多样性。</w:t>
      </w:r>
    </w:p>
    <w:p w14:paraId="791F7FB5" w14:textId="77777777" w:rsidR="00F47DE2" w:rsidRPr="00E96CB3" w:rsidRDefault="00F47DE2" w:rsidP="007E7CF7">
      <w:pPr>
        <w:pStyle w:val="4"/>
        <w:rPr>
          <w:rFonts w:eastAsiaTheme="minorEastAsia"/>
        </w:rPr>
      </w:pPr>
      <w:bookmarkStart w:id="81" w:name="_Toc515895853"/>
      <w:bookmarkStart w:id="82" w:name="_Toc376247206"/>
      <w:r w:rsidRPr="00E96CB3">
        <w:rPr>
          <w:rFonts w:eastAsiaTheme="minorEastAsia"/>
        </w:rPr>
        <w:t>保护区主要保护对象</w:t>
      </w:r>
      <w:bookmarkEnd w:id="81"/>
      <w:bookmarkEnd w:id="82"/>
    </w:p>
    <w:p w14:paraId="487345E1" w14:textId="77777777" w:rsidR="00F47DE2" w:rsidRPr="00E96CB3" w:rsidRDefault="00F47DE2" w:rsidP="007E7CF7">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保护区主要保护对象为青鱼、草鱼、鲢、鳙</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四大家鱼</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，其他保护对象为保护区内的其它水生生物。</w:t>
      </w:r>
    </w:p>
    <w:p w14:paraId="094C9DC9" w14:textId="77777777" w:rsidR="00F47DE2" w:rsidRPr="00E96CB3" w:rsidRDefault="00F47DE2" w:rsidP="007E7CF7">
      <w:pPr>
        <w:pStyle w:val="4"/>
        <w:rPr>
          <w:rFonts w:eastAsiaTheme="minorEastAsia"/>
        </w:rPr>
      </w:pPr>
      <w:r w:rsidRPr="00E96CB3">
        <w:rPr>
          <w:rFonts w:eastAsiaTheme="minorEastAsia"/>
        </w:rPr>
        <w:lastRenderedPageBreak/>
        <w:t>建设项目与国家级水产种质资源保护区位置关系</w:t>
      </w:r>
    </w:p>
    <w:p w14:paraId="5B4DE1B7" w14:textId="77777777" w:rsidR="00F47DE2" w:rsidRPr="00E96CB3" w:rsidRDefault="00F47DE2" w:rsidP="007E7CF7">
      <w:pPr>
        <w:adjustRightInd w:val="0"/>
        <w:snapToGrid w:val="0"/>
        <w:spacing w:line="360" w:lineRule="auto"/>
        <w:ind w:firstLineChars="200" w:firstLine="480"/>
        <w:rPr>
          <w:rFonts w:ascii="Times New Roman" w:eastAsiaTheme="minorEastAsia" w:hAnsi="Times New Roman"/>
          <w:bCs/>
          <w:sz w:val="24"/>
          <w:szCs w:val="24"/>
        </w:rPr>
      </w:pPr>
      <w:bookmarkStart w:id="83" w:name="_Hlk535680052"/>
      <w:r w:rsidRPr="00E96CB3">
        <w:rPr>
          <w:rFonts w:ascii="Times New Roman" w:eastAsiaTheme="minorEastAsia" w:hAnsi="Times New Roman"/>
          <w:bCs/>
          <w:sz w:val="24"/>
          <w:szCs w:val="24"/>
        </w:rPr>
        <w:t>长岭分公司提质改造码头位于长江监利段四大家鱼国家级水产种质资源保护区实验区内，拟对原</w:t>
      </w:r>
      <w:r w:rsidRPr="00E96CB3">
        <w:rPr>
          <w:rFonts w:ascii="Times New Roman" w:eastAsiaTheme="minorEastAsia" w:hAnsi="Times New Roman"/>
          <w:bCs/>
          <w:sz w:val="24"/>
          <w:szCs w:val="24"/>
        </w:rPr>
        <w:t>2#~4#</w:t>
      </w:r>
      <w:r w:rsidRPr="00E96CB3">
        <w:rPr>
          <w:rFonts w:ascii="Times New Roman" w:eastAsiaTheme="minorEastAsia" w:hAnsi="Times New Roman"/>
          <w:bCs/>
          <w:sz w:val="24"/>
          <w:szCs w:val="24"/>
        </w:rPr>
        <w:t>码头（</w:t>
      </w: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个</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吨级危化品泊位）拆除后重建，从上游往下游建设</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个</w:t>
      </w:r>
      <w:r w:rsidRPr="00E96CB3">
        <w:rPr>
          <w:rFonts w:ascii="Times New Roman" w:eastAsiaTheme="minorEastAsia" w:hAnsi="Times New Roman"/>
          <w:bCs/>
          <w:sz w:val="24"/>
          <w:szCs w:val="24"/>
        </w:rPr>
        <w:t>5000</w:t>
      </w:r>
      <w:r w:rsidRPr="00E96CB3">
        <w:rPr>
          <w:rFonts w:ascii="Times New Roman" w:eastAsiaTheme="minorEastAsia" w:hAnsi="Times New Roman"/>
          <w:bCs/>
          <w:sz w:val="24"/>
          <w:szCs w:val="24"/>
        </w:rPr>
        <w:t>吨级油品化工品泊位（</w:t>
      </w:r>
      <w:r w:rsidRPr="00E96CB3">
        <w:rPr>
          <w:rFonts w:ascii="Times New Roman" w:eastAsiaTheme="minorEastAsia" w:hAnsi="Times New Roman"/>
          <w:bCs/>
          <w:sz w:val="24"/>
          <w:szCs w:val="24"/>
        </w:rPr>
        <w:t>2#</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4#</w:t>
      </w:r>
      <w:r w:rsidRPr="00E96CB3">
        <w:rPr>
          <w:rFonts w:ascii="Times New Roman" w:eastAsiaTheme="minorEastAsia" w:hAnsi="Times New Roman"/>
          <w:bCs/>
          <w:sz w:val="24"/>
          <w:szCs w:val="24"/>
        </w:rPr>
        <w:t>泊位）和</w:t>
      </w:r>
      <w:r w:rsidRPr="00E96CB3">
        <w:rPr>
          <w:rFonts w:ascii="Times New Roman" w:eastAsiaTheme="minorEastAsia" w:hAnsi="Times New Roman"/>
          <w:bCs/>
          <w:sz w:val="24"/>
          <w:szCs w:val="24"/>
        </w:rPr>
        <w:t>2</w:t>
      </w:r>
      <w:r w:rsidRPr="00E96CB3">
        <w:rPr>
          <w:rFonts w:ascii="Times New Roman" w:eastAsiaTheme="minorEastAsia" w:hAnsi="Times New Roman"/>
          <w:bCs/>
          <w:sz w:val="24"/>
          <w:szCs w:val="24"/>
        </w:rPr>
        <w:t>个</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吨级油品化工品泊位（</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泊位）及相应的配套设施，码头占用岸线长度</w:t>
      </w:r>
      <w:r w:rsidRPr="00E96CB3">
        <w:rPr>
          <w:rFonts w:ascii="Times New Roman" w:eastAsiaTheme="minorEastAsia" w:hAnsi="Times New Roman"/>
          <w:bCs/>
          <w:sz w:val="24"/>
          <w:szCs w:val="24"/>
        </w:rPr>
        <w:t>768m</w:t>
      </w:r>
      <w:r w:rsidRPr="00E96CB3">
        <w:rPr>
          <w:rFonts w:ascii="Times New Roman" w:eastAsiaTheme="minorEastAsia" w:hAnsi="Times New Roman"/>
          <w:bCs/>
          <w:sz w:val="24"/>
          <w:szCs w:val="24"/>
        </w:rPr>
        <w:t>。从岸边向河道延伸约</w:t>
      </w:r>
      <w:r w:rsidRPr="00E96CB3">
        <w:rPr>
          <w:rFonts w:ascii="Times New Roman" w:eastAsiaTheme="minorEastAsia" w:hAnsi="Times New Roman"/>
          <w:bCs/>
          <w:sz w:val="24"/>
          <w:szCs w:val="24"/>
        </w:rPr>
        <w:t>94m</w:t>
      </w:r>
      <w:r w:rsidRPr="00E96CB3">
        <w:rPr>
          <w:rFonts w:ascii="Times New Roman" w:eastAsiaTheme="minorEastAsia" w:hAnsi="Times New Roman"/>
          <w:bCs/>
          <w:sz w:val="24"/>
          <w:szCs w:val="24"/>
        </w:rPr>
        <w:t>。</w:t>
      </w:r>
    </w:p>
    <w:bookmarkEnd w:id="83"/>
    <w:p w14:paraId="55D8FE13" w14:textId="77777777" w:rsidR="007E7CF7" w:rsidRPr="00E96CB3" w:rsidRDefault="00E43ABD" w:rsidP="00C66087">
      <w:pPr>
        <w:pStyle w:val="3"/>
        <w:rPr>
          <w:rFonts w:eastAsiaTheme="minorEastAsia"/>
        </w:rPr>
      </w:pPr>
      <w:r w:rsidRPr="00E96CB3">
        <w:rPr>
          <w:rFonts w:eastAsiaTheme="minorEastAsia"/>
        </w:rPr>
        <w:t>湖南云溪白泥湖国家湿地公园</w:t>
      </w:r>
    </w:p>
    <w:p w14:paraId="0097FB85" w14:textId="77777777" w:rsidR="006021E4" w:rsidRPr="00E96CB3" w:rsidRDefault="006021E4" w:rsidP="006021E4">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白泥湖是一个位于中国湖南省岳阳市云溪区的淡水湖，面积约为</w:t>
      </w:r>
      <w:r w:rsidRPr="00E96CB3">
        <w:rPr>
          <w:rFonts w:ascii="Times New Roman" w:eastAsiaTheme="minorEastAsia" w:hAnsi="Times New Roman"/>
          <w:bCs/>
          <w:sz w:val="24"/>
          <w:szCs w:val="24"/>
        </w:rPr>
        <w:t>15.09</w:t>
      </w:r>
      <w:r w:rsidRPr="00E96CB3">
        <w:rPr>
          <w:rFonts w:ascii="Times New Roman" w:eastAsiaTheme="minorEastAsia" w:hAnsi="Times New Roman"/>
          <w:bCs/>
          <w:sz w:val="24"/>
          <w:szCs w:val="24"/>
        </w:rPr>
        <w:t>平方千米，属于长江区。它的一级流域为长江流域，二级流域为长江干流水系。</w:t>
      </w:r>
    </w:p>
    <w:p w14:paraId="6198BDE9" w14:textId="77777777" w:rsidR="006021E4" w:rsidRPr="00E96CB3" w:rsidRDefault="006021E4" w:rsidP="006021E4">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白泥湖国家湿地公园总面积</w:t>
      </w:r>
      <w:r w:rsidRPr="00E96CB3">
        <w:rPr>
          <w:rFonts w:ascii="Times New Roman" w:eastAsiaTheme="minorEastAsia" w:hAnsi="Times New Roman"/>
          <w:bCs/>
          <w:sz w:val="24"/>
          <w:szCs w:val="24"/>
        </w:rPr>
        <w:t>1195.2hm</w:t>
      </w:r>
      <w:r w:rsidRPr="00E96CB3">
        <w:rPr>
          <w:rFonts w:ascii="Times New Roman" w:eastAsiaTheme="minorEastAsia" w:hAnsi="Times New Roman"/>
          <w:bCs/>
          <w:sz w:val="24"/>
          <w:szCs w:val="24"/>
          <w:vertAlign w:val="superscript"/>
        </w:rPr>
        <w:t>2</w:t>
      </w:r>
      <w:r w:rsidRPr="00E96CB3">
        <w:rPr>
          <w:rFonts w:ascii="Times New Roman" w:eastAsiaTheme="minorEastAsia" w:hAnsi="Times New Roman"/>
          <w:bCs/>
          <w:sz w:val="24"/>
          <w:szCs w:val="24"/>
        </w:rPr>
        <w:t>，湿地率达</w:t>
      </w:r>
      <w:r w:rsidRPr="00E96CB3">
        <w:rPr>
          <w:rFonts w:ascii="Times New Roman" w:eastAsiaTheme="minorEastAsia" w:hAnsi="Times New Roman"/>
          <w:bCs/>
          <w:sz w:val="24"/>
          <w:szCs w:val="24"/>
        </w:rPr>
        <w:t>89.95%</w:t>
      </w:r>
      <w:r w:rsidRPr="00E96CB3">
        <w:rPr>
          <w:rFonts w:ascii="Times New Roman" w:eastAsiaTheme="minorEastAsia" w:hAnsi="Times New Roman"/>
          <w:bCs/>
          <w:sz w:val="24"/>
          <w:szCs w:val="24"/>
        </w:rPr>
        <w:t>。园内湿地类型多样，有湖泊湿地、沼泽湿地和人工湿地</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大湿地类，永久性淡水湖、草本沼泽等</w:t>
      </w: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种湿地型，有国家</w:t>
      </w:r>
      <w:r w:rsidRPr="00E96CB3">
        <w:rPr>
          <w:rFonts w:ascii="宋体" w:hAnsi="宋体" w:cs="宋体" w:hint="eastAsia"/>
          <w:bCs/>
          <w:sz w:val="24"/>
          <w:szCs w:val="24"/>
        </w:rPr>
        <w:t>Ⅱ</w:t>
      </w:r>
      <w:r w:rsidRPr="00E96CB3">
        <w:rPr>
          <w:rFonts w:ascii="Times New Roman" w:eastAsiaTheme="minorEastAsia" w:hAnsi="Times New Roman"/>
          <w:bCs/>
          <w:sz w:val="24"/>
          <w:szCs w:val="24"/>
        </w:rPr>
        <w:t>级重点保护野生植物</w:t>
      </w:r>
      <w:r w:rsidRPr="00E96CB3">
        <w:rPr>
          <w:rFonts w:ascii="Times New Roman" w:eastAsiaTheme="minorEastAsia" w:hAnsi="Times New Roman"/>
          <w:bCs/>
          <w:sz w:val="24"/>
          <w:szCs w:val="24"/>
        </w:rPr>
        <w:t>4</w:t>
      </w:r>
      <w:r w:rsidRPr="00E96CB3">
        <w:rPr>
          <w:rFonts w:ascii="Times New Roman" w:eastAsiaTheme="minorEastAsia" w:hAnsi="Times New Roman"/>
          <w:bCs/>
          <w:sz w:val="24"/>
          <w:szCs w:val="24"/>
        </w:rPr>
        <w:t>种，国家</w:t>
      </w:r>
      <w:r w:rsidRPr="00E96CB3">
        <w:rPr>
          <w:rFonts w:ascii="宋体" w:hAnsi="宋体" w:cs="宋体" w:hint="eastAsia"/>
          <w:bCs/>
          <w:sz w:val="24"/>
          <w:szCs w:val="24"/>
        </w:rPr>
        <w:t>Ⅱ</w:t>
      </w:r>
      <w:r w:rsidRPr="00E96CB3">
        <w:rPr>
          <w:rFonts w:ascii="Times New Roman" w:eastAsiaTheme="minorEastAsia" w:hAnsi="Times New Roman"/>
          <w:bCs/>
          <w:sz w:val="24"/>
          <w:szCs w:val="24"/>
        </w:rPr>
        <w:t>级重点保护野生动物</w:t>
      </w:r>
      <w:r w:rsidRPr="00E96CB3">
        <w:rPr>
          <w:rFonts w:ascii="Times New Roman" w:eastAsiaTheme="minorEastAsia" w:hAnsi="Times New Roman"/>
          <w:bCs/>
          <w:sz w:val="24"/>
          <w:szCs w:val="24"/>
        </w:rPr>
        <w:t>7</w:t>
      </w:r>
      <w:r w:rsidRPr="00E96CB3">
        <w:rPr>
          <w:rFonts w:ascii="Times New Roman" w:eastAsiaTheme="minorEastAsia" w:hAnsi="Times New Roman"/>
          <w:bCs/>
          <w:sz w:val="24"/>
          <w:szCs w:val="24"/>
        </w:rPr>
        <w:t>种。</w:t>
      </w:r>
    </w:p>
    <w:p w14:paraId="3BBA6E03" w14:textId="77777777" w:rsidR="006021E4" w:rsidRPr="00E96CB3" w:rsidRDefault="006021E4" w:rsidP="006021E4">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本项目位于白泥湖湿地公园范围外，项目与湿地公园边界最近直线距离约</w:t>
      </w:r>
      <w:r w:rsidRPr="00E96CB3">
        <w:rPr>
          <w:rFonts w:ascii="Times New Roman" w:eastAsiaTheme="minorEastAsia" w:hAnsi="Times New Roman"/>
          <w:bCs/>
          <w:sz w:val="24"/>
          <w:szCs w:val="24"/>
        </w:rPr>
        <w:t>2.4km</w:t>
      </w:r>
      <w:r w:rsidRPr="00E96CB3">
        <w:rPr>
          <w:rFonts w:ascii="Times New Roman" w:eastAsiaTheme="minorEastAsia" w:hAnsi="Times New Roman"/>
          <w:bCs/>
          <w:sz w:val="24"/>
          <w:szCs w:val="24"/>
        </w:rPr>
        <w:t>，见附图</w:t>
      </w:r>
      <w:r w:rsidRPr="00E96CB3">
        <w:rPr>
          <w:rFonts w:ascii="Times New Roman" w:eastAsiaTheme="minorEastAsia" w:hAnsi="Times New Roman"/>
          <w:bCs/>
          <w:sz w:val="24"/>
          <w:szCs w:val="24"/>
        </w:rPr>
        <w:t>11</w:t>
      </w:r>
      <w:r w:rsidRPr="00E96CB3">
        <w:rPr>
          <w:rFonts w:ascii="Times New Roman" w:eastAsiaTheme="minorEastAsia" w:hAnsi="Times New Roman"/>
          <w:bCs/>
          <w:sz w:val="24"/>
          <w:szCs w:val="24"/>
        </w:rPr>
        <w:t>。</w:t>
      </w:r>
    </w:p>
    <w:p w14:paraId="7A1B2A46" w14:textId="77777777" w:rsidR="00E43ABD" w:rsidRPr="00E96CB3" w:rsidRDefault="00E43ABD" w:rsidP="00E43ABD">
      <w:pPr>
        <w:pStyle w:val="3"/>
        <w:rPr>
          <w:rFonts w:eastAsiaTheme="minorEastAsia"/>
        </w:rPr>
      </w:pPr>
      <w:r w:rsidRPr="00E96CB3">
        <w:rPr>
          <w:rFonts w:eastAsiaTheme="minorEastAsia"/>
        </w:rPr>
        <w:t>湖北长江新螺段白鱀豚国家级自然保护区</w:t>
      </w:r>
    </w:p>
    <w:p w14:paraId="7F31C0AD" w14:textId="77777777" w:rsidR="00E43ABD" w:rsidRPr="00E96CB3" w:rsidRDefault="00E43ABD" w:rsidP="00E43ABD">
      <w:pPr>
        <w:pStyle w:val="4"/>
        <w:rPr>
          <w:rFonts w:eastAsiaTheme="minorEastAsia"/>
        </w:rPr>
      </w:pPr>
      <w:r w:rsidRPr="00E96CB3">
        <w:rPr>
          <w:rFonts w:eastAsiaTheme="minorEastAsia"/>
        </w:rPr>
        <w:t>保护区面积范围</w:t>
      </w:r>
    </w:p>
    <w:p w14:paraId="32B9B9CA" w14:textId="77777777" w:rsidR="00E43ABD" w:rsidRPr="00E96CB3" w:rsidRDefault="00E43ABD" w:rsidP="00E43ABD">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保护区上起洪湖市螺山镇（左岸：螺山保护区标志碑上游</w:t>
      </w:r>
      <w:r w:rsidRPr="00E96CB3">
        <w:rPr>
          <w:rFonts w:ascii="Times New Roman" w:eastAsiaTheme="minorEastAsia" w:hAnsi="Times New Roman"/>
          <w:color w:val="000000" w:themeColor="text1"/>
          <w:kern w:val="0"/>
          <w:sz w:val="24"/>
          <w:szCs w:val="24"/>
        </w:rPr>
        <w:t>5km</w:t>
      </w:r>
      <w:r w:rsidRPr="00E96CB3">
        <w:rPr>
          <w:rFonts w:ascii="Times New Roman" w:eastAsiaTheme="minorEastAsia" w:hAnsi="Times New Roman"/>
          <w:color w:val="000000" w:themeColor="text1"/>
          <w:kern w:val="0"/>
          <w:sz w:val="24"/>
          <w:szCs w:val="24"/>
        </w:rPr>
        <w:t>，北纬</w:t>
      </w:r>
      <w:r w:rsidRPr="00E96CB3">
        <w:rPr>
          <w:rFonts w:ascii="Times New Roman" w:eastAsiaTheme="minorEastAsia" w:hAnsi="Times New Roman"/>
          <w:color w:val="000000" w:themeColor="text1"/>
          <w:kern w:val="0"/>
          <w:sz w:val="24"/>
          <w:szCs w:val="24"/>
        </w:rPr>
        <w:t>29°38'10.14"</w:t>
      </w:r>
      <w:r w:rsidRPr="00E96CB3">
        <w:rPr>
          <w:rFonts w:ascii="Times New Roman" w:eastAsiaTheme="minorEastAsia" w:hAnsi="Times New Roman"/>
          <w:color w:val="000000" w:themeColor="text1"/>
          <w:kern w:val="0"/>
          <w:sz w:val="24"/>
          <w:szCs w:val="24"/>
        </w:rPr>
        <w:t>，东经</w:t>
      </w:r>
      <w:r w:rsidRPr="00E96CB3">
        <w:rPr>
          <w:rFonts w:ascii="Times New Roman" w:eastAsiaTheme="minorEastAsia" w:hAnsi="Times New Roman"/>
          <w:color w:val="000000" w:themeColor="text1"/>
          <w:kern w:val="0"/>
          <w:sz w:val="24"/>
          <w:szCs w:val="24"/>
        </w:rPr>
        <w:t>113°17'19.14"</w:t>
      </w:r>
      <w:r w:rsidRPr="00E96CB3">
        <w:rPr>
          <w:rFonts w:ascii="Times New Roman" w:eastAsiaTheme="minorEastAsia" w:hAnsi="Times New Roman"/>
          <w:color w:val="000000" w:themeColor="text1"/>
          <w:kern w:val="0"/>
          <w:sz w:val="24"/>
          <w:szCs w:val="24"/>
        </w:rPr>
        <w:t>；右岸：临湘市儒溪宝塔，北纬</w:t>
      </w:r>
      <w:r w:rsidRPr="00E96CB3">
        <w:rPr>
          <w:rFonts w:ascii="Times New Roman" w:eastAsiaTheme="minorEastAsia" w:hAnsi="Times New Roman"/>
          <w:color w:val="000000" w:themeColor="text1"/>
          <w:kern w:val="0"/>
          <w:sz w:val="24"/>
          <w:szCs w:val="24"/>
        </w:rPr>
        <w:t>29°37'14.59"</w:t>
      </w:r>
      <w:r w:rsidRPr="00E96CB3">
        <w:rPr>
          <w:rFonts w:ascii="Times New Roman" w:eastAsiaTheme="minorEastAsia" w:hAnsi="Times New Roman"/>
          <w:color w:val="000000" w:themeColor="text1"/>
          <w:kern w:val="0"/>
          <w:sz w:val="24"/>
          <w:szCs w:val="24"/>
        </w:rPr>
        <w:t>，东经</w:t>
      </w:r>
      <w:r w:rsidRPr="00E96CB3">
        <w:rPr>
          <w:rFonts w:ascii="Times New Roman" w:eastAsiaTheme="minorEastAsia" w:hAnsi="Times New Roman"/>
          <w:color w:val="000000" w:themeColor="text1"/>
          <w:kern w:val="0"/>
          <w:sz w:val="24"/>
          <w:szCs w:val="24"/>
        </w:rPr>
        <w:t>113°18'46.45"</w:t>
      </w:r>
      <w:r w:rsidRPr="00E96CB3">
        <w:rPr>
          <w:rFonts w:ascii="Times New Roman" w:eastAsiaTheme="minorEastAsia" w:hAnsi="Times New Roman"/>
          <w:color w:val="000000" w:themeColor="text1"/>
          <w:kern w:val="0"/>
          <w:sz w:val="24"/>
          <w:szCs w:val="24"/>
        </w:rPr>
        <w:t>），下至洪湖市新滩镇（左岸：保护区标志碑下游</w:t>
      </w:r>
      <w:r w:rsidRPr="00E96CB3">
        <w:rPr>
          <w:rFonts w:ascii="Times New Roman" w:eastAsiaTheme="minorEastAsia" w:hAnsi="Times New Roman"/>
          <w:color w:val="000000" w:themeColor="text1"/>
          <w:kern w:val="0"/>
          <w:sz w:val="24"/>
          <w:szCs w:val="24"/>
        </w:rPr>
        <w:t>4.5km</w:t>
      </w:r>
      <w:r w:rsidRPr="00E96CB3">
        <w:rPr>
          <w:rFonts w:ascii="Times New Roman" w:eastAsiaTheme="minorEastAsia" w:hAnsi="Times New Roman"/>
          <w:color w:val="000000" w:themeColor="text1"/>
          <w:kern w:val="0"/>
          <w:sz w:val="24"/>
          <w:szCs w:val="24"/>
        </w:rPr>
        <w:t>，北纬</w:t>
      </w:r>
      <w:r w:rsidRPr="00E96CB3">
        <w:rPr>
          <w:rFonts w:ascii="Times New Roman" w:eastAsiaTheme="minorEastAsia" w:hAnsi="Times New Roman"/>
          <w:color w:val="000000" w:themeColor="text1"/>
          <w:kern w:val="0"/>
          <w:sz w:val="24"/>
          <w:szCs w:val="24"/>
        </w:rPr>
        <w:t>30°12'40.83"</w:t>
      </w:r>
      <w:r w:rsidRPr="00E96CB3">
        <w:rPr>
          <w:rFonts w:ascii="Times New Roman" w:eastAsiaTheme="minorEastAsia" w:hAnsi="Times New Roman"/>
          <w:color w:val="000000" w:themeColor="text1"/>
          <w:kern w:val="0"/>
          <w:sz w:val="24"/>
          <w:szCs w:val="24"/>
        </w:rPr>
        <w:t>，东经</w:t>
      </w:r>
      <w:r w:rsidRPr="00E96CB3">
        <w:rPr>
          <w:rFonts w:ascii="Times New Roman" w:eastAsiaTheme="minorEastAsia" w:hAnsi="Times New Roman"/>
          <w:color w:val="000000" w:themeColor="text1"/>
          <w:kern w:val="0"/>
          <w:sz w:val="24"/>
          <w:szCs w:val="24"/>
        </w:rPr>
        <w:t>113°51'20.17"</w:t>
      </w:r>
      <w:r w:rsidRPr="00E96CB3">
        <w:rPr>
          <w:rFonts w:ascii="Times New Roman" w:eastAsiaTheme="minorEastAsia" w:hAnsi="Times New Roman"/>
          <w:color w:val="000000" w:themeColor="text1"/>
          <w:kern w:val="0"/>
          <w:sz w:val="24"/>
          <w:szCs w:val="24"/>
        </w:rPr>
        <w:t>；右岸：嘉鱼县簰洲镇下游</w:t>
      </w:r>
      <w:r w:rsidRPr="00E96CB3">
        <w:rPr>
          <w:rFonts w:ascii="Times New Roman" w:eastAsiaTheme="minorEastAsia" w:hAnsi="Times New Roman"/>
          <w:color w:val="000000" w:themeColor="text1"/>
          <w:kern w:val="0"/>
          <w:sz w:val="24"/>
          <w:szCs w:val="24"/>
        </w:rPr>
        <w:t>3.2km</w:t>
      </w:r>
      <w:r w:rsidRPr="00E96CB3">
        <w:rPr>
          <w:rFonts w:ascii="Times New Roman" w:eastAsiaTheme="minorEastAsia" w:hAnsi="Times New Roman"/>
          <w:color w:val="000000" w:themeColor="text1"/>
          <w:kern w:val="0"/>
          <w:sz w:val="24"/>
          <w:szCs w:val="24"/>
        </w:rPr>
        <w:t>，北纬</w:t>
      </w:r>
      <w:r w:rsidRPr="00E96CB3">
        <w:rPr>
          <w:rFonts w:ascii="Times New Roman" w:eastAsiaTheme="minorEastAsia" w:hAnsi="Times New Roman"/>
          <w:color w:val="000000" w:themeColor="text1"/>
          <w:kern w:val="0"/>
          <w:sz w:val="24"/>
          <w:szCs w:val="24"/>
        </w:rPr>
        <w:t>30°13'6.93"</w:t>
      </w:r>
      <w:r w:rsidRPr="00E96CB3">
        <w:rPr>
          <w:rFonts w:ascii="Times New Roman" w:eastAsiaTheme="minorEastAsia" w:hAnsi="Times New Roman"/>
          <w:color w:val="000000" w:themeColor="text1"/>
          <w:kern w:val="0"/>
          <w:sz w:val="24"/>
          <w:szCs w:val="24"/>
        </w:rPr>
        <w:t>，东经</w:t>
      </w:r>
      <w:r w:rsidRPr="00E96CB3">
        <w:rPr>
          <w:rFonts w:ascii="Times New Roman" w:eastAsiaTheme="minorEastAsia" w:hAnsi="Times New Roman"/>
          <w:color w:val="000000" w:themeColor="text1"/>
          <w:kern w:val="0"/>
          <w:sz w:val="24"/>
          <w:szCs w:val="24"/>
        </w:rPr>
        <w:t>113°53'26.20"</w:t>
      </w:r>
      <w:r w:rsidRPr="00E96CB3">
        <w:rPr>
          <w:rFonts w:ascii="Times New Roman" w:eastAsiaTheme="minorEastAsia" w:hAnsi="Times New Roman"/>
          <w:color w:val="000000" w:themeColor="text1"/>
          <w:kern w:val="0"/>
          <w:sz w:val="24"/>
          <w:szCs w:val="24"/>
        </w:rPr>
        <w:t>）。保护河段的横向边界以长江大堤为界（在没有大堤的山体或矶头江段以历史最高水位线为界，同时存在大堤和民堤的江段以民堤为界）。</w:t>
      </w:r>
    </w:p>
    <w:p w14:paraId="1A19477D" w14:textId="77777777" w:rsidR="00E43ABD" w:rsidRPr="00E96CB3" w:rsidRDefault="00E43ABD" w:rsidP="00E43ABD">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保护区涉及湖北省洪湖市、赤壁市、嘉鱼县和湖南省临湘市</w:t>
      </w: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市县。保护河段总长度</w:t>
      </w:r>
      <w:r w:rsidRPr="00E96CB3">
        <w:rPr>
          <w:rFonts w:ascii="Times New Roman" w:eastAsiaTheme="minorEastAsia" w:hAnsi="Times New Roman"/>
          <w:color w:val="000000" w:themeColor="text1"/>
          <w:kern w:val="0"/>
          <w:sz w:val="24"/>
          <w:szCs w:val="24"/>
        </w:rPr>
        <w:t>128.5km</w:t>
      </w:r>
      <w:r w:rsidRPr="00E96CB3">
        <w:rPr>
          <w:rFonts w:ascii="Times New Roman" w:eastAsiaTheme="minorEastAsia" w:hAnsi="Times New Roman"/>
          <w:color w:val="000000" w:themeColor="text1"/>
          <w:kern w:val="0"/>
          <w:sz w:val="24"/>
          <w:szCs w:val="24"/>
        </w:rPr>
        <w:t>（长江中游航道里程</w:t>
      </w:r>
      <w:r w:rsidRPr="00E96CB3">
        <w:rPr>
          <w:rFonts w:ascii="Times New Roman" w:eastAsiaTheme="minorEastAsia" w:hAnsi="Times New Roman"/>
          <w:color w:val="000000" w:themeColor="text1"/>
          <w:kern w:val="0"/>
          <w:sz w:val="24"/>
          <w:szCs w:val="24"/>
        </w:rPr>
        <w:t>76km~204.5km</w:t>
      </w:r>
      <w:r w:rsidRPr="00E96CB3">
        <w:rPr>
          <w:rFonts w:ascii="Times New Roman" w:eastAsiaTheme="minorEastAsia" w:hAnsi="Times New Roman"/>
          <w:color w:val="000000" w:themeColor="text1"/>
          <w:kern w:val="0"/>
          <w:sz w:val="24"/>
          <w:szCs w:val="24"/>
        </w:rPr>
        <w:t>），保护区总面积</w:t>
      </w:r>
      <w:r w:rsidRPr="00E96CB3">
        <w:rPr>
          <w:rFonts w:ascii="Times New Roman" w:eastAsiaTheme="minorEastAsia" w:hAnsi="Times New Roman"/>
          <w:color w:val="000000" w:themeColor="text1"/>
          <w:kern w:val="0"/>
          <w:sz w:val="24"/>
          <w:szCs w:val="24"/>
        </w:rPr>
        <w:t>413.87km</w:t>
      </w:r>
      <w:r w:rsidRPr="00E96CB3">
        <w:rPr>
          <w:rFonts w:ascii="Times New Roman" w:eastAsiaTheme="minorEastAsia" w:hAnsi="Times New Roman"/>
          <w:color w:val="000000" w:themeColor="text1"/>
          <w:kern w:val="0"/>
          <w:sz w:val="24"/>
          <w:szCs w:val="24"/>
          <w:vertAlign w:val="superscript"/>
        </w:rPr>
        <w:t>2</w:t>
      </w:r>
      <w:r w:rsidRPr="00E96CB3">
        <w:rPr>
          <w:rFonts w:ascii="Times New Roman" w:eastAsiaTheme="minorEastAsia" w:hAnsi="Times New Roman"/>
          <w:color w:val="000000" w:themeColor="text1"/>
          <w:kern w:val="0"/>
          <w:sz w:val="24"/>
          <w:szCs w:val="24"/>
        </w:rPr>
        <w:t>。其中核心区长度</w:t>
      </w:r>
      <w:r w:rsidRPr="00E96CB3">
        <w:rPr>
          <w:rFonts w:ascii="Times New Roman" w:eastAsiaTheme="minorEastAsia" w:hAnsi="Times New Roman"/>
          <w:color w:val="000000" w:themeColor="text1"/>
          <w:kern w:val="0"/>
          <w:sz w:val="24"/>
          <w:szCs w:val="24"/>
        </w:rPr>
        <w:t>69.5km</w:t>
      </w:r>
      <w:r w:rsidRPr="00E96CB3">
        <w:rPr>
          <w:rFonts w:ascii="Times New Roman" w:eastAsiaTheme="minorEastAsia" w:hAnsi="Times New Roman"/>
          <w:color w:val="000000" w:themeColor="text1"/>
          <w:kern w:val="0"/>
          <w:sz w:val="24"/>
          <w:szCs w:val="24"/>
        </w:rPr>
        <w:t>，面积</w:t>
      </w:r>
      <w:r w:rsidRPr="00E96CB3">
        <w:rPr>
          <w:rFonts w:ascii="Times New Roman" w:eastAsiaTheme="minorEastAsia" w:hAnsi="Times New Roman"/>
          <w:color w:val="000000" w:themeColor="text1"/>
          <w:kern w:val="0"/>
          <w:sz w:val="24"/>
          <w:szCs w:val="24"/>
        </w:rPr>
        <w:t>236.60km</w:t>
      </w:r>
      <w:r w:rsidRPr="00E96CB3">
        <w:rPr>
          <w:rFonts w:ascii="Times New Roman" w:eastAsiaTheme="minorEastAsia" w:hAnsi="Times New Roman"/>
          <w:color w:val="000000" w:themeColor="text1"/>
          <w:kern w:val="0"/>
          <w:sz w:val="24"/>
          <w:szCs w:val="24"/>
          <w:vertAlign w:val="superscript"/>
        </w:rPr>
        <w:t>2</w:t>
      </w:r>
      <w:r w:rsidRPr="00E96CB3">
        <w:rPr>
          <w:rFonts w:ascii="Times New Roman" w:eastAsiaTheme="minorEastAsia" w:hAnsi="Times New Roman"/>
          <w:color w:val="000000" w:themeColor="text1"/>
          <w:kern w:val="0"/>
          <w:sz w:val="24"/>
          <w:szCs w:val="24"/>
        </w:rPr>
        <w:t>；缓冲区长度</w:t>
      </w:r>
      <w:r w:rsidRPr="00E96CB3">
        <w:rPr>
          <w:rFonts w:ascii="Times New Roman" w:eastAsiaTheme="minorEastAsia" w:hAnsi="Times New Roman"/>
          <w:color w:val="000000" w:themeColor="text1"/>
          <w:kern w:val="0"/>
          <w:sz w:val="24"/>
          <w:szCs w:val="24"/>
        </w:rPr>
        <w:t>4.4km</w:t>
      </w:r>
      <w:r w:rsidRPr="00E96CB3">
        <w:rPr>
          <w:rFonts w:ascii="Times New Roman" w:eastAsiaTheme="minorEastAsia" w:hAnsi="Times New Roman"/>
          <w:color w:val="000000" w:themeColor="text1"/>
          <w:kern w:val="0"/>
          <w:sz w:val="24"/>
          <w:szCs w:val="24"/>
        </w:rPr>
        <w:t>，面积</w:t>
      </w:r>
      <w:r w:rsidRPr="00E96CB3">
        <w:rPr>
          <w:rFonts w:ascii="Times New Roman" w:eastAsiaTheme="minorEastAsia" w:hAnsi="Times New Roman"/>
          <w:color w:val="000000" w:themeColor="text1"/>
          <w:kern w:val="0"/>
          <w:sz w:val="24"/>
          <w:szCs w:val="24"/>
        </w:rPr>
        <w:t>11.04km</w:t>
      </w:r>
      <w:r w:rsidRPr="00E96CB3">
        <w:rPr>
          <w:rFonts w:ascii="Times New Roman" w:eastAsiaTheme="minorEastAsia" w:hAnsi="Times New Roman"/>
          <w:color w:val="000000" w:themeColor="text1"/>
          <w:kern w:val="0"/>
          <w:sz w:val="24"/>
          <w:szCs w:val="24"/>
          <w:vertAlign w:val="superscript"/>
        </w:rPr>
        <w:t>2</w:t>
      </w:r>
      <w:r w:rsidRPr="00E96CB3">
        <w:rPr>
          <w:rFonts w:ascii="Times New Roman" w:eastAsiaTheme="minorEastAsia" w:hAnsi="Times New Roman"/>
          <w:color w:val="000000" w:themeColor="text1"/>
          <w:kern w:val="0"/>
          <w:sz w:val="24"/>
          <w:szCs w:val="24"/>
        </w:rPr>
        <w:t>；实验区长度</w:t>
      </w:r>
      <w:r w:rsidRPr="00E96CB3">
        <w:rPr>
          <w:rFonts w:ascii="Times New Roman" w:eastAsiaTheme="minorEastAsia" w:hAnsi="Times New Roman"/>
          <w:color w:val="000000" w:themeColor="text1"/>
          <w:kern w:val="0"/>
          <w:sz w:val="24"/>
          <w:szCs w:val="24"/>
        </w:rPr>
        <w:t>54.6km</w:t>
      </w:r>
      <w:r w:rsidRPr="00E96CB3">
        <w:rPr>
          <w:rFonts w:ascii="Times New Roman" w:eastAsiaTheme="minorEastAsia" w:hAnsi="Times New Roman"/>
          <w:color w:val="000000" w:themeColor="text1"/>
          <w:kern w:val="0"/>
          <w:sz w:val="24"/>
          <w:szCs w:val="24"/>
        </w:rPr>
        <w:t>，总面积为</w:t>
      </w:r>
      <w:r w:rsidRPr="00E96CB3">
        <w:rPr>
          <w:rFonts w:ascii="Times New Roman" w:eastAsiaTheme="minorEastAsia" w:hAnsi="Times New Roman"/>
          <w:color w:val="000000" w:themeColor="text1"/>
          <w:kern w:val="0"/>
          <w:sz w:val="24"/>
          <w:szCs w:val="24"/>
        </w:rPr>
        <w:t>166.23km</w:t>
      </w:r>
      <w:r w:rsidRPr="00E96CB3">
        <w:rPr>
          <w:rFonts w:ascii="Times New Roman" w:eastAsiaTheme="minorEastAsia" w:hAnsi="Times New Roman"/>
          <w:color w:val="000000" w:themeColor="text1"/>
          <w:kern w:val="0"/>
          <w:sz w:val="24"/>
          <w:szCs w:val="24"/>
          <w:vertAlign w:val="superscript"/>
        </w:rPr>
        <w:t>2</w:t>
      </w:r>
      <w:r w:rsidRPr="00E96CB3">
        <w:rPr>
          <w:rFonts w:ascii="Times New Roman" w:eastAsiaTheme="minorEastAsia" w:hAnsi="Times New Roman"/>
          <w:color w:val="000000" w:themeColor="text1"/>
          <w:kern w:val="0"/>
          <w:sz w:val="24"/>
          <w:szCs w:val="24"/>
        </w:rPr>
        <w:t>。</w:t>
      </w:r>
    </w:p>
    <w:p w14:paraId="56D8365D" w14:textId="77777777" w:rsidR="00E43ABD" w:rsidRPr="00E96CB3" w:rsidRDefault="00E43ABD" w:rsidP="00E43ABD">
      <w:pPr>
        <w:pStyle w:val="4"/>
        <w:rPr>
          <w:rFonts w:eastAsiaTheme="minorEastAsia"/>
        </w:rPr>
      </w:pPr>
      <w:r w:rsidRPr="00E96CB3">
        <w:rPr>
          <w:rFonts w:eastAsiaTheme="minorEastAsia"/>
        </w:rPr>
        <w:t>保护区功能区划</w:t>
      </w:r>
    </w:p>
    <w:p w14:paraId="3FAA7137" w14:textId="77777777" w:rsidR="00E43ABD" w:rsidRPr="00E96CB3" w:rsidRDefault="00E43ABD" w:rsidP="00E43ABD">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保护区设</w:t>
      </w:r>
      <w:r w:rsidRPr="00E96CB3">
        <w:rPr>
          <w:rFonts w:ascii="Times New Roman" w:eastAsiaTheme="minorEastAsia" w:hAnsi="Times New Roman"/>
          <w:color w:val="000000" w:themeColor="text1"/>
          <w:kern w:val="0"/>
          <w:sz w:val="24"/>
          <w:szCs w:val="24"/>
        </w:rPr>
        <w:t>8</w:t>
      </w:r>
      <w:r w:rsidRPr="00E96CB3">
        <w:rPr>
          <w:rFonts w:ascii="Times New Roman" w:eastAsiaTheme="minorEastAsia" w:hAnsi="Times New Roman"/>
          <w:color w:val="000000" w:themeColor="text1"/>
          <w:kern w:val="0"/>
          <w:sz w:val="24"/>
          <w:szCs w:val="24"/>
        </w:rPr>
        <w:t>个核心区，</w:t>
      </w:r>
      <w:r w:rsidRPr="00E96CB3">
        <w:rPr>
          <w:rFonts w:ascii="Times New Roman" w:eastAsiaTheme="minorEastAsia" w:hAnsi="Times New Roman"/>
          <w:color w:val="000000" w:themeColor="text1"/>
          <w:kern w:val="0"/>
          <w:sz w:val="24"/>
          <w:szCs w:val="24"/>
        </w:rPr>
        <w:t>16</w:t>
      </w:r>
      <w:r w:rsidRPr="00E96CB3">
        <w:rPr>
          <w:rFonts w:ascii="Times New Roman" w:eastAsiaTheme="minorEastAsia" w:hAnsi="Times New Roman"/>
          <w:color w:val="000000" w:themeColor="text1"/>
          <w:kern w:val="0"/>
          <w:sz w:val="24"/>
          <w:szCs w:val="24"/>
        </w:rPr>
        <w:t>个缓冲区和</w:t>
      </w:r>
      <w:r w:rsidRPr="00E96CB3">
        <w:rPr>
          <w:rFonts w:ascii="Times New Roman" w:eastAsiaTheme="minorEastAsia" w:hAnsi="Times New Roman"/>
          <w:color w:val="000000" w:themeColor="text1"/>
          <w:kern w:val="0"/>
          <w:sz w:val="24"/>
          <w:szCs w:val="24"/>
        </w:rPr>
        <w:t>9</w:t>
      </w:r>
      <w:r w:rsidRPr="00E96CB3">
        <w:rPr>
          <w:rFonts w:ascii="Times New Roman" w:eastAsiaTheme="minorEastAsia" w:hAnsi="Times New Roman"/>
          <w:color w:val="000000" w:themeColor="text1"/>
          <w:kern w:val="0"/>
          <w:sz w:val="24"/>
          <w:szCs w:val="24"/>
        </w:rPr>
        <w:t>个实验区。核心区从上游到下游依次为：螺山核心区、南门洲核心区、腰口核心区、中洲核心区、护县洲核心区、复兴洲核心区、土地洲核心区和团洲核心区。</w:t>
      </w:r>
    </w:p>
    <w:p w14:paraId="08C6263F" w14:textId="77777777" w:rsidR="00C66087" w:rsidRPr="00E96CB3" w:rsidRDefault="00C66087" w:rsidP="00C66087">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4.2-2  </w:t>
      </w:r>
      <w:r w:rsidRPr="00E96CB3">
        <w:rPr>
          <w:rFonts w:ascii="Times New Roman" w:eastAsiaTheme="minorEastAsia" w:hAnsi="Times New Roman"/>
          <w:b/>
          <w:sz w:val="24"/>
          <w:szCs w:val="24"/>
        </w:rPr>
        <w:t>国家级自然保护区功能区起讫坐标及位置</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57"/>
        <w:gridCol w:w="1130"/>
        <w:gridCol w:w="1558"/>
        <w:gridCol w:w="1427"/>
        <w:gridCol w:w="1276"/>
        <w:gridCol w:w="1262"/>
        <w:gridCol w:w="1130"/>
      </w:tblGrid>
      <w:tr w:rsidR="006021E4" w:rsidRPr="00E96CB3" w14:paraId="3418D828" w14:textId="77777777" w:rsidTr="006021E4">
        <w:trPr>
          <w:trHeight w:val="284"/>
          <w:tblHeader/>
        </w:trPr>
        <w:tc>
          <w:tcPr>
            <w:tcW w:w="2182" w:type="pct"/>
            <w:gridSpan w:val="3"/>
            <w:shd w:val="clear" w:color="auto" w:fill="FFFFFF"/>
            <w:vAlign w:val="center"/>
            <w:hideMark/>
          </w:tcPr>
          <w:p w14:paraId="34B5FB8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lastRenderedPageBreak/>
              <w:t>左岸</w:t>
            </w:r>
          </w:p>
        </w:tc>
        <w:tc>
          <w:tcPr>
            <w:tcW w:w="789" w:type="pct"/>
            <w:vMerge w:val="restart"/>
            <w:shd w:val="clear" w:color="auto" w:fill="FFFFFF"/>
            <w:vAlign w:val="center"/>
            <w:hideMark/>
          </w:tcPr>
          <w:p w14:paraId="447E5BA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功能区名称</w:t>
            </w:r>
          </w:p>
        </w:tc>
        <w:tc>
          <w:tcPr>
            <w:tcW w:w="2029" w:type="pct"/>
            <w:gridSpan w:val="3"/>
            <w:shd w:val="clear" w:color="auto" w:fill="FFFFFF"/>
            <w:vAlign w:val="center"/>
            <w:hideMark/>
          </w:tcPr>
          <w:p w14:paraId="3E8FF78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右岸</w:t>
            </w:r>
          </w:p>
        </w:tc>
      </w:tr>
      <w:tr w:rsidR="006021E4" w:rsidRPr="00E96CB3" w14:paraId="13DF3294" w14:textId="77777777" w:rsidTr="006021E4">
        <w:trPr>
          <w:trHeight w:val="284"/>
          <w:tblHeader/>
        </w:trPr>
        <w:tc>
          <w:tcPr>
            <w:tcW w:w="695" w:type="pct"/>
            <w:shd w:val="clear" w:color="auto" w:fill="FFFFFF"/>
            <w:hideMark/>
          </w:tcPr>
          <w:p w14:paraId="38293AA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东经</w:t>
            </w:r>
          </w:p>
        </w:tc>
        <w:tc>
          <w:tcPr>
            <w:tcW w:w="625" w:type="pct"/>
            <w:shd w:val="clear" w:color="auto" w:fill="FFFFFF"/>
            <w:vAlign w:val="center"/>
            <w:hideMark/>
          </w:tcPr>
          <w:p w14:paraId="20BB83B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北纬</w:t>
            </w:r>
          </w:p>
        </w:tc>
        <w:tc>
          <w:tcPr>
            <w:tcW w:w="862" w:type="pct"/>
            <w:shd w:val="clear" w:color="auto" w:fill="FFFFFF"/>
            <w:vAlign w:val="center"/>
            <w:hideMark/>
          </w:tcPr>
          <w:p w14:paraId="54B7D62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堤防桩号</w:t>
            </w:r>
          </w:p>
        </w:tc>
        <w:tc>
          <w:tcPr>
            <w:tcW w:w="789" w:type="pct"/>
            <w:vMerge/>
            <w:shd w:val="clear" w:color="auto" w:fill="FFFFFF"/>
            <w:vAlign w:val="center"/>
            <w:hideMark/>
          </w:tcPr>
          <w:p w14:paraId="2BA02AA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shd w:val="clear" w:color="auto" w:fill="FFFFFF"/>
            <w:vAlign w:val="center"/>
            <w:hideMark/>
          </w:tcPr>
          <w:p w14:paraId="3A912C4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堤防桩号</w:t>
            </w:r>
          </w:p>
        </w:tc>
        <w:tc>
          <w:tcPr>
            <w:tcW w:w="698" w:type="pct"/>
            <w:shd w:val="clear" w:color="auto" w:fill="FFFFFF"/>
            <w:vAlign w:val="center"/>
            <w:hideMark/>
          </w:tcPr>
          <w:p w14:paraId="6E5B561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东经</w:t>
            </w:r>
          </w:p>
        </w:tc>
        <w:tc>
          <w:tcPr>
            <w:tcW w:w="625" w:type="pct"/>
            <w:shd w:val="clear" w:color="auto" w:fill="FFFFFF"/>
            <w:vAlign w:val="center"/>
            <w:hideMark/>
          </w:tcPr>
          <w:p w14:paraId="410264B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北纬</w:t>
            </w:r>
          </w:p>
        </w:tc>
      </w:tr>
      <w:tr w:rsidR="006021E4" w:rsidRPr="00E96CB3" w14:paraId="7D874A29" w14:textId="77777777" w:rsidTr="006021E4">
        <w:trPr>
          <w:trHeight w:val="284"/>
        </w:trPr>
        <w:tc>
          <w:tcPr>
            <w:tcW w:w="695" w:type="pct"/>
            <w:shd w:val="clear" w:color="auto" w:fill="FFFFFF"/>
            <w:vAlign w:val="center"/>
            <w:hideMark/>
          </w:tcPr>
          <w:p w14:paraId="74A406A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113°51'20.17"</w:t>
            </w:r>
          </w:p>
        </w:tc>
        <w:tc>
          <w:tcPr>
            <w:tcW w:w="625" w:type="pct"/>
            <w:shd w:val="clear" w:color="auto" w:fill="FFFFFF"/>
            <w:vAlign w:val="center"/>
            <w:hideMark/>
          </w:tcPr>
          <w:p w14:paraId="53A0C31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30°12'40.83"</w:t>
            </w:r>
          </w:p>
        </w:tc>
        <w:tc>
          <w:tcPr>
            <w:tcW w:w="862" w:type="pct"/>
            <w:shd w:val="clear" w:color="auto" w:fill="FFFFFF"/>
            <w:vAlign w:val="center"/>
          </w:tcPr>
          <w:p w14:paraId="5968EB4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917A75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团州实验区</w:t>
            </w:r>
          </w:p>
        </w:tc>
        <w:tc>
          <w:tcPr>
            <w:tcW w:w="706" w:type="pct"/>
            <w:shd w:val="clear" w:color="auto" w:fill="FFFFFF"/>
            <w:vAlign w:val="center"/>
            <w:hideMark/>
          </w:tcPr>
          <w:p w14:paraId="0B7A86B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17+000</w:t>
            </w:r>
          </w:p>
        </w:tc>
        <w:tc>
          <w:tcPr>
            <w:tcW w:w="698" w:type="pct"/>
            <w:shd w:val="clear" w:color="auto" w:fill="FFFFFF"/>
            <w:vAlign w:val="center"/>
            <w:hideMark/>
          </w:tcPr>
          <w:p w14:paraId="768E444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113°53′26.20″</w:t>
            </w:r>
          </w:p>
        </w:tc>
        <w:tc>
          <w:tcPr>
            <w:tcW w:w="625" w:type="pct"/>
            <w:shd w:val="clear" w:color="auto" w:fill="FFFFFF"/>
            <w:vAlign w:val="center"/>
            <w:hideMark/>
          </w:tcPr>
          <w:p w14:paraId="4ADF8F3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30°13′06.93″</w:t>
            </w:r>
          </w:p>
        </w:tc>
      </w:tr>
      <w:tr w:rsidR="006021E4" w:rsidRPr="00E96CB3" w14:paraId="51563794" w14:textId="77777777" w:rsidTr="006021E4">
        <w:trPr>
          <w:trHeight w:val="284"/>
        </w:trPr>
        <w:tc>
          <w:tcPr>
            <w:tcW w:w="695" w:type="pct"/>
            <w:vMerge w:val="restart"/>
            <w:shd w:val="clear" w:color="auto" w:fill="FFFFFF"/>
            <w:vAlign w:val="center"/>
            <w:hideMark/>
          </w:tcPr>
          <w:p w14:paraId="4A3504C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113°50'28.09"</w:t>
            </w:r>
          </w:p>
        </w:tc>
        <w:tc>
          <w:tcPr>
            <w:tcW w:w="625" w:type="pct"/>
            <w:vMerge w:val="restart"/>
            <w:shd w:val="clear" w:color="auto" w:fill="FFFFFF"/>
            <w:vAlign w:val="center"/>
            <w:hideMark/>
          </w:tcPr>
          <w:p w14:paraId="6F04FFC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30°12'17.08"</w:t>
            </w:r>
          </w:p>
        </w:tc>
        <w:tc>
          <w:tcPr>
            <w:tcW w:w="862" w:type="pct"/>
            <w:vMerge w:val="restart"/>
            <w:shd w:val="clear" w:color="auto" w:fill="FFFFFF"/>
            <w:vAlign w:val="center"/>
          </w:tcPr>
          <w:p w14:paraId="2DD4C1E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shd w:val="clear" w:color="auto" w:fill="FFFFFF"/>
            <w:vAlign w:val="center"/>
            <w:hideMark/>
          </w:tcPr>
          <w:p w14:paraId="561F30F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05A5D46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16+300</w:t>
            </w:r>
          </w:p>
        </w:tc>
        <w:tc>
          <w:tcPr>
            <w:tcW w:w="698" w:type="pct"/>
            <w:vMerge w:val="restart"/>
            <w:shd w:val="clear" w:color="auto" w:fill="FFFFFF"/>
            <w:vAlign w:val="center"/>
            <w:hideMark/>
          </w:tcPr>
          <w:p w14:paraId="45D29CD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113°53′32.58″</w:t>
            </w:r>
          </w:p>
        </w:tc>
        <w:tc>
          <w:tcPr>
            <w:tcW w:w="625" w:type="pct"/>
            <w:vMerge w:val="restart"/>
            <w:shd w:val="clear" w:color="auto" w:fill="FFFFFF"/>
            <w:vAlign w:val="center"/>
            <w:hideMark/>
          </w:tcPr>
          <w:p w14:paraId="3BD7654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30°12′48.99″</w:t>
            </w:r>
          </w:p>
        </w:tc>
      </w:tr>
      <w:tr w:rsidR="006021E4" w:rsidRPr="00E96CB3" w14:paraId="13D9E015" w14:textId="77777777" w:rsidTr="006021E4">
        <w:trPr>
          <w:trHeight w:val="312"/>
        </w:trPr>
        <w:tc>
          <w:tcPr>
            <w:tcW w:w="695" w:type="pct"/>
            <w:vMerge/>
            <w:shd w:val="clear" w:color="auto" w:fill="FFFFFF"/>
            <w:vAlign w:val="center"/>
            <w:hideMark/>
          </w:tcPr>
          <w:p w14:paraId="739F053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698617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tcPr>
          <w:p w14:paraId="0EDF81D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F84379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团州缓冲区</w:t>
            </w:r>
          </w:p>
        </w:tc>
        <w:tc>
          <w:tcPr>
            <w:tcW w:w="706" w:type="pct"/>
            <w:vMerge/>
            <w:shd w:val="clear" w:color="auto" w:fill="FFFFFF"/>
            <w:vAlign w:val="center"/>
            <w:hideMark/>
          </w:tcPr>
          <w:p w14:paraId="7E55A80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71CA86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176564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14EFA3C" w14:textId="77777777" w:rsidTr="006021E4">
        <w:trPr>
          <w:trHeight w:val="284"/>
        </w:trPr>
        <w:tc>
          <w:tcPr>
            <w:tcW w:w="695" w:type="pct"/>
            <w:vMerge w:val="restart"/>
            <w:shd w:val="clear" w:color="auto" w:fill="FFFFFF"/>
            <w:vAlign w:val="center"/>
            <w:hideMark/>
          </w:tcPr>
          <w:p w14:paraId="28762EC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113°50'30.52"</w:t>
            </w:r>
          </w:p>
        </w:tc>
        <w:tc>
          <w:tcPr>
            <w:tcW w:w="625" w:type="pct"/>
            <w:vMerge w:val="restart"/>
            <w:shd w:val="clear" w:color="auto" w:fill="FFFFFF"/>
            <w:vAlign w:val="center"/>
            <w:hideMark/>
          </w:tcPr>
          <w:p w14:paraId="58ECE45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30°12'06.97"</w:t>
            </w:r>
          </w:p>
        </w:tc>
        <w:tc>
          <w:tcPr>
            <w:tcW w:w="862" w:type="pct"/>
            <w:vMerge w:val="restart"/>
            <w:shd w:val="clear" w:color="auto" w:fill="FFFFFF"/>
            <w:vAlign w:val="center"/>
          </w:tcPr>
          <w:p w14:paraId="13003D2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shd w:val="clear" w:color="auto" w:fill="FFFFFF"/>
            <w:vAlign w:val="center"/>
            <w:hideMark/>
          </w:tcPr>
          <w:p w14:paraId="0B37352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FFEB1D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16+100</w:t>
            </w:r>
          </w:p>
        </w:tc>
        <w:tc>
          <w:tcPr>
            <w:tcW w:w="698" w:type="pct"/>
            <w:vMerge w:val="restart"/>
            <w:shd w:val="clear" w:color="auto" w:fill="FFFFFF"/>
            <w:vAlign w:val="center"/>
            <w:hideMark/>
          </w:tcPr>
          <w:p w14:paraId="48F895E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113°53'37.32"</w:t>
            </w:r>
          </w:p>
        </w:tc>
        <w:tc>
          <w:tcPr>
            <w:tcW w:w="625" w:type="pct"/>
            <w:vMerge w:val="restart"/>
            <w:shd w:val="clear" w:color="auto" w:fill="FFFFFF"/>
            <w:vAlign w:val="center"/>
            <w:hideMark/>
          </w:tcPr>
          <w:p w14:paraId="039BF6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30°12'43.87"</w:t>
            </w:r>
          </w:p>
        </w:tc>
      </w:tr>
      <w:tr w:rsidR="006021E4" w:rsidRPr="00E96CB3" w14:paraId="06951E9F" w14:textId="77777777" w:rsidTr="006021E4">
        <w:trPr>
          <w:trHeight w:val="312"/>
        </w:trPr>
        <w:tc>
          <w:tcPr>
            <w:tcW w:w="695" w:type="pct"/>
            <w:vMerge/>
            <w:shd w:val="clear" w:color="auto" w:fill="FFFFFF"/>
            <w:vAlign w:val="center"/>
            <w:hideMark/>
          </w:tcPr>
          <w:p w14:paraId="1DE2964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8AD054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tcPr>
          <w:p w14:paraId="40AF5D1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2920F7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团州核心区</w:t>
            </w:r>
          </w:p>
        </w:tc>
        <w:tc>
          <w:tcPr>
            <w:tcW w:w="706" w:type="pct"/>
            <w:vMerge/>
            <w:shd w:val="clear" w:color="auto" w:fill="FFFFFF"/>
            <w:vAlign w:val="center"/>
            <w:hideMark/>
          </w:tcPr>
          <w:p w14:paraId="5868549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581470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B8F615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2DFD710" w14:textId="77777777" w:rsidTr="006021E4">
        <w:trPr>
          <w:trHeight w:val="284"/>
        </w:trPr>
        <w:tc>
          <w:tcPr>
            <w:tcW w:w="695" w:type="pct"/>
            <w:vMerge w:val="restart"/>
            <w:shd w:val="clear" w:color="auto" w:fill="FFFFFF"/>
            <w:vAlign w:val="center"/>
            <w:hideMark/>
          </w:tcPr>
          <w:p w14:paraId="21C4641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113°50'44.24"</w:t>
            </w:r>
          </w:p>
        </w:tc>
        <w:tc>
          <w:tcPr>
            <w:tcW w:w="625" w:type="pct"/>
            <w:vMerge w:val="restart"/>
            <w:shd w:val="clear" w:color="auto" w:fill="FFFFFF"/>
            <w:vAlign w:val="center"/>
            <w:hideMark/>
          </w:tcPr>
          <w:p w14:paraId="0640DE9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30°11'04.87"</w:t>
            </w:r>
          </w:p>
        </w:tc>
        <w:tc>
          <w:tcPr>
            <w:tcW w:w="862" w:type="pct"/>
            <w:vMerge w:val="restart"/>
            <w:shd w:val="clear" w:color="auto" w:fill="FFFFFF"/>
            <w:vAlign w:val="center"/>
          </w:tcPr>
          <w:p w14:paraId="01A8E41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shd w:val="clear" w:color="auto" w:fill="FFFFFF"/>
            <w:vAlign w:val="center"/>
            <w:hideMark/>
          </w:tcPr>
          <w:p w14:paraId="4743CD0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0F1E657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14+900</w:t>
            </w:r>
          </w:p>
        </w:tc>
        <w:tc>
          <w:tcPr>
            <w:tcW w:w="698" w:type="pct"/>
            <w:vMerge w:val="restart"/>
            <w:shd w:val="clear" w:color="auto" w:fill="FFFFFF"/>
            <w:vAlign w:val="center"/>
            <w:hideMark/>
          </w:tcPr>
          <w:p w14:paraId="1C280B5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113°54′11.12″</w:t>
            </w:r>
          </w:p>
        </w:tc>
        <w:tc>
          <w:tcPr>
            <w:tcW w:w="625" w:type="pct"/>
            <w:vMerge w:val="restart"/>
            <w:shd w:val="clear" w:color="auto" w:fill="FFFFFF"/>
            <w:vAlign w:val="center"/>
            <w:hideMark/>
          </w:tcPr>
          <w:p w14:paraId="47487C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30°12′15.87″</w:t>
            </w:r>
          </w:p>
        </w:tc>
      </w:tr>
      <w:tr w:rsidR="006021E4" w:rsidRPr="00E96CB3" w14:paraId="3E2F9FCC" w14:textId="77777777" w:rsidTr="006021E4">
        <w:trPr>
          <w:trHeight w:val="312"/>
        </w:trPr>
        <w:tc>
          <w:tcPr>
            <w:tcW w:w="695" w:type="pct"/>
            <w:vMerge/>
            <w:shd w:val="clear" w:color="auto" w:fill="FFFFFF"/>
            <w:vAlign w:val="center"/>
            <w:hideMark/>
          </w:tcPr>
          <w:p w14:paraId="204A5B7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FA428E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tcPr>
          <w:p w14:paraId="37C291C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E5FEB1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团州缓冲区</w:t>
            </w:r>
          </w:p>
        </w:tc>
        <w:tc>
          <w:tcPr>
            <w:tcW w:w="706" w:type="pct"/>
            <w:vMerge/>
            <w:shd w:val="clear" w:color="auto" w:fill="FFFFFF"/>
            <w:vAlign w:val="center"/>
            <w:hideMark/>
          </w:tcPr>
          <w:p w14:paraId="00CAC31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DAB659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364D44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518578A7" w14:textId="77777777" w:rsidTr="006021E4">
        <w:trPr>
          <w:trHeight w:val="284"/>
        </w:trPr>
        <w:tc>
          <w:tcPr>
            <w:tcW w:w="695" w:type="pct"/>
            <w:vMerge w:val="restart"/>
            <w:shd w:val="clear" w:color="auto" w:fill="FFFFFF"/>
            <w:vAlign w:val="center"/>
            <w:hideMark/>
          </w:tcPr>
          <w:p w14:paraId="44123B5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113°50'46.06"</w:t>
            </w:r>
          </w:p>
        </w:tc>
        <w:tc>
          <w:tcPr>
            <w:tcW w:w="625" w:type="pct"/>
            <w:vMerge w:val="restart"/>
            <w:shd w:val="clear" w:color="auto" w:fill="FFFFFF"/>
            <w:vAlign w:val="center"/>
            <w:hideMark/>
          </w:tcPr>
          <w:p w14:paraId="0A7A3C9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30°10'56.19"</w:t>
            </w:r>
          </w:p>
        </w:tc>
        <w:tc>
          <w:tcPr>
            <w:tcW w:w="862" w:type="pct"/>
            <w:vMerge w:val="restart"/>
            <w:shd w:val="clear" w:color="auto" w:fill="FFFFFF"/>
            <w:vAlign w:val="center"/>
          </w:tcPr>
          <w:p w14:paraId="0E7410A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shd w:val="clear" w:color="auto" w:fill="FFFFFF"/>
            <w:vAlign w:val="center"/>
            <w:hideMark/>
          </w:tcPr>
          <w:p w14:paraId="15AEAFC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99B37F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14+600</w:t>
            </w:r>
          </w:p>
        </w:tc>
        <w:tc>
          <w:tcPr>
            <w:tcW w:w="698" w:type="pct"/>
            <w:vMerge w:val="restart"/>
            <w:shd w:val="clear" w:color="auto" w:fill="FFFFFF"/>
            <w:vAlign w:val="center"/>
            <w:hideMark/>
          </w:tcPr>
          <w:p w14:paraId="02BEFF8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113°54′13.93″</w:t>
            </w:r>
          </w:p>
        </w:tc>
        <w:tc>
          <w:tcPr>
            <w:tcW w:w="625" w:type="pct"/>
            <w:vMerge w:val="restart"/>
            <w:shd w:val="clear" w:color="auto" w:fill="FFFFFF"/>
            <w:vAlign w:val="center"/>
            <w:hideMark/>
          </w:tcPr>
          <w:p w14:paraId="745DE77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30°12′12.20″</w:t>
            </w:r>
          </w:p>
        </w:tc>
      </w:tr>
      <w:tr w:rsidR="006021E4" w:rsidRPr="00E96CB3" w14:paraId="3D45DF62" w14:textId="77777777" w:rsidTr="006021E4">
        <w:trPr>
          <w:trHeight w:val="312"/>
        </w:trPr>
        <w:tc>
          <w:tcPr>
            <w:tcW w:w="695" w:type="pct"/>
            <w:vMerge/>
            <w:shd w:val="clear" w:color="auto" w:fill="FFFFFF"/>
            <w:vAlign w:val="center"/>
            <w:hideMark/>
          </w:tcPr>
          <w:p w14:paraId="087286E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CADCC1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tcPr>
          <w:p w14:paraId="227A8FF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2F14D1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土地州实验区</w:t>
            </w:r>
          </w:p>
        </w:tc>
        <w:tc>
          <w:tcPr>
            <w:tcW w:w="706" w:type="pct"/>
            <w:vMerge/>
            <w:shd w:val="clear" w:color="auto" w:fill="FFFFFF"/>
            <w:vAlign w:val="center"/>
            <w:hideMark/>
          </w:tcPr>
          <w:p w14:paraId="0E2685A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6E32B6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4048A9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DE1686F" w14:textId="77777777" w:rsidTr="006021E4">
        <w:trPr>
          <w:trHeight w:val="284"/>
        </w:trPr>
        <w:tc>
          <w:tcPr>
            <w:tcW w:w="695" w:type="pct"/>
            <w:vMerge w:val="restart"/>
            <w:shd w:val="clear" w:color="auto" w:fill="FFFFFF"/>
            <w:vAlign w:val="center"/>
            <w:hideMark/>
          </w:tcPr>
          <w:p w14:paraId="3C97773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113°56′19.14″</w:t>
            </w:r>
          </w:p>
        </w:tc>
        <w:tc>
          <w:tcPr>
            <w:tcW w:w="625" w:type="pct"/>
            <w:vMerge w:val="restart"/>
            <w:shd w:val="clear" w:color="auto" w:fill="FFFFFF"/>
            <w:vAlign w:val="center"/>
            <w:hideMark/>
          </w:tcPr>
          <w:p w14:paraId="19C6215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30°10′51.40″</w:t>
            </w:r>
          </w:p>
        </w:tc>
        <w:tc>
          <w:tcPr>
            <w:tcW w:w="862" w:type="pct"/>
            <w:vMerge w:val="restart"/>
            <w:shd w:val="clear" w:color="auto" w:fill="FFFFFF"/>
            <w:vAlign w:val="center"/>
            <w:hideMark/>
          </w:tcPr>
          <w:p w14:paraId="60F92F8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405+500</w:t>
            </w:r>
          </w:p>
        </w:tc>
        <w:tc>
          <w:tcPr>
            <w:tcW w:w="789" w:type="pct"/>
            <w:vMerge/>
            <w:shd w:val="clear" w:color="auto" w:fill="FFFFFF"/>
            <w:vAlign w:val="center"/>
            <w:hideMark/>
          </w:tcPr>
          <w:p w14:paraId="52A1986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1C61588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10+000</w:t>
            </w:r>
          </w:p>
        </w:tc>
        <w:tc>
          <w:tcPr>
            <w:tcW w:w="698" w:type="pct"/>
            <w:vMerge w:val="restart"/>
            <w:shd w:val="clear" w:color="auto" w:fill="FFFFFF"/>
            <w:vAlign w:val="center"/>
            <w:hideMark/>
          </w:tcPr>
          <w:p w14:paraId="5D8DFF1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113°56′27.56″</w:t>
            </w:r>
          </w:p>
        </w:tc>
        <w:tc>
          <w:tcPr>
            <w:tcW w:w="625" w:type="pct"/>
            <w:vMerge w:val="restart"/>
            <w:shd w:val="clear" w:color="auto" w:fill="FFFFFF"/>
            <w:vAlign w:val="center"/>
            <w:hideMark/>
          </w:tcPr>
          <w:p w14:paraId="2B8023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30°12′56.54″</w:t>
            </w:r>
          </w:p>
        </w:tc>
      </w:tr>
      <w:tr w:rsidR="006021E4" w:rsidRPr="00E96CB3" w14:paraId="61CF6362" w14:textId="77777777" w:rsidTr="006021E4">
        <w:trPr>
          <w:trHeight w:val="312"/>
        </w:trPr>
        <w:tc>
          <w:tcPr>
            <w:tcW w:w="695" w:type="pct"/>
            <w:vMerge/>
            <w:shd w:val="clear" w:color="auto" w:fill="FFFFFF"/>
            <w:vAlign w:val="center"/>
            <w:hideMark/>
          </w:tcPr>
          <w:p w14:paraId="7B7066B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220F55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56FC38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BACADC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土地州缓冲区</w:t>
            </w:r>
          </w:p>
        </w:tc>
        <w:tc>
          <w:tcPr>
            <w:tcW w:w="706" w:type="pct"/>
            <w:vMerge/>
            <w:shd w:val="clear" w:color="auto" w:fill="FFFFFF"/>
            <w:vAlign w:val="center"/>
            <w:hideMark/>
          </w:tcPr>
          <w:p w14:paraId="7A9319F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858B3F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DFCAEE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58FD41B" w14:textId="77777777" w:rsidTr="006021E4">
        <w:trPr>
          <w:trHeight w:val="284"/>
        </w:trPr>
        <w:tc>
          <w:tcPr>
            <w:tcW w:w="695" w:type="pct"/>
            <w:vMerge w:val="restart"/>
            <w:shd w:val="clear" w:color="auto" w:fill="FFFFFF"/>
            <w:vAlign w:val="center"/>
            <w:hideMark/>
          </w:tcPr>
          <w:p w14:paraId="6C2483B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113°56′26.79″</w:t>
            </w:r>
          </w:p>
        </w:tc>
        <w:tc>
          <w:tcPr>
            <w:tcW w:w="625" w:type="pct"/>
            <w:vMerge w:val="restart"/>
            <w:shd w:val="clear" w:color="auto" w:fill="FFFFFF"/>
            <w:vAlign w:val="center"/>
            <w:hideMark/>
          </w:tcPr>
          <w:p w14:paraId="4FDEBB0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30°10′51.79″</w:t>
            </w:r>
          </w:p>
        </w:tc>
        <w:tc>
          <w:tcPr>
            <w:tcW w:w="862" w:type="pct"/>
            <w:vMerge w:val="restart"/>
            <w:shd w:val="clear" w:color="auto" w:fill="FFFFFF"/>
            <w:vAlign w:val="center"/>
            <w:hideMark/>
          </w:tcPr>
          <w:p w14:paraId="2EBA05F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405+700</w:t>
            </w:r>
          </w:p>
        </w:tc>
        <w:tc>
          <w:tcPr>
            <w:tcW w:w="789" w:type="pct"/>
            <w:vMerge/>
            <w:shd w:val="clear" w:color="auto" w:fill="FFFFFF"/>
            <w:vAlign w:val="center"/>
            <w:hideMark/>
          </w:tcPr>
          <w:p w14:paraId="31828E7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78A079F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09+800</w:t>
            </w:r>
          </w:p>
        </w:tc>
        <w:tc>
          <w:tcPr>
            <w:tcW w:w="698" w:type="pct"/>
            <w:vMerge w:val="restart"/>
            <w:shd w:val="clear" w:color="auto" w:fill="FFFFFF"/>
            <w:vAlign w:val="center"/>
            <w:hideMark/>
          </w:tcPr>
          <w:p w14:paraId="3F73F9E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113°56′35.35″</w:t>
            </w:r>
          </w:p>
        </w:tc>
        <w:tc>
          <w:tcPr>
            <w:tcW w:w="625" w:type="pct"/>
            <w:vMerge w:val="restart"/>
            <w:shd w:val="clear" w:color="auto" w:fill="FFFFFF"/>
            <w:vAlign w:val="center"/>
            <w:hideMark/>
          </w:tcPr>
          <w:p w14:paraId="5F4718D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30°12′54.15″</w:t>
            </w:r>
          </w:p>
        </w:tc>
      </w:tr>
      <w:tr w:rsidR="006021E4" w:rsidRPr="00E96CB3" w14:paraId="1D02C6F2" w14:textId="77777777" w:rsidTr="006021E4">
        <w:trPr>
          <w:trHeight w:val="312"/>
        </w:trPr>
        <w:tc>
          <w:tcPr>
            <w:tcW w:w="695" w:type="pct"/>
            <w:vMerge/>
            <w:shd w:val="clear" w:color="auto" w:fill="FFFFFF"/>
            <w:vAlign w:val="center"/>
            <w:hideMark/>
          </w:tcPr>
          <w:p w14:paraId="39C8E2E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AB5A29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52C540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0A1499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土地州核心区</w:t>
            </w:r>
          </w:p>
        </w:tc>
        <w:tc>
          <w:tcPr>
            <w:tcW w:w="706" w:type="pct"/>
            <w:vMerge/>
            <w:shd w:val="clear" w:color="auto" w:fill="FFFFFF"/>
            <w:vAlign w:val="center"/>
            <w:hideMark/>
          </w:tcPr>
          <w:p w14:paraId="6691220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68D2A61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43B2B8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75B8334E" w14:textId="77777777" w:rsidTr="006021E4">
        <w:trPr>
          <w:trHeight w:val="284"/>
        </w:trPr>
        <w:tc>
          <w:tcPr>
            <w:tcW w:w="695" w:type="pct"/>
            <w:vMerge w:val="restart"/>
            <w:shd w:val="clear" w:color="auto" w:fill="FFFFFF"/>
            <w:vAlign w:val="center"/>
            <w:hideMark/>
          </w:tcPr>
          <w:p w14:paraId="0E96FC2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114°03′14.42″</w:t>
            </w:r>
          </w:p>
        </w:tc>
        <w:tc>
          <w:tcPr>
            <w:tcW w:w="625" w:type="pct"/>
            <w:vMerge w:val="restart"/>
            <w:shd w:val="clear" w:color="auto" w:fill="FFFFFF"/>
            <w:vAlign w:val="center"/>
            <w:hideMark/>
          </w:tcPr>
          <w:p w14:paraId="5154D7A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30°06′55.86″</w:t>
            </w:r>
          </w:p>
        </w:tc>
        <w:tc>
          <w:tcPr>
            <w:tcW w:w="862" w:type="pct"/>
            <w:vMerge w:val="restart"/>
            <w:shd w:val="clear" w:color="auto" w:fill="FFFFFF"/>
            <w:vAlign w:val="center"/>
            <w:hideMark/>
          </w:tcPr>
          <w:p w14:paraId="3EE33B2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420+950</w:t>
            </w:r>
          </w:p>
        </w:tc>
        <w:tc>
          <w:tcPr>
            <w:tcW w:w="789" w:type="pct"/>
            <w:vMerge/>
            <w:shd w:val="clear" w:color="auto" w:fill="FFFFFF"/>
            <w:vAlign w:val="center"/>
            <w:hideMark/>
          </w:tcPr>
          <w:p w14:paraId="2E61143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D50918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270+800</w:t>
            </w:r>
          </w:p>
        </w:tc>
        <w:tc>
          <w:tcPr>
            <w:tcW w:w="698" w:type="pct"/>
            <w:vMerge w:val="restart"/>
            <w:shd w:val="clear" w:color="auto" w:fill="FFFFFF"/>
            <w:vAlign w:val="center"/>
            <w:hideMark/>
          </w:tcPr>
          <w:p w14:paraId="76EB362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114°05′50.27″</w:t>
            </w:r>
          </w:p>
        </w:tc>
        <w:tc>
          <w:tcPr>
            <w:tcW w:w="625" w:type="pct"/>
            <w:vMerge w:val="restart"/>
            <w:shd w:val="clear" w:color="auto" w:fill="FFFFFF"/>
            <w:vAlign w:val="center"/>
            <w:hideMark/>
          </w:tcPr>
          <w:p w14:paraId="3888DDF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30°06′45.24″</w:t>
            </w:r>
          </w:p>
        </w:tc>
      </w:tr>
      <w:tr w:rsidR="006021E4" w:rsidRPr="00E96CB3" w14:paraId="1BDBAFC0" w14:textId="77777777" w:rsidTr="006021E4">
        <w:trPr>
          <w:trHeight w:val="312"/>
        </w:trPr>
        <w:tc>
          <w:tcPr>
            <w:tcW w:w="695" w:type="pct"/>
            <w:vMerge/>
            <w:shd w:val="clear" w:color="auto" w:fill="FFFFFF"/>
            <w:vAlign w:val="center"/>
            <w:hideMark/>
          </w:tcPr>
          <w:p w14:paraId="36952AB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394F0E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3EB4EE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53F8EA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土地州缓冲区</w:t>
            </w:r>
          </w:p>
        </w:tc>
        <w:tc>
          <w:tcPr>
            <w:tcW w:w="706" w:type="pct"/>
            <w:vMerge/>
            <w:shd w:val="clear" w:color="auto" w:fill="FFFFFF"/>
            <w:vAlign w:val="center"/>
            <w:hideMark/>
          </w:tcPr>
          <w:p w14:paraId="724F504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67C706C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95B3A6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30358B98" w14:textId="77777777" w:rsidTr="006021E4">
        <w:trPr>
          <w:trHeight w:val="284"/>
        </w:trPr>
        <w:tc>
          <w:tcPr>
            <w:tcW w:w="695" w:type="pct"/>
            <w:vMerge w:val="restart"/>
            <w:shd w:val="clear" w:color="auto" w:fill="FFFFFF"/>
            <w:vAlign w:val="center"/>
            <w:hideMark/>
          </w:tcPr>
          <w:p w14:paraId="55F20CA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114°03′18.38″</w:t>
            </w:r>
          </w:p>
        </w:tc>
        <w:tc>
          <w:tcPr>
            <w:tcW w:w="625" w:type="pct"/>
            <w:vMerge w:val="restart"/>
            <w:shd w:val="clear" w:color="auto" w:fill="FFFFFF"/>
            <w:vAlign w:val="center"/>
            <w:hideMark/>
          </w:tcPr>
          <w:p w14:paraId="41DD1DF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30°06′49.31″</w:t>
            </w:r>
          </w:p>
        </w:tc>
        <w:tc>
          <w:tcPr>
            <w:tcW w:w="862" w:type="pct"/>
            <w:vMerge w:val="restart"/>
            <w:shd w:val="clear" w:color="auto" w:fill="FFFFFF"/>
            <w:vAlign w:val="center"/>
            <w:hideMark/>
          </w:tcPr>
          <w:p w14:paraId="5AD373C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421+150</w:t>
            </w:r>
          </w:p>
        </w:tc>
        <w:tc>
          <w:tcPr>
            <w:tcW w:w="789" w:type="pct"/>
            <w:vMerge/>
            <w:shd w:val="clear" w:color="auto" w:fill="FFFFFF"/>
            <w:vAlign w:val="center"/>
            <w:hideMark/>
          </w:tcPr>
          <w:p w14:paraId="7D0CA9F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9E0AC4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271+200</w:t>
            </w:r>
          </w:p>
        </w:tc>
        <w:tc>
          <w:tcPr>
            <w:tcW w:w="698" w:type="pct"/>
            <w:vMerge w:val="restart"/>
            <w:shd w:val="clear" w:color="auto" w:fill="FFFFFF"/>
            <w:vAlign w:val="center"/>
            <w:hideMark/>
          </w:tcPr>
          <w:p w14:paraId="6B3D703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114°05′40.27″</w:t>
            </w:r>
          </w:p>
        </w:tc>
        <w:tc>
          <w:tcPr>
            <w:tcW w:w="625" w:type="pct"/>
            <w:vMerge w:val="restart"/>
            <w:shd w:val="clear" w:color="auto" w:fill="FFFFFF"/>
            <w:vAlign w:val="center"/>
            <w:hideMark/>
          </w:tcPr>
          <w:p w14:paraId="2F06BAB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30°06′40.77″</w:t>
            </w:r>
          </w:p>
        </w:tc>
      </w:tr>
      <w:tr w:rsidR="006021E4" w:rsidRPr="00E96CB3" w14:paraId="5D57CF04" w14:textId="77777777" w:rsidTr="006021E4">
        <w:trPr>
          <w:trHeight w:val="312"/>
        </w:trPr>
        <w:tc>
          <w:tcPr>
            <w:tcW w:w="695" w:type="pct"/>
            <w:vMerge/>
            <w:shd w:val="clear" w:color="auto" w:fill="FFFFFF"/>
            <w:vAlign w:val="center"/>
            <w:hideMark/>
          </w:tcPr>
          <w:p w14:paraId="113917E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6565F3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A8FB59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6356DC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复兴州实验区</w:t>
            </w:r>
          </w:p>
        </w:tc>
        <w:tc>
          <w:tcPr>
            <w:tcW w:w="706" w:type="pct"/>
            <w:vMerge/>
            <w:shd w:val="clear" w:color="auto" w:fill="FFFFFF"/>
            <w:vAlign w:val="center"/>
            <w:hideMark/>
          </w:tcPr>
          <w:p w14:paraId="4AC1D0B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8712A1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86888D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39B50EE" w14:textId="77777777" w:rsidTr="006021E4">
        <w:trPr>
          <w:trHeight w:val="284"/>
        </w:trPr>
        <w:tc>
          <w:tcPr>
            <w:tcW w:w="695" w:type="pct"/>
            <w:vMerge w:val="restart"/>
            <w:shd w:val="clear" w:color="auto" w:fill="FFFFFF"/>
            <w:vAlign w:val="center"/>
            <w:hideMark/>
          </w:tcPr>
          <w:p w14:paraId="0CADBDF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113°57′39.78″</w:t>
            </w:r>
          </w:p>
        </w:tc>
        <w:tc>
          <w:tcPr>
            <w:tcW w:w="625" w:type="pct"/>
            <w:vMerge w:val="restart"/>
            <w:shd w:val="clear" w:color="auto" w:fill="FFFFFF"/>
            <w:vAlign w:val="center"/>
            <w:hideMark/>
          </w:tcPr>
          <w:p w14:paraId="005DB40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30°03′24.60″</w:t>
            </w:r>
          </w:p>
        </w:tc>
        <w:tc>
          <w:tcPr>
            <w:tcW w:w="862" w:type="pct"/>
            <w:vMerge w:val="restart"/>
            <w:shd w:val="clear" w:color="auto" w:fill="FFFFFF"/>
            <w:vAlign w:val="center"/>
            <w:hideMark/>
          </w:tcPr>
          <w:p w14:paraId="25D1323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437+000</w:t>
            </w:r>
          </w:p>
        </w:tc>
        <w:tc>
          <w:tcPr>
            <w:tcW w:w="789" w:type="pct"/>
            <w:vMerge/>
            <w:shd w:val="clear" w:color="auto" w:fill="FFFFFF"/>
            <w:vAlign w:val="center"/>
            <w:hideMark/>
          </w:tcPr>
          <w:p w14:paraId="6580132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7D6B25E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287+400</w:t>
            </w:r>
          </w:p>
        </w:tc>
        <w:tc>
          <w:tcPr>
            <w:tcW w:w="698" w:type="pct"/>
            <w:vMerge w:val="restart"/>
            <w:shd w:val="clear" w:color="auto" w:fill="FFFFFF"/>
            <w:vAlign w:val="center"/>
            <w:hideMark/>
          </w:tcPr>
          <w:p w14:paraId="129A7A0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113°59′00.57″</w:t>
            </w:r>
          </w:p>
        </w:tc>
        <w:tc>
          <w:tcPr>
            <w:tcW w:w="625" w:type="pct"/>
            <w:vMerge w:val="restart"/>
            <w:shd w:val="clear" w:color="auto" w:fill="FFFFFF"/>
            <w:vAlign w:val="center"/>
            <w:hideMark/>
          </w:tcPr>
          <w:p w14:paraId="4B48D189" w14:textId="77777777" w:rsidR="006021E4" w:rsidRPr="00E96CB3" w:rsidRDefault="006021E4" w:rsidP="006021E4">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30°01′27.28″</w:t>
            </w:r>
          </w:p>
        </w:tc>
      </w:tr>
      <w:tr w:rsidR="006021E4" w:rsidRPr="00E96CB3" w14:paraId="2F1F48AC" w14:textId="77777777" w:rsidTr="006021E4">
        <w:trPr>
          <w:trHeight w:val="312"/>
        </w:trPr>
        <w:tc>
          <w:tcPr>
            <w:tcW w:w="695" w:type="pct"/>
            <w:vMerge/>
            <w:shd w:val="clear" w:color="auto" w:fill="FFFFFF"/>
            <w:vAlign w:val="center"/>
            <w:hideMark/>
          </w:tcPr>
          <w:p w14:paraId="387CA45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0B943F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E715AE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DBA547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复兴州缓冲区</w:t>
            </w:r>
          </w:p>
        </w:tc>
        <w:tc>
          <w:tcPr>
            <w:tcW w:w="706" w:type="pct"/>
            <w:vMerge/>
            <w:shd w:val="clear" w:color="auto" w:fill="FFFFFF"/>
            <w:vAlign w:val="center"/>
            <w:hideMark/>
          </w:tcPr>
          <w:p w14:paraId="504865A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4717A0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062889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03813938" w14:textId="77777777" w:rsidTr="006021E4">
        <w:trPr>
          <w:trHeight w:val="284"/>
        </w:trPr>
        <w:tc>
          <w:tcPr>
            <w:tcW w:w="695" w:type="pct"/>
            <w:vMerge w:val="restart"/>
            <w:shd w:val="clear" w:color="auto" w:fill="FFFFFF"/>
            <w:vAlign w:val="center"/>
            <w:hideMark/>
          </w:tcPr>
          <w:p w14:paraId="5E33C85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113°57′32.96″</w:t>
            </w:r>
          </w:p>
        </w:tc>
        <w:tc>
          <w:tcPr>
            <w:tcW w:w="625" w:type="pct"/>
            <w:vMerge w:val="restart"/>
            <w:shd w:val="clear" w:color="auto" w:fill="FFFFFF"/>
            <w:vAlign w:val="center"/>
            <w:hideMark/>
          </w:tcPr>
          <w:p w14:paraId="0398E9D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30°03′19.44″</w:t>
            </w:r>
          </w:p>
        </w:tc>
        <w:tc>
          <w:tcPr>
            <w:tcW w:w="862" w:type="pct"/>
            <w:vMerge w:val="restart"/>
            <w:shd w:val="clear" w:color="auto" w:fill="FFFFFF"/>
            <w:vAlign w:val="center"/>
            <w:hideMark/>
          </w:tcPr>
          <w:p w14:paraId="1C4F1D0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437+250</w:t>
            </w:r>
          </w:p>
        </w:tc>
        <w:tc>
          <w:tcPr>
            <w:tcW w:w="789" w:type="pct"/>
            <w:vMerge/>
            <w:shd w:val="clear" w:color="auto" w:fill="FFFFFF"/>
            <w:vAlign w:val="center"/>
            <w:hideMark/>
          </w:tcPr>
          <w:p w14:paraId="2219FD3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A143F7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287+600</w:t>
            </w:r>
          </w:p>
        </w:tc>
        <w:tc>
          <w:tcPr>
            <w:tcW w:w="698" w:type="pct"/>
            <w:vMerge w:val="restart"/>
            <w:shd w:val="clear" w:color="auto" w:fill="FFFFFF"/>
            <w:vAlign w:val="center"/>
            <w:hideMark/>
          </w:tcPr>
          <w:p w14:paraId="55D35DD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113°58′52.70″</w:t>
            </w:r>
          </w:p>
        </w:tc>
        <w:tc>
          <w:tcPr>
            <w:tcW w:w="625" w:type="pct"/>
            <w:vMerge w:val="restart"/>
            <w:shd w:val="clear" w:color="auto" w:fill="FFFFFF"/>
            <w:vAlign w:val="center"/>
            <w:hideMark/>
          </w:tcPr>
          <w:p w14:paraId="28C4085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30°01′24.26″</w:t>
            </w:r>
          </w:p>
        </w:tc>
      </w:tr>
      <w:tr w:rsidR="006021E4" w:rsidRPr="00E96CB3" w14:paraId="41F3F4F0" w14:textId="77777777" w:rsidTr="006021E4">
        <w:trPr>
          <w:trHeight w:val="312"/>
        </w:trPr>
        <w:tc>
          <w:tcPr>
            <w:tcW w:w="695" w:type="pct"/>
            <w:vMerge/>
            <w:shd w:val="clear" w:color="auto" w:fill="FFFFFF"/>
            <w:vAlign w:val="center"/>
            <w:hideMark/>
          </w:tcPr>
          <w:p w14:paraId="0F7CC8A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1296D3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D4F3DE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1405C05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复兴州核心区</w:t>
            </w:r>
          </w:p>
        </w:tc>
        <w:tc>
          <w:tcPr>
            <w:tcW w:w="706" w:type="pct"/>
            <w:vMerge/>
            <w:shd w:val="clear" w:color="auto" w:fill="FFFFFF"/>
            <w:vAlign w:val="center"/>
            <w:hideMark/>
          </w:tcPr>
          <w:p w14:paraId="3BB0E77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CAD28A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9FDA01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3569ECD" w14:textId="77777777" w:rsidTr="006021E4">
        <w:trPr>
          <w:trHeight w:val="284"/>
        </w:trPr>
        <w:tc>
          <w:tcPr>
            <w:tcW w:w="695" w:type="pct"/>
            <w:vMerge w:val="restart"/>
            <w:shd w:val="clear" w:color="auto" w:fill="FFFFFF"/>
            <w:vAlign w:val="center"/>
            <w:hideMark/>
          </w:tcPr>
          <w:p w14:paraId="47087FD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113°53′09.67″</w:t>
            </w:r>
          </w:p>
        </w:tc>
        <w:tc>
          <w:tcPr>
            <w:tcW w:w="625" w:type="pct"/>
            <w:vMerge w:val="restart"/>
            <w:shd w:val="clear" w:color="auto" w:fill="FFFFFF"/>
            <w:vAlign w:val="center"/>
            <w:hideMark/>
          </w:tcPr>
          <w:p w14:paraId="2C1C4C9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30°01′37.78″</w:t>
            </w:r>
          </w:p>
        </w:tc>
        <w:tc>
          <w:tcPr>
            <w:tcW w:w="862" w:type="pct"/>
            <w:vMerge w:val="restart"/>
            <w:shd w:val="clear" w:color="auto" w:fill="FFFFFF"/>
            <w:vAlign w:val="center"/>
            <w:hideMark/>
          </w:tcPr>
          <w:p w14:paraId="54B32AA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444+700</w:t>
            </w:r>
          </w:p>
        </w:tc>
        <w:tc>
          <w:tcPr>
            <w:tcW w:w="789" w:type="pct"/>
            <w:vMerge/>
            <w:shd w:val="clear" w:color="auto" w:fill="FFFFFF"/>
            <w:vAlign w:val="center"/>
            <w:hideMark/>
          </w:tcPr>
          <w:p w14:paraId="787719E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0C2ACF8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神州堤与公堤交汇点下游</w:t>
            </w:r>
            <w:r w:rsidRPr="00E96CB3">
              <w:rPr>
                <w:rFonts w:ascii="Times New Roman" w:eastAsiaTheme="minorEastAsia" w:hAnsi="Times New Roman"/>
                <w:color w:val="000000" w:themeColor="text1"/>
                <w:kern w:val="0"/>
              </w:rPr>
              <w:t>200m</w:t>
            </w:r>
          </w:p>
        </w:tc>
        <w:tc>
          <w:tcPr>
            <w:tcW w:w="698" w:type="pct"/>
            <w:vMerge w:val="restart"/>
            <w:shd w:val="clear" w:color="auto" w:fill="FFFFFF"/>
            <w:vAlign w:val="center"/>
            <w:hideMark/>
          </w:tcPr>
          <w:p w14:paraId="6169131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113°55'00.09"</w:t>
            </w:r>
          </w:p>
        </w:tc>
        <w:tc>
          <w:tcPr>
            <w:tcW w:w="625" w:type="pct"/>
            <w:vMerge w:val="restart"/>
            <w:shd w:val="clear" w:color="auto" w:fill="FFFFFF"/>
            <w:vAlign w:val="center"/>
            <w:hideMark/>
          </w:tcPr>
          <w:p w14:paraId="170E1C0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29°59'35.37"</w:t>
            </w:r>
          </w:p>
        </w:tc>
      </w:tr>
      <w:tr w:rsidR="006021E4" w:rsidRPr="00E96CB3" w14:paraId="1FD24F77" w14:textId="77777777" w:rsidTr="006021E4">
        <w:trPr>
          <w:trHeight w:val="312"/>
        </w:trPr>
        <w:tc>
          <w:tcPr>
            <w:tcW w:w="695" w:type="pct"/>
            <w:vMerge/>
            <w:shd w:val="clear" w:color="auto" w:fill="FFFFFF"/>
            <w:vAlign w:val="center"/>
            <w:hideMark/>
          </w:tcPr>
          <w:p w14:paraId="7D16D8E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08C7CE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8A1439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DAA302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复兴州缓冲区</w:t>
            </w:r>
          </w:p>
        </w:tc>
        <w:tc>
          <w:tcPr>
            <w:tcW w:w="706" w:type="pct"/>
            <w:vMerge/>
            <w:shd w:val="clear" w:color="auto" w:fill="FFFFFF"/>
            <w:vAlign w:val="center"/>
            <w:hideMark/>
          </w:tcPr>
          <w:p w14:paraId="4506022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28DCF5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558EEE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515183CD" w14:textId="77777777" w:rsidTr="006021E4">
        <w:trPr>
          <w:trHeight w:val="284"/>
        </w:trPr>
        <w:tc>
          <w:tcPr>
            <w:tcW w:w="695" w:type="pct"/>
            <w:vMerge w:val="restart"/>
            <w:shd w:val="clear" w:color="auto" w:fill="FFFFFF"/>
            <w:vAlign w:val="center"/>
            <w:hideMark/>
          </w:tcPr>
          <w:p w14:paraId="623F548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113°53′04.32″</w:t>
            </w:r>
          </w:p>
        </w:tc>
        <w:tc>
          <w:tcPr>
            <w:tcW w:w="625" w:type="pct"/>
            <w:vMerge w:val="restart"/>
            <w:shd w:val="clear" w:color="auto" w:fill="FFFFFF"/>
            <w:vAlign w:val="center"/>
            <w:hideMark/>
          </w:tcPr>
          <w:p w14:paraId="3299D59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30°01′32.06″</w:t>
            </w:r>
          </w:p>
        </w:tc>
        <w:tc>
          <w:tcPr>
            <w:tcW w:w="862" w:type="pct"/>
            <w:vMerge w:val="restart"/>
            <w:shd w:val="clear" w:color="auto" w:fill="FFFFFF"/>
            <w:vAlign w:val="center"/>
            <w:hideMark/>
          </w:tcPr>
          <w:p w14:paraId="52A4F8C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444+900</w:t>
            </w:r>
          </w:p>
        </w:tc>
        <w:tc>
          <w:tcPr>
            <w:tcW w:w="789" w:type="pct"/>
            <w:vMerge/>
            <w:shd w:val="clear" w:color="auto" w:fill="FFFFFF"/>
            <w:vAlign w:val="center"/>
            <w:hideMark/>
          </w:tcPr>
          <w:p w14:paraId="1DE9814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2210579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神州堤与公堤交汇点</w:t>
            </w:r>
          </w:p>
        </w:tc>
        <w:tc>
          <w:tcPr>
            <w:tcW w:w="698" w:type="pct"/>
            <w:vMerge w:val="restart"/>
            <w:shd w:val="clear" w:color="auto" w:fill="FFFFFF"/>
            <w:vAlign w:val="center"/>
            <w:hideMark/>
          </w:tcPr>
          <w:p w14:paraId="67FDA99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113°54'48.52"</w:t>
            </w:r>
          </w:p>
        </w:tc>
        <w:tc>
          <w:tcPr>
            <w:tcW w:w="625" w:type="pct"/>
            <w:vMerge w:val="restart"/>
            <w:shd w:val="clear" w:color="auto" w:fill="FFFFFF"/>
            <w:vAlign w:val="center"/>
            <w:hideMark/>
          </w:tcPr>
          <w:p w14:paraId="0960600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29°59'33.64"</w:t>
            </w:r>
          </w:p>
        </w:tc>
      </w:tr>
      <w:tr w:rsidR="006021E4" w:rsidRPr="00E96CB3" w14:paraId="24A978F8" w14:textId="77777777" w:rsidTr="006021E4">
        <w:trPr>
          <w:trHeight w:val="312"/>
        </w:trPr>
        <w:tc>
          <w:tcPr>
            <w:tcW w:w="695" w:type="pct"/>
            <w:vMerge/>
            <w:shd w:val="clear" w:color="auto" w:fill="FFFFFF"/>
            <w:vAlign w:val="center"/>
            <w:hideMark/>
          </w:tcPr>
          <w:p w14:paraId="3F3A28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52A556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341BAC1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4A6778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护县洲实验区</w:t>
            </w:r>
          </w:p>
        </w:tc>
        <w:tc>
          <w:tcPr>
            <w:tcW w:w="706" w:type="pct"/>
            <w:vMerge/>
            <w:shd w:val="clear" w:color="auto" w:fill="FFFFFF"/>
            <w:vAlign w:val="center"/>
            <w:hideMark/>
          </w:tcPr>
          <w:p w14:paraId="2144493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53B98E4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0944F0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9667FC7" w14:textId="77777777" w:rsidTr="006021E4">
        <w:trPr>
          <w:trHeight w:val="284"/>
        </w:trPr>
        <w:tc>
          <w:tcPr>
            <w:tcW w:w="695" w:type="pct"/>
            <w:vMerge w:val="restart"/>
            <w:shd w:val="clear" w:color="auto" w:fill="FFFFFF"/>
            <w:vAlign w:val="center"/>
            <w:hideMark/>
          </w:tcPr>
          <w:p w14:paraId="1492945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113°52′27.09″</w:t>
            </w:r>
          </w:p>
        </w:tc>
        <w:tc>
          <w:tcPr>
            <w:tcW w:w="625" w:type="pct"/>
            <w:vMerge w:val="restart"/>
            <w:shd w:val="clear" w:color="auto" w:fill="FFFFFF"/>
            <w:vAlign w:val="center"/>
            <w:hideMark/>
          </w:tcPr>
          <w:p w14:paraId="56529E8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30°00′51.69″</w:t>
            </w:r>
          </w:p>
        </w:tc>
        <w:tc>
          <w:tcPr>
            <w:tcW w:w="862" w:type="pct"/>
            <w:vMerge w:val="restart"/>
            <w:shd w:val="clear" w:color="auto" w:fill="FFFFFF"/>
            <w:vAlign w:val="center"/>
            <w:hideMark/>
          </w:tcPr>
          <w:p w14:paraId="3A99A7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446+600</w:t>
            </w:r>
          </w:p>
        </w:tc>
        <w:tc>
          <w:tcPr>
            <w:tcW w:w="789" w:type="pct"/>
            <w:vMerge/>
            <w:shd w:val="clear" w:color="auto" w:fill="FFFFFF"/>
            <w:vAlign w:val="center"/>
            <w:hideMark/>
          </w:tcPr>
          <w:p w14:paraId="33BE5AC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28ADCD8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神州堤</w:t>
            </w:r>
          </w:p>
        </w:tc>
        <w:tc>
          <w:tcPr>
            <w:tcW w:w="698" w:type="pct"/>
            <w:vMerge w:val="restart"/>
            <w:shd w:val="clear" w:color="auto" w:fill="FFFFFF"/>
            <w:vAlign w:val="center"/>
            <w:hideMark/>
          </w:tcPr>
          <w:p w14:paraId="2EB36FB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113°54'05.55"</w:t>
            </w:r>
          </w:p>
        </w:tc>
        <w:tc>
          <w:tcPr>
            <w:tcW w:w="625" w:type="pct"/>
            <w:vMerge w:val="restart"/>
            <w:shd w:val="clear" w:color="auto" w:fill="FFFFFF"/>
            <w:vAlign w:val="center"/>
            <w:hideMark/>
          </w:tcPr>
          <w:p w14:paraId="34D1A2F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29°59'27.75"</w:t>
            </w:r>
          </w:p>
        </w:tc>
      </w:tr>
      <w:tr w:rsidR="006021E4" w:rsidRPr="00E96CB3" w14:paraId="56933B52" w14:textId="77777777" w:rsidTr="006021E4">
        <w:trPr>
          <w:trHeight w:val="312"/>
        </w:trPr>
        <w:tc>
          <w:tcPr>
            <w:tcW w:w="695" w:type="pct"/>
            <w:vMerge/>
            <w:shd w:val="clear" w:color="auto" w:fill="FFFFFF"/>
            <w:vAlign w:val="center"/>
            <w:hideMark/>
          </w:tcPr>
          <w:p w14:paraId="1C40D42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E17B45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E6EFF3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342D4D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护县洲缓冲区</w:t>
            </w:r>
          </w:p>
        </w:tc>
        <w:tc>
          <w:tcPr>
            <w:tcW w:w="706" w:type="pct"/>
            <w:vMerge/>
            <w:shd w:val="clear" w:color="auto" w:fill="FFFFFF"/>
            <w:vAlign w:val="center"/>
            <w:hideMark/>
          </w:tcPr>
          <w:p w14:paraId="25EC754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B5B121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FD196C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40F1405" w14:textId="77777777" w:rsidTr="006021E4">
        <w:trPr>
          <w:trHeight w:val="284"/>
        </w:trPr>
        <w:tc>
          <w:tcPr>
            <w:tcW w:w="695" w:type="pct"/>
            <w:vMerge w:val="restart"/>
            <w:shd w:val="clear" w:color="auto" w:fill="FFFFFF"/>
            <w:vAlign w:val="center"/>
            <w:hideMark/>
          </w:tcPr>
          <w:p w14:paraId="6957949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113°52′21.92″</w:t>
            </w:r>
          </w:p>
        </w:tc>
        <w:tc>
          <w:tcPr>
            <w:tcW w:w="625" w:type="pct"/>
            <w:vMerge w:val="restart"/>
            <w:shd w:val="clear" w:color="auto" w:fill="FFFFFF"/>
            <w:vAlign w:val="center"/>
            <w:hideMark/>
          </w:tcPr>
          <w:p w14:paraId="5FEBB8C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30°00′47.12″</w:t>
            </w:r>
          </w:p>
        </w:tc>
        <w:tc>
          <w:tcPr>
            <w:tcW w:w="862" w:type="pct"/>
            <w:vMerge w:val="restart"/>
            <w:shd w:val="clear" w:color="auto" w:fill="FFFFFF"/>
            <w:vAlign w:val="center"/>
            <w:hideMark/>
          </w:tcPr>
          <w:p w14:paraId="711D4B7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446+800</w:t>
            </w:r>
          </w:p>
        </w:tc>
        <w:tc>
          <w:tcPr>
            <w:tcW w:w="789" w:type="pct"/>
            <w:vMerge/>
            <w:shd w:val="clear" w:color="auto" w:fill="FFFFFF"/>
            <w:vAlign w:val="center"/>
            <w:hideMark/>
          </w:tcPr>
          <w:p w14:paraId="0BE4060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45C7AAE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神州堤</w:t>
            </w:r>
          </w:p>
        </w:tc>
        <w:tc>
          <w:tcPr>
            <w:tcW w:w="698" w:type="pct"/>
            <w:vMerge w:val="restart"/>
            <w:shd w:val="clear" w:color="auto" w:fill="FFFFFF"/>
            <w:vAlign w:val="center"/>
            <w:hideMark/>
          </w:tcPr>
          <w:p w14:paraId="17F37B5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113°54'00.07"</w:t>
            </w:r>
          </w:p>
        </w:tc>
        <w:tc>
          <w:tcPr>
            <w:tcW w:w="625" w:type="pct"/>
            <w:vMerge w:val="restart"/>
            <w:shd w:val="clear" w:color="auto" w:fill="FFFFFF"/>
            <w:vAlign w:val="center"/>
            <w:hideMark/>
          </w:tcPr>
          <w:p w14:paraId="72D081C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29°59'22.84"</w:t>
            </w:r>
          </w:p>
        </w:tc>
      </w:tr>
      <w:tr w:rsidR="006021E4" w:rsidRPr="00E96CB3" w14:paraId="69C8842B" w14:textId="77777777" w:rsidTr="006021E4">
        <w:trPr>
          <w:trHeight w:val="312"/>
        </w:trPr>
        <w:tc>
          <w:tcPr>
            <w:tcW w:w="695" w:type="pct"/>
            <w:vMerge/>
            <w:shd w:val="clear" w:color="auto" w:fill="FFFFFF"/>
            <w:vAlign w:val="center"/>
            <w:hideMark/>
          </w:tcPr>
          <w:p w14:paraId="117FD92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0BACF7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9B5CC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E6D03C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护县洲核心区</w:t>
            </w:r>
          </w:p>
        </w:tc>
        <w:tc>
          <w:tcPr>
            <w:tcW w:w="706" w:type="pct"/>
            <w:vMerge/>
            <w:shd w:val="clear" w:color="auto" w:fill="FFFFFF"/>
            <w:vAlign w:val="center"/>
            <w:hideMark/>
          </w:tcPr>
          <w:p w14:paraId="1737429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E02450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81F749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7DDF14C0" w14:textId="77777777" w:rsidTr="006021E4">
        <w:trPr>
          <w:trHeight w:val="284"/>
        </w:trPr>
        <w:tc>
          <w:tcPr>
            <w:tcW w:w="695" w:type="pct"/>
            <w:vMerge w:val="restart"/>
            <w:shd w:val="clear" w:color="auto" w:fill="FFFFFF"/>
            <w:vAlign w:val="center"/>
            <w:hideMark/>
          </w:tcPr>
          <w:p w14:paraId="4C83523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113°49'52.94"</w:t>
            </w:r>
          </w:p>
        </w:tc>
        <w:tc>
          <w:tcPr>
            <w:tcW w:w="625" w:type="pct"/>
            <w:vMerge w:val="restart"/>
            <w:shd w:val="clear" w:color="auto" w:fill="FFFFFF"/>
            <w:vAlign w:val="center"/>
            <w:hideMark/>
          </w:tcPr>
          <w:p w14:paraId="64F5033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29°57'19.66"</w:t>
            </w:r>
          </w:p>
        </w:tc>
        <w:tc>
          <w:tcPr>
            <w:tcW w:w="862" w:type="pct"/>
            <w:vMerge w:val="restart"/>
            <w:shd w:val="clear" w:color="auto" w:fill="FFFFFF"/>
            <w:vAlign w:val="center"/>
            <w:hideMark/>
          </w:tcPr>
          <w:p w14:paraId="2688E73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454+900</w:t>
            </w:r>
          </w:p>
        </w:tc>
        <w:tc>
          <w:tcPr>
            <w:tcW w:w="789" w:type="pct"/>
            <w:vMerge/>
            <w:shd w:val="clear" w:color="auto" w:fill="FFFFFF"/>
            <w:vAlign w:val="center"/>
            <w:hideMark/>
          </w:tcPr>
          <w:p w14:paraId="6D19FB9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18D5EA4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304+600</w:t>
            </w:r>
          </w:p>
        </w:tc>
        <w:tc>
          <w:tcPr>
            <w:tcW w:w="698" w:type="pct"/>
            <w:vMerge w:val="restart"/>
            <w:shd w:val="clear" w:color="auto" w:fill="FFFFFF"/>
            <w:vAlign w:val="center"/>
            <w:hideMark/>
          </w:tcPr>
          <w:p w14:paraId="6189B3E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113°50'38.06"</w:t>
            </w:r>
          </w:p>
        </w:tc>
        <w:tc>
          <w:tcPr>
            <w:tcW w:w="625" w:type="pct"/>
            <w:vMerge w:val="restart"/>
            <w:shd w:val="clear" w:color="auto" w:fill="FFFFFF"/>
            <w:vAlign w:val="center"/>
            <w:hideMark/>
          </w:tcPr>
          <w:p w14:paraId="7AC8A14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29°56'49.94"</w:t>
            </w:r>
          </w:p>
        </w:tc>
      </w:tr>
      <w:tr w:rsidR="006021E4" w:rsidRPr="00E96CB3" w14:paraId="68EAC88D" w14:textId="77777777" w:rsidTr="006021E4">
        <w:trPr>
          <w:trHeight w:val="312"/>
        </w:trPr>
        <w:tc>
          <w:tcPr>
            <w:tcW w:w="695" w:type="pct"/>
            <w:vMerge/>
            <w:shd w:val="clear" w:color="auto" w:fill="FFFFFF"/>
            <w:vAlign w:val="center"/>
            <w:hideMark/>
          </w:tcPr>
          <w:p w14:paraId="722BF75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BBDC77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A99CC8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947A4D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护县洲缓冲区</w:t>
            </w:r>
          </w:p>
        </w:tc>
        <w:tc>
          <w:tcPr>
            <w:tcW w:w="706" w:type="pct"/>
            <w:vMerge/>
            <w:shd w:val="clear" w:color="auto" w:fill="FFFFFF"/>
            <w:vAlign w:val="center"/>
            <w:hideMark/>
          </w:tcPr>
          <w:p w14:paraId="2C8BB17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624B2A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8E7350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21599B36" w14:textId="77777777" w:rsidTr="006021E4">
        <w:trPr>
          <w:trHeight w:val="284"/>
        </w:trPr>
        <w:tc>
          <w:tcPr>
            <w:tcW w:w="695" w:type="pct"/>
            <w:vMerge w:val="restart"/>
            <w:shd w:val="clear" w:color="auto" w:fill="FFFFFF"/>
            <w:vAlign w:val="center"/>
            <w:hideMark/>
          </w:tcPr>
          <w:p w14:paraId="121CB61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113°49'48.28"</w:t>
            </w:r>
          </w:p>
        </w:tc>
        <w:tc>
          <w:tcPr>
            <w:tcW w:w="625" w:type="pct"/>
            <w:vMerge w:val="restart"/>
            <w:shd w:val="clear" w:color="auto" w:fill="FFFFFF"/>
            <w:vAlign w:val="center"/>
            <w:hideMark/>
          </w:tcPr>
          <w:p w14:paraId="72828DA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29°57'13.99"</w:t>
            </w:r>
          </w:p>
        </w:tc>
        <w:tc>
          <w:tcPr>
            <w:tcW w:w="862" w:type="pct"/>
            <w:vMerge w:val="restart"/>
            <w:shd w:val="clear" w:color="auto" w:fill="FFFFFF"/>
            <w:vAlign w:val="center"/>
            <w:hideMark/>
          </w:tcPr>
          <w:p w14:paraId="158074A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455+100</w:t>
            </w:r>
          </w:p>
        </w:tc>
        <w:tc>
          <w:tcPr>
            <w:tcW w:w="789" w:type="pct"/>
            <w:vMerge/>
            <w:shd w:val="clear" w:color="auto" w:fill="FFFFFF"/>
            <w:vAlign w:val="center"/>
            <w:hideMark/>
          </w:tcPr>
          <w:p w14:paraId="7C087E7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CE96E5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304+800</w:t>
            </w:r>
          </w:p>
        </w:tc>
        <w:tc>
          <w:tcPr>
            <w:tcW w:w="698" w:type="pct"/>
            <w:vMerge w:val="restart"/>
            <w:shd w:val="clear" w:color="auto" w:fill="FFFFFF"/>
            <w:vAlign w:val="center"/>
            <w:hideMark/>
          </w:tcPr>
          <w:p w14:paraId="523B771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113°50'30.80"</w:t>
            </w:r>
          </w:p>
        </w:tc>
        <w:tc>
          <w:tcPr>
            <w:tcW w:w="625" w:type="pct"/>
            <w:vMerge w:val="restart"/>
            <w:shd w:val="clear" w:color="auto" w:fill="FFFFFF"/>
            <w:vAlign w:val="center"/>
            <w:hideMark/>
          </w:tcPr>
          <w:p w14:paraId="4E54AC0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29°56'46.12"</w:t>
            </w:r>
          </w:p>
        </w:tc>
      </w:tr>
      <w:tr w:rsidR="006021E4" w:rsidRPr="00E96CB3" w14:paraId="1D2DFE6E" w14:textId="77777777" w:rsidTr="006021E4">
        <w:trPr>
          <w:trHeight w:val="312"/>
        </w:trPr>
        <w:tc>
          <w:tcPr>
            <w:tcW w:w="695" w:type="pct"/>
            <w:vMerge/>
            <w:shd w:val="clear" w:color="auto" w:fill="FFFFFF"/>
            <w:vAlign w:val="center"/>
            <w:hideMark/>
          </w:tcPr>
          <w:p w14:paraId="05A41F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45313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0219B61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F6A6C4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中州实验区</w:t>
            </w:r>
          </w:p>
        </w:tc>
        <w:tc>
          <w:tcPr>
            <w:tcW w:w="706" w:type="pct"/>
            <w:vMerge/>
            <w:shd w:val="clear" w:color="auto" w:fill="FFFFFF"/>
            <w:vAlign w:val="center"/>
            <w:hideMark/>
          </w:tcPr>
          <w:p w14:paraId="20C8282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9B81FA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7A417B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3F15EC84" w14:textId="77777777" w:rsidTr="006021E4">
        <w:trPr>
          <w:trHeight w:val="284"/>
        </w:trPr>
        <w:tc>
          <w:tcPr>
            <w:tcW w:w="695" w:type="pct"/>
            <w:vMerge w:val="restart"/>
            <w:shd w:val="clear" w:color="auto" w:fill="FFFFFF"/>
            <w:vAlign w:val="center"/>
            <w:hideMark/>
          </w:tcPr>
          <w:p w14:paraId="0886719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113°47′20.09″</w:t>
            </w:r>
          </w:p>
        </w:tc>
        <w:tc>
          <w:tcPr>
            <w:tcW w:w="625" w:type="pct"/>
            <w:vMerge w:val="restart"/>
            <w:shd w:val="clear" w:color="auto" w:fill="FFFFFF"/>
            <w:vAlign w:val="center"/>
            <w:hideMark/>
          </w:tcPr>
          <w:p w14:paraId="28C181F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29°56′00.41″</w:t>
            </w:r>
          </w:p>
        </w:tc>
        <w:tc>
          <w:tcPr>
            <w:tcW w:w="862" w:type="pct"/>
            <w:vMerge w:val="restart"/>
            <w:shd w:val="clear" w:color="auto" w:fill="FFFFFF"/>
            <w:vAlign w:val="center"/>
            <w:hideMark/>
          </w:tcPr>
          <w:p w14:paraId="22A3596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460+900</w:t>
            </w:r>
          </w:p>
        </w:tc>
        <w:tc>
          <w:tcPr>
            <w:tcW w:w="789" w:type="pct"/>
            <w:vMerge/>
            <w:shd w:val="clear" w:color="auto" w:fill="FFFFFF"/>
            <w:vAlign w:val="center"/>
            <w:hideMark/>
          </w:tcPr>
          <w:p w14:paraId="6FA90C7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434F575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312+700</w:t>
            </w:r>
          </w:p>
        </w:tc>
        <w:tc>
          <w:tcPr>
            <w:tcW w:w="698" w:type="pct"/>
            <w:vMerge w:val="restart"/>
            <w:shd w:val="clear" w:color="auto" w:fill="FFFFFF"/>
            <w:vAlign w:val="center"/>
            <w:hideMark/>
          </w:tcPr>
          <w:p w14:paraId="55D5997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113°47′22.57″</w:t>
            </w:r>
          </w:p>
        </w:tc>
        <w:tc>
          <w:tcPr>
            <w:tcW w:w="625" w:type="pct"/>
            <w:vMerge w:val="restart"/>
            <w:shd w:val="clear" w:color="auto" w:fill="FFFFFF"/>
            <w:vAlign w:val="center"/>
            <w:hideMark/>
          </w:tcPr>
          <w:p w14:paraId="7E6D384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29°55′05.61″</w:t>
            </w:r>
          </w:p>
        </w:tc>
      </w:tr>
      <w:tr w:rsidR="006021E4" w:rsidRPr="00E96CB3" w14:paraId="136C87C0" w14:textId="77777777" w:rsidTr="006021E4">
        <w:trPr>
          <w:trHeight w:val="312"/>
        </w:trPr>
        <w:tc>
          <w:tcPr>
            <w:tcW w:w="695" w:type="pct"/>
            <w:vMerge/>
            <w:shd w:val="clear" w:color="auto" w:fill="FFFFFF"/>
            <w:vAlign w:val="center"/>
            <w:hideMark/>
          </w:tcPr>
          <w:p w14:paraId="471F583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8894FF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6CE745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1952799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中州缓冲区</w:t>
            </w:r>
          </w:p>
        </w:tc>
        <w:tc>
          <w:tcPr>
            <w:tcW w:w="706" w:type="pct"/>
            <w:vMerge/>
            <w:shd w:val="clear" w:color="auto" w:fill="FFFFFF"/>
            <w:vAlign w:val="center"/>
            <w:hideMark/>
          </w:tcPr>
          <w:p w14:paraId="0C0E4D2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BB186D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48F95A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3D61B9B6" w14:textId="77777777" w:rsidTr="006021E4">
        <w:trPr>
          <w:trHeight w:val="284"/>
        </w:trPr>
        <w:tc>
          <w:tcPr>
            <w:tcW w:w="695" w:type="pct"/>
            <w:vMerge w:val="restart"/>
            <w:shd w:val="clear" w:color="auto" w:fill="FFFFFF"/>
            <w:vAlign w:val="center"/>
            <w:hideMark/>
          </w:tcPr>
          <w:p w14:paraId="45A09C0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113°47′12.38″</w:t>
            </w:r>
          </w:p>
        </w:tc>
        <w:tc>
          <w:tcPr>
            <w:tcW w:w="625" w:type="pct"/>
            <w:vMerge w:val="restart"/>
            <w:shd w:val="clear" w:color="auto" w:fill="FFFFFF"/>
            <w:vAlign w:val="center"/>
            <w:hideMark/>
          </w:tcPr>
          <w:p w14:paraId="3D8F8D9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29°56′00.03″</w:t>
            </w:r>
          </w:p>
        </w:tc>
        <w:tc>
          <w:tcPr>
            <w:tcW w:w="862" w:type="pct"/>
            <w:vMerge w:val="restart"/>
            <w:shd w:val="clear" w:color="auto" w:fill="FFFFFF"/>
            <w:vAlign w:val="center"/>
            <w:hideMark/>
          </w:tcPr>
          <w:p w14:paraId="4738B9A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461+100</w:t>
            </w:r>
          </w:p>
        </w:tc>
        <w:tc>
          <w:tcPr>
            <w:tcW w:w="789" w:type="pct"/>
            <w:vMerge/>
            <w:shd w:val="clear" w:color="auto" w:fill="FFFFFF"/>
            <w:vAlign w:val="center"/>
            <w:hideMark/>
          </w:tcPr>
          <w:p w14:paraId="6636C13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D9F1F6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312+900</w:t>
            </w:r>
          </w:p>
        </w:tc>
        <w:tc>
          <w:tcPr>
            <w:tcW w:w="698" w:type="pct"/>
            <w:vMerge w:val="restart"/>
            <w:shd w:val="clear" w:color="auto" w:fill="FFFFFF"/>
            <w:vAlign w:val="center"/>
            <w:hideMark/>
          </w:tcPr>
          <w:p w14:paraId="3C8412F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113°47′15.16″</w:t>
            </w:r>
          </w:p>
        </w:tc>
        <w:tc>
          <w:tcPr>
            <w:tcW w:w="625" w:type="pct"/>
            <w:vMerge w:val="restart"/>
            <w:shd w:val="clear" w:color="auto" w:fill="FFFFFF"/>
            <w:vAlign w:val="center"/>
            <w:hideMark/>
          </w:tcPr>
          <w:p w14:paraId="31D7C30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29°55′05.41″</w:t>
            </w:r>
          </w:p>
        </w:tc>
      </w:tr>
      <w:tr w:rsidR="006021E4" w:rsidRPr="00E96CB3" w14:paraId="12303360" w14:textId="77777777" w:rsidTr="006021E4">
        <w:trPr>
          <w:trHeight w:val="312"/>
        </w:trPr>
        <w:tc>
          <w:tcPr>
            <w:tcW w:w="695" w:type="pct"/>
            <w:vMerge/>
            <w:shd w:val="clear" w:color="auto" w:fill="FFFFFF"/>
            <w:vAlign w:val="center"/>
            <w:hideMark/>
          </w:tcPr>
          <w:p w14:paraId="691E509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B07542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335249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8C920A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中州核心区</w:t>
            </w:r>
          </w:p>
        </w:tc>
        <w:tc>
          <w:tcPr>
            <w:tcW w:w="706" w:type="pct"/>
            <w:vMerge/>
            <w:shd w:val="clear" w:color="auto" w:fill="FFFFFF"/>
            <w:vAlign w:val="center"/>
            <w:hideMark/>
          </w:tcPr>
          <w:p w14:paraId="36F5727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1351EF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DF2AEF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32D26F0" w14:textId="77777777" w:rsidTr="006021E4">
        <w:trPr>
          <w:trHeight w:val="284"/>
        </w:trPr>
        <w:tc>
          <w:tcPr>
            <w:tcW w:w="695" w:type="pct"/>
            <w:vMerge w:val="restart"/>
            <w:shd w:val="clear" w:color="auto" w:fill="FFFFFF"/>
            <w:vAlign w:val="center"/>
            <w:hideMark/>
          </w:tcPr>
          <w:p w14:paraId="5E2F948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113°37′25.58″</w:t>
            </w:r>
          </w:p>
        </w:tc>
        <w:tc>
          <w:tcPr>
            <w:tcW w:w="625" w:type="pct"/>
            <w:vMerge w:val="restart"/>
            <w:shd w:val="clear" w:color="auto" w:fill="FFFFFF"/>
            <w:vAlign w:val="center"/>
            <w:hideMark/>
          </w:tcPr>
          <w:p w14:paraId="626126A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29°55′16.68″</w:t>
            </w:r>
          </w:p>
        </w:tc>
        <w:tc>
          <w:tcPr>
            <w:tcW w:w="862" w:type="pct"/>
            <w:vMerge w:val="restart"/>
            <w:shd w:val="clear" w:color="auto" w:fill="FFFFFF"/>
            <w:vAlign w:val="center"/>
            <w:hideMark/>
          </w:tcPr>
          <w:p w14:paraId="4413BB7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484+300</w:t>
            </w:r>
          </w:p>
        </w:tc>
        <w:tc>
          <w:tcPr>
            <w:tcW w:w="789" w:type="pct"/>
            <w:vMerge/>
            <w:shd w:val="clear" w:color="auto" w:fill="FFFFFF"/>
            <w:vAlign w:val="center"/>
            <w:hideMark/>
          </w:tcPr>
          <w:p w14:paraId="440AA66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79FB5A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340+100</w:t>
            </w:r>
          </w:p>
        </w:tc>
        <w:tc>
          <w:tcPr>
            <w:tcW w:w="698" w:type="pct"/>
            <w:vMerge w:val="restart"/>
            <w:shd w:val="clear" w:color="auto" w:fill="FFFFFF"/>
            <w:vAlign w:val="center"/>
            <w:hideMark/>
          </w:tcPr>
          <w:p w14:paraId="7507E25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113°38′43.52″</w:t>
            </w:r>
          </w:p>
        </w:tc>
        <w:tc>
          <w:tcPr>
            <w:tcW w:w="625" w:type="pct"/>
            <w:vMerge w:val="restart"/>
            <w:shd w:val="clear" w:color="auto" w:fill="FFFFFF"/>
            <w:vAlign w:val="center"/>
            <w:hideMark/>
          </w:tcPr>
          <w:p w14:paraId="4A83F3C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29°54′15.08″</w:t>
            </w:r>
          </w:p>
        </w:tc>
      </w:tr>
      <w:tr w:rsidR="006021E4" w:rsidRPr="00E96CB3" w14:paraId="595FC628" w14:textId="77777777" w:rsidTr="006021E4">
        <w:trPr>
          <w:trHeight w:val="312"/>
        </w:trPr>
        <w:tc>
          <w:tcPr>
            <w:tcW w:w="695" w:type="pct"/>
            <w:vMerge/>
            <w:shd w:val="clear" w:color="auto" w:fill="FFFFFF"/>
            <w:vAlign w:val="center"/>
            <w:hideMark/>
          </w:tcPr>
          <w:p w14:paraId="363B9DC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81FC36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5988C3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8487B4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中州缓冲区</w:t>
            </w:r>
          </w:p>
        </w:tc>
        <w:tc>
          <w:tcPr>
            <w:tcW w:w="706" w:type="pct"/>
            <w:vMerge/>
            <w:shd w:val="clear" w:color="auto" w:fill="FFFFFF"/>
            <w:vAlign w:val="center"/>
            <w:hideMark/>
          </w:tcPr>
          <w:p w14:paraId="7FAEA72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6A4EE11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F1D7D6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51C412F9" w14:textId="77777777" w:rsidTr="006021E4">
        <w:trPr>
          <w:trHeight w:val="284"/>
        </w:trPr>
        <w:tc>
          <w:tcPr>
            <w:tcW w:w="695" w:type="pct"/>
            <w:vMerge w:val="restart"/>
            <w:shd w:val="clear" w:color="auto" w:fill="FFFFFF"/>
            <w:vAlign w:val="center"/>
            <w:hideMark/>
          </w:tcPr>
          <w:p w14:paraId="4A41D72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113°37′23.36″</w:t>
            </w:r>
          </w:p>
        </w:tc>
        <w:tc>
          <w:tcPr>
            <w:tcW w:w="625" w:type="pct"/>
            <w:vMerge w:val="restart"/>
            <w:shd w:val="clear" w:color="auto" w:fill="FFFFFF"/>
            <w:vAlign w:val="center"/>
            <w:hideMark/>
          </w:tcPr>
          <w:p w14:paraId="5AE7DF3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29°55′10.79″</w:t>
            </w:r>
          </w:p>
        </w:tc>
        <w:tc>
          <w:tcPr>
            <w:tcW w:w="862" w:type="pct"/>
            <w:vMerge w:val="restart"/>
            <w:shd w:val="clear" w:color="auto" w:fill="FFFFFF"/>
            <w:vAlign w:val="center"/>
            <w:hideMark/>
          </w:tcPr>
          <w:p w14:paraId="0C6B17F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484+600</w:t>
            </w:r>
          </w:p>
        </w:tc>
        <w:tc>
          <w:tcPr>
            <w:tcW w:w="789" w:type="pct"/>
            <w:vMerge/>
            <w:shd w:val="clear" w:color="auto" w:fill="FFFFFF"/>
            <w:vAlign w:val="center"/>
            <w:hideMark/>
          </w:tcPr>
          <w:p w14:paraId="038380E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6F3EDE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340+300</w:t>
            </w:r>
          </w:p>
        </w:tc>
        <w:tc>
          <w:tcPr>
            <w:tcW w:w="698" w:type="pct"/>
            <w:vMerge w:val="restart"/>
            <w:shd w:val="clear" w:color="auto" w:fill="FFFFFF"/>
            <w:vAlign w:val="center"/>
            <w:hideMark/>
          </w:tcPr>
          <w:p w14:paraId="36FAE9F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113°38′36.37″</w:t>
            </w:r>
          </w:p>
        </w:tc>
        <w:tc>
          <w:tcPr>
            <w:tcW w:w="625" w:type="pct"/>
            <w:vMerge w:val="restart"/>
            <w:shd w:val="clear" w:color="auto" w:fill="FFFFFF"/>
            <w:vAlign w:val="center"/>
            <w:hideMark/>
          </w:tcPr>
          <w:p w14:paraId="52EFBA1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29°54′12.69″</w:t>
            </w:r>
          </w:p>
        </w:tc>
      </w:tr>
      <w:tr w:rsidR="006021E4" w:rsidRPr="00E96CB3" w14:paraId="41E3E6B9" w14:textId="77777777" w:rsidTr="006021E4">
        <w:trPr>
          <w:trHeight w:val="312"/>
        </w:trPr>
        <w:tc>
          <w:tcPr>
            <w:tcW w:w="695" w:type="pct"/>
            <w:vMerge/>
            <w:shd w:val="clear" w:color="auto" w:fill="FFFFFF"/>
            <w:vAlign w:val="center"/>
            <w:hideMark/>
          </w:tcPr>
          <w:p w14:paraId="6A18C0E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2AC838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3F3FB62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A3CC32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腰口实验区</w:t>
            </w:r>
          </w:p>
        </w:tc>
        <w:tc>
          <w:tcPr>
            <w:tcW w:w="706" w:type="pct"/>
            <w:vMerge/>
            <w:shd w:val="clear" w:color="auto" w:fill="FFFFFF"/>
            <w:vAlign w:val="center"/>
            <w:hideMark/>
          </w:tcPr>
          <w:p w14:paraId="58176AB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56697A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BD47D9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03375278" w14:textId="77777777" w:rsidTr="006021E4">
        <w:trPr>
          <w:trHeight w:val="284"/>
        </w:trPr>
        <w:tc>
          <w:tcPr>
            <w:tcW w:w="695" w:type="pct"/>
            <w:vMerge w:val="restart"/>
            <w:shd w:val="clear" w:color="auto" w:fill="FFFFFF"/>
            <w:vAlign w:val="center"/>
            <w:hideMark/>
          </w:tcPr>
          <w:p w14:paraId="5F17164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113°36′41.02″</w:t>
            </w:r>
          </w:p>
        </w:tc>
        <w:tc>
          <w:tcPr>
            <w:tcW w:w="625" w:type="pct"/>
            <w:vMerge w:val="restart"/>
            <w:shd w:val="clear" w:color="auto" w:fill="FFFFFF"/>
            <w:vAlign w:val="center"/>
            <w:hideMark/>
          </w:tcPr>
          <w:p w14:paraId="13BDADA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29°54′17.63″</w:t>
            </w:r>
          </w:p>
        </w:tc>
        <w:tc>
          <w:tcPr>
            <w:tcW w:w="862" w:type="pct"/>
            <w:vMerge w:val="restart"/>
            <w:shd w:val="clear" w:color="auto" w:fill="FFFFFF"/>
            <w:vAlign w:val="center"/>
            <w:hideMark/>
          </w:tcPr>
          <w:p w14:paraId="6EBBCB0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486+700</w:t>
            </w:r>
          </w:p>
        </w:tc>
        <w:tc>
          <w:tcPr>
            <w:tcW w:w="789" w:type="pct"/>
            <w:vMerge/>
            <w:shd w:val="clear" w:color="auto" w:fill="FFFFFF"/>
            <w:vAlign w:val="center"/>
            <w:hideMark/>
          </w:tcPr>
          <w:p w14:paraId="356923A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1D88F85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342+100</w:t>
            </w:r>
          </w:p>
        </w:tc>
        <w:tc>
          <w:tcPr>
            <w:tcW w:w="698" w:type="pct"/>
            <w:vMerge w:val="restart"/>
            <w:shd w:val="clear" w:color="auto" w:fill="FFFFFF"/>
            <w:vAlign w:val="center"/>
            <w:hideMark/>
          </w:tcPr>
          <w:p w14:paraId="2AACBA9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113°37′42.04″</w:t>
            </w:r>
          </w:p>
        </w:tc>
        <w:tc>
          <w:tcPr>
            <w:tcW w:w="625" w:type="pct"/>
            <w:vMerge w:val="restart"/>
            <w:shd w:val="clear" w:color="auto" w:fill="FFFFFF"/>
            <w:vAlign w:val="center"/>
            <w:hideMark/>
          </w:tcPr>
          <w:p w14:paraId="3F7EEC2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29°53′41.46″</w:t>
            </w:r>
          </w:p>
        </w:tc>
      </w:tr>
      <w:tr w:rsidR="006021E4" w:rsidRPr="00E96CB3" w14:paraId="223F1073" w14:textId="77777777" w:rsidTr="006021E4">
        <w:trPr>
          <w:trHeight w:val="312"/>
        </w:trPr>
        <w:tc>
          <w:tcPr>
            <w:tcW w:w="695" w:type="pct"/>
            <w:vMerge/>
            <w:shd w:val="clear" w:color="auto" w:fill="FFFFFF"/>
            <w:vAlign w:val="center"/>
            <w:hideMark/>
          </w:tcPr>
          <w:p w14:paraId="7C636A1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CE9931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7BC42F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C6158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腰口缓冲区</w:t>
            </w:r>
          </w:p>
        </w:tc>
        <w:tc>
          <w:tcPr>
            <w:tcW w:w="706" w:type="pct"/>
            <w:vMerge/>
            <w:shd w:val="clear" w:color="auto" w:fill="FFFFFF"/>
            <w:vAlign w:val="center"/>
            <w:hideMark/>
          </w:tcPr>
          <w:p w14:paraId="0D8F88E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56847BD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38F79C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061C6F34" w14:textId="77777777" w:rsidTr="006021E4">
        <w:trPr>
          <w:trHeight w:val="284"/>
        </w:trPr>
        <w:tc>
          <w:tcPr>
            <w:tcW w:w="695" w:type="pct"/>
            <w:vMerge w:val="restart"/>
            <w:shd w:val="clear" w:color="auto" w:fill="FFFFFF"/>
            <w:vAlign w:val="center"/>
            <w:hideMark/>
          </w:tcPr>
          <w:p w14:paraId="6866C0C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113°36′38.67″</w:t>
            </w:r>
          </w:p>
        </w:tc>
        <w:tc>
          <w:tcPr>
            <w:tcW w:w="625" w:type="pct"/>
            <w:vMerge w:val="restart"/>
            <w:shd w:val="clear" w:color="auto" w:fill="FFFFFF"/>
            <w:vAlign w:val="center"/>
            <w:hideMark/>
          </w:tcPr>
          <w:p w14:paraId="48FD6FB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29°54′10.23″</w:t>
            </w:r>
          </w:p>
        </w:tc>
        <w:tc>
          <w:tcPr>
            <w:tcW w:w="862" w:type="pct"/>
            <w:vMerge w:val="restart"/>
            <w:shd w:val="clear" w:color="auto" w:fill="FFFFFF"/>
            <w:vAlign w:val="center"/>
            <w:hideMark/>
          </w:tcPr>
          <w:p w14:paraId="3DB2F9B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487+000</w:t>
            </w:r>
          </w:p>
        </w:tc>
        <w:tc>
          <w:tcPr>
            <w:tcW w:w="789" w:type="pct"/>
            <w:vMerge/>
            <w:shd w:val="clear" w:color="auto" w:fill="FFFFFF"/>
            <w:vAlign w:val="center"/>
            <w:hideMark/>
          </w:tcPr>
          <w:p w14:paraId="162303E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85A6D2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342+500</w:t>
            </w:r>
          </w:p>
        </w:tc>
        <w:tc>
          <w:tcPr>
            <w:tcW w:w="698" w:type="pct"/>
            <w:vMerge w:val="restart"/>
            <w:shd w:val="clear" w:color="auto" w:fill="FFFFFF"/>
            <w:vAlign w:val="center"/>
            <w:hideMark/>
          </w:tcPr>
          <w:p w14:paraId="2019FA5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113°37′32.77″</w:t>
            </w:r>
          </w:p>
        </w:tc>
        <w:tc>
          <w:tcPr>
            <w:tcW w:w="625" w:type="pct"/>
            <w:vMerge w:val="restart"/>
            <w:shd w:val="clear" w:color="auto" w:fill="FFFFFF"/>
            <w:vAlign w:val="center"/>
            <w:hideMark/>
          </w:tcPr>
          <w:p w14:paraId="1FA488A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29°53′34.80″</w:t>
            </w:r>
          </w:p>
        </w:tc>
      </w:tr>
      <w:tr w:rsidR="006021E4" w:rsidRPr="00E96CB3" w14:paraId="770FEAEE" w14:textId="77777777" w:rsidTr="006021E4">
        <w:trPr>
          <w:trHeight w:val="312"/>
        </w:trPr>
        <w:tc>
          <w:tcPr>
            <w:tcW w:w="695" w:type="pct"/>
            <w:vMerge/>
            <w:shd w:val="clear" w:color="auto" w:fill="FFFFFF"/>
            <w:vAlign w:val="center"/>
            <w:hideMark/>
          </w:tcPr>
          <w:p w14:paraId="0BE2D84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88F48E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BED639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6D13951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腰口核心区</w:t>
            </w:r>
          </w:p>
        </w:tc>
        <w:tc>
          <w:tcPr>
            <w:tcW w:w="706" w:type="pct"/>
            <w:vMerge/>
            <w:shd w:val="clear" w:color="auto" w:fill="FFFFFF"/>
            <w:vAlign w:val="center"/>
            <w:hideMark/>
          </w:tcPr>
          <w:p w14:paraId="234B746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20BCDC7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863C88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EB70931" w14:textId="77777777" w:rsidTr="006021E4">
        <w:trPr>
          <w:trHeight w:val="284"/>
        </w:trPr>
        <w:tc>
          <w:tcPr>
            <w:tcW w:w="695" w:type="pct"/>
            <w:vMerge w:val="restart"/>
            <w:shd w:val="clear" w:color="auto" w:fill="FFFFFF"/>
            <w:vAlign w:val="center"/>
            <w:hideMark/>
          </w:tcPr>
          <w:p w14:paraId="38B4A62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113°34′44.94″</w:t>
            </w:r>
          </w:p>
        </w:tc>
        <w:tc>
          <w:tcPr>
            <w:tcW w:w="625" w:type="pct"/>
            <w:vMerge w:val="restart"/>
            <w:shd w:val="clear" w:color="auto" w:fill="FFFFFF"/>
            <w:vAlign w:val="center"/>
            <w:hideMark/>
          </w:tcPr>
          <w:p w14:paraId="0556B2A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29°52′19.14″</w:t>
            </w:r>
          </w:p>
        </w:tc>
        <w:tc>
          <w:tcPr>
            <w:tcW w:w="862" w:type="pct"/>
            <w:vMerge w:val="restart"/>
            <w:shd w:val="clear" w:color="auto" w:fill="FFFFFF"/>
            <w:vAlign w:val="center"/>
            <w:hideMark/>
          </w:tcPr>
          <w:p w14:paraId="6A11A3D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491+900</w:t>
            </w:r>
          </w:p>
        </w:tc>
        <w:tc>
          <w:tcPr>
            <w:tcW w:w="789" w:type="pct"/>
            <w:vMerge/>
            <w:shd w:val="clear" w:color="auto" w:fill="FFFFFF"/>
            <w:vAlign w:val="center"/>
            <w:hideMark/>
          </w:tcPr>
          <w:p w14:paraId="41C8294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36E47A6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348+300</w:t>
            </w:r>
          </w:p>
        </w:tc>
        <w:tc>
          <w:tcPr>
            <w:tcW w:w="698" w:type="pct"/>
            <w:vMerge w:val="restart"/>
            <w:shd w:val="clear" w:color="auto" w:fill="FFFFFF"/>
            <w:vAlign w:val="center"/>
            <w:hideMark/>
          </w:tcPr>
          <w:p w14:paraId="7637E98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113°36′10.50″</w:t>
            </w:r>
          </w:p>
        </w:tc>
        <w:tc>
          <w:tcPr>
            <w:tcW w:w="625" w:type="pct"/>
            <w:vMerge w:val="restart"/>
            <w:shd w:val="clear" w:color="auto" w:fill="FFFFFF"/>
            <w:vAlign w:val="center"/>
            <w:hideMark/>
          </w:tcPr>
          <w:p w14:paraId="5A06B76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29°50′52.98″</w:t>
            </w:r>
          </w:p>
        </w:tc>
      </w:tr>
      <w:tr w:rsidR="006021E4" w:rsidRPr="00E96CB3" w14:paraId="6B5FB7EF" w14:textId="77777777" w:rsidTr="006021E4">
        <w:trPr>
          <w:trHeight w:val="312"/>
        </w:trPr>
        <w:tc>
          <w:tcPr>
            <w:tcW w:w="695" w:type="pct"/>
            <w:vMerge/>
            <w:shd w:val="clear" w:color="auto" w:fill="FFFFFF"/>
            <w:vAlign w:val="center"/>
            <w:hideMark/>
          </w:tcPr>
          <w:p w14:paraId="5EE872A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683EA1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DB8DB6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17C7120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腰口缓冲区</w:t>
            </w:r>
          </w:p>
        </w:tc>
        <w:tc>
          <w:tcPr>
            <w:tcW w:w="706" w:type="pct"/>
            <w:vMerge/>
            <w:shd w:val="clear" w:color="auto" w:fill="FFFFFF"/>
            <w:vAlign w:val="center"/>
            <w:hideMark/>
          </w:tcPr>
          <w:p w14:paraId="4B0C900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BFE60C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8D4161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7DD7E53F" w14:textId="77777777" w:rsidTr="006021E4">
        <w:trPr>
          <w:trHeight w:val="284"/>
        </w:trPr>
        <w:tc>
          <w:tcPr>
            <w:tcW w:w="695" w:type="pct"/>
            <w:vMerge w:val="restart"/>
            <w:shd w:val="clear" w:color="auto" w:fill="FFFFFF"/>
            <w:vAlign w:val="center"/>
            <w:hideMark/>
          </w:tcPr>
          <w:p w14:paraId="52202E4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113°34′38.81″</w:t>
            </w:r>
          </w:p>
        </w:tc>
        <w:tc>
          <w:tcPr>
            <w:tcW w:w="625" w:type="pct"/>
            <w:vMerge w:val="restart"/>
            <w:shd w:val="clear" w:color="auto" w:fill="FFFFFF"/>
            <w:vAlign w:val="center"/>
            <w:hideMark/>
          </w:tcPr>
          <w:p w14:paraId="379C4DB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29°52′15.57″</w:t>
            </w:r>
          </w:p>
        </w:tc>
        <w:tc>
          <w:tcPr>
            <w:tcW w:w="862" w:type="pct"/>
            <w:vMerge w:val="restart"/>
            <w:shd w:val="clear" w:color="auto" w:fill="FFFFFF"/>
            <w:vAlign w:val="center"/>
            <w:hideMark/>
          </w:tcPr>
          <w:p w14:paraId="025DF28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492+200</w:t>
            </w:r>
          </w:p>
        </w:tc>
        <w:tc>
          <w:tcPr>
            <w:tcW w:w="789" w:type="pct"/>
            <w:vMerge/>
            <w:shd w:val="clear" w:color="auto" w:fill="FFFFFF"/>
            <w:vAlign w:val="center"/>
            <w:hideMark/>
          </w:tcPr>
          <w:p w14:paraId="692DA30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16D3D45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348+500</w:t>
            </w:r>
          </w:p>
        </w:tc>
        <w:tc>
          <w:tcPr>
            <w:tcW w:w="698" w:type="pct"/>
            <w:vMerge w:val="restart"/>
            <w:shd w:val="clear" w:color="auto" w:fill="FFFFFF"/>
            <w:vAlign w:val="center"/>
            <w:hideMark/>
          </w:tcPr>
          <w:p w14:paraId="57857F5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113°36′03.40″</w:t>
            </w:r>
          </w:p>
        </w:tc>
        <w:tc>
          <w:tcPr>
            <w:tcW w:w="625" w:type="pct"/>
            <w:vMerge w:val="restart"/>
            <w:shd w:val="clear" w:color="auto" w:fill="FFFFFF"/>
            <w:vAlign w:val="center"/>
            <w:hideMark/>
          </w:tcPr>
          <w:p w14:paraId="377425B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29°50′50.91″</w:t>
            </w:r>
          </w:p>
        </w:tc>
      </w:tr>
      <w:tr w:rsidR="006021E4" w:rsidRPr="00E96CB3" w14:paraId="106B4139" w14:textId="77777777" w:rsidTr="006021E4">
        <w:trPr>
          <w:trHeight w:val="312"/>
        </w:trPr>
        <w:tc>
          <w:tcPr>
            <w:tcW w:w="695" w:type="pct"/>
            <w:vMerge/>
            <w:shd w:val="clear" w:color="auto" w:fill="FFFFFF"/>
            <w:vAlign w:val="center"/>
            <w:hideMark/>
          </w:tcPr>
          <w:p w14:paraId="5E82A72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554954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28F0CC5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8DD15B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南门洲实验区</w:t>
            </w:r>
          </w:p>
        </w:tc>
        <w:tc>
          <w:tcPr>
            <w:tcW w:w="706" w:type="pct"/>
            <w:vMerge/>
            <w:shd w:val="clear" w:color="auto" w:fill="FFFFFF"/>
            <w:vAlign w:val="center"/>
            <w:hideMark/>
          </w:tcPr>
          <w:p w14:paraId="149769C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FC1854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E23D9E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83FC07A" w14:textId="77777777" w:rsidTr="006021E4">
        <w:trPr>
          <w:trHeight w:val="284"/>
        </w:trPr>
        <w:tc>
          <w:tcPr>
            <w:tcW w:w="695" w:type="pct"/>
            <w:vMerge w:val="restart"/>
            <w:shd w:val="clear" w:color="auto" w:fill="FFFFFF"/>
            <w:vAlign w:val="center"/>
            <w:hideMark/>
          </w:tcPr>
          <w:p w14:paraId="7DB1D41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113°31′21.61″</w:t>
            </w:r>
          </w:p>
        </w:tc>
        <w:tc>
          <w:tcPr>
            <w:tcW w:w="625" w:type="pct"/>
            <w:vMerge w:val="restart"/>
            <w:shd w:val="clear" w:color="auto" w:fill="FFFFFF"/>
            <w:vAlign w:val="center"/>
            <w:hideMark/>
          </w:tcPr>
          <w:p w14:paraId="2A21580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29°50′07.55″</w:t>
            </w:r>
          </w:p>
        </w:tc>
        <w:tc>
          <w:tcPr>
            <w:tcW w:w="862" w:type="pct"/>
            <w:vMerge w:val="restart"/>
            <w:shd w:val="clear" w:color="auto" w:fill="FFFFFF"/>
            <w:vAlign w:val="center"/>
            <w:hideMark/>
          </w:tcPr>
          <w:p w14:paraId="5C3B0C3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499+100</w:t>
            </w:r>
          </w:p>
        </w:tc>
        <w:tc>
          <w:tcPr>
            <w:tcW w:w="789" w:type="pct"/>
            <w:vMerge/>
            <w:shd w:val="clear" w:color="auto" w:fill="FFFFFF"/>
            <w:vAlign w:val="center"/>
            <w:hideMark/>
          </w:tcPr>
          <w:p w14:paraId="6051582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2BAEA6E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136+200</w:t>
            </w:r>
          </w:p>
        </w:tc>
        <w:tc>
          <w:tcPr>
            <w:tcW w:w="698" w:type="pct"/>
            <w:vMerge w:val="restart"/>
            <w:shd w:val="clear" w:color="auto" w:fill="FFFFFF"/>
            <w:vAlign w:val="center"/>
            <w:hideMark/>
          </w:tcPr>
          <w:p w14:paraId="6645DF9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113°31′53.47″</w:t>
            </w:r>
          </w:p>
        </w:tc>
        <w:tc>
          <w:tcPr>
            <w:tcW w:w="625" w:type="pct"/>
            <w:vMerge w:val="restart"/>
            <w:shd w:val="clear" w:color="auto" w:fill="FFFFFF"/>
            <w:vAlign w:val="center"/>
            <w:hideMark/>
          </w:tcPr>
          <w:p w14:paraId="21A0288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29°49′13.24″</w:t>
            </w:r>
          </w:p>
        </w:tc>
      </w:tr>
      <w:tr w:rsidR="006021E4" w:rsidRPr="00E96CB3" w14:paraId="775B8086" w14:textId="77777777" w:rsidTr="006021E4">
        <w:trPr>
          <w:trHeight w:val="312"/>
        </w:trPr>
        <w:tc>
          <w:tcPr>
            <w:tcW w:w="695" w:type="pct"/>
            <w:vMerge/>
            <w:shd w:val="clear" w:color="auto" w:fill="FFFFFF"/>
            <w:vAlign w:val="center"/>
            <w:hideMark/>
          </w:tcPr>
          <w:p w14:paraId="60C7BE5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9DE0E6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06DAAC5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E11ED7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南门洲缓冲区</w:t>
            </w:r>
          </w:p>
        </w:tc>
        <w:tc>
          <w:tcPr>
            <w:tcW w:w="706" w:type="pct"/>
            <w:vMerge/>
            <w:shd w:val="clear" w:color="auto" w:fill="FFFFFF"/>
            <w:vAlign w:val="center"/>
            <w:hideMark/>
          </w:tcPr>
          <w:p w14:paraId="60D04EC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26B83A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1A7A46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92E0835" w14:textId="77777777" w:rsidTr="006021E4">
        <w:trPr>
          <w:trHeight w:val="284"/>
        </w:trPr>
        <w:tc>
          <w:tcPr>
            <w:tcW w:w="695" w:type="pct"/>
            <w:vMerge w:val="restart"/>
            <w:shd w:val="clear" w:color="auto" w:fill="FFFFFF"/>
            <w:vAlign w:val="center"/>
            <w:hideMark/>
          </w:tcPr>
          <w:p w14:paraId="0C5E84D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113°31′15.08″</w:t>
            </w:r>
          </w:p>
        </w:tc>
        <w:tc>
          <w:tcPr>
            <w:tcW w:w="625" w:type="pct"/>
            <w:vMerge w:val="restart"/>
            <w:shd w:val="clear" w:color="auto" w:fill="FFFFFF"/>
            <w:vAlign w:val="center"/>
            <w:hideMark/>
          </w:tcPr>
          <w:p w14:paraId="211B4F8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29°50′04.74″</w:t>
            </w:r>
          </w:p>
        </w:tc>
        <w:tc>
          <w:tcPr>
            <w:tcW w:w="862" w:type="pct"/>
            <w:vMerge w:val="restart"/>
            <w:shd w:val="clear" w:color="auto" w:fill="FFFFFF"/>
            <w:vAlign w:val="center"/>
            <w:hideMark/>
          </w:tcPr>
          <w:p w14:paraId="2FC6A79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499+300</w:t>
            </w:r>
          </w:p>
        </w:tc>
        <w:tc>
          <w:tcPr>
            <w:tcW w:w="789" w:type="pct"/>
            <w:vMerge/>
            <w:shd w:val="clear" w:color="auto" w:fill="FFFFFF"/>
            <w:vAlign w:val="center"/>
            <w:hideMark/>
          </w:tcPr>
          <w:p w14:paraId="7318128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7D8B107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136+000</w:t>
            </w:r>
          </w:p>
        </w:tc>
        <w:tc>
          <w:tcPr>
            <w:tcW w:w="698" w:type="pct"/>
            <w:vMerge w:val="restart"/>
            <w:shd w:val="clear" w:color="auto" w:fill="FFFFFF"/>
            <w:vAlign w:val="center"/>
            <w:hideMark/>
          </w:tcPr>
          <w:p w14:paraId="5B02ABC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113°31′45.96″</w:t>
            </w:r>
          </w:p>
        </w:tc>
        <w:tc>
          <w:tcPr>
            <w:tcW w:w="625" w:type="pct"/>
            <w:vMerge w:val="restart"/>
            <w:shd w:val="clear" w:color="auto" w:fill="FFFFFF"/>
            <w:vAlign w:val="center"/>
            <w:hideMark/>
          </w:tcPr>
          <w:p w14:paraId="108493F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29°49′11.12″</w:t>
            </w:r>
          </w:p>
        </w:tc>
      </w:tr>
      <w:tr w:rsidR="006021E4" w:rsidRPr="00E96CB3" w14:paraId="2C3F8D9E" w14:textId="77777777" w:rsidTr="006021E4">
        <w:trPr>
          <w:trHeight w:val="312"/>
        </w:trPr>
        <w:tc>
          <w:tcPr>
            <w:tcW w:w="695" w:type="pct"/>
            <w:vMerge/>
            <w:shd w:val="clear" w:color="auto" w:fill="FFFFFF"/>
            <w:vAlign w:val="center"/>
            <w:hideMark/>
          </w:tcPr>
          <w:p w14:paraId="05FDB50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1172E0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214DA3E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A94A06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南门洲核心区</w:t>
            </w:r>
          </w:p>
        </w:tc>
        <w:tc>
          <w:tcPr>
            <w:tcW w:w="706" w:type="pct"/>
            <w:vMerge/>
            <w:shd w:val="clear" w:color="auto" w:fill="FFFFFF"/>
            <w:vAlign w:val="center"/>
            <w:hideMark/>
          </w:tcPr>
          <w:p w14:paraId="72DAECC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53B997A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1FCD9E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AFAD42B" w14:textId="77777777" w:rsidTr="006021E4">
        <w:trPr>
          <w:trHeight w:val="284"/>
        </w:trPr>
        <w:tc>
          <w:tcPr>
            <w:tcW w:w="695" w:type="pct"/>
            <w:vMerge w:val="restart"/>
            <w:shd w:val="clear" w:color="auto" w:fill="FFFFFF"/>
            <w:vAlign w:val="center"/>
            <w:hideMark/>
          </w:tcPr>
          <w:p w14:paraId="1D28AA1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113°27'29.77"</w:t>
            </w:r>
          </w:p>
        </w:tc>
        <w:tc>
          <w:tcPr>
            <w:tcW w:w="625" w:type="pct"/>
            <w:vMerge w:val="restart"/>
            <w:shd w:val="clear" w:color="auto" w:fill="FFFFFF"/>
            <w:vAlign w:val="center"/>
            <w:hideMark/>
          </w:tcPr>
          <w:p w14:paraId="3C10DC1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29°48'01.55"</w:t>
            </w:r>
          </w:p>
        </w:tc>
        <w:tc>
          <w:tcPr>
            <w:tcW w:w="862" w:type="pct"/>
            <w:vMerge w:val="restart"/>
            <w:shd w:val="clear" w:color="auto" w:fill="FFFFFF"/>
            <w:vAlign w:val="center"/>
            <w:hideMark/>
          </w:tcPr>
          <w:p w14:paraId="6DD9162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507+000</w:t>
            </w:r>
            <w:r w:rsidRPr="00E96CB3">
              <w:rPr>
                <w:rFonts w:ascii="Times New Roman" w:eastAsiaTheme="minorEastAsia" w:hAnsi="Times New Roman"/>
                <w:color w:val="000000" w:themeColor="text1"/>
                <w:kern w:val="0"/>
              </w:rPr>
              <w:t>边滩界</w:t>
            </w:r>
          </w:p>
        </w:tc>
        <w:tc>
          <w:tcPr>
            <w:tcW w:w="789" w:type="pct"/>
            <w:vMerge/>
            <w:shd w:val="clear" w:color="auto" w:fill="FFFFFF"/>
            <w:vAlign w:val="center"/>
            <w:hideMark/>
          </w:tcPr>
          <w:p w14:paraId="3C32E8C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0818C64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130+000</w:t>
            </w:r>
          </w:p>
        </w:tc>
        <w:tc>
          <w:tcPr>
            <w:tcW w:w="698" w:type="pct"/>
            <w:vMerge w:val="restart"/>
            <w:shd w:val="clear" w:color="auto" w:fill="FFFFFF"/>
            <w:vAlign w:val="center"/>
            <w:hideMark/>
          </w:tcPr>
          <w:p w14:paraId="397B5D2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113°29′13.80″</w:t>
            </w:r>
          </w:p>
        </w:tc>
        <w:tc>
          <w:tcPr>
            <w:tcW w:w="625" w:type="pct"/>
            <w:vMerge w:val="restart"/>
            <w:shd w:val="clear" w:color="auto" w:fill="FFFFFF"/>
            <w:vAlign w:val="center"/>
            <w:hideMark/>
          </w:tcPr>
          <w:p w14:paraId="4CB2307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29°46′58.80″</w:t>
            </w:r>
          </w:p>
        </w:tc>
      </w:tr>
      <w:tr w:rsidR="006021E4" w:rsidRPr="00E96CB3" w14:paraId="3E482C74" w14:textId="77777777" w:rsidTr="006021E4">
        <w:trPr>
          <w:trHeight w:val="312"/>
        </w:trPr>
        <w:tc>
          <w:tcPr>
            <w:tcW w:w="695" w:type="pct"/>
            <w:vMerge/>
            <w:shd w:val="clear" w:color="auto" w:fill="FFFFFF"/>
            <w:vAlign w:val="center"/>
            <w:hideMark/>
          </w:tcPr>
          <w:p w14:paraId="33AA6EA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C62FDD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CB000E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71FB72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南门洲缓冲区</w:t>
            </w:r>
          </w:p>
        </w:tc>
        <w:tc>
          <w:tcPr>
            <w:tcW w:w="706" w:type="pct"/>
            <w:vMerge/>
            <w:shd w:val="clear" w:color="auto" w:fill="FFFFFF"/>
            <w:vAlign w:val="center"/>
            <w:hideMark/>
          </w:tcPr>
          <w:p w14:paraId="56C1F1D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69669D9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0B797D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9FF087F" w14:textId="77777777" w:rsidTr="006021E4">
        <w:trPr>
          <w:trHeight w:val="284"/>
        </w:trPr>
        <w:tc>
          <w:tcPr>
            <w:tcW w:w="695" w:type="pct"/>
            <w:vMerge w:val="restart"/>
            <w:shd w:val="clear" w:color="auto" w:fill="FFFFFF"/>
            <w:vAlign w:val="center"/>
            <w:hideMark/>
          </w:tcPr>
          <w:p w14:paraId="71DE3DD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113°27'25.16"</w:t>
            </w:r>
          </w:p>
        </w:tc>
        <w:tc>
          <w:tcPr>
            <w:tcW w:w="625" w:type="pct"/>
            <w:vMerge w:val="restart"/>
            <w:shd w:val="clear" w:color="auto" w:fill="FFFFFF"/>
            <w:vAlign w:val="center"/>
            <w:hideMark/>
          </w:tcPr>
          <w:p w14:paraId="75F69FC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29°47'56.89"</w:t>
            </w:r>
          </w:p>
        </w:tc>
        <w:tc>
          <w:tcPr>
            <w:tcW w:w="862" w:type="pct"/>
            <w:vMerge w:val="restart"/>
            <w:shd w:val="clear" w:color="auto" w:fill="FFFFFF"/>
            <w:vAlign w:val="center"/>
            <w:hideMark/>
          </w:tcPr>
          <w:p w14:paraId="115C136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507+200</w:t>
            </w:r>
          </w:p>
          <w:p w14:paraId="1461DB6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边滩界</w:t>
            </w:r>
          </w:p>
        </w:tc>
        <w:tc>
          <w:tcPr>
            <w:tcW w:w="789" w:type="pct"/>
            <w:vMerge/>
            <w:shd w:val="clear" w:color="auto" w:fill="FFFFFF"/>
            <w:vAlign w:val="center"/>
            <w:hideMark/>
          </w:tcPr>
          <w:p w14:paraId="092A7E4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3E3AE8F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129+700</w:t>
            </w:r>
          </w:p>
        </w:tc>
        <w:tc>
          <w:tcPr>
            <w:tcW w:w="698" w:type="pct"/>
            <w:vMerge w:val="restart"/>
            <w:shd w:val="clear" w:color="auto" w:fill="FFFFFF"/>
            <w:vAlign w:val="center"/>
            <w:hideMark/>
          </w:tcPr>
          <w:p w14:paraId="75084C0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113°29′15.53″</w:t>
            </w:r>
          </w:p>
        </w:tc>
        <w:tc>
          <w:tcPr>
            <w:tcW w:w="625" w:type="pct"/>
            <w:vMerge w:val="restart"/>
            <w:shd w:val="clear" w:color="auto" w:fill="FFFFFF"/>
            <w:vAlign w:val="center"/>
            <w:hideMark/>
          </w:tcPr>
          <w:p w14:paraId="5A58C15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29°46′50.33″</w:t>
            </w:r>
          </w:p>
        </w:tc>
      </w:tr>
      <w:tr w:rsidR="006021E4" w:rsidRPr="00E96CB3" w14:paraId="6B968BAA" w14:textId="77777777" w:rsidTr="006021E4">
        <w:trPr>
          <w:trHeight w:val="312"/>
        </w:trPr>
        <w:tc>
          <w:tcPr>
            <w:tcW w:w="695" w:type="pct"/>
            <w:vMerge/>
            <w:shd w:val="clear" w:color="auto" w:fill="FFFFFF"/>
            <w:vAlign w:val="center"/>
            <w:hideMark/>
          </w:tcPr>
          <w:p w14:paraId="67F59F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4EEB71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4F2586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40353A1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螺山实验区</w:t>
            </w:r>
          </w:p>
        </w:tc>
        <w:tc>
          <w:tcPr>
            <w:tcW w:w="706" w:type="pct"/>
            <w:vMerge/>
            <w:shd w:val="clear" w:color="auto" w:fill="FFFFFF"/>
            <w:vAlign w:val="center"/>
            <w:hideMark/>
          </w:tcPr>
          <w:p w14:paraId="550318D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2DCD3A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CB1C9C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96B773A" w14:textId="77777777" w:rsidTr="006021E4">
        <w:trPr>
          <w:trHeight w:val="284"/>
        </w:trPr>
        <w:tc>
          <w:tcPr>
            <w:tcW w:w="695" w:type="pct"/>
            <w:vMerge w:val="restart"/>
            <w:shd w:val="clear" w:color="auto" w:fill="FFFFFF"/>
            <w:vAlign w:val="center"/>
            <w:hideMark/>
          </w:tcPr>
          <w:p w14:paraId="0978F7B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113°22′56.84″</w:t>
            </w:r>
          </w:p>
        </w:tc>
        <w:tc>
          <w:tcPr>
            <w:tcW w:w="625" w:type="pct"/>
            <w:vMerge w:val="restart"/>
            <w:shd w:val="clear" w:color="auto" w:fill="FFFFFF"/>
            <w:vAlign w:val="center"/>
            <w:hideMark/>
          </w:tcPr>
          <w:p w14:paraId="00C2E96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29°44′15.56″</w:t>
            </w:r>
          </w:p>
        </w:tc>
        <w:tc>
          <w:tcPr>
            <w:tcW w:w="862" w:type="pct"/>
            <w:vMerge w:val="restart"/>
            <w:shd w:val="clear" w:color="auto" w:fill="FFFFFF"/>
            <w:vAlign w:val="center"/>
            <w:hideMark/>
          </w:tcPr>
          <w:p w14:paraId="50805B9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517+700</w:t>
            </w:r>
          </w:p>
        </w:tc>
        <w:tc>
          <w:tcPr>
            <w:tcW w:w="789" w:type="pct"/>
            <w:vMerge/>
            <w:shd w:val="clear" w:color="auto" w:fill="FFFFFF"/>
            <w:vAlign w:val="center"/>
            <w:hideMark/>
          </w:tcPr>
          <w:p w14:paraId="6747C8B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47ECE82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119+600</w:t>
            </w:r>
          </w:p>
        </w:tc>
        <w:tc>
          <w:tcPr>
            <w:tcW w:w="698" w:type="pct"/>
            <w:vMerge w:val="restart"/>
            <w:shd w:val="clear" w:color="auto" w:fill="FFFFFF"/>
            <w:vAlign w:val="center"/>
            <w:hideMark/>
          </w:tcPr>
          <w:p w14:paraId="6692224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113°24′29.65″</w:t>
            </w:r>
          </w:p>
        </w:tc>
        <w:tc>
          <w:tcPr>
            <w:tcW w:w="625" w:type="pct"/>
            <w:vMerge w:val="restart"/>
            <w:shd w:val="clear" w:color="auto" w:fill="FFFFFF"/>
            <w:vAlign w:val="center"/>
            <w:hideMark/>
          </w:tcPr>
          <w:p w14:paraId="0F3A44B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29°43′26.74″</w:t>
            </w:r>
          </w:p>
        </w:tc>
      </w:tr>
      <w:tr w:rsidR="006021E4" w:rsidRPr="00E96CB3" w14:paraId="7D8E6361" w14:textId="77777777" w:rsidTr="006021E4">
        <w:trPr>
          <w:trHeight w:val="312"/>
        </w:trPr>
        <w:tc>
          <w:tcPr>
            <w:tcW w:w="695" w:type="pct"/>
            <w:vMerge/>
            <w:shd w:val="clear" w:color="auto" w:fill="FFFFFF"/>
            <w:vAlign w:val="center"/>
            <w:hideMark/>
          </w:tcPr>
          <w:p w14:paraId="3AC9B5E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75328F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C58713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67FC15C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螺山缓冲区</w:t>
            </w:r>
          </w:p>
        </w:tc>
        <w:tc>
          <w:tcPr>
            <w:tcW w:w="706" w:type="pct"/>
            <w:vMerge/>
            <w:shd w:val="clear" w:color="auto" w:fill="FFFFFF"/>
            <w:vAlign w:val="center"/>
            <w:hideMark/>
          </w:tcPr>
          <w:p w14:paraId="4CDB981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F671B7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195DEB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DE6B0E5" w14:textId="77777777" w:rsidTr="006021E4">
        <w:trPr>
          <w:trHeight w:val="284"/>
        </w:trPr>
        <w:tc>
          <w:tcPr>
            <w:tcW w:w="695" w:type="pct"/>
            <w:vMerge w:val="restart"/>
            <w:shd w:val="clear" w:color="auto" w:fill="FFFFFF"/>
            <w:vAlign w:val="center"/>
            <w:hideMark/>
          </w:tcPr>
          <w:p w14:paraId="5A8769F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113°22′54.09″</w:t>
            </w:r>
          </w:p>
        </w:tc>
        <w:tc>
          <w:tcPr>
            <w:tcW w:w="625" w:type="pct"/>
            <w:vMerge w:val="restart"/>
            <w:shd w:val="clear" w:color="auto" w:fill="FFFFFF"/>
            <w:vAlign w:val="center"/>
            <w:hideMark/>
          </w:tcPr>
          <w:p w14:paraId="17F8E79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29°44′09.20″</w:t>
            </w:r>
          </w:p>
        </w:tc>
        <w:tc>
          <w:tcPr>
            <w:tcW w:w="862" w:type="pct"/>
            <w:vMerge w:val="restart"/>
            <w:shd w:val="clear" w:color="auto" w:fill="FFFFFF"/>
            <w:vAlign w:val="center"/>
            <w:hideMark/>
          </w:tcPr>
          <w:p w14:paraId="42D99B4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518+000</w:t>
            </w:r>
          </w:p>
        </w:tc>
        <w:tc>
          <w:tcPr>
            <w:tcW w:w="789" w:type="pct"/>
            <w:vMerge/>
            <w:shd w:val="clear" w:color="auto" w:fill="FFFFFF"/>
            <w:vAlign w:val="center"/>
            <w:hideMark/>
          </w:tcPr>
          <w:p w14:paraId="312672D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2B118F7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119+400</w:t>
            </w:r>
          </w:p>
        </w:tc>
        <w:tc>
          <w:tcPr>
            <w:tcW w:w="698" w:type="pct"/>
            <w:vMerge w:val="restart"/>
            <w:shd w:val="clear" w:color="auto" w:fill="FFFFFF"/>
            <w:vAlign w:val="center"/>
            <w:hideMark/>
          </w:tcPr>
          <w:p w14:paraId="5BB9490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113°24′23.27″</w:t>
            </w:r>
          </w:p>
        </w:tc>
        <w:tc>
          <w:tcPr>
            <w:tcW w:w="625" w:type="pct"/>
            <w:vMerge w:val="restart"/>
            <w:shd w:val="clear" w:color="auto" w:fill="FFFFFF"/>
            <w:vAlign w:val="center"/>
            <w:hideMark/>
          </w:tcPr>
          <w:p w14:paraId="6E3477D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29°43′22.51″</w:t>
            </w:r>
          </w:p>
        </w:tc>
      </w:tr>
      <w:tr w:rsidR="006021E4" w:rsidRPr="00E96CB3" w14:paraId="25293C01" w14:textId="77777777" w:rsidTr="006021E4">
        <w:trPr>
          <w:trHeight w:val="312"/>
        </w:trPr>
        <w:tc>
          <w:tcPr>
            <w:tcW w:w="695" w:type="pct"/>
            <w:vMerge/>
            <w:shd w:val="clear" w:color="auto" w:fill="FFFFFF"/>
            <w:vAlign w:val="center"/>
            <w:hideMark/>
          </w:tcPr>
          <w:p w14:paraId="461D452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BF24AF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933049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45437E9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螺山核心区</w:t>
            </w:r>
          </w:p>
        </w:tc>
        <w:tc>
          <w:tcPr>
            <w:tcW w:w="706" w:type="pct"/>
            <w:vMerge/>
            <w:shd w:val="clear" w:color="auto" w:fill="FFFFFF"/>
            <w:vAlign w:val="center"/>
            <w:hideMark/>
          </w:tcPr>
          <w:p w14:paraId="495CB5C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4B7943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1BD45B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FA951BF" w14:textId="77777777" w:rsidTr="006021E4">
        <w:trPr>
          <w:trHeight w:val="284"/>
        </w:trPr>
        <w:tc>
          <w:tcPr>
            <w:tcW w:w="695" w:type="pct"/>
            <w:vMerge w:val="restart"/>
            <w:shd w:val="clear" w:color="auto" w:fill="FFFFFF"/>
            <w:vAlign w:val="center"/>
            <w:hideMark/>
          </w:tcPr>
          <w:p w14:paraId="39EFABC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113°20′11.43″</w:t>
            </w:r>
          </w:p>
        </w:tc>
        <w:tc>
          <w:tcPr>
            <w:tcW w:w="625" w:type="pct"/>
            <w:vMerge w:val="restart"/>
            <w:shd w:val="clear" w:color="auto" w:fill="FFFFFF"/>
            <w:vAlign w:val="center"/>
            <w:hideMark/>
          </w:tcPr>
          <w:p w14:paraId="3A9D109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29°40′54.46″</w:t>
            </w:r>
          </w:p>
        </w:tc>
        <w:tc>
          <w:tcPr>
            <w:tcW w:w="862" w:type="pct"/>
            <w:vMerge w:val="restart"/>
            <w:shd w:val="clear" w:color="auto" w:fill="FFFFFF"/>
            <w:vAlign w:val="center"/>
            <w:hideMark/>
          </w:tcPr>
          <w:p w14:paraId="36912B0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525+700</w:t>
            </w:r>
          </w:p>
        </w:tc>
        <w:tc>
          <w:tcPr>
            <w:tcW w:w="789" w:type="pct"/>
            <w:vMerge/>
            <w:shd w:val="clear" w:color="auto" w:fill="FFFFFF"/>
            <w:vAlign w:val="center"/>
            <w:hideMark/>
          </w:tcPr>
          <w:p w14:paraId="7A2D30D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32B6AA6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111+200</w:t>
            </w:r>
          </w:p>
        </w:tc>
        <w:tc>
          <w:tcPr>
            <w:tcW w:w="698" w:type="pct"/>
            <w:vMerge w:val="restart"/>
            <w:shd w:val="clear" w:color="auto" w:fill="FFFFFF"/>
            <w:vAlign w:val="center"/>
            <w:hideMark/>
          </w:tcPr>
          <w:p w14:paraId="24B306C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113°21′13.28″</w:t>
            </w:r>
          </w:p>
        </w:tc>
        <w:tc>
          <w:tcPr>
            <w:tcW w:w="625" w:type="pct"/>
            <w:vMerge w:val="restart"/>
            <w:shd w:val="clear" w:color="auto" w:fill="FFFFFF"/>
            <w:vAlign w:val="center"/>
            <w:hideMark/>
          </w:tcPr>
          <w:p w14:paraId="0318F63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29°40′14.81″</w:t>
            </w:r>
          </w:p>
        </w:tc>
      </w:tr>
      <w:tr w:rsidR="006021E4" w:rsidRPr="00E96CB3" w14:paraId="6FB0EF39" w14:textId="77777777" w:rsidTr="006021E4">
        <w:trPr>
          <w:trHeight w:val="312"/>
        </w:trPr>
        <w:tc>
          <w:tcPr>
            <w:tcW w:w="695" w:type="pct"/>
            <w:vMerge/>
            <w:shd w:val="clear" w:color="auto" w:fill="FFFFFF"/>
            <w:vAlign w:val="center"/>
            <w:hideMark/>
          </w:tcPr>
          <w:p w14:paraId="4DB2031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12CD60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01BBA7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72CE0F1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螺山缓冲区</w:t>
            </w:r>
          </w:p>
        </w:tc>
        <w:tc>
          <w:tcPr>
            <w:tcW w:w="706" w:type="pct"/>
            <w:vMerge/>
            <w:shd w:val="clear" w:color="auto" w:fill="FFFFFF"/>
            <w:vAlign w:val="center"/>
            <w:hideMark/>
          </w:tcPr>
          <w:p w14:paraId="6626FDA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0DD4D4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4EA685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0842684" w14:textId="77777777" w:rsidTr="006021E4">
        <w:trPr>
          <w:trHeight w:val="284"/>
        </w:trPr>
        <w:tc>
          <w:tcPr>
            <w:tcW w:w="695" w:type="pct"/>
            <w:vMerge w:val="restart"/>
            <w:shd w:val="clear" w:color="auto" w:fill="FFFFFF"/>
            <w:vAlign w:val="center"/>
            <w:hideMark/>
          </w:tcPr>
          <w:p w14:paraId="71D6566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113°20′07.92″</w:t>
            </w:r>
          </w:p>
        </w:tc>
        <w:tc>
          <w:tcPr>
            <w:tcW w:w="625" w:type="pct"/>
            <w:vMerge w:val="restart"/>
            <w:shd w:val="clear" w:color="auto" w:fill="FFFFFF"/>
            <w:hideMark/>
          </w:tcPr>
          <w:p w14:paraId="46BE125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29°40′49.12″</w:t>
            </w:r>
          </w:p>
        </w:tc>
        <w:tc>
          <w:tcPr>
            <w:tcW w:w="862" w:type="pct"/>
            <w:vMerge w:val="restart"/>
            <w:shd w:val="clear" w:color="auto" w:fill="FFFFFF"/>
            <w:hideMark/>
          </w:tcPr>
          <w:p w14:paraId="04D1D0B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526+000</w:t>
            </w:r>
          </w:p>
        </w:tc>
        <w:tc>
          <w:tcPr>
            <w:tcW w:w="789" w:type="pct"/>
            <w:vMerge/>
            <w:shd w:val="clear" w:color="auto" w:fill="FFFFFF"/>
            <w:vAlign w:val="center"/>
            <w:hideMark/>
          </w:tcPr>
          <w:p w14:paraId="00400EA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hideMark/>
          </w:tcPr>
          <w:p w14:paraId="347E521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111+000</w:t>
            </w:r>
          </w:p>
        </w:tc>
        <w:tc>
          <w:tcPr>
            <w:tcW w:w="698" w:type="pct"/>
            <w:vMerge w:val="restart"/>
            <w:shd w:val="clear" w:color="auto" w:fill="FFFFFF"/>
            <w:hideMark/>
          </w:tcPr>
          <w:p w14:paraId="6D2106A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113°21′08.00″</w:t>
            </w:r>
          </w:p>
        </w:tc>
        <w:tc>
          <w:tcPr>
            <w:tcW w:w="625" w:type="pct"/>
            <w:vMerge w:val="restart"/>
            <w:shd w:val="clear" w:color="auto" w:fill="FFFFFF"/>
            <w:hideMark/>
          </w:tcPr>
          <w:p w14:paraId="27089D3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29°40′10.09″</w:t>
            </w:r>
          </w:p>
        </w:tc>
      </w:tr>
      <w:tr w:rsidR="006021E4" w:rsidRPr="00E96CB3" w14:paraId="3BF7A4E9" w14:textId="77777777" w:rsidTr="006021E4">
        <w:trPr>
          <w:trHeight w:val="312"/>
        </w:trPr>
        <w:tc>
          <w:tcPr>
            <w:tcW w:w="695" w:type="pct"/>
            <w:vMerge/>
            <w:shd w:val="clear" w:color="auto" w:fill="FFFFFF"/>
            <w:vAlign w:val="center"/>
            <w:hideMark/>
          </w:tcPr>
          <w:p w14:paraId="38C6602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D62CB7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223BF1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7067882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螺山实验区</w:t>
            </w:r>
          </w:p>
        </w:tc>
        <w:tc>
          <w:tcPr>
            <w:tcW w:w="706" w:type="pct"/>
            <w:vMerge/>
            <w:shd w:val="clear" w:color="auto" w:fill="FFFFFF"/>
            <w:vAlign w:val="center"/>
            <w:hideMark/>
          </w:tcPr>
          <w:p w14:paraId="4EE06C4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2A7E8A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E94C28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0A8C391F" w14:textId="77777777" w:rsidTr="006021E4">
        <w:trPr>
          <w:trHeight w:val="284"/>
        </w:trPr>
        <w:tc>
          <w:tcPr>
            <w:tcW w:w="695" w:type="pct"/>
            <w:shd w:val="clear" w:color="auto" w:fill="FFFFFF"/>
            <w:vAlign w:val="center"/>
            <w:hideMark/>
          </w:tcPr>
          <w:p w14:paraId="267E5FC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113°17′19.14″</w:t>
            </w:r>
          </w:p>
        </w:tc>
        <w:tc>
          <w:tcPr>
            <w:tcW w:w="625" w:type="pct"/>
            <w:shd w:val="clear" w:color="auto" w:fill="FFFFFF"/>
            <w:hideMark/>
          </w:tcPr>
          <w:p w14:paraId="592C322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29°38′10.14″</w:t>
            </w:r>
          </w:p>
        </w:tc>
        <w:tc>
          <w:tcPr>
            <w:tcW w:w="862" w:type="pct"/>
            <w:shd w:val="clear" w:color="auto" w:fill="FFFFFF"/>
            <w:hideMark/>
          </w:tcPr>
          <w:p w14:paraId="0F8DB1A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533+600</w:t>
            </w:r>
          </w:p>
        </w:tc>
        <w:tc>
          <w:tcPr>
            <w:tcW w:w="789" w:type="pct"/>
            <w:vMerge/>
            <w:shd w:val="clear" w:color="auto" w:fill="FFFFFF"/>
            <w:vAlign w:val="center"/>
            <w:hideMark/>
          </w:tcPr>
          <w:p w14:paraId="49E439B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shd w:val="clear" w:color="auto" w:fill="FFFFFF"/>
            <w:hideMark/>
          </w:tcPr>
          <w:p w14:paraId="53860AB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103+770</w:t>
            </w:r>
          </w:p>
        </w:tc>
        <w:tc>
          <w:tcPr>
            <w:tcW w:w="698" w:type="pct"/>
            <w:shd w:val="clear" w:color="auto" w:fill="FFFFFF"/>
            <w:hideMark/>
          </w:tcPr>
          <w:p w14:paraId="585649B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113°18′46.45″</w:t>
            </w:r>
          </w:p>
        </w:tc>
        <w:tc>
          <w:tcPr>
            <w:tcW w:w="625" w:type="pct"/>
            <w:shd w:val="clear" w:color="auto" w:fill="FFFFFF"/>
            <w:hideMark/>
          </w:tcPr>
          <w:p w14:paraId="01573B5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29°37′14.59</w:t>
            </w:r>
          </w:p>
        </w:tc>
      </w:tr>
    </w:tbl>
    <w:p w14:paraId="40781CCD" w14:textId="77777777" w:rsidR="00C66087" w:rsidRPr="00E96CB3" w:rsidRDefault="00C66087" w:rsidP="00E43ABD">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5AF5AED6" w14:textId="77777777" w:rsidR="00C66087" w:rsidRPr="00E96CB3" w:rsidRDefault="00C66087" w:rsidP="00C66087">
      <w:pPr>
        <w:pStyle w:val="4"/>
        <w:rPr>
          <w:rFonts w:eastAsiaTheme="minorEastAsia"/>
        </w:rPr>
      </w:pPr>
      <w:r w:rsidRPr="00E96CB3">
        <w:rPr>
          <w:rFonts w:eastAsiaTheme="minorEastAsia"/>
        </w:rPr>
        <w:t>保护区主要保护对象</w:t>
      </w:r>
    </w:p>
    <w:p w14:paraId="1E413F7B" w14:textId="77777777" w:rsidR="00E43ABD" w:rsidRPr="00E96CB3" w:rsidRDefault="00C66087" w:rsidP="00C66087">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保护区主要保护对象是国家一级保护野生水生动物白鱀豚。</w:t>
      </w:r>
    </w:p>
    <w:p w14:paraId="482D0F33" w14:textId="77777777" w:rsidR="00C66087" w:rsidRPr="00E96CB3" w:rsidRDefault="00C66087" w:rsidP="00C66087">
      <w:pPr>
        <w:pStyle w:val="4"/>
        <w:rPr>
          <w:rFonts w:eastAsiaTheme="minorEastAsia"/>
        </w:rPr>
      </w:pPr>
      <w:r w:rsidRPr="00E96CB3">
        <w:rPr>
          <w:rFonts w:eastAsiaTheme="minorEastAsia"/>
        </w:rPr>
        <w:t>建设项目与</w:t>
      </w:r>
      <w:r w:rsidRPr="00E96CB3">
        <w:rPr>
          <w:rFonts w:eastAsiaTheme="minorEastAsia"/>
          <w:color w:val="auto"/>
          <w:kern w:val="0"/>
          <w:szCs w:val="32"/>
        </w:rPr>
        <w:t>国家级自然保护区</w:t>
      </w:r>
      <w:r w:rsidRPr="00E96CB3">
        <w:rPr>
          <w:rFonts w:eastAsiaTheme="minorEastAsia"/>
        </w:rPr>
        <w:t>位置关系</w:t>
      </w:r>
    </w:p>
    <w:p w14:paraId="03ACF63E" w14:textId="77777777" w:rsidR="00E43ABD" w:rsidRPr="00E96CB3" w:rsidRDefault="00E43ABD" w:rsidP="00E43ABD">
      <w:pPr>
        <w:widowControl/>
        <w:adjustRightInd w:val="0"/>
        <w:snapToGrid w:val="0"/>
        <w:spacing w:line="360" w:lineRule="auto"/>
        <w:ind w:firstLineChars="200" w:firstLine="480"/>
        <w:jc w:val="left"/>
        <w:rPr>
          <w:rFonts w:ascii="Times New Roman" w:eastAsiaTheme="minorEastAsia" w:hAnsi="Times New Roman"/>
          <w:color w:val="000000" w:themeColor="text1"/>
          <w:kern w:val="0"/>
          <w:sz w:val="24"/>
          <w:szCs w:val="24"/>
          <w:lang w:bidi="ar"/>
        </w:rPr>
      </w:pPr>
      <w:r w:rsidRPr="00E96CB3">
        <w:rPr>
          <w:rFonts w:ascii="Times New Roman" w:eastAsiaTheme="minorEastAsia" w:hAnsi="Times New Roman"/>
          <w:color w:val="000000" w:themeColor="text1"/>
          <w:sz w:val="24"/>
          <w:szCs w:val="24"/>
        </w:rPr>
        <w:t>本项目位于</w:t>
      </w:r>
      <w:r w:rsidR="00C66087" w:rsidRPr="00E96CB3">
        <w:rPr>
          <w:rFonts w:ascii="Times New Roman" w:eastAsiaTheme="minorEastAsia" w:hAnsi="Times New Roman"/>
          <w:kern w:val="0"/>
          <w:sz w:val="24"/>
          <w:szCs w:val="32"/>
        </w:rPr>
        <w:t>白鱀豚国家级自然保护区上游，</w:t>
      </w:r>
      <w:r w:rsidRPr="00E96CB3">
        <w:rPr>
          <w:rFonts w:ascii="Times New Roman" w:eastAsiaTheme="minorEastAsia" w:hAnsi="Times New Roman"/>
          <w:color w:val="000000" w:themeColor="text1"/>
          <w:sz w:val="24"/>
          <w:szCs w:val="24"/>
        </w:rPr>
        <w:t>自然保护区</w:t>
      </w:r>
      <w:r w:rsidR="00C66087" w:rsidRPr="00E96CB3">
        <w:rPr>
          <w:rFonts w:ascii="Times New Roman" w:eastAsiaTheme="minorEastAsia" w:hAnsi="Times New Roman"/>
          <w:color w:val="000000" w:themeColor="text1"/>
          <w:sz w:val="24"/>
          <w:szCs w:val="24"/>
        </w:rPr>
        <w:t>的范围</w:t>
      </w:r>
      <w:r w:rsidRPr="00E96CB3">
        <w:rPr>
          <w:rFonts w:ascii="Times New Roman" w:eastAsiaTheme="minorEastAsia" w:hAnsi="Times New Roman"/>
          <w:color w:val="000000" w:themeColor="text1"/>
          <w:sz w:val="24"/>
          <w:szCs w:val="24"/>
        </w:rPr>
        <w:t>外，项目与自然保护区</w:t>
      </w:r>
      <w:r w:rsidR="00C66087" w:rsidRPr="00E96CB3">
        <w:rPr>
          <w:rFonts w:ascii="Times New Roman" w:eastAsiaTheme="minorEastAsia" w:hAnsi="Times New Roman"/>
          <w:color w:val="000000" w:themeColor="text1"/>
          <w:sz w:val="24"/>
          <w:szCs w:val="24"/>
        </w:rPr>
        <w:t>最近的为实验区，与实验区上边界最近距离约</w:t>
      </w:r>
      <w:r w:rsidRPr="00E96CB3">
        <w:rPr>
          <w:rFonts w:ascii="Times New Roman" w:eastAsiaTheme="minorEastAsia" w:hAnsi="Times New Roman"/>
          <w:color w:val="000000" w:themeColor="text1"/>
          <w:kern w:val="0"/>
          <w:sz w:val="24"/>
          <w:szCs w:val="24"/>
          <w:lang w:bidi="ar"/>
        </w:rPr>
        <w:t>4.0km</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FF0000"/>
          <w:sz w:val="24"/>
          <w:szCs w:val="24"/>
        </w:rPr>
        <w:t>见附图</w:t>
      </w:r>
      <w:r w:rsidRPr="00E96CB3">
        <w:rPr>
          <w:rFonts w:ascii="Times New Roman" w:eastAsiaTheme="minorEastAsia" w:hAnsi="Times New Roman"/>
          <w:color w:val="FF0000"/>
          <w:sz w:val="24"/>
          <w:szCs w:val="24"/>
        </w:rPr>
        <w:t>12</w:t>
      </w:r>
      <w:r w:rsidR="00C66087" w:rsidRPr="00E96CB3">
        <w:rPr>
          <w:rFonts w:ascii="Times New Roman" w:eastAsiaTheme="minorEastAsia" w:hAnsi="Times New Roman"/>
          <w:color w:val="000000" w:themeColor="text1"/>
          <w:sz w:val="24"/>
          <w:szCs w:val="24"/>
        </w:rPr>
        <w:t>。</w:t>
      </w:r>
    </w:p>
    <w:p w14:paraId="1D6F4C6B" w14:textId="77777777" w:rsidR="001656A7" w:rsidRPr="00E96CB3" w:rsidRDefault="00E43ABD" w:rsidP="00E43ABD">
      <w:pPr>
        <w:pStyle w:val="3"/>
        <w:rPr>
          <w:rFonts w:eastAsiaTheme="minorEastAsia"/>
        </w:rPr>
      </w:pPr>
      <w:r w:rsidRPr="00E96CB3">
        <w:rPr>
          <w:rFonts w:eastAsiaTheme="minorEastAsia"/>
        </w:rPr>
        <w:t>湖南东洞庭湖国家级自然保护区</w:t>
      </w:r>
    </w:p>
    <w:p w14:paraId="51D35892" w14:textId="77777777" w:rsidR="00C00708" w:rsidRPr="00E96CB3" w:rsidRDefault="00C00708" w:rsidP="00E43ABD">
      <w:pPr>
        <w:pStyle w:val="4"/>
        <w:rPr>
          <w:rFonts w:eastAsiaTheme="minorEastAsia"/>
        </w:rPr>
      </w:pPr>
      <w:r w:rsidRPr="00E96CB3">
        <w:rPr>
          <w:rFonts w:eastAsiaTheme="minorEastAsia"/>
        </w:rPr>
        <w:t>地理位置</w:t>
      </w:r>
    </w:p>
    <w:p w14:paraId="33F9BF9E"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湖南东洞庭湖国家级自然保护区位于长江中下游荆江江段南侧，地处湖南省东北部岳阳市境内，地理坐标介于东经</w:t>
      </w:r>
      <w:r w:rsidRPr="00E96CB3">
        <w:rPr>
          <w:rFonts w:ascii="Times New Roman" w:eastAsiaTheme="minorEastAsia" w:hAnsi="Times New Roman"/>
          <w:color w:val="000000"/>
          <w:sz w:val="24"/>
        </w:rPr>
        <w:t>112°43′-113°14′</w:t>
      </w:r>
      <w:r w:rsidRPr="00E96CB3">
        <w:rPr>
          <w:rFonts w:ascii="Times New Roman" w:eastAsiaTheme="minorEastAsia" w:hAnsi="Times New Roman"/>
          <w:color w:val="000000"/>
          <w:sz w:val="24"/>
        </w:rPr>
        <w:t>，北纬</w:t>
      </w:r>
      <w:r w:rsidRPr="00E96CB3">
        <w:rPr>
          <w:rFonts w:ascii="Times New Roman" w:eastAsiaTheme="minorEastAsia" w:hAnsi="Times New Roman"/>
          <w:color w:val="000000"/>
          <w:sz w:val="24"/>
        </w:rPr>
        <w:t>29°00′-29°38′</w:t>
      </w:r>
      <w:r w:rsidRPr="00E96CB3">
        <w:rPr>
          <w:rFonts w:ascii="Times New Roman" w:eastAsiaTheme="minorEastAsia" w:hAnsi="Times New Roman"/>
          <w:color w:val="000000"/>
          <w:sz w:val="24"/>
        </w:rPr>
        <w:t>之间。总面积</w:t>
      </w:r>
      <w:r w:rsidRPr="00E96CB3">
        <w:rPr>
          <w:rFonts w:ascii="Times New Roman" w:eastAsiaTheme="minorEastAsia" w:hAnsi="Times New Roman"/>
          <w:color w:val="000000"/>
          <w:sz w:val="24"/>
        </w:rPr>
        <w:t>19</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，主要保护东洞庭湖特有湿地生态系统和生物多样性。保护区成立于</w:t>
      </w:r>
      <w:r w:rsidRPr="00E96CB3">
        <w:rPr>
          <w:rFonts w:ascii="Times New Roman" w:eastAsiaTheme="minorEastAsia" w:hAnsi="Times New Roman"/>
          <w:color w:val="000000"/>
          <w:sz w:val="24"/>
        </w:rPr>
        <w:t>1982</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1992</w:t>
      </w:r>
      <w:r w:rsidRPr="00E96CB3">
        <w:rPr>
          <w:rFonts w:ascii="Times New Roman" w:eastAsiaTheme="minorEastAsia" w:hAnsi="Times New Roman"/>
          <w:color w:val="000000"/>
          <w:sz w:val="24"/>
        </w:rPr>
        <w:t>年加入</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国际重要湿地公约</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，被列为我国首批加入</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国际重要湿地公约</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的六个国际重要</w:t>
      </w:r>
      <w:r w:rsidRPr="00E96CB3">
        <w:rPr>
          <w:rFonts w:ascii="Times New Roman" w:eastAsiaTheme="minorEastAsia" w:hAnsi="Times New Roman"/>
          <w:color w:val="000000"/>
          <w:sz w:val="24"/>
        </w:rPr>
        <w:lastRenderedPageBreak/>
        <w:t>湿地之一，</w:t>
      </w:r>
      <w:r w:rsidRPr="00E96CB3">
        <w:rPr>
          <w:rFonts w:ascii="Times New Roman" w:eastAsiaTheme="minorEastAsia" w:hAnsi="Times New Roman"/>
          <w:color w:val="000000"/>
          <w:sz w:val="24"/>
        </w:rPr>
        <w:t>1994</w:t>
      </w:r>
      <w:r w:rsidRPr="00E96CB3">
        <w:rPr>
          <w:rFonts w:ascii="Times New Roman" w:eastAsiaTheme="minorEastAsia" w:hAnsi="Times New Roman"/>
          <w:color w:val="000000"/>
          <w:sz w:val="24"/>
        </w:rPr>
        <w:t>年经国务院批准升格为国家级自然保护区。湖南东洞庭湖国家级自然保护区管理局是保护区的行政主管部门。</w:t>
      </w:r>
    </w:p>
    <w:p w14:paraId="0F38DD6E" w14:textId="77777777" w:rsidR="00C00708" w:rsidRPr="00E96CB3" w:rsidRDefault="00C00708" w:rsidP="00E43ABD">
      <w:pPr>
        <w:pStyle w:val="4"/>
        <w:rPr>
          <w:rFonts w:eastAsiaTheme="minorEastAsia"/>
        </w:rPr>
      </w:pPr>
      <w:bookmarkStart w:id="84" w:name="_Toc483985416"/>
      <w:bookmarkStart w:id="85" w:name="_Toc9798"/>
      <w:bookmarkStart w:id="86" w:name="_Toc26350"/>
      <w:r w:rsidRPr="00E96CB3">
        <w:rPr>
          <w:rFonts w:eastAsiaTheme="minorEastAsia"/>
        </w:rPr>
        <w:t>保护区类型</w:t>
      </w:r>
      <w:bookmarkEnd w:id="84"/>
      <w:bookmarkEnd w:id="85"/>
      <w:bookmarkEnd w:id="86"/>
    </w:p>
    <w:p w14:paraId="13936DF3" w14:textId="078E0C47" w:rsidR="00C00708" w:rsidRPr="00E96CB3" w:rsidRDefault="00C00708" w:rsidP="00E43ABD">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湖南东洞庭湖国家级自然保护区境内湿地生态环境保存完好，珍稀濒危水禽种类、数量丰富，为迁徙水禽特别重要的越冬地和歇息地，并具有良好的自然属性。根据《自然保护区类型与级别区分原则》</w:t>
      </w:r>
      <w:r w:rsidR="0026554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GB/T14529-93</w:t>
      </w:r>
      <w:r w:rsidR="0026554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，该保护区类别为自然生态系统类、内陆湿地和水域生态系统类型的国家级自然保护区。</w:t>
      </w:r>
    </w:p>
    <w:p w14:paraId="19EDC478" w14:textId="77777777" w:rsidR="00C00708" w:rsidRPr="00E96CB3" w:rsidRDefault="00C00708" w:rsidP="00E43ABD">
      <w:pPr>
        <w:pStyle w:val="4"/>
        <w:rPr>
          <w:rFonts w:eastAsiaTheme="minorEastAsia"/>
        </w:rPr>
      </w:pPr>
      <w:bookmarkStart w:id="87" w:name="_Toc4343"/>
      <w:bookmarkStart w:id="88" w:name="_Toc15540"/>
      <w:bookmarkStart w:id="89" w:name="_Toc30001"/>
      <w:bookmarkStart w:id="90" w:name="_Toc10889"/>
      <w:bookmarkStart w:id="91" w:name="_Toc492139797"/>
      <w:r w:rsidRPr="00E96CB3">
        <w:rPr>
          <w:rFonts w:eastAsiaTheme="minorEastAsia"/>
        </w:rPr>
        <w:t>功能区划</w:t>
      </w:r>
      <w:bookmarkEnd w:id="87"/>
      <w:bookmarkEnd w:id="88"/>
      <w:bookmarkEnd w:id="89"/>
      <w:bookmarkEnd w:id="90"/>
      <w:bookmarkEnd w:id="91"/>
    </w:p>
    <w:p w14:paraId="5196E41E"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根据《湖南东洞庭湖国家级自然保护区总体规划》将保护区划分为核心区、缓冲区、实验区三大功能区。</w:t>
      </w:r>
    </w:p>
    <w:p w14:paraId="24BA3967" w14:textId="77777777" w:rsidR="00C00708" w:rsidRPr="00574C55" w:rsidRDefault="00C00708" w:rsidP="00E43ABD">
      <w:pPr>
        <w:adjustRightInd w:val="0"/>
        <w:snapToGrid w:val="0"/>
        <w:spacing w:line="360" w:lineRule="auto"/>
        <w:ind w:firstLineChars="200" w:firstLine="482"/>
        <w:rPr>
          <w:rFonts w:ascii="Times New Roman" w:eastAsiaTheme="minorEastAsia" w:hAnsi="Times New Roman"/>
          <w:b/>
          <w:color w:val="000000"/>
          <w:sz w:val="24"/>
        </w:rPr>
      </w:pPr>
      <w:r w:rsidRPr="00574C55">
        <w:rPr>
          <w:rFonts w:ascii="Times New Roman" w:eastAsiaTheme="minorEastAsia" w:hAnsi="Times New Roman"/>
          <w:b/>
          <w:color w:val="000000"/>
          <w:sz w:val="24"/>
        </w:rPr>
        <w:t>1</w:t>
      </w:r>
      <w:r w:rsidRPr="00574C55">
        <w:rPr>
          <w:rFonts w:ascii="Times New Roman" w:eastAsiaTheme="minorEastAsia" w:hAnsi="Times New Roman"/>
          <w:b/>
          <w:color w:val="000000"/>
          <w:sz w:val="24"/>
        </w:rPr>
        <w:t>、核心区</w:t>
      </w:r>
    </w:p>
    <w:p w14:paraId="1738EA7B" w14:textId="54004A5D"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该保护区内将湿地生态系统完整、生物资源丰富、白鹤、黑鹳、东方白鹳、小天鹅、鸿雁等珍稀濒危鸟类集中栖息的地段作为核心区，总面积</w:t>
      </w:r>
      <w:r w:rsidRPr="00E96CB3">
        <w:rPr>
          <w:rFonts w:ascii="Times New Roman" w:eastAsiaTheme="minorEastAsia" w:hAnsi="Times New Roman"/>
          <w:color w:val="000000"/>
          <w:sz w:val="24"/>
        </w:rPr>
        <w:t>2.90</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。依据功能区划原则，又将保护区核心区分为</w:t>
      </w:r>
      <w:r w:rsidRPr="00E96CB3">
        <w:rPr>
          <w:rFonts w:ascii="Times New Roman" w:eastAsiaTheme="minorEastAsia" w:hAnsi="Times New Roman"/>
          <w:color w:val="000000"/>
          <w:sz w:val="24"/>
        </w:rPr>
        <w:t>3</w:t>
      </w:r>
      <w:r w:rsidRPr="00E96CB3">
        <w:rPr>
          <w:rFonts w:ascii="Times New Roman" w:eastAsiaTheme="minorEastAsia" w:hAnsi="Times New Roman"/>
          <w:color w:val="000000"/>
          <w:sz w:val="24"/>
        </w:rPr>
        <w:t>大块。即大小西湖</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君山后湖核心区：从大小西湖、三坝、四坝至君山后湖包括黑嘴在内的定权发证区域，面积</w:t>
      </w:r>
      <w:r w:rsidRPr="00E96CB3">
        <w:rPr>
          <w:rFonts w:ascii="Times New Roman" w:eastAsiaTheme="minorEastAsia" w:hAnsi="Times New Roman"/>
          <w:color w:val="000000"/>
          <w:sz w:val="24"/>
        </w:rPr>
        <w:t>1.60</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；红旗湖核心区：上、下红旗湖、天鹅段定权发证区域，面积</w:t>
      </w:r>
      <w:r w:rsidRPr="00E96CB3">
        <w:rPr>
          <w:rFonts w:ascii="Times New Roman" w:eastAsiaTheme="minorEastAsia" w:hAnsi="Times New Roman"/>
          <w:color w:val="000000"/>
          <w:sz w:val="24"/>
        </w:rPr>
        <w:t>0.80</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；春风湖核心区：包括春风湖及其大片洲滩在内的</w:t>
      </w:r>
      <w:r w:rsidRPr="00E96CB3">
        <w:rPr>
          <w:rFonts w:ascii="Times New Roman" w:eastAsiaTheme="minorEastAsia" w:hAnsi="Times New Roman"/>
          <w:color w:val="000000"/>
          <w:sz w:val="24"/>
        </w:rPr>
        <w:t>0.50</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定权发证区域</w:t>
      </w:r>
      <w:r w:rsidR="0026554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详细区划见保护区功能区划图</w:t>
      </w:r>
      <w:r w:rsidR="0026554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。核心区内，实行封闭式管理，严格控制外界人员随意进入或从事捕鱼、放牧等生产经营活动，并对湖水水位进行严格的管理和调控。</w:t>
      </w:r>
    </w:p>
    <w:p w14:paraId="7D881DC9" w14:textId="77777777" w:rsidR="00C00708" w:rsidRPr="00574C55" w:rsidRDefault="00C00708" w:rsidP="00E43ABD">
      <w:pPr>
        <w:adjustRightInd w:val="0"/>
        <w:snapToGrid w:val="0"/>
        <w:spacing w:line="360" w:lineRule="auto"/>
        <w:ind w:firstLineChars="200" w:firstLine="482"/>
        <w:rPr>
          <w:rFonts w:ascii="Times New Roman" w:eastAsiaTheme="minorEastAsia" w:hAnsi="Times New Roman"/>
          <w:b/>
          <w:color w:val="000000"/>
          <w:sz w:val="24"/>
        </w:rPr>
      </w:pPr>
      <w:r w:rsidRPr="00574C55">
        <w:rPr>
          <w:rFonts w:ascii="Times New Roman" w:eastAsiaTheme="minorEastAsia" w:hAnsi="Times New Roman"/>
          <w:b/>
          <w:color w:val="000000"/>
          <w:sz w:val="24"/>
        </w:rPr>
        <w:t>2</w:t>
      </w:r>
      <w:r w:rsidRPr="00574C55">
        <w:rPr>
          <w:rFonts w:ascii="Times New Roman" w:eastAsiaTheme="minorEastAsia" w:hAnsi="Times New Roman"/>
          <w:b/>
          <w:color w:val="000000"/>
          <w:sz w:val="24"/>
        </w:rPr>
        <w:t>、缓冲区</w:t>
      </w:r>
    </w:p>
    <w:p w14:paraId="69EBB58F" w14:textId="38C13AF6"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核心区外围所有东洞庭湖区域，面积</w:t>
      </w:r>
      <w:r w:rsidRPr="00E96CB3">
        <w:rPr>
          <w:rFonts w:ascii="Times New Roman" w:eastAsiaTheme="minorEastAsia" w:hAnsi="Times New Roman"/>
          <w:color w:val="000000"/>
          <w:sz w:val="24"/>
        </w:rPr>
        <w:t>3.64</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。缓冲区是指环绕核心区的周围地区。是试验性和生产性的科研基地，如饲养、繁殖和发展本地特有生物，是对各生态系统物质循环和能量流动等进行研究的地区，也是保护区的主要设施基地和教育基地。</w:t>
      </w:r>
    </w:p>
    <w:p w14:paraId="12A10D70" w14:textId="77777777" w:rsidR="00C00708" w:rsidRPr="00574C55" w:rsidRDefault="00C00708" w:rsidP="00E43ABD">
      <w:pPr>
        <w:adjustRightInd w:val="0"/>
        <w:snapToGrid w:val="0"/>
        <w:spacing w:line="360" w:lineRule="auto"/>
        <w:ind w:firstLineChars="200" w:firstLine="482"/>
        <w:rPr>
          <w:rFonts w:ascii="Times New Roman" w:eastAsiaTheme="minorEastAsia" w:hAnsi="Times New Roman"/>
          <w:b/>
          <w:color w:val="000000"/>
          <w:sz w:val="24"/>
        </w:rPr>
      </w:pPr>
      <w:r w:rsidRPr="00574C55">
        <w:rPr>
          <w:rFonts w:ascii="Times New Roman" w:eastAsiaTheme="minorEastAsia" w:hAnsi="Times New Roman"/>
          <w:b/>
          <w:color w:val="000000"/>
          <w:sz w:val="24"/>
        </w:rPr>
        <w:t>3</w:t>
      </w:r>
      <w:r w:rsidRPr="00574C55">
        <w:rPr>
          <w:rFonts w:ascii="Times New Roman" w:eastAsiaTheme="minorEastAsia" w:hAnsi="Times New Roman"/>
          <w:b/>
          <w:color w:val="000000"/>
          <w:sz w:val="24"/>
        </w:rPr>
        <w:t>、实验区</w:t>
      </w:r>
    </w:p>
    <w:p w14:paraId="478D3709"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保护区区界以内缓冲区以外的广大区域，包括采桑湖、团湖、方台湖、南湖、芭蕉湖等在内的湖泊和农业用地，面积</w:t>
      </w:r>
      <w:r w:rsidRPr="00E96CB3">
        <w:rPr>
          <w:rFonts w:ascii="Times New Roman" w:eastAsiaTheme="minorEastAsia" w:hAnsi="Times New Roman"/>
          <w:color w:val="000000"/>
          <w:sz w:val="24"/>
        </w:rPr>
        <w:t>12.46</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w:t>
      </w:r>
    </w:p>
    <w:p w14:paraId="0F853AB3"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在缓冲区和实验区内，保护区将依法取缔各种非法渔具，全面禁止偷猎或毒杀珍禽的违法活动。</w:t>
      </w:r>
    </w:p>
    <w:p w14:paraId="0529A41F"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保护区的核心区和缓冲区，是珍稀濒危野生动物的主要栖息地，又是湿地生态系统的典型区域。在该范围内以保护为主，除开展科研、调查活动外，尽量减少人为影响和</w:t>
      </w:r>
      <w:r w:rsidRPr="00E96CB3">
        <w:rPr>
          <w:rFonts w:ascii="Times New Roman" w:eastAsiaTheme="minorEastAsia" w:hAnsi="Times New Roman"/>
          <w:color w:val="000000"/>
          <w:sz w:val="24"/>
        </w:rPr>
        <w:lastRenderedPageBreak/>
        <w:t>干扰，绝对禁止在该区域开展经营活动和一切生产活动。</w:t>
      </w:r>
    </w:p>
    <w:p w14:paraId="2989EA7E"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实验区实际上应该为可持续发展示范区，且实验区内在有利于保护的基础上，该区域内可以开展自然资源的合理利用，特别是应开展非消耗性资源利用，如开展生态旅游业（观鸟、观荷花等），以减少人们对自然资源的直接消耗和过分依赖。</w:t>
      </w:r>
    </w:p>
    <w:p w14:paraId="2AF5A437" w14:textId="77777777" w:rsidR="00C00708" w:rsidRPr="00E96CB3" w:rsidRDefault="00C00708" w:rsidP="00E43ABD">
      <w:pPr>
        <w:pStyle w:val="4"/>
        <w:rPr>
          <w:rFonts w:eastAsiaTheme="minorEastAsia"/>
        </w:rPr>
      </w:pPr>
      <w:bookmarkStart w:id="92" w:name="_Toc492139798"/>
      <w:r w:rsidRPr="00E96CB3">
        <w:rPr>
          <w:rFonts w:eastAsiaTheme="minorEastAsia"/>
        </w:rPr>
        <w:t>主要保护对象及分布</w:t>
      </w:r>
      <w:bookmarkEnd w:id="92"/>
    </w:p>
    <w:p w14:paraId="2CA98D8D" w14:textId="77777777" w:rsidR="00C00708" w:rsidRPr="00E96CB3" w:rsidRDefault="00C00708" w:rsidP="00E43ABD">
      <w:pPr>
        <w:pStyle w:val="a6"/>
        <w:adjustRightInd w:val="0"/>
        <w:snapToGrid w:val="0"/>
        <w:spacing w:line="360" w:lineRule="auto"/>
        <w:ind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东洞庭湖国家级自然保护区的主要保护对象为：湿地生态系统和生物多样性；珍稀濒危水禽；自然生态环境和自然资源；自然、人文景观等。</w:t>
      </w:r>
    </w:p>
    <w:p w14:paraId="7FA81D34" w14:textId="77777777" w:rsidR="00C00708" w:rsidRPr="00E96CB3" w:rsidRDefault="00C00708" w:rsidP="00E43ABD">
      <w:pPr>
        <w:pStyle w:val="a6"/>
        <w:adjustRightInd w:val="0"/>
        <w:snapToGrid w:val="0"/>
        <w:spacing w:line="360" w:lineRule="auto"/>
        <w:ind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东洞庭湖国家级自然保护区湿地洲滩发育，是我国珍稀候鸟越冬栖息地和繁殖地。鸟类数量、种类，水生生物数量、种类，淡水鱼类数量、种类都十分丰富。鱼类有</w:t>
      </w:r>
      <w:r w:rsidRPr="00E96CB3">
        <w:rPr>
          <w:rFonts w:ascii="Times New Roman" w:eastAsiaTheme="minorEastAsia" w:hAnsi="Times New Roman"/>
          <w:color w:val="000000"/>
          <w:sz w:val="24"/>
          <w:szCs w:val="24"/>
        </w:rPr>
        <w:t>114</w:t>
      </w:r>
      <w:r w:rsidRPr="00E96CB3">
        <w:rPr>
          <w:rFonts w:ascii="Times New Roman" w:eastAsiaTheme="minorEastAsia" w:hAnsi="Times New Roman"/>
          <w:color w:val="000000"/>
          <w:sz w:val="24"/>
          <w:szCs w:val="24"/>
        </w:rPr>
        <w:t>种、贝类</w:t>
      </w:r>
      <w:r w:rsidRPr="00E96CB3">
        <w:rPr>
          <w:rFonts w:ascii="Times New Roman" w:eastAsiaTheme="minorEastAsia" w:hAnsi="Times New Roman"/>
          <w:color w:val="000000"/>
          <w:sz w:val="24"/>
          <w:szCs w:val="24"/>
        </w:rPr>
        <w:t>40</w:t>
      </w:r>
      <w:r w:rsidRPr="00E96CB3">
        <w:rPr>
          <w:rFonts w:ascii="Times New Roman" w:eastAsiaTheme="minorEastAsia" w:hAnsi="Times New Roman"/>
          <w:color w:val="000000"/>
          <w:sz w:val="24"/>
          <w:szCs w:val="24"/>
        </w:rPr>
        <w:t>余种、鸟类</w:t>
      </w:r>
      <w:r w:rsidRPr="00E96CB3">
        <w:rPr>
          <w:rFonts w:ascii="Times New Roman" w:eastAsiaTheme="minorEastAsia" w:hAnsi="Times New Roman"/>
          <w:color w:val="000000"/>
          <w:sz w:val="24"/>
          <w:szCs w:val="24"/>
        </w:rPr>
        <w:t>80</w:t>
      </w:r>
      <w:r w:rsidRPr="00E96CB3">
        <w:rPr>
          <w:rFonts w:ascii="Times New Roman" w:eastAsiaTheme="minorEastAsia" w:hAnsi="Times New Roman"/>
          <w:color w:val="000000"/>
          <w:sz w:val="24"/>
          <w:szCs w:val="24"/>
        </w:rPr>
        <w:t>余种、兽类</w:t>
      </w:r>
      <w:r w:rsidRPr="00E96CB3">
        <w:rPr>
          <w:rFonts w:ascii="Times New Roman" w:eastAsiaTheme="minorEastAsia" w:hAnsi="Times New Roman"/>
          <w:color w:val="000000"/>
          <w:sz w:val="24"/>
          <w:szCs w:val="24"/>
        </w:rPr>
        <w:t>10</w:t>
      </w:r>
      <w:r w:rsidRPr="00E96CB3">
        <w:rPr>
          <w:rFonts w:ascii="Times New Roman" w:eastAsiaTheme="minorEastAsia" w:hAnsi="Times New Roman"/>
          <w:color w:val="000000"/>
          <w:sz w:val="24"/>
          <w:szCs w:val="24"/>
        </w:rPr>
        <w:t>余种，野生植物有</w:t>
      </w:r>
      <w:r w:rsidRPr="00E96CB3">
        <w:rPr>
          <w:rFonts w:ascii="Times New Roman" w:eastAsiaTheme="minorEastAsia" w:hAnsi="Times New Roman"/>
          <w:color w:val="000000"/>
          <w:sz w:val="24"/>
          <w:szCs w:val="24"/>
        </w:rPr>
        <w:t>873</w:t>
      </w:r>
      <w:r w:rsidRPr="00E96CB3">
        <w:rPr>
          <w:rFonts w:ascii="Times New Roman" w:eastAsiaTheme="minorEastAsia" w:hAnsi="Times New Roman"/>
          <w:color w:val="000000"/>
          <w:sz w:val="24"/>
          <w:szCs w:val="24"/>
        </w:rPr>
        <w:t>种。其中属于国家一类保护的水禽有白鹤、丹顶鹤、白头鹤、白枕鹤、白图、黑鹤、斑嘴鸦鹏等</w:t>
      </w:r>
      <w:r w:rsidRPr="00E96CB3">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种，属于国家二类保护的水禽有大鸨、灰鹤、白琵鸳、天鹅等多种；还有属于国家一类保护的中华鲟、白鳍豚，属于国家二类保护的江豚、扬子鳄、麋鹿、具有十分重要的研究和保护价值。</w:t>
      </w:r>
    </w:p>
    <w:p w14:paraId="6F7562ED" w14:textId="77777777" w:rsidR="00E43ABD" w:rsidRPr="00E96CB3" w:rsidRDefault="00E43ABD" w:rsidP="00E43ABD">
      <w:pPr>
        <w:pStyle w:val="4"/>
        <w:rPr>
          <w:rFonts w:eastAsiaTheme="minorEastAsia"/>
        </w:rPr>
      </w:pPr>
      <w:r w:rsidRPr="00E96CB3">
        <w:rPr>
          <w:rFonts w:eastAsiaTheme="minorEastAsia"/>
        </w:rPr>
        <w:t>建设项目与国家级自然保护区位置关系</w:t>
      </w:r>
    </w:p>
    <w:p w14:paraId="056114DD" w14:textId="77777777" w:rsidR="00C66087" w:rsidRPr="00E96CB3" w:rsidRDefault="00C66087" w:rsidP="00C66087">
      <w:pPr>
        <w:widowControl/>
        <w:adjustRightInd w:val="0"/>
        <w:snapToGrid w:val="0"/>
        <w:spacing w:line="360" w:lineRule="auto"/>
        <w:ind w:firstLineChars="200" w:firstLine="480"/>
        <w:jc w:val="left"/>
        <w:rPr>
          <w:rFonts w:ascii="Times New Roman" w:eastAsiaTheme="minorEastAsia" w:hAnsi="Times New Roman"/>
          <w:color w:val="000000" w:themeColor="text1"/>
          <w:kern w:val="0"/>
          <w:sz w:val="24"/>
          <w:szCs w:val="24"/>
          <w:lang w:bidi="ar"/>
        </w:rPr>
      </w:pPr>
      <w:r w:rsidRPr="00E96CB3">
        <w:rPr>
          <w:rFonts w:ascii="Times New Roman" w:eastAsiaTheme="minorEastAsia" w:hAnsi="Times New Roman"/>
          <w:color w:val="000000" w:themeColor="text1"/>
          <w:sz w:val="24"/>
          <w:szCs w:val="24"/>
        </w:rPr>
        <w:t>本项目位于</w:t>
      </w:r>
      <w:r w:rsidRPr="00E96CB3">
        <w:rPr>
          <w:rFonts w:ascii="Times New Roman" w:eastAsiaTheme="minorEastAsia" w:hAnsi="Times New Roman"/>
          <w:color w:val="000000"/>
          <w:sz w:val="24"/>
          <w:szCs w:val="24"/>
        </w:rPr>
        <w:t>东洞庭</w:t>
      </w:r>
      <w:r w:rsidRPr="00E96CB3">
        <w:rPr>
          <w:rFonts w:ascii="Times New Roman" w:eastAsiaTheme="minorEastAsia" w:hAnsi="Times New Roman"/>
          <w:kern w:val="0"/>
          <w:sz w:val="24"/>
          <w:szCs w:val="32"/>
        </w:rPr>
        <w:t>国家级自然保护区下游，</w:t>
      </w:r>
      <w:r w:rsidRPr="00E96CB3">
        <w:rPr>
          <w:rFonts w:ascii="Times New Roman" w:eastAsiaTheme="minorEastAsia" w:hAnsi="Times New Roman"/>
          <w:color w:val="000000" w:themeColor="text1"/>
          <w:sz w:val="24"/>
          <w:szCs w:val="24"/>
        </w:rPr>
        <w:t>自然保护区的范围外，项目与自然保护区最近的为实验区，与实验区下边界最近距离约</w:t>
      </w:r>
      <w:r w:rsidRPr="00E96CB3">
        <w:rPr>
          <w:rFonts w:ascii="Times New Roman" w:eastAsiaTheme="minorEastAsia" w:hAnsi="Times New Roman"/>
          <w:color w:val="000000" w:themeColor="text1"/>
          <w:kern w:val="0"/>
          <w:sz w:val="24"/>
          <w:szCs w:val="24"/>
          <w:lang w:bidi="ar"/>
        </w:rPr>
        <w:t>8.4km</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FF0000"/>
          <w:sz w:val="24"/>
          <w:szCs w:val="24"/>
        </w:rPr>
        <w:t>见附图</w:t>
      </w:r>
      <w:r w:rsidRPr="00E96CB3">
        <w:rPr>
          <w:rFonts w:ascii="Times New Roman" w:eastAsiaTheme="minorEastAsia" w:hAnsi="Times New Roman"/>
          <w:color w:val="FF0000"/>
          <w:sz w:val="24"/>
          <w:szCs w:val="24"/>
        </w:rPr>
        <w:t>13</w:t>
      </w:r>
      <w:r w:rsidRPr="00E96CB3">
        <w:rPr>
          <w:rFonts w:ascii="Times New Roman" w:eastAsiaTheme="minorEastAsia" w:hAnsi="Times New Roman"/>
          <w:color w:val="000000" w:themeColor="text1"/>
          <w:sz w:val="24"/>
          <w:szCs w:val="24"/>
        </w:rPr>
        <w:t>。</w:t>
      </w:r>
    </w:p>
    <w:p w14:paraId="786A1203" w14:textId="77777777" w:rsidR="004A4774" w:rsidRPr="00E96CB3" w:rsidRDefault="00204AA6" w:rsidP="00866CEC">
      <w:pPr>
        <w:pStyle w:val="2"/>
        <w:rPr>
          <w:rFonts w:ascii="Times New Roman" w:eastAsiaTheme="minorEastAsia" w:hAnsi="Times New Roman"/>
          <w:b/>
        </w:rPr>
      </w:pPr>
      <w:bookmarkStart w:id="93" w:name="_Toc37943024"/>
      <w:r w:rsidRPr="00E96CB3">
        <w:rPr>
          <w:rFonts w:ascii="Times New Roman" w:eastAsiaTheme="minorEastAsia" w:hAnsi="Times New Roman"/>
          <w:b/>
        </w:rPr>
        <w:t>区域污染源调查</w:t>
      </w:r>
      <w:bookmarkEnd w:id="93"/>
    </w:p>
    <w:p w14:paraId="1841F1FB" w14:textId="77777777" w:rsidR="003D55D9" w:rsidRPr="00E96CB3" w:rsidRDefault="003D55D9" w:rsidP="003D55D9">
      <w:pPr>
        <w:widowControl/>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湖北一侧：白螺镇至杨林山主要通向长江的排水管线有九大河涵闸、杨林山泵站。镇内主要河流有九大河（镇中）和公路河。九大河通过沟渠和涵闸与长江连接，枯水期涵闸河水自流排江，在洪水期，涵闸关闭，河水通过杨林山泵站排入长江。农田灌溉以九大河为主，公路河（镇南）接纳城镇排水，通往杨林山泵站，并从该处排江。镇区的生活污水日发生量在</w:t>
      </w:r>
      <w:r w:rsidRPr="00E96CB3">
        <w:rPr>
          <w:rFonts w:ascii="Times New Roman" w:eastAsiaTheme="minorEastAsia" w:hAnsi="Times New Roman"/>
          <w:color w:val="000000" w:themeColor="text1"/>
          <w:sz w:val="24"/>
          <w:szCs w:val="24"/>
        </w:rPr>
        <w:t>2000</w:t>
      </w:r>
      <w:r w:rsidRPr="00E96CB3">
        <w:rPr>
          <w:rFonts w:ascii="Times New Roman" w:eastAsiaTheme="minorEastAsia" w:hAnsi="Times New Roman"/>
          <w:color w:val="000000" w:themeColor="text1"/>
          <w:sz w:val="24"/>
          <w:szCs w:val="24"/>
        </w:rPr>
        <w:t>吨以下，一年排放</w:t>
      </w:r>
      <w:r w:rsidRPr="00E96CB3">
        <w:rPr>
          <w:rFonts w:ascii="Times New Roman" w:eastAsiaTheme="minorEastAsia" w:hAnsi="Times New Roman"/>
          <w:color w:val="000000" w:themeColor="text1"/>
          <w:sz w:val="24"/>
          <w:szCs w:val="24"/>
        </w:rPr>
        <w:t>72</w:t>
      </w:r>
      <w:r w:rsidRPr="00E96CB3">
        <w:rPr>
          <w:rFonts w:ascii="Times New Roman" w:eastAsiaTheme="minorEastAsia" w:hAnsi="Times New Roman"/>
          <w:color w:val="000000" w:themeColor="text1"/>
          <w:sz w:val="24"/>
          <w:szCs w:val="24"/>
        </w:rPr>
        <w:t>万吨。</w:t>
      </w:r>
    </w:p>
    <w:p w14:paraId="34ECEB72" w14:textId="77777777" w:rsidR="003D55D9" w:rsidRPr="00E96CB3" w:rsidRDefault="003D55D9" w:rsidP="003D55D9">
      <w:pPr>
        <w:widowControl/>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湖南一侧：从道仁矶至下游马鞍山之间主要的通向长江的排水灌渠包括：枫桥湖涵闸、彭家湾排水泵站（排道仁矶镇和枫桥湖水）、道仁矶汽渡码头下游</w:t>
      </w:r>
      <w:r w:rsidRPr="00E96CB3">
        <w:rPr>
          <w:rFonts w:ascii="Times New Roman" w:eastAsiaTheme="minorEastAsia" w:hAnsi="Times New Roman"/>
          <w:color w:val="000000" w:themeColor="text1"/>
          <w:sz w:val="24"/>
          <w:szCs w:val="24"/>
        </w:rPr>
        <w:t>300m</w:t>
      </w:r>
      <w:r w:rsidRPr="00E96CB3">
        <w:rPr>
          <w:rFonts w:ascii="Times New Roman" w:eastAsiaTheme="minorEastAsia" w:hAnsi="Times New Roman"/>
          <w:color w:val="000000" w:themeColor="text1"/>
          <w:sz w:val="24"/>
          <w:szCs w:val="24"/>
        </w:rPr>
        <w:t>的岳化排水管道系统、白泥湖泵站。工程工点上游没有大型排污口，枫桥湖通过沟渠和涵闸与长江连接，枯水期涵闸打开，湖水经控制自流排江，在洪水期，涵闸关闭，湖水通过彭家湾排水泵站排入长江。白泥湖泵站主要用于白泥湖的排水。</w:t>
      </w:r>
    </w:p>
    <w:p w14:paraId="00115646" w14:textId="77777777" w:rsidR="003D55D9" w:rsidRPr="00E96CB3" w:rsidRDefault="003D55D9" w:rsidP="003D55D9">
      <w:pPr>
        <w:pStyle w:val="3"/>
        <w:rPr>
          <w:rFonts w:eastAsiaTheme="minorEastAsia"/>
        </w:rPr>
      </w:pPr>
      <w:r w:rsidRPr="00E96CB3">
        <w:rPr>
          <w:rFonts w:eastAsiaTheme="minorEastAsia"/>
        </w:rPr>
        <w:t>点源</w:t>
      </w:r>
    </w:p>
    <w:p w14:paraId="34277773"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、工业或生活排污口</w:t>
      </w:r>
    </w:p>
    <w:p w14:paraId="691E3D36"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lastRenderedPageBreak/>
        <w:t>经现场调查，拟</w:t>
      </w:r>
      <w:r w:rsidR="00A040CF" w:rsidRPr="00E96CB3">
        <w:rPr>
          <w:rFonts w:ascii="Times New Roman" w:eastAsiaTheme="minorEastAsia" w:hAnsi="Times New Roman"/>
          <w:color w:val="000000" w:themeColor="text1"/>
          <w:sz w:val="24"/>
          <w:szCs w:val="24"/>
        </w:rPr>
        <w:t>建</w:t>
      </w:r>
      <w:r w:rsidRPr="00E96CB3">
        <w:rPr>
          <w:rFonts w:ascii="Times New Roman" w:eastAsiaTheme="minorEastAsia" w:hAnsi="Times New Roman"/>
          <w:color w:val="000000" w:themeColor="text1"/>
          <w:sz w:val="24"/>
          <w:szCs w:val="24"/>
        </w:rPr>
        <w:t>码头上游</w:t>
      </w:r>
      <w:r w:rsidRPr="00E96CB3">
        <w:rPr>
          <w:rFonts w:ascii="Times New Roman" w:eastAsiaTheme="minorEastAsia" w:hAnsi="Times New Roman"/>
          <w:color w:val="000000" w:themeColor="text1"/>
          <w:sz w:val="24"/>
          <w:szCs w:val="24"/>
        </w:rPr>
        <w:t>10km</w:t>
      </w:r>
      <w:r w:rsidRPr="00E96CB3">
        <w:rPr>
          <w:rFonts w:ascii="Times New Roman" w:eastAsiaTheme="minorEastAsia" w:hAnsi="Times New Roman"/>
          <w:color w:val="000000" w:themeColor="text1"/>
          <w:sz w:val="24"/>
          <w:szCs w:val="24"/>
        </w:rPr>
        <w:t>范围内存在一个企业综合排污口，无其他工业企业等点源，详细情况见下表：</w:t>
      </w:r>
    </w:p>
    <w:p w14:paraId="481F1E34" w14:textId="77777777" w:rsidR="003D55D9" w:rsidRPr="00E96CB3" w:rsidRDefault="003D55D9" w:rsidP="003D55D9">
      <w:pPr>
        <w:pStyle w:val="aff7"/>
        <w:spacing w:line="276" w:lineRule="auto"/>
        <w:jc w:val="center"/>
        <w:rPr>
          <w:rFonts w:cs="Times New Roman"/>
          <w:bCs w:val="0"/>
          <w:sz w:val="24"/>
          <w:szCs w:val="24"/>
        </w:rPr>
      </w:pPr>
      <w:r w:rsidRPr="00E96CB3">
        <w:rPr>
          <w:rFonts w:cs="Times New Roman"/>
          <w:bCs w:val="0"/>
          <w:sz w:val="24"/>
          <w:szCs w:val="24"/>
        </w:rPr>
        <w:t>表</w:t>
      </w:r>
      <w:r w:rsidRPr="00E96CB3">
        <w:rPr>
          <w:rFonts w:cs="Times New Roman"/>
          <w:bCs w:val="0"/>
          <w:sz w:val="24"/>
          <w:szCs w:val="24"/>
        </w:rPr>
        <w:t xml:space="preserve">4.3-1  </w:t>
      </w:r>
      <w:r w:rsidRPr="00E96CB3">
        <w:rPr>
          <w:rFonts w:cs="Times New Roman"/>
          <w:bCs w:val="0"/>
          <w:sz w:val="24"/>
          <w:szCs w:val="24"/>
        </w:rPr>
        <w:t>工业或生活排污口情况一览表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174"/>
        <w:gridCol w:w="1436"/>
        <w:gridCol w:w="1387"/>
        <w:gridCol w:w="1257"/>
        <w:gridCol w:w="1240"/>
        <w:gridCol w:w="1546"/>
      </w:tblGrid>
      <w:tr w:rsidR="003D55D9" w:rsidRPr="00E96CB3" w14:paraId="400053F7" w14:textId="77777777" w:rsidTr="003D55D9">
        <w:trPr>
          <w:trHeight w:val="340"/>
        </w:trPr>
        <w:tc>
          <w:tcPr>
            <w:tcW w:w="1203" w:type="pct"/>
            <w:vAlign w:val="center"/>
          </w:tcPr>
          <w:p w14:paraId="6CD685B5"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排污口名称</w:t>
            </w:r>
          </w:p>
        </w:tc>
        <w:tc>
          <w:tcPr>
            <w:tcW w:w="794" w:type="pct"/>
            <w:vAlign w:val="center"/>
          </w:tcPr>
          <w:p w14:paraId="7CD46244"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入河排污</w:t>
            </w:r>
          </w:p>
          <w:p w14:paraId="7ACAD218"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口编码</w:t>
            </w:r>
          </w:p>
        </w:tc>
        <w:tc>
          <w:tcPr>
            <w:tcW w:w="767" w:type="pct"/>
            <w:vAlign w:val="center"/>
          </w:tcPr>
          <w:p w14:paraId="51EAEB9D"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位置关系</w:t>
            </w:r>
          </w:p>
        </w:tc>
        <w:tc>
          <w:tcPr>
            <w:tcW w:w="695" w:type="pct"/>
            <w:vAlign w:val="center"/>
          </w:tcPr>
          <w:p w14:paraId="3C5DBA7B"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污水排</w:t>
            </w:r>
          </w:p>
          <w:p w14:paraId="72C7CF5B"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放量</w:t>
            </w:r>
          </w:p>
        </w:tc>
        <w:tc>
          <w:tcPr>
            <w:tcW w:w="686" w:type="pct"/>
            <w:vAlign w:val="center"/>
          </w:tcPr>
          <w:p w14:paraId="766ACB9E"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主要</w:t>
            </w:r>
          </w:p>
          <w:p w14:paraId="7A126C73"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污染物</w:t>
            </w:r>
          </w:p>
        </w:tc>
        <w:tc>
          <w:tcPr>
            <w:tcW w:w="855" w:type="pct"/>
            <w:vAlign w:val="center"/>
          </w:tcPr>
          <w:p w14:paraId="2FD761F4"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污染物</w:t>
            </w:r>
          </w:p>
          <w:p w14:paraId="74D58FF3"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排放量</w:t>
            </w:r>
          </w:p>
        </w:tc>
      </w:tr>
      <w:tr w:rsidR="003D55D9" w:rsidRPr="00E96CB3" w14:paraId="6A8A0442" w14:textId="77777777" w:rsidTr="00A040CF">
        <w:trPr>
          <w:trHeight w:val="387"/>
        </w:trPr>
        <w:tc>
          <w:tcPr>
            <w:tcW w:w="1203" w:type="pct"/>
            <w:vMerge w:val="restart"/>
            <w:vAlign w:val="center"/>
          </w:tcPr>
          <w:p w14:paraId="67A1F9C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云溪区中国石油化工股份有限公司长岭分公司工业入河排污口</w:t>
            </w:r>
          </w:p>
        </w:tc>
        <w:tc>
          <w:tcPr>
            <w:tcW w:w="794" w:type="pct"/>
            <w:vMerge w:val="restart"/>
            <w:vAlign w:val="center"/>
          </w:tcPr>
          <w:p w14:paraId="4BF83955"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430603004</w:t>
            </w:r>
          </w:p>
        </w:tc>
        <w:tc>
          <w:tcPr>
            <w:tcW w:w="767" w:type="pct"/>
            <w:vMerge w:val="restart"/>
            <w:vAlign w:val="center"/>
          </w:tcPr>
          <w:p w14:paraId="0CBC5D41" w14:textId="77777777" w:rsidR="003D55D9" w:rsidRPr="00E96CB3" w:rsidRDefault="00A040CF"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道仁矶汽渡码头下游</w:t>
            </w:r>
            <w:r w:rsidRPr="00E96CB3">
              <w:rPr>
                <w:rFonts w:ascii="Times New Roman" w:eastAsiaTheme="minorEastAsia" w:hAnsi="Times New Roman" w:cs="Times New Roman"/>
                <w:sz w:val="21"/>
                <w:szCs w:val="21"/>
              </w:rPr>
              <w:t>300m</w:t>
            </w:r>
          </w:p>
        </w:tc>
        <w:tc>
          <w:tcPr>
            <w:tcW w:w="695" w:type="pct"/>
            <w:vMerge w:val="restart"/>
            <w:vAlign w:val="center"/>
          </w:tcPr>
          <w:p w14:paraId="31524541"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200</w:t>
            </w:r>
            <w:r w:rsidRPr="00E96CB3">
              <w:rPr>
                <w:rFonts w:ascii="Times New Roman" w:eastAsiaTheme="minorEastAsia" w:hAnsi="Times New Roman" w:cs="Times New Roman"/>
                <w:sz w:val="21"/>
                <w:szCs w:val="21"/>
              </w:rPr>
              <w:t>万吨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c>
          <w:tcPr>
            <w:tcW w:w="686" w:type="pct"/>
            <w:vAlign w:val="center"/>
          </w:tcPr>
          <w:p w14:paraId="3C37A2C2"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COD</w:t>
            </w:r>
          </w:p>
        </w:tc>
        <w:tc>
          <w:tcPr>
            <w:tcW w:w="855" w:type="pct"/>
            <w:vAlign w:val="center"/>
          </w:tcPr>
          <w:p w14:paraId="3D6BC5A4"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536</w:t>
            </w:r>
            <w:r w:rsidRPr="00E96CB3">
              <w:rPr>
                <w:rFonts w:ascii="Times New Roman" w:eastAsiaTheme="minorEastAsia" w:hAnsi="Times New Roman" w:cs="Times New Roman"/>
                <w:sz w:val="21"/>
                <w:szCs w:val="21"/>
              </w:rPr>
              <w:t>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r>
      <w:tr w:rsidR="003D55D9" w:rsidRPr="00E96CB3" w14:paraId="52522B13" w14:textId="77777777" w:rsidTr="003D55D9">
        <w:trPr>
          <w:trHeight w:val="340"/>
        </w:trPr>
        <w:tc>
          <w:tcPr>
            <w:tcW w:w="1203" w:type="pct"/>
            <w:vMerge/>
            <w:vAlign w:val="center"/>
          </w:tcPr>
          <w:p w14:paraId="4BD25675"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94" w:type="pct"/>
            <w:vMerge/>
            <w:vAlign w:val="center"/>
          </w:tcPr>
          <w:p w14:paraId="5F4B915B"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67" w:type="pct"/>
            <w:vMerge/>
            <w:vAlign w:val="center"/>
          </w:tcPr>
          <w:p w14:paraId="71143B81"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695" w:type="pct"/>
            <w:vMerge/>
            <w:vAlign w:val="center"/>
          </w:tcPr>
          <w:p w14:paraId="303BAFD6"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686" w:type="pct"/>
            <w:vAlign w:val="center"/>
          </w:tcPr>
          <w:p w14:paraId="7CD574D6"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氨氮</w:t>
            </w:r>
          </w:p>
        </w:tc>
        <w:tc>
          <w:tcPr>
            <w:tcW w:w="855" w:type="pct"/>
            <w:vAlign w:val="center"/>
          </w:tcPr>
          <w:p w14:paraId="23F03C9D"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134</w:t>
            </w:r>
            <w:r w:rsidRPr="00E96CB3">
              <w:rPr>
                <w:rFonts w:ascii="Times New Roman" w:eastAsiaTheme="minorEastAsia" w:hAnsi="Times New Roman" w:cs="Times New Roman"/>
                <w:sz w:val="21"/>
                <w:szCs w:val="21"/>
              </w:rPr>
              <w:t>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r>
      <w:tr w:rsidR="003D55D9" w:rsidRPr="00E96CB3" w14:paraId="3D0EC5A1" w14:textId="77777777" w:rsidTr="003D55D9">
        <w:trPr>
          <w:trHeight w:val="340"/>
        </w:trPr>
        <w:tc>
          <w:tcPr>
            <w:tcW w:w="1203" w:type="pct"/>
            <w:vMerge w:val="restart"/>
            <w:vAlign w:val="center"/>
          </w:tcPr>
          <w:p w14:paraId="354B622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合计</w:t>
            </w:r>
          </w:p>
        </w:tc>
        <w:tc>
          <w:tcPr>
            <w:tcW w:w="794" w:type="pct"/>
            <w:vMerge w:val="restart"/>
            <w:vAlign w:val="center"/>
          </w:tcPr>
          <w:p w14:paraId="28013B60"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w:t>
            </w:r>
          </w:p>
        </w:tc>
        <w:tc>
          <w:tcPr>
            <w:tcW w:w="767" w:type="pct"/>
            <w:vMerge w:val="restart"/>
            <w:vAlign w:val="center"/>
          </w:tcPr>
          <w:p w14:paraId="524F971C"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w:t>
            </w:r>
          </w:p>
        </w:tc>
        <w:tc>
          <w:tcPr>
            <w:tcW w:w="695" w:type="pct"/>
            <w:vMerge w:val="restart"/>
            <w:vAlign w:val="center"/>
          </w:tcPr>
          <w:p w14:paraId="5264E0B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350</w:t>
            </w:r>
            <w:r w:rsidRPr="00E96CB3">
              <w:rPr>
                <w:rFonts w:ascii="Times New Roman" w:eastAsiaTheme="minorEastAsia" w:hAnsi="Times New Roman" w:cs="Times New Roman"/>
                <w:sz w:val="21"/>
                <w:szCs w:val="21"/>
              </w:rPr>
              <w:t>万吨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c>
          <w:tcPr>
            <w:tcW w:w="686" w:type="pct"/>
            <w:vAlign w:val="center"/>
          </w:tcPr>
          <w:p w14:paraId="030DBAA1"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COD</w:t>
            </w:r>
          </w:p>
        </w:tc>
        <w:tc>
          <w:tcPr>
            <w:tcW w:w="855" w:type="pct"/>
            <w:vAlign w:val="center"/>
          </w:tcPr>
          <w:p w14:paraId="40BD666A"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852.8</w:t>
            </w:r>
            <w:r w:rsidRPr="00E96CB3">
              <w:rPr>
                <w:rFonts w:ascii="Times New Roman" w:eastAsiaTheme="minorEastAsia" w:hAnsi="Times New Roman" w:cs="Times New Roman"/>
                <w:sz w:val="21"/>
                <w:szCs w:val="21"/>
              </w:rPr>
              <w:t>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r>
      <w:tr w:rsidR="003D55D9" w:rsidRPr="00E96CB3" w14:paraId="01BFF67E" w14:textId="77777777" w:rsidTr="003D55D9">
        <w:trPr>
          <w:trHeight w:val="340"/>
        </w:trPr>
        <w:tc>
          <w:tcPr>
            <w:tcW w:w="1203" w:type="pct"/>
            <w:vMerge/>
            <w:vAlign w:val="center"/>
          </w:tcPr>
          <w:p w14:paraId="7AC0892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94" w:type="pct"/>
            <w:vMerge/>
            <w:vAlign w:val="center"/>
          </w:tcPr>
          <w:p w14:paraId="475A8AF0"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67" w:type="pct"/>
            <w:vMerge/>
            <w:vAlign w:val="center"/>
          </w:tcPr>
          <w:p w14:paraId="7790F712"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695" w:type="pct"/>
            <w:vMerge/>
            <w:vAlign w:val="center"/>
          </w:tcPr>
          <w:p w14:paraId="0F635E3C"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686" w:type="pct"/>
            <w:vAlign w:val="center"/>
          </w:tcPr>
          <w:p w14:paraId="7222DE7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氨氮</w:t>
            </w:r>
          </w:p>
        </w:tc>
        <w:tc>
          <w:tcPr>
            <w:tcW w:w="855" w:type="pct"/>
            <w:vAlign w:val="center"/>
          </w:tcPr>
          <w:p w14:paraId="3EBD5DB0"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232</w:t>
            </w:r>
            <w:r w:rsidRPr="00E96CB3">
              <w:rPr>
                <w:rFonts w:ascii="Times New Roman" w:eastAsiaTheme="minorEastAsia" w:hAnsi="Times New Roman" w:cs="Times New Roman"/>
                <w:sz w:val="21"/>
                <w:szCs w:val="21"/>
              </w:rPr>
              <w:t>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r>
    </w:tbl>
    <w:p w14:paraId="3C5FF32D"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p>
    <w:p w14:paraId="4800D00E"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2</w:t>
      </w:r>
      <w:r w:rsidRPr="00E96CB3">
        <w:rPr>
          <w:rFonts w:ascii="Times New Roman" w:eastAsiaTheme="minorEastAsia" w:hAnsi="Times New Roman"/>
          <w:color w:val="000000" w:themeColor="text1"/>
          <w:sz w:val="24"/>
          <w:szCs w:val="24"/>
        </w:rPr>
        <w:t>、规模化畜禽养殖</w:t>
      </w:r>
    </w:p>
    <w:p w14:paraId="623A773C"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内无规模化畜禽养殖。</w:t>
      </w:r>
    </w:p>
    <w:p w14:paraId="77FD23F1" w14:textId="77777777" w:rsidR="003D55D9" w:rsidRPr="00E96CB3" w:rsidRDefault="003D55D9" w:rsidP="00A040CF">
      <w:pPr>
        <w:pStyle w:val="3"/>
        <w:rPr>
          <w:rFonts w:eastAsiaTheme="minorEastAsia"/>
        </w:rPr>
      </w:pPr>
      <w:bookmarkStart w:id="94" w:name="_Toc19785827"/>
      <w:r w:rsidRPr="00E96CB3">
        <w:rPr>
          <w:rFonts w:eastAsiaTheme="minorEastAsia"/>
        </w:rPr>
        <w:t>非点源</w:t>
      </w:r>
      <w:bookmarkEnd w:id="94"/>
    </w:p>
    <w:p w14:paraId="4558CB03" w14:textId="77777777" w:rsidR="003D55D9" w:rsidRPr="00574C55" w:rsidRDefault="003D55D9" w:rsidP="003D55D9">
      <w:pPr>
        <w:widowControl/>
        <w:adjustRightInd w:val="0"/>
        <w:snapToGrid w:val="0"/>
        <w:spacing w:line="360" w:lineRule="auto"/>
        <w:ind w:firstLineChars="200" w:firstLine="482"/>
        <w:jc w:val="left"/>
        <w:rPr>
          <w:rFonts w:ascii="Times New Roman" w:eastAsiaTheme="minorEastAsia" w:hAnsi="Times New Roman"/>
          <w:b/>
          <w:color w:val="000000" w:themeColor="text1"/>
          <w:sz w:val="24"/>
          <w:szCs w:val="24"/>
        </w:rPr>
      </w:pPr>
      <w:r w:rsidRPr="00574C55">
        <w:rPr>
          <w:rFonts w:ascii="Times New Roman" w:eastAsiaTheme="minorEastAsia" w:hAnsi="Times New Roman"/>
          <w:b/>
          <w:color w:val="000000" w:themeColor="text1"/>
          <w:sz w:val="24"/>
          <w:szCs w:val="24"/>
        </w:rPr>
        <w:t>1</w:t>
      </w:r>
      <w:r w:rsidRPr="00574C55">
        <w:rPr>
          <w:rFonts w:ascii="Times New Roman" w:eastAsiaTheme="minorEastAsia" w:hAnsi="Times New Roman"/>
          <w:b/>
          <w:color w:val="000000" w:themeColor="text1"/>
          <w:sz w:val="24"/>
          <w:szCs w:val="24"/>
        </w:rPr>
        <w:t>、种植业污染源</w:t>
      </w:r>
    </w:p>
    <w:p w14:paraId="7A7112AB"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内无种植业污染源。</w:t>
      </w:r>
    </w:p>
    <w:p w14:paraId="5EE62F7E" w14:textId="77777777" w:rsidR="003D55D9" w:rsidRPr="00574C55" w:rsidRDefault="003D55D9" w:rsidP="003D55D9">
      <w:pPr>
        <w:widowControl/>
        <w:adjustRightInd w:val="0"/>
        <w:snapToGrid w:val="0"/>
        <w:spacing w:line="360" w:lineRule="auto"/>
        <w:ind w:firstLineChars="200" w:firstLine="482"/>
        <w:jc w:val="left"/>
        <w:rPr>
          <w:rFonts w:ascii="Times New Roman" w:eastAsiaTheme="minorEastAsia" w:hAnsi="Times New Roman"/>
          <w:b/>
          <w:color w:val="000000" w:themeColor="text1"/>
          <w:sz w:val="24"/>
          <w:szCs w:val="24"/>
        </w:rPr>
      </w:pPr>
      <w:r w:rsidRPr="00574C55">
        <w:rPr>
          <w:rFonts w:ascii="Times New Roman" w:eastAsiaTheme="minorEastAsia" w:hAnsi="Times New Roman"/>
          <w:b/>
          <w:color w:val="000000" w:themeColor="text1"/>
          <w:sz w:val="24"/>
          <w:szCs w:val="24"/>
        </w:rPr>
        <w:t>2</w:t>
      </w:r>
      <w:r w:rsidRPr="00574C55">
        <w:rPr>
          <w:rFonts w:ascii="Times New Roman" w:eastAsiaTheme="minorEastAsia" w:hAnsi="Times New Roman"/>
          <w:b/>
          <w:color w:val="000000" w:themeColor="text1"/>
          <w:sz w:val="24"/>
          <w:szCs w:val="24"/>
        </w:rPr>
        <w:t>、农村生活污水及固体废物</w:t>
      </w:r>
    </w:p>
    <w:p w14:paraId="3FB8DAE7"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内无居民居住，无农村生活污水及固体废物产生。</w:t>
      </w:r>
    </w:p>
    <w:p w14:paraId="31B29980" w14:textId="77777777" w:rsidR="003D55D9" w:rsidRPr="00574C55" w:rsidRDefault="003D55D9" w:rsidP="003D55D9">
      <w:pPr>
        <w:widowControl/>
        <w:adjustRightInd w:val="0"/>
        <w:snapToGrid w:val="0"/>
        <w:spacing w:line="360" w:lineRule="auto"/>
        <w:ind w:firstLineChars="200" w:firstLine="482"/>
        <w:jc w:val="left"/>
        <w:rPr>
          <w:rFonts w:ascii="Times New Roman" w:eastAsiaTheme="minorEastAsia" w:hAnsi="Times New Roman"/>
          <w:b/>
          <w:color w:val="000000" w:themeColor="text1"/>
          <w:sz w:val="24"/>
          <w:szCs w:val="24"/>
        </w:rPr>
      </w:pPr>
      <w:r w:rsidRPr="00574C55">
        <w:rPr>
          <w:rFonts w:ascii="Times New Roman" w:eastAsiaTheme="minorEastAsia" w:hAnsi="Times New Roman"/>
          <w:b/>
          <w:color w:val="000000" w:themeColor="text1"/>
          <w:sz w:val="24"/>
          <w:szCs w:val="24"/>
        </w:rPr>
        <w:t>3</w:t>
      </w:r>
      <w:r w:rsidRPr="00574C55">
        <w:rPr>
          <w:rFonts w:ascii="Times New Roman" w:eastAsiaTheme="minorEastAsia" w:hAnsi="Times New Roman"/>
          <w:b/>
          <w:color w:val="000000" w:themeColor="text1"/>
          <w:sz w:val="24"/>
          <w:szCs w:val="24"/>
        </w:rPr>
        <w:t>、分散式畜禽养殖污染源</w:t>
      </w:r>
    </w:p>
    <w:p w14:paraId="2BB78537"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内无居民居住，无分散式畜禽养殖污染源。</w:t>
      </w:r>
    </w:p>
    <w:p w14:paraId="3A7E4DEC" w14:textId="77777777" w:rsidR="003D55D9" w:rsidRPr="00574C55" w:rsidRDefault="003D55D9" w:rsidP="003D55D9">
      <w:pPr>
        <w:widowControl/>
        <w:adjustRightInd w:val="0"/>
        <w:snapToGrid w:val="0"/>
        <w:spacing w:line="360" w:lineRule="auto"/>
        <w:ind w:firstLineChars="200" w:firstLine="482"/>
        <w:jc w:val="left"/>
        <w:rPr>
          <w:rFonts w:ascii="Times New Roman" w:eastAsiaTheme="minorEastAsia" w:hAnsi="Times New Roman"/>
          <w:b/>
          <w:color w:val="000000" w:themeColor="text1"/>
          <w:sz w:val="24"/>
          <w:szCs w:val="24"/>
        </w:rPr>
      </w:pPr>
      <w:r w:rsidRPr="00574C55">
        <w:rPr>
          <w:rFonts w:ascii="Times New Roman" w:eastAsiaTheme="minorEastAsia" w:hAnsi="Times New Roman"/>
          <w:b/>
          <w:color w:val="000000" w:themeColor="text1"/>
          <w:sz w:val="24"/>
          <w:szCs w:val="24"/>
        </w:rPr>
        <w:t>4</w:t>
      </w:r>
      <w:r w:rsidRPr="00574C55">
        <w:rPr>
          <w:rFonts w:ascii="Times New Roman" w:eastAsiaTheme="minorEastAsia" w:hAnsi="Times New Roman"/>
          <w:b/>
          <w:color w:val="000000" w:themeColor="text1"/>
          <w:sz w:val="24"/>
          <w:szCs w:val="24"/>
        </w:rPr>
        <w:t>、涉及重金属的矿产资源、放射性矿产资源和油田等分布情况调查</w:t>
      </w:r>
    </w:p>
    <w:p w14:paraId="1A802064"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评价区域内</w:t>
      </w:r>
      <w:r w:rsidRPr="00E96CB3">
        <w:rPr>
          <w:rFonts w:ascii="Times New Roman" w:eastAsiaTheme="minorEastAsia" w:hAnsi="Times New Roman"/>
          <w:color w:val="000000" w:themeColor="text1"/>
          <w:sz w:val="24"/>
          <w:szCs w:val="24"/>
        </w:rPr>
        <w:t>无涉及重金属的矿产资源、放射性矿产资源和油田等分布情况调查。</w:t>
      </w:r>
    </w:p>
    <w:p w14:paraId="40676502" w14:textId="67FFBF9D" w:rsidR="003D55D9" w:rsidRPr="00E96CB3" w:rsidRDefault="003D55D9" w:rsidP="00A040CF">
      <w:pPr>
        <w:pStyle w:val="3"/>
        <w:rPr>
          <w:rFonts w:eastAsiaTheme="minorEastAsia"/>
        </w:rPr>
      </w:pPr>
      <w:bookmarkStart w:id="95" w:name="_Toc19785828"/>
      <w:r w:rsidRPr="00E96CB3">
        <w:rPr>
          <w:rFonts w:eastAsiaTheme="minorEastAsia"/>
        </w:rPr>
        <w:t>固体废物堆放（填埋）场调查</w:t>
      </w:r>
      <w:bookmarkEnd w:id="95"/>
    </w:p>
    <w:p w14:paraId="599ADEE8"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内无固体废物堆放（填埋）场。</w:t>
      </w:r>
    </w:p>
    <w:p w14:paraId="25665AAD" w14:textId="77777777" w:rsidR="003D55D9" w:rsidRPr="00E96CB3" w:rsidRDefault="003D55D9" w:rsidP="003D55D9">
      <w:pPr>
        <w:pStyle w:val="3"/>
        <w:rPr>
          <w:rFonts w:eastAsiaTheme="minorEastAsia"/>
        </w:rPr>
      </w:pPr>
      <w:bookmarkStart w:id="96" w:name="_Toc19785829"/>
      <w:r w:rsidRPr="00E96CB3">
        <w:rPr>
          <w:rFonts w:eastAsiaTheme="minorEastAsia"/>
        </w:rPr>
        <w:t>流动源</w:t>
      </w:r>
      <w:bookmarkEnd w:id="96"/>
    </w:p>
    <w:p w14:paraId="62B16401" w14:textId="11695D10" w:rsidR="003D55D9" w:rsidRPr="00E96CB3" w:rsidRDefault="003D55D9" w:rsidP="00A040CF">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内存在</w:t>
      </w:r>
      <w:r w:rsidR="00497902" w:rsidRPr="00E96CB3">
        <w:rPr>
          <w:rFonts w:ascii="Times New Roman" w:eastAsiaTheme="minorEastAsia" w:hAnsi="Times New Roman"/>
          <w:color w:val="000000" w:themeColor="text1"/>
          <w:sz w:val="24"/>
          <w:szCs w:val="24"/>
        </w:rPr>
        <w:t>港城工作船码头</w:t>
      </w:r>
      <w:r w:rsidRPr="00E96CB3">
        <w:rPr>
          <w:rFonts w:ascii="Times New Roman" w:eastAsiaTheme="minorEastAsia" w:hAnsi="Times New Roman"/>
          <w:color w:val="000000" w:themeColor="text1"/>
          <w:sz w:val="24"/>
          <w:szCs w:val="24"/>
        </w:rPr>
        <w:t>，详细情况见下表：</w:t>
      </w:r>
    </w:p>
    <w:p w14:paraId="4A566D4E" w14:textId="77777777" w:rsidR="003D55D9" w:rsidRPr="00E96CB3" w:rsidRDefault="003D55D9" w:rsidP="00E44E4B">
      <w:pPr>
        <w:pStyle w:val="aff7"/>
        <w:spacing w:line="276" w:lineRule="auto"/>
        <w:jc w:val="center"/>
        <w:rPr>
          <w:rFonts w:cs="Times New Roman"/>
          <w:bCs w:val="0"/>
          <w:sz w:val="24"/>
          <w:szCs w:val="24"/>
        </w:rPr>
      </w:pPr>
      <w:r w:rsidRPr="00E96CB3">
        <w:rPr>
          <w:rFonts w:cs="Times New Roman"/>
          <w:bCs w:val="0"/>
          <w:sz w:val="24"/>
          <w:szCs w:val="24"/>
        </w:rPr>
        <w:t>表</w:t>
      </w:r>
      <w:r w:rsidR="00E44E4B" w:rsidRPr="00E96CB3">
        <w:rPr>
          <w:rFonts w:cs="Times New Roman"/>
          <w:bCs w:val="0"/>
          <w:sz w:val="24"/>
          <w:szCs w:val="24"/>
        </w:rPr>
        <w:t>4.3</w:t>
      </w:r>
      <w:r w:rsidRPr="00E96CB3">
        <w:rPr>
          <w:rFonts w:cs="Times New Roman"/>
          <w:bCs w:val="0"/>
          <w:sz w:val="24"/>
          <w:szCs w:val="24"/>
        </w:rPr>
        <w:t xml:space="preserve">-2  </w:t>
      </w:r>
      <w:r w:rsidRPr="00E96CB3">
        <w:rPr>
          <w:rFonts w:cs="Times New Roman"/>
          <w:bCs w:val="0"/>
          <w:sz w:val="24"/>
          <w:szCs w:val="24"/>
        </w:rPr>
        <w:t>保护区内流动源情况表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661"/>
        <w:gridCol w:w="1056"/>
        <w:gridCol w:w="1387"/>
        <w:gridCol w:w="5936"/>
      </w:tblGrid>
      <w:tr w:rsidR="00E44E4B" w:rsidRPr="00E96CB3" w14:paraId="4247A6CE" w14:textId="77777777" w:rsidTr="009C3085">
        <w:trPr>
          <w:trHeight w:val="340"/>
          <w:jc w:val="center"/>
        </w:trPr>
        <w:tc>
          <w:tcPr>
            <w:tcW w:w="366" w:type="pct"/>
            <w:vAlign w:val="center"/>
          </w:tcPr>
          <w:p w14:paraId="70AC153C"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序号</w:t>
            </w:r>
          </w:p>
        </w:tc>
        <w:tc>
          <w:tcPr>
            <w:tcW w:w="584" w:type="pct"/>
            <w:vAlign w:val="center"/>
          </w:tcPr>
          <w:p w14:paraId="14B79F14"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名称</w:t>
            </w:r>
          </w:p>
        </w:tc>
        <w:tc>
          <w:tcPr>
            <w:tcW w:w="767" w:type="pct"/>
            <w:vAlign w:val="center"/>
          </w:tcPr>
          <w:p w14:paraId="635E748A"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位置关系</w:t>
            </w:r>
          </w:p>
        </w:tc>
        <w:tc>
          <w:tcPr>
            <w:tcW w:w="3283" w:type="pct"/>
            <w:vAlign w:val="center"/>
          </w:tcPr>
          <w:p w14:paraId="39A9CDC4"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流动源基本情况</w:t>
            </w:r>
          </w:p>
        </w:tc>
      </w:tr>
      <w:tr w:rsidR="00E44E4B" w:rsidRPr="00E96CB3" w14:paraId="255A5BBD" w14:textId="77777777" w:rsidTr="009C3085">
        <w:trPr>
          <w:trHeight w:val="340"/>
          <w:jc w:val="center"/>
        </w:trPr>
        <w:tc>
          <w:tcPr>
            <w:tcW w:w="366" w:type="pct"/>
            <w:vAlign w:val="center"/>
          </w:tcPr>
          <w:p w14:paraId="51D6F511"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w:t>
            </w:r>
          </w:p>
        </w:tc>
        <w:tc>
          <w:tcPr>
            <w:tcW w:w="584" w:type="pct"/>
            <w:vAlign w:val="center"/>
          </w:tcPr>
          <w:p w14:paraId="3E846AE9" w14:textId="41F01A15" w:rsidR="00E44E4B" w:rsidRPr="00E96CB3" w:rsidRDefault="009020DE" w:rsidP="00E44E4B">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港城工作船码头</w:t>
            </w:r>
          </w:p>
        </w:tc>
        <w:tc>
          <w:tcPr>
            <w:tcW w:w="767" w:type="pct"/>
            <w:vAlign w:val="center"/>
          </w:tcPr>
          <w:p w14:paraId="79064F66" w14:textId="75C82D73" w:rsidR="00E44E4B" w:rsidRPr="00E96CB3" w:rsidRDefault="009020DE" w:rsidP="009020DE">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本项目</w:t>
            </w:r>
            <w:r w:rsidR="00E44E4B" w:rsidRPr="00E96CB3">
              <w:rPr>
                <w:rFonts w:ascii="Times New Roman" w:eastAsiaTheme="minorEastAsia" w:hAnsi="Times New Roman" w:cs="Times New Roman"/>
                <w:sz w:val="21"/>
                <w:szCs w:val="21"/>
              </w:rPr>
              <w:t>上游上游</w:t>
            </w:r>
            <w:r w:rsidRPr="00E96CB3">
              <w:rPr>
                <w:rFonts w:ascii="Times New Roman" w:eastAsiaTheme="minorEastAsia" w:hAnsi="Times New Roman" w:cs="Times New Roman"/>
                <w:sz w:val="21"/>
                <w:szCs w:val="21"/>
              </w:rPr>
              <w:t>58</w:t>
            </w:r>
            <w:r w:rsidR="00E44E4B" w:rsidRPr="00E96CB3">
              <w:rPr>
                <w:rFonts w:ascii="Times New Roman" w:eastAsiaTheme="minorEastAsia" w:hAnsi="Times New Roman" w:cs="Times New Roman"/>
                <w:sz w:val="21"/>
                <w:szCs w:val="21"/>
              </w:rPr>
              <w:t>0m</w:t>
            </w:r>
          </w:p>
        </w:tc>
        <w:tc>
          <w:tcPr>
            <w:tcW w:w="3283" w:type="pct"/>
            <w:vAlign w:val="center"/>
          </w:tcPr>
          <w:p w14:paraId="0220E555" w14:textId="3E57120C" w:rsidR="00E44E4B" w:rsidRPr="00E96CB3" w:rsidRDefault="00E44E4B" w:rsidP="009C3085">
            <w:pPr>
              <w:pStyle w:val="af4"/>
              <w:adjustRightInd w:val="0"/>
              <w:snapToGrid w:val="0"/>
              <w:spacing w:before="0" w:beforeAutospacing="0" w:after="0" w:afterAutospacing="0"/>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码头级别为：</w:t>
            </w:r>
            <w:r w:rsidRPr="00E96CB3">
              <w:rPr>
                <w:rFonts w:ascii="Times New Roman" w:eastAsiaTheme="minorEastAsia" w:hAnsi="Times New Roman" w:cs="Times New Roman"/>
                <w:sz w:val="21"/>
                <w:szCs w:val="21"/>
              </w:rPr>
              <w:t>50</w:t>
            </w:r>
            <w:r w:rsidRPr="00E96CB3">
              <w:rPr>
                <w:rFonts w:ascii="Times New Roman" w:eastAsiaTheme="minorEastAsia" w:hAnsi="Times New Roman" w:cs="Times New Roman"/>
                <w:sz w:val="21"/>
                <w:szCs w:val="21"/>
              </w:rPr>
              <w:t>吨级</w:t>
            </w:r>
            <w:r w:rsidR="009C3085" w:rsidRPr="00E96CB3">
              <w:rPr>
                <w:rFonts w:ascii="Times New Roman" w:eastAsiaTheme="minorEastAsia" w:hAnsi="Times New Roman" w:cs="Times New Roman"/>
                <w:sz w:val="21"/>
                <w:szCs w:val="21"/>
              </w:rPr>
              <w:t>；</w:t>
            </w:r>
          </w:p>
          <w:p w14:paraId="430AA94C" w14:textId="2D5C3273" w:rsidR="00E44E4B" w:rsidRPr="00E96CB3" w:rsidRDefault="00E44E4B" w:rsidP="009C3085">
            <w:pPr>
              <w:pStyle w:val="af4"/>
              <w:adjustRightInd w:val="0"/>
              <w:snapToGrid w:val="0"/>
              <w:spacing w:before="0" w:beforeAutospacing="0" w:after="0" w:afterAutospacing="0"/>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码头类型：生活码头，仅供人员渡河，无其余生产生活设施</w:t>
            </w:r>
            <w:r w:rsidR="009C3085" w:rsidRPr="00E96CB3">
              <w:rPr>
                <w:rFonts w:ascii="Times New Roman" w:eastAsiaTheme="minorEastAsia" w:hAnsi="Times New Roman" w:cs="Times New Roman"/>
                <w:sz w:val="21"/>
                <w:szCs w:val="21"/>
              </w:rPr>
              <w:t>；</w:t>
            </w:r>
          </w:p>
          <w:p w14:paraId="0B0DA407" w14:textId="45082252" w:rsidR="00E44E4B" w:rsidRPr="00E96CB3" w:rsidRDefault="00E44E4B" w:rsidP="009C3085">
            <w:pPr>
              <w:pStyle w:val="af4"/>
              <w:adjustRightInd w:val="0"/>
              <w:snapToGrid w:val="0"/>
              <w:spacing w:before="0" w:beforeAutospacing="0" w:after="0" w:afterAutospacing="0"/>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废水排放情况：不设置生活设施，无废水排放</w:t>
            </w:r>
            <w:r w:rsidR="009C3085" w:rsidRPr="00E96CB3">
              <w:rPr>
                <w:rFonts w:ascii="Times New Roman" w:eastAsiaTheme="minorEastAsia" w:hAnsi="Times New Roman" w:cs="Times New Roman"/>
                <w:sz w:val="21"/>
                <w:szCs w:val="21"/>
              </w:rPr>
              <w:t>。</w:t>
            </w:r>
          </w:p>
        </w:tc>
      </w:tr>
    </w:tbl>
    <w:p w14:paraId="2B657DB8" w14:textId="77777777" w:rsidR="009020DE" w:rsidRPr="00E96CB3" w:rsidRDefault="009020DE" w:rsidP="00984E40">
      <w:pPr>
        <w:snapToGrid w:val="0"/>
        <w:spacing w:line="360" w:lineRule="auto"/>
        <w:ind w:firstLineChars="200" w:firstLine="480"/>
        <w:rPr>
          <w:rFonts w:ascii="Times New Roman" w:eastAsiaTheme="minorEastAsia" w:hAnsi="Times New Roman"/>
          <w:sz w:val="24"/>
          <w:szCs w:val="24"/>
        </w:rPr>
      </w:pPr>
    </w:p>
    <w:p w14:paraId="00D7D08B" w14:textId="77777777" w:rsidR="004A4774" w:rsidRPr="00E96CB3" w:rsidRDefault="00204AA6" w:rsidP="001111C2">
      <w:pPr>
        <w:pStyle w:val="2"/>
        <w:rPr>
          <w:rFonts w:ascii="Times New Roman" w:eastAsiaTheme="minorEastAsia" w:hAnsi="Times New Roman"/>
          <w:b/>
        </w:rPr>
      </w:pPr>
      <w:bookmarkStart w:id="97" w:name="_Toc37943025"/>
      <w:r w:rsidRPr="00E96CB3">
        <w:rPr>
          <w:rFonts w:ascii="Times New Roman" w:eastAsiaTheme="minorEastAsia" w:hAnsi="Times New Roman"/>
          <w:b/>
        </w:rPr>
        <w:lastRenderedPageBreak/>
        <w:t>地表水环境现状调查与评价</w:t>
      </w:r>
      <w:bookmarkEnd w:id="97"/>
    </w:p>
    <w:p w14:paraId="72680C94" w14:textId="77777777" w:rsidR="004A4774" w:rsidRPr="00E96CB3" w:rsidRDefault="00204AA6">
      <w:pPr>
        <w:pStyle w:val="3"/>
        <w:rPr>
          <w:rFonts w:eastAsiaTheme="minorEastAsia"/>
        </w:rPr>
      </w:pPr>
      <w:r w:rsidRPr="00E96CB3">
        <w:rPr>
          <w:rFonts w:eastAsiaTheme="minorEastAsia"/>
        </w:rPr>
        <w:t>地表水环境现状调查</w:t>
      </w:r>
    </w:p>
    <w:p w14:paraId="1CB790CA" w14:textId="77777777" w:rsidR="001111C2" w:rsidRPr="00E96CB3" w:rsidRDefault="001111C2" w:rsidP="001111C2">
      <w:pPr>
        <w:pStyle w:val="4"/>
        <w:rPr>
          <w:rFonts w:eastAsiaTheme="minorEastAsia"/>
        </w:rPr>
      </w:pPr>
      <w:r w:rsidRPr="00E96CB3">
        <w:rPr>
          <w:rFonts w:eastAsiaTheme="minorEastAsia"/>
        </w:rPr>
        <w:t>水域功能</w:t>
      </w:r>
    </w:p>
    <w:p w14:paraId="493A6089" w14:textId="77777777" w:rsidR="001111C2" w:rsidRPr="00E96CB3" w:rsidRDefault="001111C2" w:rsidP="001111C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本项目涉及的水系为长江，通过查阅《湖南省主要水系地表水环境功能区划》（</w:t>
      </w:r>
      <w:r w:rsidRPr="00E96CB3">
        <w:rPr>
          <w:rFonts w:ascii="Times New Roman" w:eastAsiaTheme="minorEastAsia" w:hAnsi="Times New Roman"/>
          <w:color w:val="000000"/>
          <w:sz w:val="24"/>
          <w:szCs w:val="24"/>
        </w:rPr>
        <w:t>DB43/023-2005</w:t>
      </w:r>
      <w:r w:rsidRPr="00E96CB3">
        <w:rPr>
          <w:rFonts w:ascii="Times New Roman" w:eastAsiaTheme="minorEastAsia" w:hAnsi="Times New Roman"/>
          <w:color w:val="000000"/>
          <w:sz w:val="24"/>
          <w:szCs w:val="24"/>
        </w:rPr>
        <w:t>）可知，评价范围内的地表水功能为渔业用水区，全长</w:t>
      </w:r>
      <w:r w:rsidRPr="00E96CB3">
        <w:rPr>
          <w:rFonts w:ascii="Times New Roman" w:eastAsiaTheme="minorEastAsia" w:hAnsi="Times New Roman"/>
          <w:color w:val="000000"/>
          <w:sz w:val="24"/>
          <w:szCs w:val="24"/>
        </w:rPr>
        <w:t>163km</w:t>
      </w:r>
      <w:r w:rsidRPr="00E96CB3">
        <w:rPr>
          <w:rFonts w:ascii="Times New Roman" w:eastAsiaTheme="minorEastAsia" w:hAnsi="Times New Roman"/>
          <w:color w:val="000000"/>
          <w:sz w:val="24"/>
          <w:szCs w:val="24"/>
        </w:rPr>
        <w:t>，流经岳阳市、华容县和临湘市，水域范围从塔市驿（湖北省流入湖南省断面）至黄盖湖（湖南省流入湖北省断面），拟建码头所处水域位于该段水域，执行《地表水环境质量标准》（</w:t>
      </w:r>
      <w:r w:rsidRPr="00E96CB3">
        <w:rPr>
          <w:rFonts w:ascii="Times New Roman" w:eastAsiaTheme="minorEastAsia" w:hAnsi="Times New Roman"/>
          <w:color w:val="000000"/>
          <w:sz w:val="24"/>
          <w:szCs w:val="24"/>
        </w:rPr>
        <w:t>GB3838-2002</w:t>
      </w:r>
      <w:r w:rsidRPr="00E96CB3">
        <w:rPr>
          <w:rFonts w:ascii="Times New Roman" w:eastAsiaTheme="minorEastAsia" w:hAnsi="Times New Roman"/>
          <w:color w:val="000000"/>
          <w:sz w:val="24"/>
          <w:szCs w:val="24"/>
        </w:rPr>
        <w:t>）</w:t>
      </w:r>
      <w:r w:rsidRPr="00E96CB3">
        <w:rPr>
          <w:rFonts w:ascii="宋体" w:hAnsi="宋体" w:cs="宋体" w:hint="eastAsia"/>
          <w:color w:val="000000"/>
          <w:sz w:val="24"/>
          <w:szCs w:val="24"/>
        </w:rPr>
        <w:t>Ⅲ</w:t>
      </w:r>
      <w:r w:rsidRPr="00E96CB3">
        <w:rPr>
          <w:rFonts w:ascii="Times New Roman" w:eastAsiaTheme="minorEastAsia" w:hAnsi="Times New Roman"/>
          <w:color w:val="000000"/>
          <w:sz w:val="24"/>
          <w:szCs w:val="24"/>
        </w:rPr>
        <w:t>类水质标准。</w:t>
      </w:r>
    </w:p>
    <w:p w14:paraId="5F9648BA" w14:textId="77777777" w:rsidR="001111C2" w:rsidRPr="00E96CB3" w:rsidRDefault="001111C2" w:rsidP="001111C2">
      <w:pPr>
        <w:pStyle w:val="4"/>
        <w:rPr>
          <w:rFonts w:eastAsiaTheme="minorEastAsia"/>
        </w:rPr>
      </w:pPr>
      <w:r w:rsidRPr="00E96CB3">
        <w:rPr>
          <w:rFonts w:eastAsiaTheme="minorEastAsia"/>
        </w:rPr>
        <w:t>饮用水源调查</w:t>
      </w:r>
    </w:p>
    <w:p w14:paraId="2370E30F" w14:textId="77777777" w:rsidR="001111C2" w:rsidRPr="00E96CB3" w:rsidRDefault="001111C2" w:rsidP="001111C2">
      <w:pPr>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根据现场调查，本项目上游</w:t>
      </w:r>
      <w:r w:rsidRPr="00E96CB3">
        <w:rPr>
          <w:rFonts w:ascii="Times New Roman" w:eastAsiaTheme="minorEastAsia" w:hAnsi="Times New Roman"/>
          <w:color w:val="000000"/>
          <w:sz w:val="24"/>
          <w:szCs w:val="24"/>
        </w:rPr>
        <w:t>10km</w:t>
      </w:r>
      <w:r w:rsidRPr="00E96CB3">
        <w:rPr>
          <w:rFonts w:ascii="Times New Roman" w:eastAsiaTheme="minorEastAsia" w:hAnsi="Times New Roman"/>
          <w:color w:val="000000"/>
          <w:sz w:val="24"/>
          <w:szCs w:val="24"/>
        </w:rPr>
        <w:t>至下游</w:t>
      </w:r>
      <w:r w:rsidRPr="00E96CB3">
        <w:rPr>
          <w:rFonts w:ascii="Times New Roman" w:eastAsiaTheme="minorEastAsia" w:hAnsi="Times New Roman"/>
          <w:color w:val="000000"/>
          <w:sz w:val="24"/>
          <w:szCs w:val="24"/>
        </w:rPr>
        <w:t>30km</w:t>
      </w:r>
      <w:r w:rsidRPr="00E96CB3">
        <w:rPr>
          <w:rFonts w:ascii="Times New Roman" w:eastAsiaTheme="minorEastAsia" w:hAnsi="Times New Roman"/>
          <w:color w:val="000000"/>
          <w:sz w:val="24"/>
          <w:szCs w:val="24"/>
        </w:rPr>
        <w:t>内主要分布有岳阳市云溪区陆城镇水厂文桥镇水厂长江取水口饮用水源保护区、岳阳市云溪区道仁矶水厂长江取水口饮用水水源保护区和临湘市工业园滨江产业示范区自来水厂长江取水口，详见表</w:t>
      </w:r>
      <w:r w:rsidRPr="00E96CB3">
        <w:rPr>
          <w:rFonts w:ascii="Times New Roman" w:eastAsiaTheme="minorEastAsia" w:hAnsi="Times New Roman"/>
          <w:color w:val="000000"/>
          <w:sz w:val="24"/>
          <w:szCs w:val="24"/>
        </w:rPr>
        <w:t>4.4-1</w:t>
      </w:r>
      <w:r w:rsidRPr="00E96CB3">
        <w:rPr>
          <w:rFonts w:ascii="Times New Roman" w:eastAsiaTheme="minorEastAsia" w:hAnsi="Times New Roman"/>
          <w:color w:val="000000"/>
          <w:sz w:val="24"/>
          <w:szCs w:val="24"/>
        </w:rPr>
        <w:t>。</w:t>
      </w:r>
    </w:p>
    <w:p w14:paraId="3CC387F9" w14:textId="77777777" w:rsidR="001111C2" w:rsidRPr="00E96CB3" w:rsidRDefault="001111C2" w:rsidP="001111C2">
      <w:pPr>
        <w:pStyle w:val="aff7"/>
        <w:spacing w:line="276" w:lineRule="auto"/>
        <w:jc w:val="center"/>
        <w:rPr>
          <w:rFonts w:cs="Times New Roman"/>
        </w:rPr>
      </w:pPr>
      <w:r w:rsidRPr="00E96CB3">
        <w:rPr>
          <w:rFonts w:cs="Times New Roman"/>
          <w:bCs w:val="0"/>
          <w:sz w:val="24"/>
          <w:szCs w:val="24"/>
        </w:rPr>
        <w:t>表</w:t>
      </w:r>
      <w:r w:rsidRPr="00E96CB3">
        <w:rPr>
          <w:rFonts w:cs="Times New Roman"/>
          <w:bCs w:val="0"/>
          <w:sz w:val="24"/>
          <w:szCs w:val="24"/>
        </w:rPr>
        <w:t xml:space="preserve">4.4-1  </w:t>
      </w:r>
      <w:r w:rsidRPr="00E96CB3">
        <w:rPr>
          <w:rFonts w:cs="Times New Roman"/>
          <w:bCs w:val="0"/>
          <w:sz w:val="24"/>
          <w:szCs w:val="24"/>
        </w:rPr>
        <w:t>本项目上游</w:t>
      </w:r>
      <w:r w:rsidRPr="00E96CB3">
        <w:rPr>
          <w:rFonts w:cs="Times New Roman"/>
          <w:bCs w:val="0"/>
          <w:sz w:val="24"/>
          <w:szCs w:val="24"/>
        </w:rPr>
        <w:t>10km</w:t>
      </w:r>
      <w:r w:rsidRPr="00E96CB3">
        <w:rPr>
          <w:rFonts w:cs="Times New Roman"/>
          <w:bCs w:val="0"/>
          <w:sz w:val="24"/>
          <w:szCs w:val="24"/>
        </w:rPr>
        <w:t>至下游</w:t>
      </w:r>
      <w:r w:rsidRPr="00E96CB3">
        <w:rPr>
          <w:rFonts w:cs="Times New Roman"/>
          <w:bCs w:val="0"/>
          <w:sz w:val="24"/>
          <w:szCs w:val="24"/>
        </w:rPr>
        <w:t>30km</w:t>
      </w:r>
      <w:r w:rsidRPr="00E96CB3">
        <w:rPr>
          <w:rFonts w:cs="Times New Roman"/>
          <w:bCs w:val="0"/>
          <w:sz w:val="24"/>
          <w:szCs w:val="24"/>
        </w:rPr>
        <w:t>内取水口分布情况一览表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704"/>
        <w:gridCol w:w="1697"/>
        <w:gridCol w:w="3254"/>
        <w:gridCol w:w="3385"/>
      </w:tblGrid>
      <w:tr w:rsidR="001111C2" w:rsidRPr="00E96CB3" w14:paraId="3453DEE6" w14:textId="77777777" w:rsidTr="00574C55">
        <w:trPr>
          <w:trHeight w:val="350"/>
          <w:jc w:val="center"/>
        </w:trPr>
        <w:tc>
          <w:tcPr>
            <w:tcW w:w="389" w:type="pct"/>
            <w:tcMar>
              <w:left w:w="0" w:type="dxa"/>
              <w:right w:w="0" w:type="dxa"/>
            </w:tcMar>
            <w:vAlign w:val="center"/>
          </w:tcPr>
          <w:p w14:paraId="344426E9" w14:textId="77777777" w:rsidR="001111C2" w:rsidRPr="00E96CB3" w:rsidRDefault="001111C2" w:rsidP="00E361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938" w:type="pct"/>
            <w:tcMar>
              <w:left w:w="0" w:type="dxa"/>
              <w:right w:w="0" w:type="dxa"/>
            </w:tcMar>
            <w:vAlign w:val="center"/>
          </w:tcPr>
          <w:p w14:paraId="35958F1D" w14:textId="77777777" w:rsidR="001111C2" w:rsidRPr="00E96CB3" w:rsidRDefault="001111C2" w:rsidP="00E361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名称</w:t>
            </w:r>
          </w:p>
        </w:tc>
        <w:tc>
          <w:tcPr>
            <w:tcW w:w="1800" w:type="pct"/>
            <w:tcMar>
              <w:left w:w="0" w:type="dxa"/>
              <w:right w:w="0" w:type="dxa"/>
            </w:tcMar>
            <w:vAlign w:val="center"/>
          </w:tcPr>
          <w:p w14:paraId="45A0168A" w14:textId="77777777" w:rsidR="001111C2" w:rsidRPr="00E96CB3" w:rsidRDefault="001111C2" w:rsidP="00E361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相对位置</w:t>
            </w:r>
          </w:p>
        </w:tc>
        <w:tc>
          <w:tcPr>
            <w:tcW w:w="1872" w:type="pct"/>
            <w:tcMar>
              <w:left w:w="0" w:type="dxa"/>
              <w:right w:w="0" w:type="dxa"/>
            </w:tcMar>
            <w:vAlign w:val="center"/>
          </w:tcPr>
          <w:p w14:paraId="298D7F28" w14:textId="77777777" w:rsidR="001111C2" w:rsidRPr="00E96CB3" w:rsidRDefault="001111C2" w:rsidP="00E361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规模与环境特征</w:t>
            </w:r>
          </w:p>
        </w:tc>
      </w:tr>
      <w:tr w:rsidR="00CA7FCC" w:rsidRPr="00E96CB3" w14:paraId="7D7C1F81" w14:textId="77777777" w:rsidTr="00574C55">
        <w:trPr>
          <w:trHeight w:val="633"/>
          <w:jc w:val="center"/>
        </w:trPr>
        <w:tc>
          <w:tcPr>
            <w:tcW w:w="389" w:type="pct"/>
            <w:tcMar>
              <w:left w:w="0" w:type="dxa"/>
              <w:right w:w="0" w:type="dxa"/>
            </w:tcMar>
            <w:vAlign w:val="center"/>
          </w:tcPr>
          <w:p w14:paraId="109AEE55" w14:textId="77777777" w:rsidR="00CA7FCC" w:rsidRPr="009414F1"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9414F1">
              <w:rPr>
                <w:rFonts w:ascii="Times New Roman" w:eastAsiaTheme="minorEastAsia" w:hAnsi="Times New Roman"/>
                <w:color w:val="000000" w:themeColor="text1"/>
                <w:kern w:val="0"/>
              </w:rPr>
              <w:t>1</w:t>
            </w:r>
          </w:p>
        </w:tc>
        <w:tc>
          <w:tcPr>
            <w:tcW w:w="938" w:type="pct"/>
            <w:tcMar>
              <w:left w:w="0" w:type="dxa"/>
              <w:right w:w="0" w:type="dxa"/>
            </w:tcMar>
            <w:vAlign w:val="center"/>
          </w:tcPr>
          <w:p w14:paraId="22B5DF04"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574C55">
              <w:rPr>
                <w:rFonts w:ascii="Times New Roman" w:eastAsiaTheme="minorEastAsia" w:hAnsi="Times New Roman"/>
                <w:bCs/>
                <w:color w:val="000000" w:themeColor="text1"/>
              </w:rPr>
              <w:t>岳阳市云溪区陆城镇水厂文桥镇水厂长江取水口饮用水源保护区</w:t>
            </w:r>
          </w:p>
        </w:tc>
        <w:tc>
          <w:tcPr>
            <w:tcW w:w="1800" w:type="pct"/>
            <w:tcMar>
              <w:left w:w="0" w:type="dxa"/>
              <w:right w:w="0" w:type="dxa"/>
            </w:tcMar>
            <w:vAlign w:val="center"/>
          </w:tcPr>
          <w:p w14:paraId="36394F68" w14:textId="6A0D8504" w:rsidR="00CA7FCC" w:rsidRPr="00574C55" w:rsidRDefault="00574C55" w:rsidP="0092139E">
            <w:pPr>
              <w:autoSpaceDE w:val="0"/>
              <w:autoSpaceDN w:val="0"/>
              <w:adjustRightInd w:val="0"/>
              <w:snapToGrid w:val="0"/>
              <w:rPr>
                <w:rFonts w:ascii="Times New Roman" w:eastAsiaTheme="minorEastAsia" w:hAnsi="Times New Roman"/>
                <w:color w:val="000000" w:themeColor="text1"/>
                <w:kern w:val="0"/>
              </w:rPr>
            </w:pPr>
            <w:r w:rsidRPr="00574C55">
              <w:rPr>
                <w:rFonts w:ascii="Times New Roman" w:eastAsiaTheme="minorEastAsia" w:hAnsi="Times New Roman" w:hint="eastAsia"/>
                <w:color w:val="000000" w:themeColor="text1"/>
                <w:kern w:val="0"/>
              </w:rPr>
              <w:t>根据</w:t>
            </w:r>
            <w:r w:rsidRPr="00574C55">
              <w:rPr>
                <w:rFonts w:ascii="Times New Roman" w:eastAsiaTheme="minorEastAsia" w:hAnsi="Times New Roman"/>
                <w:color w:val="000000" w:themeColor="text1"/>
                <w:kern w:val="0"/>
              </w:rPr>
              <w:t>岳</w:t>
            </w:r>
            <w:r w:rsidRPr="00574C55">
              <w:rPr>
                <w:rFonts w:ascii="Times New Roman" w:eastAsiaTheme="minorEastAsia" w:hAnsi="Times New Roman" w:hint="eastAsia"/>
                <w:color w:val="000000" w:themeColor="text1"/>
                <w:kern w:val="0"/>
              </w:rPr>
              <w:t>云政函</w:t>
            </w:r>
            <w:r w:rsidRPr="00574C55">
              <w:rPr>
                <w:rFonts w:ascii="Times New Roman" w:eastAsiaTheme="minorEastAsia" w:hAnsi="Times New Roman"/>
                <w:color w:val="000000" w:themeColor="text1"/>
                <w:kern w:val="0"/>
              </w:rPr>
              <w:t>〔</w:t>
            </w:r>
            <w:r w:rsidRPr="00574C55">
              <w:rPr>
                <w:rFonts w:ascii="Times New Roman" w:eastAsiaTheme="minorEastAsia" w:hAnsi="Times New Roman" w:hint="eastAsia"/>
                <w:color w:val="000000" w:themeColor="text1"/>
                <w:kern w:val="0"/>
              </w:rPr>
              <w:t>2020</w:t>
            </w:r>
            <w:r w:rsidRPr="00574C55">
              <w:rPr>
                <w:rFonts w:ascii="Times New Roman" w:eastAsiaTheme="minorEastAsia" w:hAnsi="Times New Roman" w:hint="eastAsia"/>
                <w:color w:val="000000" w:themeColor="text1"/>
                <w:kern w:val="0"/>
              </w:rPr>
              <w:t>〕</w:t>
            </w:r>
            <w:r w:rsidRPr="00574C55">
              <w:rPr>
                <w:rFonts w:ascii="Times New Roman" w:eastAsiaTheme="minorEastAsia" w:hAnsi="Times New Roman" w:hint="eastAsia"/>
                <w:color w:val="000000" w:themeColor="text1"/>
                <w:kern w:val="0"/>
              </w:rPr>
              <w:t>32</w:t>
            </w:r>
            <w:r w:rsidRPr="00574C55">
              <w:rPr>
                <w:rFonts w:ascii="Times New Roman" w:eastAsiaTheme="minorEastAsia" w:hAnsi="Times New Roman" w:hint="eastAsia"/>
                <w:color w:val="000000" w:themeColor="text1"/>
                <w:kern w:val="0"/>
              </w:rPr>
              <w:t>号</w:t>
            </w:r>
            <w:r w:rsidRPr="00574C55">
              <w:rPr>
                <w:rFonts w:ascii="Times New Roman" w:eastAsiaTheme="minorEastAsia" w:hAnsi="Times New Roman"/>
                <w:color w:val="000000" w:themeColor="text1"/>
                <w:kern w:val="0"/>
              </w:rPr>
              <w:t>文，该取水口</w:t>
            </w:r>
            <w:r w:rsidRPr="00574C55">
              <w:rPr>
                <w:rFonts w:ascii="Times New Roman" w:eastAsiaTheme="minorEastAsia" w:hAnsi="Times New Roman" w:hint="eastAsia"/>
                <w:color w:val="000000" w:themeColor="text1"/>
                <w:kern w:val="0"/>
              </w:rPr>
              <w:t>实际</w:t>
            </w:r>
            <w:r w:rsidRPr="00574C55">
              <w:rPr>
                <w:rFonts w:ascii="Times New Roman" w:eastAsiaTheme="minorEastAsia" w:hAnsi="Times New Roman"/>
                <w:color w:val="000000" w:themeColor="text1"/>
                <w:kern w:val="0"/>
              </w:rPr>
              <w:t>坐标为</w:t>
            </w:r>
            <w:r w:rsidRPr="00574C55">
              <w:rPr>
                <w:rFonts w:ascii="Times New Roman" w:eastAsiaTheme="minorEastAsia" w:hAnsi="Times New Roman"/>
                <w:color w:val="000000" w:themeColor="text1"/>
                <w:kern w:val="0"/>
              </w:rPr>
              <w:t>E</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113°16'19.47"</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N</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29°35'24.357"</w:t>
            </w:r>
            <w:r w:rsidRPr="00574C55">
              <w:rPr>
                <w:rFonts w:ascii="Times New Roman" w:eastAsiaTheme="minorEastAsia" w:hAnsi="Times New Roman"/>
                <w:color w:val="000000" w:themeColor="text1"/>
                <w:kern w:val="0"/>
              </w:rPr>
              <w:t>。</w:t>
            </w:r>
            <w:r w:rsidRPr="00574C55">
              <w:rPr>
                <w:rFonts w:ascii="Times New Roman" w:eastAsiaTheme="minorEastAsia" w:hAnsi="Times New Roman" w:hint="eastAsia"/>
                <w:color w:val="000000" w:themeColor="text1"/>
                <w:kern w:val="0"/>
              </w:rPr>
              <w:t>根据</w:t>
            </w:r>
            <w:r w:rsidRPr="00574C55">
              <w:rPr>
                <w:rFonts w:ascii="Times New Roman" w:eastAsiaTheme="minorEastAsia" w:hAnsi="Times New Roman"/>
                <w:color w:val="000000" w:themeColor="text1"/>
                <w:kern w:val="0"/>
              </w:rPr>
              <w:t>实际坐标位置，按照《岳阳市云溪区陆城镇水厂文桥镇水厂长江取水口饮用水源保护区划分技术报告》</w:t>
            </w:r>
            <w:r w:rsidRPr="00574C55">
              <w:rPr>
                <w:rFonts w:ascii="Times New Roman" w:eastAsiaTheme="minorEastAsia" w:hAnsi="Times New Roman" w:hint="eastAsia"/>
                <w:color w:val="000000" w:themeColor="text1"/>
                <w:kern w:val="0"/>
              </w:rPr>
              <w:t>的</w:t>
            </w:r>
            <w:r w:rsidRPr="00574C55">
              <w:rPr>
                <w:rFonts w:ascii="Times New Roman" w:eastAsiaTheme="minorEastAsia" w:hAnsi="Times New Roman"/>
                <w:color w:val="000000" w:themeColor="text1"/>
                <w:kern w:val="0"/>
              </w:rPr>
              <w:t>划分方案，该水源地二级保护区下边界与本项目的上边界最近直线距离约</w:t>
            </w:r>
            <w:r w:rsidRPr="00574C55">
              <w:rPr>
                <w:rFonts w:ascii="Times New Roman" w:eastAsiaTheme="minorEastAsia" w:hAnsi="Times New Roman"/>
                <w:color w:val="000000" w:themeColor="text1"/>
                <w:kern w:val="0"/>
              </w:rPr>
              <w:t>370m</w:t>
            </w:r>
            <w:r w:rsidRPr="00574C55">
              <w:rPr>
                <w:rFonts w:ascii="Times New Roman" w:eastAsiaTheme="minorEastAsia" w:hAnsi="Times New Roman"/>
                <w:color w:val="000000" w:themeColor="text1"/>
                <w:kern w:val="0"/>
              </w:rPr>
              <w:t>，</w:t>
            </w:r>
            <w:r w:rsidRPr="00574C55">
              <w:rPr>
                <w:rFonts w:ascii="Times New Roman" w:eastAsiaTheme="minorEastAsia" w:hAnsi="Times New Roman" w:hint="eastAsia"/>
                <w:color w:val="000000" w:themeColor="text1"/>
                <w:kern w:val="0"/>
              </w:rPr>
              <w:t>本项目</w:t>
            </w:r>
            <w:r w:rsidRPr="00574C55">
              <w:rPr>
                <w:rFonts w:ascii="Times New Roman" w:eastAsiaTheme="minorEastAsia" w:hAnsi="Times New Roman"/>
                <w:color w:val="000000" w:themeColor="text1"/>
                <w:kern w:val="0"/>
              </w:rPr>
              <w:t>不涉及</w:t>
            </w:r>
            <w:r w:rsidRPr="00574C55">
              <w:rPr>
                <w:rFonts w:ascii="Times New Roman" w:eastAsiaTheme="minorEastAsia" w:hAnsi="Times New Roman" w:hint="eastAsia"/>
                <w:color w:val="000000" w:themeColor="text1"/>
                <w:kern w:val="0"/>
              </w:rPr>
              <w:t>水源地</w:t>
            </w:r>
            <w:r w:rsidRPr="00574C55">
              <w:rPr>
                <w:rFonts w:ascii="Times New Roman" w:eastAsiaTheme="minorEastAsia" w:hAnsi="Times New Roman"/>
                <w:color w:val="000000" w:themeColor="text1"/>
                <w:kern w:val="0"/>
              </w:rPr>
              <w:t>保护区</w:t>
            </w:r>
            <w:r w:rsidRPr="00574C55">
              <w:rPr>
                <w:rFonts w:ascii="Times New Roman" w:eastAsiaTheme="minorEastAsia" w:hAnsi="Times New Roman" w:hint="eastAsia"/>
                <w:color w:val="000000" w:themeColor="text1"/>
                <w:kern w:val="0"/>
              </w:rPr>
              <w:t>范围</w:t>
            </w:r>
            <w:r w:rsidR="00CA7FCC" w:rsidRPr="00574C55">
              <w:rPr>
                <w:rFonts w:ascii="Times New Roman" w:eastAsiaTheme="minorEastAsia" w:hAnsi="Times New Roman"/>
                <w:color w:val="000000" w:themeColor="text1"/>
                <w:kern w:val="0"/>
              </w:rPr>
              <w:t>，见附图</w:t>
            </w:r>
            <w:r w:rsidR="00CA7FCC" w:rsidRPr="00574C55">
              <w:rPr>
                <w:rFonts w:ascii="Times New Roman" w:eastAsiaTheme="minorEastAsia" w:hAnsi="Times New Roman"/>
                <w:color w:val="000000" w:themeColor="text1"/>
                <w:kern w:val="0"/>
              </w:rPr>
              <w:t>14</w:t>
            </w:r>
          </w:p>
        </w:tc>
        <w:tc>
          <w:tcPr>
            <w:tcW w:w="1872" w:type="pct"/>
            <w:tcMar>
              <w:left w:w="0" w:type="dxa"/>
              <w:right w:w="0" w:type="dxa"/>
            </w:tcMar>
            <w:vAlign w:val="center"/>
          </w:tcPr>
          <w:p w14:paraId="4FA8100A"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rPr>
              <w:t>该取水口取水水量为</w:t>
            </w:r>
            <w:r w:rsidRPr="00574C55">
              <w:rPr>
                <w:rFonts w:ascii="Times New Roman" w:eastAsiaTheme="minorEastAsia" w:hAnsi="Times New Roman"/>
                <w:color w:val="000000" w:themeColor="text1"/>
              </w:rPr>
              <w:t>1500</w:t>
            </w:r>
            <w:r w:rsidRPr="00574C55">
              <w:rPr>
                <w:rFonts w:ascii="Times New Roman" w:eastAsiaTheme="minorEastAsia" w:hAnsi="Times New Roman"/>
                <w:color w:val="000000" w:themeColor="text1"/>
              </w:rPr>
              <w:t>万</w:t>
            </w:r>
            <w:r w:rsidRPr="00574C55">
              <w:rPr>
                <w:rFonts w:ascii="Times New Roman" w:eastAsiaTheme="minorEastAsia" w:hAnsi="Times New Roman"/>
                <w:color w:val="000000" w:themeColor="text1"/>
              </w:rPr>
              <w:t>m</w:t>
            </w:r>
            <w:r w:rsidRPr="00574C55">
              <w:rPr>
                <w:rFonts w:ascii="Times New Roman" w:eastAsiaTheme="minorEastAsia" w:hAnsi="Times New Roman"/>
                <w:color w:val="000000" w:themeColor="text1"/>
                <w:vertAlign w:val="superscript"/>
              </w:rPr>
              <w:t>3</w:t>
            </w:r>
            <w:r w:rsidRPr="00574C55">
              <w:rPr>
                <w:rFonts w:ascii="Times New Roman" w:eastAsiaTheme="minorEastAsia" w:hAnsi="Times New Roman"/>
                <w:color w:val="000000" w:themeColor="text1"/>
              </w:rPr>
              <w:t>/a</w:t>
            </w:r>
            <w:r w:rsidRPr="00574C55">
              <w:rPr>
                <w:rFonts w:ascii="Times New Roman" w:eastAsiaTheme="minorEastAsia" w:hAnsi="Times New Roman"/>
                <w:color w:val="000000" w:themeColor="text1"/>
              </w:rPr>
              <w:t>，其中</w:t>
            </w:r>
            <w:r w:rsidRPr="00574C55">
              <w:rPr>
                <w:rFonts w:ascii="Times New Roman" w:eastAsiaTheme="minorEastAsia" w:hAnsi="Times New Roman"/>
                <w:color w:val="000000" w:themeColor="text1"/>
              </w:rPr>
              <w:t>80.3</w:t>
            </w:r>
            <w:r w:rsidRPr="00574C55">
              <w:rPr>
                <w:rFonts w:ascii="Times New Roman" w:eastAsiaTheme="minorEastAsia" w:hAnsi="Times New Roman"/>
                <w:color w:val="000000" w:themeColor="text1"/>
              </w:rPr>
              <w:t>万</w:t>
            </w:r>
            <w:r w:rsidRPr="00574C55">
              <w:rPr>
                <w:rFonts w:ascii="Times New Roman" w:eastAsiaTheme="minorEastAsia" w:hAnsi="Times New Roman"/>
                <w:color w:val="000000" w:themeColor="text1"/>
              </w:rPr>
              <w:t>m</w:t>
            </w:r>
            <w:r w:rsidRPr="00574C55">
              <w:rPr>
                <w:rFonts w:ascii="Times New Roman" w:eastAsiaTheme="minorEastAsia" w:hAnsi="Times New Roman"/>
                <w:color w:val="000000" w:themeColor="text1"/>
                <w:vertAlign w:val="superscript"/>
              </w:rPr>
              <w:t>3</w:t>
            </w:r>
            <w:r w:rsidRPr="00574C55">
              <w:rPr>
                <w:rFonts w:ascii="Times New Roman" w:eastAsiaTheme="minorEastAsia" w:hAnsi="Times New Roman"/>
                <w:color w:val="000000" w:themeColor="text1"/>
              </w:rPr>
              <w:t>/a</w:t>
            </w:r>
            <w:r w:rsidRPr="00574C55">
              <w:rPr>
                <w:rFonts w:ascii="Times New Roman" w:eastAsiaTheme="minorEastAsia" w:hAnsi="Times New Roman"/>
                <w:color w:val="000000" w:themeColor="text1"/>
              </w:rPr>
              <w:t>用于文桥镇水厂和陆城镇水厂取水，其余为长岭炼油厂工业取水</w:t>
            </w:r>
          </w:p>
        </w:tc>
      </w:tr>
      <w:tr w:rsidR="00CA7FCC" w:rsidRPr="00E96CB3" w14:paraId="072CC3C0" w14:textId="77777777" w:rsidTr="00574C55">
        <w:trPr>
          <w:trHeight w:val="335"/>
          <w:jc w:val="center"/>
        </w:trPr>
        <w:tc>
          <w:tcPr>
            <w:tcW w:w="389" w:type="pct"/>
            <w:tcMar>
              <w:left w:w="0" w:type="dxa"/>
              <w:right w:w="0" w:type="dxa"/>
            </w:tcMar>
            <w:vAlign w:val="center"/>
          </w:tcPr>
          <w:p w14:paraId="1DD189D5" w14:textId="77777777" w:rsidR="00CA7FCC" w:rsidRPr="009414F1"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9414F1">
              <w:rPr>
                <w:rFonts w:ascii="Times New Roman" w:eastAsiaTheme="minorEastAsia" w:hAnsi="Times New Roman"/>
                <w:color w:val="000000" w:themeColor="text1"/>
                <w:kern w:val="0"/>
              </w:rPr>
              <w:t>2</w:t>
            </w:r>
          </w:p>
        </w:tc>
        <w:tc>
          <w:tcPr>
            <w:tcW w:w="938" w:type="pct"/>
            <w:tcMar>
              <w:left w:w="0" w:type="dxa"/>
              <w:right w:w="0" w:type="dxa"/>
            </w:tcMar>
            <w:vAlign w:val="center"/>
          </w:tcPr>
          <w:p w14:paraId="0AA16E7F"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574C55">
              <w:rPr>
                <w:rFonts w:ascii="Times New Roman" w:eastAsiaTheme="minorEastAsia" w:hAnsi="Times New Roman"/>
                <w:bCs/>
                <w:color w:val="000000" w:themeColor="text1"/>
              </w:rPr>
              <w:t>岳阳市云溪区道仁矶水厂长江取水口饮用水水源保护区</w:t>
            </w:r>
          </w:p>
        </w:tc>
        <w:tc>
          <w:tcPr>
            <w:tcW w:w="1800" w:type="pct"/>
            <w:tcMar>
              <w:left w:w="0" w:type="dxa"/>
              <w:right w:w="0" w:type="dxa"/>
            </w:tcMar>
            <w:vAlign w:val="center"/>
          </w:tcPr>
          <w:p w14:paraId="6E18C7DD" w14:textId="3D439036"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kern w:val="0"/>
              </w:rPr>
              <w:t>取水口坐标为</w:t>
            </w:r>
            <w:r w:rsidRPr="00574C55">
              <w:rPr>
                <w:rFonts w:ascii="Times New Roman" w:eastAsiaTheme="minorEastAsia" w:hAnsi="Times New Roman"/>
                <w:color w:val="000000" w:themeColor="text1"/>
                <w:kern w:val="0"/>
              </w:rPr>
              <w:t>E</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113°13'40.47"</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N</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29°32'23.90"</w:t>
            </w:r>
            <w:r w:rsidRPr="00574C55">
              <w:rPr>
                <w:rFonts w:ascii="Times New Roman" w:eastAsiaTheme="minorEastAsia" w:hAnsi="Times New Roman"/>
                <w:color w:val="000000" w:themeColor="text1"/>
                <w:kern w:val="0"/>
              </w:rPr>
              <w:t>。水源地二级保护区下边界与本项目的上边界最近直线距离约</w:t>
            </w:r>
            <w:r w:rsidRPr="00574C55">
              <w:rPr>
                <w:rFonts w:ascii="Times New Roman" w:eastAsiaTheme="minorEastAsia" w:hAnsi="Times New Roman"/>
                <w:color w:val="000000" w:themeColor="text1"/>
                <w:kern w:val="0"/>
              </w:rPr>
              <w:t>7.5km</w:t>
            </w:r>
            <w:r w:rsidRPr="00574C55">
              <w:rPr>
                <w:rFonts w:ascii="Times New Roman" w:eastAsiaTheme="minorEastAsia" w:hAnsi="Times New Roman"/>
                <w:color w:val="000000" w:themeColor="text1"/>
                <w:kern w:val="0"/>
              </w:rPr>
              <w:t>，见附图</w:t>
            </w:r>
            <w:r w:rsidRPr="00574C55">
              <w:rPr>
                <w:rFonts w:ascii="Times New Roman" w:eastAsiaTheme="minorEastAsia" w:hAnsi="Times New Roman"/>
                <w:color w:val="000000" w:themeColor="text1"/>
                <w:kern w:val="0"/>
              </w:rPr>
              <w:t>15</w:t>
            </w:r>
          </w:p>
        </w:tc>
        <w:tc>
          <w:tcPr>
            <w:tcW w:w="1872" w:type="pct"/>
            <w:tcMar>
              <w:left w:w="0" w:type="dxa"/>
              <w:right w:w="0" w:type="dxa"/>
            </w:tcMar>
            <w:vAlign w:val="center"/>
          </w:tcPr>
          <w:p w14:paraId="47B85F4C"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rPr>
              <w:t>该取水口取水量为</w:t>
            </w:r>
            <w:r w:rsidRPr="00574C55">
              <w:rPr>
                <w:rFonts w:ascii="Times New Roman" w:eastAsiaTheme="minorEastAsia" w:hAnsi="Times New Roman"/>
                <w:color w:val="000000" w:themeColor="text1"/>
              </w:rPr>
              <w:t>40.15</w:t>
            </w:r>
            <w:r w:rsidRPr="00574C55">
              <w:rPr>
                <w:rFonts w:ascii="Times New Roman" w:eastAsiaTheme="minorEastAsia" w:hAnsi="Times New Roman"/>
                <w:color w:val="000000" w:themeColor="text1"/>
              </w:rPr>
              <w:t>万</w:t>
            </w:r>
            <w:r w:rsidRPr="00574C55">
              <w:rPr>
                <w:rFonts w:ascii="Times New Roman" w:eastAsiaTheme="minorEastAsia" w:hAnsi="Times New Roman"/>
                <w:color w:val="000000" w:themeColor="text1"/>
              </w:rPr>
              <w:t>m³/a</w:t>
            </w:r>
            <w:r w:rsidRPr="00574C55">
              <w:rPr>
                <w:rFonts w:ascii="Times New Roman" w:eastAsiaTheme="minorEastAsia" w:hAnsi="Times New Roman"/>
                <w:color w:val="000000" w:themeColor="text1"/>
              </w:rPr>
              <w:t>（</w:t>
            </w:r>
            <w:r w:rsidRPr="00574C55">
              <w:rPr>
                <w:rFonts w:ascii="Times New Roman" w:eastAsiaTheme="minorEastAsia" w:hAnsi="Times New Roman"/>
                <w:color w:val="000000" w:themeColor="text1"/>
              </w:rPr>
              <w:t>1100m³/d</w:t>
            </w:r>
            <w:r w:rsidRPr="00574C55">
              <w:rPr>
                <w:rFonts w:ascii="Times New Roman" w:eastAsiaTheme="minorEastAsia" w:hAnsi="Times New Roman"/>
                <w:color w:val="000000" w:themeColor="text1"/>
              </w:rPr>
              <w:t>），服务人口为</w:t>
            </w:r>
            <w:r w:rsidRPr="00574C55">
              <w:rPr>
                <w:rFonts w:ascii="Times New Roman" w:eastAsiaTheme="minorEastAsia" w:hAnsi="Times New Roman"/>
                <w:color w:val="000000" w:themeColor="text1"/>
              </w:rPr>
              <w:t>9429</w:t>
            </w:r>
            <w:r w:rsidRPr="00574C55">
              <w:rPr>
                <w:rFonts w:ascii="Times New Roman" w:eastAsiaTheme="minorEastAsia" w:hAnsi="Times New Roman"/>
                <w:color w:val="000000" w:themeColor="text1"/>
              </w:rPr>
              <w:t>人，服务范围为居委会、滨江村、泗泷村、丁山村、柳田村、基隆村等</w:t>
            </w:r>
          </w:p>
        </w:tc>
      </w:tr>
      <w:tr w:rsidR="00CA7FCC" w:rsidRPr="00E96CB3" w14:paraId="51DC135A" w14:textId="77777777" w:rsidTr="00574C55">
        <w:trPr>
          <w:trHeight w:val="335"/>
          <w:jc w:val="center"/>
        </w:trPr>
        <w:tc>
          <w:tcPr>
            <w:tcW w:w="389" w:type="pct"/>
            <w:tcMar>
              <w:left w:w="0" w:type="dxa"/>
              <w:right w:w="0" w:type="dxa"/>
            </w:tcMar>
            <w:vAlign w:val="center"/>
          </w:tcPr>
          <w:p w14:paraId="5B5E47C2" w14:textId="77777777" w:rsidR="00CA7FCC" w:rsidRPr="009414F1"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9414F1">
              <w:rPr>
                <w:rFonts w:ascii="Times New Roman" w:eastAsiaTheme="minorEastAsia" w:hAnsi="Times New Roman"/>
                <w:color w:val="000000" w:themeColor="text1"/>
                <w:kern w:val="0"/>
              </w:rPr>
              <w:t>3</w:t>
            </w:r>
          </w:p>
        </w:tc>
        <w:tc>
          <w:tcPr>
            <w:tcW w:w="938" w:type="pct"/>
            <w:tcMar>
              <w:left w:w="0" w:type="dxa"/>
              <w:right w:w="0" w:type="dxa"/>
            </w:tcMar>
            <w:vAlign w:val="center"/>
          </w:tcPr>
          <w:p w14:paraId="4AF3C15B"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574C55">
              <w:rPr>
                <w:rFonts w:ascii="Times New Roman" w:eastAsiaTheme="minorEastAsia" w:hAnsi="Times New Roman"/>
                <w:color w:val="000000" w:themeColor="text1"/>
              </w:rPr>
              <w:t>临湘市工业园滨江产业示范区自来水厂（取水口）</w:t>
            </w:r>
          </w:p>
        </w:tc>
        <w:tc>
          <w:tcPr>
            <w:tcW w:w="1800" w:type="pct"/>
            <w:tcMar>
              <w:left w:w="0" w:type="dxa"/>
              <w:right w:w="0" w:type="dxa"/>
            </w:tcMar>
            <w:vAlign w:val="center"/>
          </w:tcPr>
          <w:p w14:paraId="044D9EC6" w14:textId="76B41001"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kern w:val="0"/>
              </w:rPr>
              <w:t>取水口坐标为</w:t>
            </w:r>
            <w:r w:rsidRPr="00574C55">
              <w:rPr>
                <w:rFonts w:ascii="Times New Roman" w:eastAsiaTheme="minorEastAsia" w:hAnsi="Times New Roman"/>
                <w:color w:val="000000" w:themeColor="text1"/>
                <w:kern w:val="0"/>
              </w:rPr>
              <w:t>E</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113°19'12.06"</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N</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29°37'42.95"</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rPr>
              <w:t>该取水口位于</w:t>
            </w:r>
            <w:r w:rsidRPr="00574C55">
              <w:rPr>
                <w:rFonts w:ascii="Times New Roman" w:eastAsiaTheme="minorEastAsia" w:hAnsi="Times New Roman"/>
                <w:color w:val="000000" w:themeColor="text1"/>
                <w:kern w:val="0"/>
              </w:rPr>
              <w:t>本项目的下边界最近直线距离约</w:t>
            </w:r>
            <w:r w:rsidRPr="00574C55">
              <w:rPr>
                <w:rFonts w:ascii="Times New Roman" w:eastAsiaTheme="minorEastAsia" w:hAnsi="Times New Roman"/>
                <w:color w:val="000000" w:themeColor="text1"/>
                <w:kern w:val="0"/>
              </w:rPr>
              <w:t>4.8km</w:t>
            </w:r>
            <w:r w:rsidRPr="00574C55">
              <w:rPr>
                <w:rFonts w:ascii="Times New Roman" w:eastAsiaTheme="minorEastAsia" w:hAnsi="Times New Roman"/>
                <w:color w:val="000000" w:themeColor="text1"/>
                <w:kern w:val="0"/>
              </w:rPr>
              <w:t>，见附图</w:t>
            </w:r>
            <w:r w:rsidRPr="00574C55">
              <w:rPr>
                <w:rFonts w:ascii="Times New Roman" w:eastAsiaTheme="minorEastAsia" w:hAnsi="Times New Roman"/>
                <w:color w:val="000000" w:themeColor="text1"/>
                <w:kern w:val="0"/>
              </w:rPr>
              <w:t>16</w:t>
            </w:r>
          </w:p>
        </w:tc>
        <w:tc>
          <w:tcPr>
            <w:tcW w:w="1872" w:type="pct"/>
            <w:tcMar>
              <w:left w:w="0" w:type="dxa"/>
              <w:right w:w="0" w:type="dxa"/>
            </w:tcMar>
            <w:vAlign w:val="center"/>
          </w:tcPr>
          <w:p w14:paraId="30D0B5D2"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rPr>
              <w:t>该取水口取水主要作为临湘市儒溪工业区工业企业生产用水，兼顾规划区</w:t>
            </w:r>
            <w:r w:rsidRPr="00574C55">
              <w:rPr>
                <w:rFonts w:ascii="Times New Roman" w:eastAsiaTheme="minorEastAsia" w:hAnsi="Times New Roman"/>
                <w:color w:val="000000" w:themeColor="text1"/>
              </w:rPr>
              <w:t>3</w:t>
            </w:r>
            <w:r w:rsidRPr="00574C55">
              <w:rPr>
                <w:rFonts w:ascii="Times New Roman" w:eastAsiaTheme="minorEastAsia" w:hAnsi="Times New Roman"/>
                <w:color w:val="000000" w:themeColor="text1"/>
              </w:rPr>
              <w:t>万居民生活用水，并已建成北控水务集公司团自来水厂，该自来水公司设计供水量</w:t>
            </w:r>
            <w:r w:rsidRPr="00574C55">
              <w:rPr>
                <w:rFonts w:ascii="Times New Roman" w:eastAsiaTheme="minorEastAsia" w:hAnsi="Times New Roman"/>
                <w:color w:val="000000" w:themeColor="text1"/>
              </w:rPr>
              <w:t>5</w:t>
            </w:r>
            <w:r w:rsidRPr="00574C55">
              <w:rPr>
                <w:rFonts w:ascii="Times New Roman" w:eastAsiaTheme="minorEastAsia" w:hAnsi="Times New Roman"/>
                <w:color w:val="000000" w:themeColor="text1"/>
              </w:rPr>
              <w:t>万</w:t>
            </w:r>
            <w:r w:rsidRPr="00574C55">
              <w:rPr>
                <w:rFonts w:ascii="Times New Roman" w:eastAsiaTheme="minorEastAsia" w:hAnsi="Times New Roman"/>
                <w:color w:val="000000" w:themeColor="text1"/>
              </w:rPr>
              <w:t>m</w:t>
            </w:r>
            <w:r w:rsidRPr="00574C55">
              <w:rPr>
                <w:rFonts w:ascii="Times New Roman" w:eastAsiaTheme="minorEastAsia" w:hAnsi="Times New Roman"/>
                <w:color w:val="000000" w:themeColor="text1"/>
                <w:vertAlign w:val="superscript"/>
              </w:rPr>
              <w:t>3</w:t>
            </w:r>
            <w:r w:rsidRPr="00574C55">
              <w:rPr>
                <w:rFonts w:ascii="Times New Roman" w:eastAsiaTheme="minorEastAsia" w:hAnsi="Times New Roman"/>
                <w:color w:val="000000" w:themeColor="text1"/>
              </w:rPr>
              <w:t>/d</w:t>
            </w:r>
            <w:r w:rsidRPr="00574C55">
              <w:rPr>
                <w:rFonts w:ascii="Times New Roman" w:eastAsiaTheme="minorEastAsia" w:hAnsi="Times New Roman"/>
                <w:color w:val="000000" w:themeColor="text1"/>
              </w:rPr>
              <w:t>，供水范围为儒溪工业规划区约</w:t>
            </w:r>
            <w:r w:rsidRPr="00574C55">
              <w:rPr>
                <w:rFonts w:ascii="Times New Roman" w:eastAsiaTheme="minorEastAsia" w:hAnsi="Times New Roman"/>
                <w:color w:val="000000" w:themeColor="text1"/>
              </w:rPr>
              <w:t>3</w:t>
            </w:r>
            <w:r w:rsidRPr="00574C55">
              <w:rPr>
                <w:rFonts w:ascii="Times New Roman" w:eastAsiaTheme="minorEastAsia" w:hAnsi="Times New Roman"/>
                <w:color w:val="000000" w:themeColor="text1"/>
              </w:rPr>
              <w:t>万人</w:t>
            </w:r>
          </w:p>
        </w:tc>
      </w:tr>
    </w:tbl>
    <w:p w14:paraId="02DF4A47" w14:textId="77777777" w:rsidR="001111C2" w:rsidRPr="00E96CB3" w:rsidRDefault="001111C2" w:rsidP="001111C2">
      <w:pPr>
        <w:snapToGrid w:val="0"/>
        <w:spacing w:line="360" w:lineRule="auto"/>
        <w:ind w:firstLineChars="200" w:firstLine="440"/>
        <w:rPr>
          <w:rFonts w:ascii="Times New Roman" w:eastAsiaTheme="minorEastAsia" w:hAnsi="Times New Roman"/>
          <w:color w:val="000000"/>
          <w:kern w:val="0"/>
          <w:sz w:val="22"/>
          <w:szCs w:val="22"/>
          <w:lang w:bidi="ar"/>
        </w:rPr>
      </w:pPr>
    </w:p>
    <w:p w14:paraId="4B312C75" w14:textId="77777777" w:rsidR="001111C2" w:rsidRPr="00E96CB3" w:rsidRDefault="001111C2" w:rsidP="001111C2">
      <w:pPr>
        <w:pStyle w:val="4"/>
        <w:rPr>
          <w:rFonts w:eastAsiaTheme="minorEastAsia"/>
        </w:rPr>
      </w:pPr>
      <w:r w:rsidRPr="00E96CB3">
        <w:rPr>
          <w:rFonts w:eastAsiaTheme="minorEastAsia"/>
        </w:rPr>
        <w:t>区域水环境质量现状</w:t>
      </w:r>
    </w:p>
    <w:p w14:paraId="2134D0C0" w14:textId="514A4250" w:rsidR="001111C2" w:rsidRPr="004B2896" w:rsidRDefault="001111C2" w:rsidP="001111C2">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sz w:val="24"/>
          <w:szCs w:val="24"/>
        </w:rPr>
        <w:t>本项目涉及的水体为长江岳阳段</w:t>
      </w:r>
      <w:r w:rsidRPr="004B2896">
        <w:rPr>
          <w:rFonts w:ascii="Times New Roman" w:eastAsiaTheme="minorEastAsia" w:hAnsi="Times New Roman"/>
          <w:color w:val="000000" w:themeColor="text1"/>
          <w:sz w:val="24"/>
          <w:szCs w:val="24"/>
        </w:rPr>
        <w:t>渔业用水区。为了解项目所在地地表水环境质量状况，本评价收集了</w:t>
      </w:r>
      <w:r w:rsidRPr="004B2896">
        <w:rPr>
          <w:rFonts w:ascii="Times New Roman" w:eastAsiaTheme="minorEastAsia" w:hAnsi="Times New Roman"/>
          <w:color w:val="000000" w:themeColor="text1"/>
          <w:sz w:val="24"/>
          <w:szCs w:val="24"/>
        </w:rPr>
        <w:t>2018</w:t>
      </w:r>
      <w:r w:rsidRPr="004B2896">
        <w:rPr>
          <w:rFonts w:ascii="Times New Roman" w:eastAsiaTheme="minorEastAsia" w:hAnsi="Times New Roman"/>
          <w:color w:val="000000" w:themeColor="text1"/>
          <w:sz w:val="24"/>
          <w:szCs w:val="24"/>
        </w:rPr>
        <w:t>年</w:t>
      </w:r>
      <w:r w:rsidR="00497902" w:rsidRPr="004B2896">
        <w:rPr>
          <w:rFonts w:ascii="Times New Roman" w:eastAsiaTheme="minorEastAsia" w:hAnsi="Times New Roman"/>
          <w:color w:val="000000" w:themeColor="text1"/>
          <w:sz w:val="24"/>
          <w:szCs w:val="24"/>
        </w:rPr>
        <w:t>岳阳</w:t>
      </w:r>
      <w:r w:rsidRPr="004B2896">
        <w:rPr>
          <w:rFonts w:ascii="Times New Roman" w:eastAsiaTheme="minorEastAsia" w:hAnsi="Times New Roman"/>
          <w:color w:val="000000" w:themeColor="text1"/>
          <w:sz w:val="24"/>
          <w:szCs w:val="24"/>
        </w:rPr>
        <w:t>市水环境质量年报数据。根据</w:t>
      </w:r>
      <w:r w:rsidRPr="004B2896">
        <w:rPr>
          <w:rFonts w:ascii="Times New Roman" w:eastAsiaTheme="minorEastAsia" w:hAnsi="Times New Roman"/>
          <w:color w:val="000000" w:themeColor="text1"/>
          <w:sz w:val="24"/>
          <w:szCs w:val="24"/>
        </w:rPr>
        <w:t>2018</w:t>
      </w:r>
      <w:r w:rsidRPr="004B2896">
        <w:rPr>
          <w:rFonts w:ascii="Times New Roman" w:eastAsiaTheme="minorEastAsia" w:hAnsi="Times New Roman"/>
          <w:color w:val="000000" w:themeColor="text1"/>
          <w:sz w:val="24"/>
          <w:szCs w:val="24"/>
        </w:rPr>
        <w:t>年</w:t>
      </w:r>
      <w:r w:rsidR="00497902" w:rsidRPr="004B2896">
        <w:rPr>
          <w:rFonts w:ascii="Times New Roman" w:eastAsiaTheme="minorEastAsia" w:hAnsi="Times New Roman"/>
          <w:color w:val="000000" w:themeColor="text1"/>
          <w:sz w:val="24"/>
          <w:szCs w:val="24"/>
        </w:rPr>
        <w:t>月岳阳</w:t>
      </w:r>
      <w:r w:rsidRPr="004B2896">
        <w:rPr>
          <w:rFonts w:ascii="Times New Roman" w:eastAsiaTheme="minorEastAsia" w:hAnsi="Times New Roman"/>
          <w:color w:val="000000" w:themeColor="text1"/>
          <w:sz w:val="24"/>
          <w:szCs w:val="24"/>
        </w:rPr>
        <w:t>市水环境质</w:t>
      </w:r>
      <w:r w:rsidRPr="004B2896">
        <w:rPr>
          <w:rFonts w:ascii="Times New Roman" w:eastAsiaTheme="minorEastAsia" w:hAnsi="Times New Roman"/>
          <w:color w:val="000000" w:themeColor="text1"/>
          <w:sz w:val="24"/>
          <w:szCs w:val="24"/>
        </w:rPr>
        <w:lastRenderedPageBreak/>
        <w:t>量年报显示，</w:t>
      </w:r>
      <w:r w:rsidRPr="004B2896">
        <w:rPr>
          <w:rFonts w:ascii="Times New Roman" w:eastAsiaTheme="minorEastAsia" w:hAnsi="Times New Roman"/>
          <w:color w:val="000000" w:themeColor="text1"/>
          <w:sz w:val="24"/>
          <w:szCs w:val="24"/>
        </w:rPr>
        <w:t>2018</w:t>
      </w:r>
      <w:r w:rsidRPr="004B2896">
        <w:rPr>
          <w:rFonts w:ascii="Times New Roman" w:eastAsiaTheme="minorEastAsia" w:hAnsi="Times New Roman"/>
          <w:color w:val="000000" w:themeColor="text1"/>
          <w:sz w:val="24"/>
          <w:szCs w:val="24"/>
        </w:rPr>
        <w:t>年</w:t>
      </w:r>
      <w:r w:rsidRPr="004B2896">
        <w:rPr>
          <w:rFonts w:ascii="Times New Roman" w:eastAsiaTheme="minorEastAsia" w:hAnsi="Times New Roman"/>
          <w:color w:val="000000" w:themeColor="text1"/>
          <w:sz w:val="24"/>
          <w:szCs w:val="24"/>
        </w:rPr>
        <w:t>“</w:t>
      </w:r>
      <w:r w:rsidR="00497902" w:rsidRPr="004B2896">
        <w:rPr>
          <w:rFonts w:ascii="Times New Roman" w:eastAsiaTheme="minorEastAsia" w:hAnsi="Times New Roman"/>
          <w:color w:val="000000" w:themeColor="text1"/>
          <w:sz w:val="24"/>
          <w:szCs w:val="24"/>
        </w:rPr>
        <w:t>陆城</w:t>
      </w:r>
      <w:r w:rsidRPr="004B2896">
        <w:rPr>
          <w:rFonts w:ascii="Times New Roman" w:eastAsiaTheme="minorEastAsia" w:hAnsi="Times New Roman"/>
          <w:color w:val="000000" w:themeColor="text1"/>
          <w:sz w:val="24"/>
          <w:szCs w:val="24"/>
        </w:rPr>
        <w:t>监测断面</w:t>
      </w:r>
      <w:r w:rsidRPr="004B2896">
        <w:rPr>
          <w:rFonts w:ascii="Times New Roman" w:eastAsiaTheme="minorEastAsia" w:hAnsi="Times New Roman"/>
          <w:color w:val="000000" w:themeColor="text1"/>
          <w:sz w:val="24"/>
          <w:szCs w:val="24"/>
        </w:rPr>
        <w:t>”</w:t>
      </w:r>
      <w:r w:rsidR="00497902" w:rsidRPr="004B2896">
        <w:rPr>
          <w:rFonts w:ascii="Times New Roman" w:eastAsiaTheme="minorEastAsia" w:hAnsi="Times New Roman"/>
          <w:color w:val="000000" w:themeColor="text1"/>
          <w:sz w:val="24"/>
          <w:szCs w:val="24"/>
        </w:rPr>
        <w:t>和</w:t>
      </w:r>
      <w:r w:rsidR="00497902" w:rsidRPr="004B2896">
        <w:rPr>
          <w:rFonts w:ascii="Times New Roman" w:eastAsiaTheme="minorEastAsia" w:hAnsi="Times New Roman"/>
          <w:color w:val="000000" w:themeColor="text1"/>
          <w:sz w:val="24"/>
          <w:szCs w:val="24"/>
        </w:rPr>
        <w:t>“</w:t>
      </w:r>
      <w:r w:rsidR="00497902" w:rsidRPr="004B2896">
        <w:rPr>
          <w:rFonts w:ascii="Times New Roman" w:eastAsiaTheme="minorEastAsia" w:hAnsi="Times New Roman"/>
          <w:color w:val="000000" w:themeColor="text1"/>
          <w:sz w:val="24"/>
          <w:szCs w:val="24"/>
        </w:rPr>
        <w:t>城陵矶监测断面</w:t>
      </w:r>
      <w:r w:rsidR="00497902" w:rsidRPr="004B2896">
        <w:rPr>
          <w:rFonts w:ascii="Times New Roman" w:eastAsiaTheme="minorEastAsia" w:hAnsi="Times New Roman"/>
          <w:color w:val="000000" w:themeColor="text1"/>
          <w:sz w:val="24"/>
          <w:szCs w:val="24"/>
        </w:rPr>
        <w:t>”</w:t>
      </w:r>
      <w:r w:rsidRPr="004B2896">
        <w:rPr>
          <w:rFonts w:ascii="Times New Roman" w:eastAsiaTheme="minorEastAsia" w:hAnsi="Times New Roman"/>
          <w:color w:val="000000" w:themeColor="text1"/>
          <w:sz w:val="24"/>
          <w:szCs w:val="24"/>
        </w:rPr>
        <w:t>水质均达到地表水</w:t>
      </w:r>
      <w:r w:rsidR="00497902" w:rsidRPr="004B2896">
        <w:rPr>
          <w:rFonts w:ascii="宋体" w:hAnsi="宋体" w:cs="宋体" w:hint="eastAsia"/>
          <w:color w:val="000000" w:themeColor="text1"/>
          <w:sz w:val="24"/>
          <w:szCs w:val="24"/>
        </w:rPr>
        <w:t>Ⅲ</w:t>
      </w:r>
      <w:r w:rsidR="00497902" w:rsidRPr="004B2896">
        <w:rPr>
          <w:rFonts w:ascii="Times New Roman" w:eastAsiaTheme="minorEastAsia" w:hAnsi="Times New Roman"/>
          <w:color w:val="000000" w:themeColor="text1"/>
          <w:sz w:val="24"/>
          <w:szCs w:val="24"/>
        </w:rPr>
        <w:t>类水质要求</w:t>
      </w:r>
      <w:r w:rsidRPr="004B2896">
        <w:rPr>
          <w:rFonts w:ascii="Times New Roman" w:eastAsiaTheme="minorEastAsia" w:hAnsi="Times New Roman"/>
          <w:color w:val="000000" w:themeColor="text1"/>
          <w:sz w:val="24"/>
          <w:szCs w:val="24"/>
        </w:rPr>
        <w:t>。</w:t>
      </w:r>
    </w:p>
    <w:p w14:paraId="02392793" w14:textId="77777777" w:rsidR="001111C2" w:rsidRPr="004B2896" w:rsidRDefault="001111C2" w:rsidP="001111C2">
      <w:pPr>
        <w:pStyle w:val="4"/>
        <w:rPr>
          <w:rFonts w:eastAsiaTheme="minorEastAsia"/>
        </w:rPr>
      </w:pPr>
      <w:r w:rsidRPr="004B2896">
        <w:rPr>
          <w:rFonts w:eastAsiaTheme="minorEastAsia"/>
        </w:rPr>
        <w:t>常规监测数据</w:t>
      </w:r>
      <w:r w:rsidR="001726E4" w:rsidRPr="004B2896">
        <w:rPr>
          <w:rFonts w:eastAsiaTheme="minorEastAsia"/>
        </w:rPr>
        <w:t>收集</w:t>
      </w:r>
    </w:p>
    <w:p w14:paraId="65AFF35D" w14:textId="55B0430A" w:rsidR="001111C2" w:rsidRPr="004B2896" w:rsidRDefault="001111C2" w:rsidP="001111C2">
      <w:pPr>
        <w:snapToGrid w:val="0"/>
        <w:spacing w:line="360" w:lineRule="auto"/>
        <w:ind w:firstLineChars="200" w:firstLine="480"/>
        <w:rPr>
          <w:rFonts w:ascii="Times New Roman" w:eastAsiaTheme="minorEastAsia" w:hAnsi="Times New Roman"/>
          <w:color w:val="000000" w:themeColor="text1"/>
          <w:sz w:val="24"/>
          <w:szCs w:val="24"/>
        </w:rPr>
      </w:pPr>
      <w:r w:rsidRPr="004B2896">
        <w:rPr>
          <w:rFonts w:ascii="Times New Roman" w:eastAsiaTheme="minorEastAsia" w:hAnsi="Times New Roman"/>
          <w:color w:val="000000" w:themeColor="text1"/>
          <w:sz w:val="24"/>
          <w:szCs w:val="24"/>
        </w:rPr>
        <w:t>本评价收集了长江常规监测断面</w:t>
      </w:r>
      <w:r w:rsidRPr="004B2896">
        <w:rPr>
          <w:rFonts w:ascii="Times New Roman" w:eastAsiaTheme="minorEastAsia" w:hAnsi="Times New Roman"/>
          <w:color w:val="000000" w:themeColor="text1"/>
          <w:sz w:val="24"/>
          <w:szCs w:val="24"/>
        </w:rPr>
        <w:t>-</w:t>
      </w:r>
      <w:r w:rsidRPr="004B2896">
        <w:rPr>
          <w:rFonts w:ascii="Times New Roman" w:eastAsiaTheme="minorEastAsia" w:hAnsi="Times New Roman"/>
          <w:color w:val="000000" w:themeColor="text1"/>
          <w:sz w:val="24"/>
          <w:szCs w:val="24"/>
        </w:rPr>
        <w:t>城陵矶断面和陆城断面</w:t>
      </w:r>
      <w:r w:rsidRPr="004B2896">
        <w:rPr>
          <w:rFonts w:ascii="Times New Roman" w:eastAsiaTheme="minorEastAsia" w:hAnsi="Times New Roman"/>
          <w:color w:val="000000" w:themeColor="text1"/>
          <w:sz w:val="24"/>
          <w:szCs w:val="24"/>
        </w:rPr>
        <w:t>201</w:t>
      </w:r>
      <w:r w:rsidR="009414F1" w:rsidRPr="004B2896">
        <w:rPr>
          <w:rFonts w:ascii="Times New Roman" w:eastAsiaTheme="minorEastAsia" w:hAnsi="Times New Roman"/>
          <w:color w:val="000000" w:themeColor="text1"/>
          <w:sz w:val="24"/>
          <w:szCs w:val="24"/>
        </w:rPr>
        <w:t>6</w:t>
      </w:r>
      <w:r w:rsidRPr="004B2896">
        <w:rPr>
          <w:rFonts w:ascii="Times New Roman" w:eastAsiaTheme="minorEastAsia" w:hAnsi="Times New Roman"/>
          <w:color w:val="000000" w:themeColor="text1"/>
          <w:sz w:val="24"/>
          <w:szCs w:val="24"/>
        </w:rPr>
        <w:t>-201</w:t>
      </w:r>
      <w:r w:rsidR="009414F1" w:rsidRPr="004B2896">
        <w:rPr>
          <w:rFonts w:ascii="Times New Roman" w:eastAsiaTheme="minorEastAsia" w:hAnsi="Times New Roman"/>
          <w:color w:val="000000" w:themeColor="text1"/>
          <w:sz w:val="24"/>
          <w:szCs w:val="24"/>
        </w:rPr>
        <w:t>8</w:t>
      </w:r>
      <w:r w:rsidRPr="004B2896">
        <w:rPr>
          <w:rFonts w:ascii="Times New Roman" w:eastAsiaTheme="minorEastAsia" w:hAnsi="Times New Roman"/>
          <w:color w:val="000000" w:themeColor="text1"/>
          <w:sz w:val="24"/>
          <w:szCs w:val="24"/>
        </w:rPr>
        <w:t>年的水质监测资料，监测因子包括</w:t>
      </w:r>
      <w:r w:rsidR="00E2186F" w:rsidRPr="004B2896">
        <w:rPr>
          <w:rFonts w:ascii="Times New Roman" w:eastAsiaTheme="minorEastAsia" w:hAnsi="Times New Roman"/>
          <w:color w:val="000000" w:themeColor="text1"/>
          <w:sz w:val="24"/>
          <w:szCs w:val="24"/>
        </w:rPr>
        <w:t>p</w:t>
      </w:r>
      <w:r w:rsidRPr="004B2896">
        <w:rPr>
          <w:rFonts w:ascii="Times New Roman" w:eastAsiaTheme="minorEastAsia" w:hAnsi="Times New Roman"/>
          <w:color w:val="000000" w:themeColor="text1"/>
          <w:sz w:val="24"/>
          <w:szCs w:val="24"/>
        </w:rPr>
        <w:t>H</w:t>
      </w:r>
      <w:r w:rsidR="00E2186F" w:rsidRPr="004B2896">
        <w:rPr>
          <w:rFonts w:ascii="Times New Roman" w:eastAsiaTheme="minorEastAsia" w:hAnsi="Times New Roman"/>
          <w:color w:val="000000" w:themeColor="text1"/>
          <w:sz w:val="24"/>
          <w:szCs w:val="24"/>
        </w:rPr>
        <w:t>值、溶解氧</w:t>
      </w:r>
      <w:r w:rsidRPr="004B2896">
        <w:rPr>
          <w:rFonts w:ascii="Times New Roman" w:eastAsiaTheme="minorEastAsia" w:hAnsi="Times New Roman"/>
          <w:color w:val="000000" w:themeColor="text1"/>
          <w:sz w:val="24"/>
          <w:szCs w:val="24"/>
        </w:rPr>
        <w:t>、化学需氧量、</w:t>
      </w:r>
      <w:r w:rsidR="00E2186F" w:rsidRPr="004B2896">
        <w:rPr>
          <w:rFonts w:ascii="Times New Roman" w:eastAsiaTheme="minorEastAsia" w:hAnsi="Times New Roman" w:hint="eastAsia"/>
          <w:color w:val="000000" w:themeColor="text1"/>
          <w:sz w:val="24"/>
          <w:szCs w:val="24"/>
        </w:rPr>
        <w:t>五日生化需氧量</w:t>
      </w:r>
      <w:r w:rsidRPr="004B2896">
        <w:rPr>
          <w:rFonts w:ascii="Times New Roman" w:eastAsiaTheme="minorEastAsia" w:hAnsi="Times New Roman"/>
          <w:color w:val="000000" w:themeColor="text1"/>
          <w:sz w:val="24"/>
          <w:szCs w:val="24"/>
        </w:rPr>
        <w:t>、氨氮、总磷、铜、锌、氟化物、硒、砷</w:t>
      </w:r>
      <w:r w:rsidR="00E2186F" w:rsidRPr="004B2896">
        <w:rPr>
          <w:rFonts w:ascii="Times New Roman" w:eastAsiaTheme="minorEastAsia" w:hAnsi="Times New Roman"/>
          <w:color w:val="000000" w:themeColor="text1"/>
          <w:sz w:val="24"/>
          <w:szCs w:val="24"/>
        </w:rPr>
        <w:t>、汞、镉、六价铬、铅、氰化物、挥发酚、石油类、阴离子表面活性剂和</w:t>
      </w:r>
      <w:r w:rsidRPr="004B2896">
        <w:rPr>
          <w:rFonts w:ascii="Times New Roman" w:eastAsiaTheme="minorEastAsia" w:hAnsi="Times New Roman"/>
          <w:color w:val="000000" w:themeColor="text1"/>
          <w:sz w:val="24"/>
          <w:szCs w:val="24"/>
        </w:rPr>
        <w:t>硫化物。监测统计结果见表</w:t>
      </w:r>
      <w:r w:rsidRPr="004B2896">
        <w:rPr>
          <w:rFonts w:ascii="Times New Roman" w:eastAsiaTheme="minorEastAsia" w:hAnsi="Times New Roman"/>
          <w:color w:val="000000" w:themeColor="text1"/>
          <w:sz w:val="24"/>
          <w:szCs w:val="24"/>
        </w:rPr>
        <w:t>4.4-2</w:t>
      </w:r>
      <w:r w:rsidRPr="004B2896">
        <w:rPr>
          <w:rFonts w:ascii="Times New Roman" w:eastAsiaTheme="minorEastAsia" w:hAnsi="Times New Roman"/>
          <w:color w:val="000000" w:themeColor="text1"/>
          <w:sz w:val="24"/>
          <w:szCs w:val="24"/>
        </w:rPr>
        <w:t>和</w:t>
      </w:r>
      <w:r w:rsidRPr="004B2896">
        <w:rPr>
          <w:rFonts w:ascii="Times New Roman" w:eastAsiaTheme="minorEastAsia" w:hAnsi="Times New Roman"/>
          <w:color w:val="000000" w:themeColor="text1"/>
          <w:sz w:val="24"/>
          <w:szCs w:val="24"/>
        </w:rPr>
        <w:t>4.4-3</w:t>
      </w:r>
      <w:r w:rsidRPr="004B2896">
        <w:rPr>
          <w:rFonts w:ascii="Times New Roman" w:eastAsiaTheme="minorEastAsia" w:hAnsi="Times New Roman"/>
          <w:color w:val="000000" w:themeColor="text1"/>
          <w:sz w:val="24"/>
          <w:szCs w:val="24"/>
        </w:rPr>
        <w:t>。</w:t>
      </w:r>
    </w:p>
    <w:p w14:paraId="2A182323" w14:textId="12A3CF24" w:rsidR="001111C2" w:rsidRPr="004B2896" w:rsidRDefault="001111C2" w:rsidP="001111C2">
      <w:pPr>
        <w:wordWrap w:val="0"/>
        <w:snapToGrid w:val="0"/>
        <w:spacing w:line="276" w:lineRule="auto"/>
        <w:jc w:val="right"/>
        <w:rPr>
          <w:rFonts w:ascii="Times New Roman" w:eastAsiaTheme="minorEastAsia" w:hAnsi="Times New Roman"/>
          <w:b/>
          <w:color w:val="000000" w:themeColor="text1"/>
          <w:sz w:val="24"/>
          <w:szCs w:val="24"/>
        </w:rPr>
      </w:pPr>
      <w:r w:rsidRPr="004B2896">
        <w:rPr>
          <w:rFonts w:ascii="Times New Roman" w:eastAsiaTheme="minorEastAsia" w:hAnsi="Times New Roman"/>
          <w:b/>
          <w:color w:val="000000" w:themeColor="text1"/>
          <w:sz w:val="24"/>
          <w:szCs w:val="24"/>
        </w:rPr>
        <w:t>表</w:t>
      </w:r>
      <w:r w:rsidRPr="004B2896">
        <w:rPr>
          <w:rFonts w:ascii="Times New Roman" w:eastAsiaTheme="minorEastAsia" w:hAnsi="Times New Roman"/>
          <w:b/>
          <w:color w:val="000000" w:themeColor="text1"/>
          <w:sz w:val="24"/>
          <w:szCs w:val="24"/>
        </w:rPr>
        <w:t xml:space="preserve">4.4-2  </w:t>
      </w:r>
      <w:r w:rsidRPr="004B2896">
        <w:rPr>
          <w:rFonts w:ascii="Times New Roman" w:eastAsiaTheme="minorEastAsia" w:hAnsi="Times New Roman"/>
          <w:b/>
          <w:bCs/>
          <w:color w:val="000000" w:themeColor="text1"/>
          <w:sz w:val="24"/>
          <w:szCs w:val="24"/>
        </w:rPr>
        <w:t>城陵矶断面常规监测数据（</w:t>
      </w:r>
      <w:r w:rsidRPr="004B2896">
        <w:rPr>
          <w:rFonts w:ascii="Times New Roman" w:eastAsiaTheme="minorEastAsia" w:hAnsi="Times New Roman"/>
          <w:b/>
          <w:color w:val="000000" w:themeColor="text1"/>
          <w:sz w:val="24"/>
          <w:szCs w:val="24"/>
        </w:rPr>
        <w:t>201</w:t>
      </w:r>
      <w:r w:rsidR="00E2186F" w:rsidRPr="004B2896">
        <w:rPr>
          <w:rFonts w:ascii="Times New Roman" w:eastAsiaTheme="minorEastAsia" w:hAnsi="Times New Roman"/>
          <w:b/>
          <w:color w:val="000000" w:themeColor="text1"/>
          <w:sz w:val="24"/>
          <w:szCs w:val="24"/>
        </w:rPr>
        <w:t>6</w:t>
      </w:r>
      <w:r w:rsidRPr="004B2896">
        <w:rPr>
          <w:rFonts w:ascii="Times New Roman" w:eastAsiaTheme="minorEastAsia" w:hAnsi="Times New Roman"/>
          <w:b/>
          <w:color w:val="000000" w:themeColor="text1"/>
          <w:sz w:val="24"/>
          <w:szCs w:val="24"/>
        </w:rPr>
        <w:t>-201</w:t>
      </w:r>
      <w:r w:rsidR="00E2186F" w:rsidRPr="004B2896">
        <w:rPr>
          <w:rFonts w:ascii="Times New Roman" w:eastAsiaTheme="minorEastAsia" w:hAnsi="Times New Roman"/>
          <w:b/>
          <w:color w:val="000000" w:themeColor="text1"/>
          <w:sz w:val="24"/>
          <w:szCs w:val="24"/>
        </w:rPr>
        <w:t>8</w:t>
      </w:r>
      <w:r w:rsidRPr="004B2896">
        <w:rPr>
          <w:rFonts w:ascii="Times New Roman" w:eastAsiaTheme="minorEastAsia" w:hAnsi="Times New Roman"/>
          <w:b/>
          <w:bCs/>
          <w:color w:val="000000" w:themeColor="text1"/>
          <w:sz w:val="24"/>
          <w:szCs w:val="24"/>
        </w:rPr>
        <w:t>）</w:t>
      </w:r>
      <w:r w:rsidRPr="004B2896">
        <w:rPr>
          <w:rFonts w:ascii="Times New Roman" w:eastAsiaTheme="minorEastAsia" w:hAnsi="Times New Roman"/>
          <w:b/>
          <w:bCs/>
          <w:color w:val="000000" w:themeColor="text1"/>
          <w:sz w:val="24"/>
          <w:szCs w:val="24"/>
        </w:rPr>
        <w:t xml:space="preserve">   </w:t>
      </w:r>
      <w:r w:rsidRPr="004B2896">
        <w:rPr>
          <w:rFonts w:ascii="Times New Roman" w:eastAsiaTheme="minorEastAsia" w:hAnsi="Times New Roman"/>
          <w:b/>
          <w:bCs/>
          <w:color w:val="000000" w:themeColor="text1"/>
        </w:rPr>
        <w:t xml:space="preserve"> </w:t>
      </w:r>
      <w:r w:rsidRPr="004B2896">
        <w:rPr>
          <w:rFonts w:ascii="Times New Roman" w:eastAsiaTheme="minorEastAsia" w:hAnsi="Times New Roman"/>
          <w:color w:val="000000" w:themeColor="text1"/>
          <w:sz w:val="24"/>
          <w:szCs w:val="24"/>
        </w:rPr>
        <w:t>单位：</w:t>
      </w:r>
      <w:r w:rsidRPr="004B2896">
        <w:rPr>
          <w:rFonts w:ascii="Times New Roman" w:eastAsiaTheme="minorEastAsia" w:hAnsi="Times New Roman"/>
          <w:color w:val="000000" w:themeColor="text1"/>
          <w:sz w:val="24"/>
          <w:szCs w:val="24"/>
        </w:rPr>
        <w:t>mg/L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31"/>
        <w:gridCol w:w="900"/>
        <w:gridCol w:w="954"/>
        <w:gridCol w:w="1026"/>
        <w:gridCol w:w="1260"/>
        <w:gridCol w:w="1376"/>
        <w:gridCol w:w="1276"/>
      </w:tblGrid>
      <w:tr w:rsidR="001111C2" w:rsidRPr="004B2896" w14:paraId="557ABFDA" w14:textId="77777777" w:rsidTr="00512CB9">
        <w:trPr>
          <w:cantSplit/>
          <w:trHeight w:val="284"/>
          <w:tblHeader/>
          <w:jc w:val="center"/>
        </w:trPr>
        <w:tc>
          <w:tcPr>
            <w:tcW w:w="2231" w:type="dxa"/>
            <w:tcBorders>
              <w:top w:val="single" w:sz="12" w:space="0" w:color="auto"/>
              <w:left w:val="single" w:sz="12" w:space="0" w:color="auto"/>
              <w:bottom w:val="single" w:sz="4" w:space="0" w:color="auto"/>
              <w:tl2br w:val="single" w:sz="4" w:space="0" w:color="auto"/>
            </w:tcBorders>
            <w:tcMar>
              <w:left w:w="0" w:type="dxa"/>
              <w:right w:w="0" w:type="dxa"/>
            </w:tcMar>
            <w:vAlign w:val="center"/>
          </w:tcPr>
          <w:p w14:paraId="7B08B2DA" w14:textId="77777777" w:rsidR="001111C2" w:rsidRPr="004B2896" w:rsidRDefault="001111C2" w:rsidP="00E361F3">
            <w:pPr>
              <w:adjustRightInd w:val="0"/>
              <w:snapToGrid w:val="0"/>
              <w:jc w:val="right"/>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 xml:space="preserve">          </w:t>
            </w:r>
            <w:r w:rsidRPr="004B2896">
              <w:rPr>
                <w:rFonts w:ascii="Times New Roman" w:eastAsiaTheme="minorEastAsia" w:hAnsi="Times New Roman"/>
                <w:b/>
                <w:color w:val="000000" w:themeColor="text1"/>
              </w:rPr>
              <w:t>项</w:t>
            </w:r>
            <w:r w:rsidRPr="004B2896">
              <w:rPr>
                <w:rFonts w:ascii="Times New Roman" w:eastAsiaTheme="minorEastAsia" w:hAnsi="Times New Roman"/>
                <w:b/>
                <w:color w:val="000000" w:themeColor="text1"/>
              </w:rPr>
              <w:t xml:space="preserve"> </w:t>
            </w:r>
            <w:r w:rsidRPr="004B2896">
              <w:rPr>
                <w:rFonts w:ascii="Times New Roman" w:eastAsiaTheme="minorEastAsia" w:hAnsi="Times New Roman"/>
                <w:b/>
                <w:color w:val="000000" w:themeColor="text1"/>
              </w:rPr>
              <w:t>目</w:t>
            </w:r>
          </w:p>
          <w:p w14:paraId="17C25DCB" w14:textId="77777777" w:rsidR="001111C2" w:rsidRPr="004B2896" w:rsidRDefault="001111C2" w:rsidP="00E361F3">
            <w:pPr>
              <w:adjustRightInd w:val="0"/>
              <w:snapToGrid w:val="0"/>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监测因子</w:t>
            </w:r>
          </w:p>
        </w:tc>
        <w:tc>
          <w:tcPr>
            <w:tcW w:w="900" w:type="dxa"/>
            <w:tcBorders>
              <w:top w:val="single" w:sz="12" w:space="0" w:color="auto"/>
              <w:bottom w:val="single" w:sz="4" w:space="0" w:color="auto"/>
            </w:tcBorders>
            <w:tcMar>
              <w:left w:w="0" w:type="dxa"/>
              <w:right w:w="0" w:type="dxa"/>
            </w:tcMar>
            <w:vAlign w:val="center"/>
          </w:tcPr>
          <w:p w14:paraId="1694ED52"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最小值</w:t>
            </w:r>
          </w:p>
        </w:tc>
        <w:tc>
          <w:tcPr>
            <w:tcW w:w="954" w:type="dxa"/>
            <w:tcBorders>
              <w:top w:val="single" w:sz="12" w:space="0" w:color="auto"/>
              <w:bottom w:val="single" w:sz="4" w:space="0" w:color="auto"/>
            </w:tcBorders>
            <w:tcMar>
              <w:left w:w="0" w:type="dxa"/>
              <w:right w:w="0" w:type="dxa"/>
            </w:tcMar>
            <w:vAlign w:val="center"/>
          </w:tcPr>
          <w:p w14:paraId="6A611B95"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最大值</w:t>
            </w:r>
          </w:p>
        </w:tc>
        <w:tc>
          <w:tcPr>
            <w:tcW w:w="1026" w:type="dxa"/>
            <w:tcBorders>
              <w:top w:val="single" w:sz="12" w:space="0" w:color="auto"/>
              <w:bottom w:val="single" w:sz="4" w:space="0" w:color="auto"/>
            </w:tcBorders>
            <w:tcMar>
              <w:left w:w="0" w:type="dxa"/>
              <w:right w:w="0" w:type="dxa"/>
            </w:tcMar>
            <w:vAlign w:val="center"/>
          </w:tcPr>
          <w:p w14:paraId="2A6C1732"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平均值</w:t>
            </w:r>
          </w:p>
        </w:tc>
        <w:tc>
          <w:tcPr>
            <w:tcW w:w="1260" w:type="dxa"/>
            <w:tcBorders>
              <w:top w:val="single" w:sz="12" w:space="0" w:color="auto"/>
              <w:bottom w:val="single" w:sz="4" w:space="0" w:color="auto"/>
            </w:tcBorders>
            <w:tcMar>
              <w:left w:w="0" w:type="dxa"/>
              <w:right w:w="0" w:type="dxa"/>
            </w:tcMar>
            <w:vAlign w:val="center"/>
          </w:tcPr>
          <w:p w14:paraId="0FC29A81"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超标率（</w:t>
            </w:r>
            <w:r w:rsidRPr="004B2896">
              <w:rPr>
                <w:rFonts w:ascii="Times New Roman" w:eastAsiaTheme="minorEastAsia" w:hAnsi="Times New Roman"/>
                <w:b/>
                <w:color w:val="000000" w:themeColor="text1"/>
              </w:rPr>
              <w:t>%</w:t>
            </w:r>
            <w:r w:rsidRPr="004B2896">
              <w:rPr>
                <w:rFonts w:ascii="Times New Roman" w:eastAsiaTheme="minorEastAsia" w:hAnsi="Times New Roman"/>
                <w:b/>
                <w:color w:val="000000" w:themeColor="text1"/>
              </w:rPr>
              <w:t>）</w:t>
            </w:r>
          </w:p>
        </w:tc>
        <w:tc>
          <w:tcPr>
            <w:tcW w:w="1376" w:type="dxa"/>
            <w:tcBorders>
              <w:top w:val="single" w:sz="12" w:space="0" w:color="auto"/>
              <w:bottom w:val="single" w:sz="4" w:space="0" w:color="auto"/>
            </w:tcBorders>
            <w:tcMar>
              <w:left w:w="0" w:type="dxa"/>
              <w:right w:w="0" w:type="dxa"/>
            </w:tcMar>
            <w:vAlign w:val="center"/>
          </w:tcPr>
          <w:p w14:paraId="37AE0953"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最大超标倍数</w:t>
            </w:r>
          </w:p>
        </w:tc>
        <w:tc>
          <w:tcPr>
            <w:tcW w:w="1276" w:type="dxa"/>
            <w:tcBorders>
              <w:top w:val="single" w:sz="12" w:space="0" w:color="auto"/>
              <w:bottom w:val="single" w:sz="4" w:space="0" w:color="auto"/>
              <w:right w:val="single" w:sz="12" w:space="0" w:color="auto"/>
            </w:tcBorders>
            <w:tcMar>
              <w:left w:w="0" w:type="dxa"/>
              <w:right w:w="0" w:type="dxa"/>
            </w:tcMar>
            <w:vAlign w:val="center"/>
          </w:tcPr>
          <w:p w14:paraId="2AA8936A"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标准值</w:t>
            </w:r>
          </w:p>
          <w:p w14:paraId="202C1051"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w:t>
            </w:r>
            <w:r w:rsidRPr="004B2896">
              <w:rPr>
                <w:rFonts w:ascii="宋体" w:hAnsi="宋体" w:cs="宋体" w:hint="eastAsia"/>
                <w:b/>
                <w:color w:val="000000" w:themeColor="text1"/>
              </w:rPr>
              <w:t>Ⅲ</w:t>
            </w:r>
            <w:r w:rsidRPr="004B2896">
              <w:rPr>
                <w:rFonts w:ascii="Times New Roman" w:eastAsiaTheme="minorEastAsia" w:hAnsi="Times New Roman"/>
                <w:b/>
                <w:color w:val="000000" w:themeColor="text1"/>
              </w:rPr>
              <w:t>类）</w:t>
            </w:r>
          </w:p>
        </w:tc>
      </w:tr>
      <w:tr w:rsidR="001111C2" w:rsidRPr="004B2896" w14:paraId="7B4AE0D5" w14:textId="77777777" w:rsidTr="00512CB9">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611EF286" w14:textId="1D4E4F1B" w:rsidR="001111C2" w:rsidRPr="004B2896" w:rsidRDefault="001111C2" w:rsidP="009414F1">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201</w:t>
            </w:r>
            <w:r w:rsidR="009414F1" w:rsidRPr="004B2896">
              <w:rPr>
                <w:rFonts w:ascii="Times New Roman" w:eastAsiaTheme="minorEastAsia" w:hAnsi="Times New Roman"/>
                <w:b/>
                <w:color w:val="000000" w:themeColor="text1"/>
              </w:rPr>
              <w:t>6</w:t>
            </w:r>
            <w:r w:rsidRPr="004B2896">
              <w:rPr>
                <w:rFonts w:ascii="Times New Roman" w:eastAsiaTheme="minorEastAsia" w:hAnsi="Times New Roman"/>
                <w:b/>
                <w:color w:val="000000" w:themeColor="text1"/>
              </w:rPr>
              <w:t>年</w:t>
            </w:r>
          </w:p>
        </w:tc>
      </w:tr>
      <w:tr w:rsidR="001111C2" w:rsidRPr="004B2896" w14:paraId="6C8F3BF4"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2A049A3" w14:textId="6B297EA8"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w:t>
            </w:r>
            <w:r w:rsidR="001111C2" w:rsidRPr="004B2896">
              <w:rPr>
                <w:rFonts w:ascii="Times New Roman" w:eastAsiaTheme="minorEastAsia" w:hAnsi="Times New Roman"/>
                <w:color w:val="000000" w:themeColor="text1"/>
              </w:rPr>
              <w:t>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5A35A83D" w14:textId="3DDDC675"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7.51</w:t>
            </w:r>
          </w:p>
        </w:tc>
        <w:tc>
          <w:tcPr>
            <w:tcW w:w="954" w:type="dxa"/>
            <w:tcBorders>
              <w:top w:val="single" w:sz="4" w:space="0" w:color="auto"/>
              <w:bottom w:val="single" w:sz="4" w:space="0" w:color="auto"/>
            </w:tcBorders>
            <w:tcMar>
              <w:left w:w="0" w:type="dxa"/>
              <w:right w:w="0" w:type="dxa"/>
            </w:tcMar>
            <w:vAlign w:val="center"/>
          </w:tcPr>
          <w:p w14:paraId="57840494" w14:textId="7C065EFC"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7.9</w:t>
            </w:r>
          </w:p>
        </w:tc>
        <w:tc>
          <w:tcPr>
            <w:tcW w:w="1026" w:type="dxa"/>
            <w:tcBorders>
              <w:top w:val="single" w:sz="4" w:space="0" w:color="auto"/>
              <w:bottom w:val="single" w:sz="4" w:space="0" w:color="auto"/>
            </w:tcBorders>
            <w:tcMar>
              <w:left w:w="0" w:type="dxa"/>
              <w:right w:w="0" w:type="dxa"/>
            </w:tcMar>
            <w:vAlign w:val="center"/>
          </w:tcPr>
          <w:p w14:paraId="7EB07921" w14:textId="1B76F691"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7.67</w:t>
            </w:r>
          </w:p>
        </w:tc>
        <w:tc>
          <w:tcPr>
            <w:tcW w:w="1260" w:type="dxa"/>
            <w:tcBorders>
              <w:top w:val="single" w:sz="4" w:space="0" w:color="auto"/>
              <w:bottom w:val="single" w:sz="4" w:space="0" w:color="auto"/>
            </w:tcBorders>
            <w:tcMar>
              <w:left w:w="0" w:type="dxa"/>
              <w:right w:w="0" w:type="dxa"/>
            </w:tcMar>
            <w:vAlign w:val="center"/>
          </w:tcPr>
          <w:p w14:paraId="5323DF3F"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2386242"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81E46CE"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1111C2" w:rsidRPr="004B2896" w14:paraId="50A43836"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DFBE7CA"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53F81CCE" w14:textId="00134FAC"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7.23</w:t>
            </w:r>
          </w:p>
        </w:tc>
        <w:tc>
          <w:tcPr>
            <w:tcW w:w="954" w:type="dxa"/>
            <w:tcBorders>
              <w:top w:val="single" w:sz="4" w:space="0" w:color="auto"/>
              <w:bottom w:val="single" w:sz="4" w:space="0" w:color="auto"/>
            </w:tcBorders>
            <w:tcMar>
              <w:left w:w="0" w:type="dxa"/>
              <w:right w:w="0" w:type="dxa"/>
            </w:tcMar>
            <w:vAlign w:val="center"/>
          </w:tcPr>
          <w:p w14:paraId="7075DE4E" w14:textId="7FE432CD"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8.07</w:t>
            </w:r>
          </w:p>
        </w:tc>
        <w:tc>
          <w:tcPr>
            <w:tcW w:w="1026" w:type="dxa"/>
            <w:tcBorders>
              <w:top w:val="single" w:sz="4" w:space="0" w:color="auto"/>
              <w:bottom w:val="single" w:sz="4" w:space="0" w:color="auto"/>
            </w:tcBorders>
            <w:tcMar>
              <w:left w:w="0" w:type="dxa"/>
              <w:right w:w="0" w:type="dxa"/>
            </w:tcMar>
            <w:vAlign w:val="center"/>
          </w:tcPr>
          <w:p w14:paraId="74DE3D82" w14:textId="707DE0F3"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7.66</w:t>
            </w:r>
          </w:p>
        </w:tc>
        <w:tc>
          <w:tcPr>
            <w:tcW w:w="1260" w:type="dxa"/>
            <w:tcBorders>
              <w:top w:val="single" w:sz="4" w:space="0" w:color="auto"/>
              <w:bottom w:val="single" w:sz="4" w:space="0" w:color="auto"/>
            </w:tcBorders>
            <w:tcMar>
              <w:left w:w="0" w:type="dxa"/>
              <w:right w:w="0" w:type="dxa"/>
            </w:tcMar>
            <w:vAlign w:val="center"/>
          </w:tcPr>
          <w:p w14:paraId="0CEAA914"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16519B1"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E976255"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1111C2" w:rsidRPr="004B2896" w14:paraId="6AAA6BE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70D4795"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63800268" w14:textId="282BC948"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1.77</w:t>
            </w:r>
          </w:p>
        </w:tc>
        <w:tc>
          <w:tcPr>
            <w:tcW w:w="954" w:type="dxa"/>
            <w:tcBorders>
              <w:top w:val="single" w:sz="4" w:space="0" w:color="auto"/>
              <w:bottom w:val="single" w:sz="4" w:space="0" w:color="auto"/>
            </w:tcBorders>
            <w:tcMar>
              <w:left w:w="0" w:type="dxa"/>
              <w:right w:w="0" w:type="dxa"/>
            </w:tcMar>
            <w:vAlign w:val="center"/>
          </w:tcPr>
          <w:p w14:paraId="40E94379" w14:textId="32D5A480"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2.43</w:t>
            </w:r>
          </w:p>
        </w:tc>
        <w:tc>
          <w:tcPr>
            <w:tcW w:w="1026" w:type="dxa"/>
            <w:tcBorders>
              <w:top w:val="single" w:sz="4" w:space="0" w:color="auto"/>
              <w:bottom w:val="single" w:sz="4" w:space="0" w:color="auto"/>
            </w:tcBorders>
            <w:tcMar>
              <w:left w:w="0" w:type="dxa"/>
              <w:right w:w="0" w:type="dxa"/>
            </w:tcMar>
            <w:vAlign w:val="center"/>
          </w:tcPr>
          <w:p w14:paraId="4FCE3DD1" w14:textId="116F65BF"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2.16</w:t>
            </w:r>
          </w:p>
        </w:tc>
        <w:tc>
          <w:tcPr>
            <w:tcW w:w="1260" w:type="dxa"/>
            <w:tcBorders>
              <w:top w:val="single" w:sz="4" w:space="0" w:color="auto"/>
              <w:bottom w:val="single" w:sz="4" w:space="0" w:color="auto"/>
            </w:tcBorders>
            <w:tcMar>
              <w:left w:w="0" w:type="dxa"/>
              <w:right w:w="0" w:type="dxa"/>
            </w:tcMar>
            <w:vAlign w:val="center"/>
          </w:tcPr>
          <w:p w14:paraId="362651FE"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72459A8"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89080CF"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1111C2" w:rsidRPr="004B2896" w14:paraId="624575F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6FB3E10" w14:textId="21A60AB7"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0F88B2EC" w14:textId="79F5DBE1"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0.43</w:t>
            </w:r>
          </w:p>
        </w:tc>
        <w:tc>
          <w:tcPr>
            <w:tcW w:w="954" w:type="dxa"/>
            <w:tcBorders>
              <w:top w:val="single" w:sz="4" w:space="0" w:color="auto"/>
              <w:bottom w:val="single" w:sz="4" w:space="0" w:color="auto"/>
            </w:tcBorders>
            <w:tcMar>
              <w:left w:w="0" w:type="dxa"/>
              <w:right w:w="0" w:type="dxa"/>
            </w:tcMar>
            <w:vAlign w:val="center"/>
          </w:tcPr>
          <w:p w14:paraId="0A44C9AD" w14:textId="680138ED"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2.47</w:t>
            </w:r>
          </w:p>
        </w:tc>
        <w:tc>
          <w:tcPr>
            <w:tcW w:w="1026" w:type="dxa"/>
            <w:tcBorders>
              <w:top w:val="single" w:sz="4" w:space="0" w:color="auto"/>
              <w:bottom w:val="single" w:sz="4" w:space="0" w:color="auto"/>
            </w:tcBorders>
            <w:tcMar>
              <w:left w:w="0" w:type="dxa"/>
              <w:right w:w="0" w:type="dxa"/>
            </w:tcMar>
            <w:vAlign w:val="center"/>
          </w:tcPr>
          <w:p w14:paraId="0BF99F55" w14:textId="11F1D569"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1.47</w:t>
            </w:r>
          </w:p>
        </w:tc>
        <w:tc>
          <w:tcPr>
            <w:tcW w:w="1260" w:type="dxa"/>
            <w:tcBorders>
              <w:top w:val="single" w:sz="4" w:space="0" w:color="auto"/>
              <w:bottom w:val="single" w:sz="4" w:space="0" w:color="auto"/>
            </w:tcBorders>
            <w:tcMar>
              <w:left w:w="0" w:type="dxa"/>
              <w:right w:w="0" w:type="dxa"/>
            </w:tcMar>
            <w:vAlign w:val="center"/>
          </w:tcPr>
          <w:p w14:paraId="02623D2D"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DD18ACB"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AC63E01" w14:textId="62B7E047"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512CB9" w:rsidRPr="004B2896" w14:paraId="4E9C0C54"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18626D1" w14:textId="5E03DCA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228BF98B" w14:textId="55355A4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0.065</w:t>
            </w:r>
          </w:p>
        </w:tc>
        <w:tc>
          <w:tcPr>
            <w:tcW w:w="954" w:type="dxa"/>
            <w:tcBorders>
              <w:top w:val="single" w:sz="4" w:space="0" w:color="auto"/>
              <w:bottom w:val="single" w:sz="4" w:space="0" w:color="auto"/>
            </w:tcBorders>
            <w:tcMar>
              <w:left w:w="0" w:type="dxa"/>
              <w:right w:w="0" w:type="dxa"/>
            </w:tcMar>
            <w:vAlign w:val="center"/>
          </w:tcPr>
          <w:p w14:paraId="6EF10643" w14:textId="7AD4F436"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0.249</w:t>
            </w:r>
          </w:p>
        </w:tc>
        <w:tc>
          <w:tcPr>
            <w:tcW w:w="1026" w:type="dxa"/>
            <w:tcBorders>
              <w:top w:val="single" w:sz="4" w:space="0" w:color="auto"/>
              <w:bottom w:val="single" w:sz="4" w:space="0" w:color="auto"/>
            </w:tcBorders>
            <w:tcMar>
              <w:left w:w="0" w:type="dxa"/>
              <w:right w:w="0" w:type="dxa"/>
            </w:tcMar>
            <w:vAlign w:val="center"/>
          </w:tcPr>
          <w:p w14:paraId="2F8A1E18" w14:textId="56A9B21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0.127</w:t>
            </w:r>
          </w:p>
        </w:tc>
        <w:tc>
          <w:tcPr>
            <w:tcW w:w="1260" w:type="dxa"/>
            <w:tcBorders>
              <w:top w:val="single" w:sz="4" w:space="0" w:color="auto"/>
              <w:bottom w:val="single" w:sz="4" w:space="0" w:color="auto"/>
            </w:tcBorders>
            <w:tcMar>
              <w:left w:w="0" w:type="dxa"/>
              <w:right w:w="0" w:type="dxa"/>
            </w:tcMar>
            <w:vAlign w:val="center"/>
          </w:tcPr>
          <w:p w14:paraId="60B14BF8" w14:textId="472189D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CBC4D5A" w14:textId="6CB228D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EF02A85" w14:textId="09D5A63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512CB9" w:rsidRPr="004B2896" w14:paraId="1585CC06"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DCA86A1" w14:textId="6457157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7D9B8D6D" w14:textId="7BDECBD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954" w:type="dxa"/>
            <w:tcBorders>
              <w:top w:val="single" w:sz="4" w:space="0" w:color="auto"/>
              <w:bottom w:val="single" w:sz="4" w:space="0" w:color="auto"/>
            </w:tcBorders>
            <w:tcMar>
              <w:left w:w="0" w:type="dxa"/>
              <w:right w:w="0" w:type="dxa"/>
            </w:tcMar>
            <w:vAlign w:val="center"/>
          </w:tcPr>
          <w:p w14:paraId="538D7E9D" w14:textId="2D3E187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p>
        </w:tc>
        <w:tc>
          <w:tcPr>
            <w:tcW w:w="1026" w:type="dxa"/>
            <w:tcBorders>
              <w:top w:val="single" w:sz="4" w:space="0" w:color="auto"/>
              <w:bottom w:val="single" w:sz="4" w:space="0" w:color="auto"/>
            </w:tcBorders>
            <w:tcMar>
              <w:left w:w="0" w:type="dxa"/>
              <w:right w:w="0" w:type="dxa"/>
            </w:tcMar>
            <w:vAlign w:val="center"/>
          </w:tcPr>
          <w:p w14:paraId="763F3C27" w14:textId="423DA410"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0.00833</w:t>
            </w:r>
          </w:p>
        </w:tc>
        <w:tc>
          <w:tcPr>
            <w:tcW w:w="1260" w:type="dxa"/>
            <w:tcBorders>
              <w:top w:val="single" w:sz="4" w:space="0" w:color="auto"/>
              <w:bottom w:val="single" w:sz="4" w:space="0" w:color="auto"/>
            </w:tcBorders>
            <w:tcMar>
              <w:left w:w="0" w:type="dxa"/>
              <w:right w:w="0" w:type="dxa"/>
            </w:tcMar>
            <w:vAlign w:val="center"/>
          </w:tcPr>
          <w:p w14:paraId="72F38C51" w14:textId="1175770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45AEBDA" w14:textId="179A80C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F16B761" w14:textId="1D4A568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512CB9" w:rsidRPr="004B2896" w14:paraId="0A65439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8F0B61B" w14:textId="47E5B6B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5586FEED" w14:textId="52A0074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0.0004</w:t>
            </w:r>
          </w:p>
        </w:tc>
        <w:tc>
          <w:tcPr>
            <w:tcW w:w="954" w:type="dxa"/>
            <w:tcBorders>
              <w:top w:val="single" w:sz="4" w:space="0" w:color="auto"/>
              <w:bottom w:val="single" w:sz="4" w:space="0" w:color="auto"/>
            </w:tcBorders>
            <w:tcMar>
              <w:left w:w="0" w:type="dxa"/>
              <w:right w:w="0" w:type="dxa"/>
            </w:tcMar>
            <w:vAlign w:val="center"/>
          </w:tcPr>
          <w:p w14:paraId="36EEB120" w14:textId="6044762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0.0017</w:t>
            </w:r>
          </w:p>
        </w:tc>
        <w:tc>
          <w:tcPr>
            <w:tcW w:w="1026" w:type="dxa"/>
            <w:tcBorders>
              <w:top w:val="single" w:sz="4" w:space="0" w:color="auto"/>
              <w:bottom w:val="single" w:sz="4" w:space="0" w:color="auto"/>
            </w:tcBorders>
            <w:tcMar>
              <w:left w:w="0" w:type="dxa"/>
              <w:right w:w="0" w:type="dxa"/>
            </w:tcMar>
            <w:vAlign w:val="center"/>
          </w:tcPr>
          <w:p w14:paraId="7E0DE918" w14:textId="3D76837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0.0009</w:t>
            </w:r>
          </w:p>
        </w:tc>
        <w:tc>
          <w:tcPr>
            <w:tcW w:w="1260" w:type="dxa"/>
            <w:tcBorders>
              <w:top w:val="single" w:sz="4" w:space="0" w:color="auto"/>
              <w:bottom w:val="single" w:sz="4" w:space="0" w:color="auto"/>
            </w:tcBorders>
            <w:tcMar>
              <w:left w:w="0" w:type="dxa"/>
              <w:right w:w="0" w:type="dxa"/>
            </w:tcMar>
            <w:vAlign w:val="center"/>
          </w:tcPr>
          <w:p w14:paraId="76B44111" w14:textId="069DAA3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C31130C" w14:textId="6997FF3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1B4A687" w14:textId="07267E6E"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512CB9" w:rsidRPr="004B2896" w14:paraId="4295009E"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737A220" w14:textId="6ACD043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汞</w:t>
            </w:r>
          </w:p>
        </w:tc>
        <w:tc>
          <w:tcPr>
            <w:tcW w:w="900" w:type="dxa"/>
            <w:tcBorders>
              <w:top w:val="single" w:sz="4" w:space="0" w:color="auto"/>
              <w:bottom w:val="single" w:sz="4" w:space="0" w:color="auto"/>
            </w:tcBorders>
            <w:tcMar>
              <w:left w:w="0" w:type="dxa"/>
              <w:right w:w="0" w:type="dxa"/>
            </w:tcMar>
            <w:vAlign w:val="center"/>
          </w:tcPr>
          <w:p w14:paraId="0C5394AC" w14:textId="5626E1E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0.00001</w:t>
            </w:r>
          </w:p>
        </w:tc>
        <w:tc>
          <w:tcPr>
            <w:tcW w:w="954" w:type="dxa"/>
            <w:tcBorders>
              <w:top w:val="single" w:sz="4" w:space="0" w:color="auto"/>
              <w:bottom w:val="single" w:sz="4" w:space="0" w:color="auto"/>
            </w:tcBorders>
            <w:tcMar>
              <w:left w:w="0" w:type="dxa"/>
              <w:right w:w="0" w:type="dxa"/>
            </w:tcMar>
            <w:vAlign w:val="center"/>
          </w:tcPr>
          <w:p w14:paraId="7D7B454D" w14:textId="2CB46E5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p>
        </w:tc>
        <w:tc>
          <w:tcPr>
            <w:tcW w:w="1026" w:type="dxa"/>
            <w:tcBorders>
              <w:top w:val="single" w:sz="4" w:space="0" w:color="auto"/>
              <w:bottom w:val="single" w:sz="4" w:space="0" w:color="auto"/>
            </w:tcBorders>
            <w:tcMar>
              <w:left w:w="0" w:type="dxa"/>
              <w:right w:w="0" w:type="dxa"/>
            </w:tcMar>
            <w:vAlign w:val="center"/>
          </w:tcPr>
          <w:p w14:paraId="7D1E8B5D" w14:textId="20FA1E9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0.000018</w:t>
            </w:r>
          </w:p>
        </w:tc>
        <w:tc>
          <w:tcPr>
            <w:tcW w:w="1260" w:type="dxa"/>
            <w:tcBorders>
              <w:top w:val="single" w:sz="4" w:space="0" w:color="auto"/>
              <w:bottom w:val="single" w:sz="4" w:space="0" w:color="auto"/>
            </w:tcBorders>
            <w:tcMar>
              <w:left w:w="0" w:type="dxa"/>
              <w:right w:w="0" w:type="dxa"/>
            </w:tcMar>
            <w:vAlign w:val="center"/>
          </w:tcPr>
          <w:p w14:paraId="17D55A4F" w14:textId="3674E4B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EF65559" w14:textId="3D773A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353090" w14:textId="220AB5F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≤0.0001</w:t>
            </w:r>
          </w:p>
        </w:tc>
      </w:tr>
      <w:tr w:rsidR="00512CB9" w:rsidRPr="004B2896" w14:paraId="42A4DF6D"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FA6FAE0" w14:textId="0FF4345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铅</w:t>
            </w:r>
          </w:p>
        </w:tc>
        <w:tc>
          <w:tcPr>
            <w:tcW w:w="900" w:type="dxa"/>
            <w:tcBorders>
              <w:top w:val="single" w:sz="4" w:space="0" w:color="auto"/>
              <w:bottom w:val="single" w:sz="4" w:space="0" w:color="auto"/>
            </w:tcBorders>
            <w:tcMar>
              <w:left w:w="0" w:type="dxa"/>
              <w:right w:w="0" w:type="dxa"/>
            </w:tcMar>
            <w:vAlign w:val="center"/>
          </w:tcPr>
          <w:p w14:paraId="73F34634" w14:textId="2689363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56D92935" w14:textId="78F0B2F0"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0.0015</w:t>
            </w:r>
          </w:p>
        </w:tc>
        <w:tc>
          <w:tcPr>
            <w:tcW w:w="1026" w:type="dxa"/>
            <w:tcBorders>
              <w:top w:val="single" w:sz="4" w:space="0" w:color="auto"/>
              <w:bottom w:val="single" w:sz="4" w:space="0" w:color="auto"/>
            </w:tcBorders>
            <w:tcMar>
              <w:left w:w="0" w:type="dxa"/>
              <w:right w:w="0" w:type="dxa"/>
            </w:tcMar>
            <w:vAlign w:val="center"/>
          </w:tcPr>
          <w:p w14:paraId="640EBAE1" w14:textId="450DA9C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0.001167</w:t>
            </w:r>
          </w:p>
        </w:tc>
        <w:tc>
          <w:tcPr>
            <w:tcW w:w="1260" w:type="dxa"/>
            <w:tcBorders>
              <w:top w:val="single" w:sz="4" w:space="0" w:color="auto"/>
              <w:bottom w:val="single" w:sz="4" w:space="0" w:color="auto"/>
            </w:tcBorders>
            <w:tcMar>
              <w:left w:w="0" w:type="dxa"/>
              <w:right w:w="0" w:type="dxa"/>
            </w:tcMar>
            <w:vAlign w:val="center"/>
          </w:tcPr>
          <w:p w14:paraId="242447C5" w14:textId="38373C9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EE217FA" w14:textId="3A1C4C0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2BE8944" w14:textId="6A9D032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512CB9" w:rsidRPr="004B2896" w14:paraId="4DBE5350"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92412F8" w14:textId="248ED6DF"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化学</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77F89F9D" w14:textId="27B75F3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4.31</w:t>
            </w:r>
          </w:p>
        </w:tc>
        <w:tc>
          <w:tcPr>
            <w:tcW w:w="954" w:type="dxa"/>
            <w:tcBorders>
              <w:top w:val="single" w:sz="4" w:space="0" w:color="auto"/>
              <w:bottom w:val="single" w:sz="4" w:space="0" w:color="auto"/>
            </w:tcBorders>
            <w:tcMar>
              <w:left w:w="0" w:type="dxa"/>
              <w:right w:w="0" w:type="dxa"/>
            </w:tcMar>
            <w:vAlign w:val="center"/>
          </w:tcPr>
          <w:p w14:paraId="18103D0E" w14:textId="40CCAE2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10.36</w:t>
            </w:r>
          </w:p>
        </w:tc>
        <w:tc>
          <w:tcPr>
            <w:tcW w:w="1026" w:type="dxa"/>
            <w:tcBorders>
              <w:top w:val="single" w:sz="4" w:space="0" w:color="auto"/>
              <w:bottom w:val="single" w:sz="4" w:space="0" w:color="auto"/>
            </w:tcBorders>
            <w:tcMar>
              <w:left w:w="0" w:type="dxa"/>
              <w:right w:w="0" w:type="dxa"/>
            </w:tcMar>
            <w:vAlign w:val="center"/>
          </w:tcPr>
          <w:p w14:paraId="4202EEAB" w14:textId="0741DA9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8.23</w:t>
            </w:r>
          </w:p>
        </w:tc>
        <w:tc>
          <w:tcPr>
            <w:tcW w:w="1260" w:type="dxa"/>
            <w:tcBorders>
              <w:top w:val="single" w:sz="4" w:space="0" w:color="auto"/>
              <w:bottom w:val="single" w:sz="4" w:space="0" w:color="auto"/>
            </w:tcBorders>
            <w:tcMar>
              <w:left w:w="0" w:type="dxa"/>
              <w:right w:w="0" w:type="dxa"/>
            </w:tcMar>
            <w:vAlign w:val="center"/>
          </w:tcPr>
          <w:p w14:paraId="058AF2E3" w14:textId="1A74877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E949CFF" w14:textId="037D160E"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657B4C2" w14:textId="16D5EB7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512CB9" w:rsidRPr="004B2896" w14:paraId="44D2E47A"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ADF6237" w14:textId="784CF54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46C7B8DD" w14:textId="1F0515E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0.059</w:t>
            </w:r>
          </w:p>
        </w:tc>
        <w:tc>
          <w:tcPr>
            <w:tcW w:w="954" w:type="dxa"/>
            <w:tcBorders>
              <w:top w:val="single" w:sz="4" w:space="0" w:color="auto"/>
              <w:bottom w:val="single" w:sz="4" w:space="0" w:color="auto"/>
            </w:tcBorders>
            <w:tcMar>
              <w:left w:w="0" w:type="dxa"/>
              <w:right w:w="0" w:type="dxa"/>
            </w:tcMar>
            <w:vAlign w:val="center"/>
          </w:tcPr>
          <w:p w14:paraId="770BCACD" w14:textId="2125274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0.168</w:t>
            </w:r>
          </w:p>
        </w:tc>
        <w:tc>
          <w:tcPr>
            <w:tcW w:w="1026" w:type="dxa"/>
            <w:tcBorders>
              <w:top w:val="single" w:sz="4" w:space="0" w:color="auto"/>
              <w:bottom w:val="single" w:sz="4" w:space="0" w:color="auto"/>
            </w:tcBorders>
            <w:tcMar>
              <w:left w:w="0" w:type="dxa"/>
              <w:right w:w="0" w:type="dxa"/>
            </w:tcMar>
            <w:vAlign w:val="center"/>
          </w:tcPr>
          <w:p w14:paraId="1A70167B" w14:textId="29601CF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0.108</w:t>
            </w:r>
          </w:p>
        </w:tc>
        <w:tc>
          <w:tcPr>
            <w:tcW w:w="1260" w:type="dxa"/>
            <w:tcBorders>
              <w:top w:val="single" w:sz="4" w:space="0" w:color="auto"/>
              <w:bottom w:val="single" w:sz="4" w:space="0" w:color="auto"/>
            </w:tcBorders>
            <w:tcMar>
              <w:left w:w="0" w:type="dxa"/>
              <w:right w:w="0" w:type="dxa"/>
            </w:tcMar>
            <w:vAlign w:val="center"/>
          </w:tcPr>
          <w:p w14:paraId="591B37D6" w14:textId="15AA27D6"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439EDB4" w14:textId="5C8F884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D60C784" w14:textId="564E905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512CB9" w:rsidRPr="004B2896" w14:paraId="721DE57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14C74AB" w14:textId="436D760E"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铜</w:t>
            </w:r>
          </w:p>
        </w:tc>
        <w:tc>
          <w:tcPr>
            <w:tcW w:w="900" w:type="dxa"/>
            <w:tcBorders>
              <w:top w:val="single" w:sz="4" w:space="0" w:color="auto"/>
              <w:bottom w:val="single" w:sz="4" w:space="0" w:color="auto"/>
            </w:tcBorders>
            <w:tcMar>
              <w:left w:w="0" w:type="dxa"/>
              <w:right w:w="0" w:type="dxa"/>
            </w:tcMar>
            <w:vAlign w:val="center"/>
          </w:tcPr>
          <w:p w14:paraId="1D24C899" w14:textId="12B306D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0.00067</w:t>
            </w:r>
          </w:p>
        </w:tc>
        <w:tc>
          <w:tcPr>
            <w:tcW w:w="954" w:type="dxa"/>
            <w:tcBorders>
              <w:top w:val="single" w:sz="4" w:space="0" w:color="auto"/>
              <w:bottom w:val="single" w:sz="4" w:space="0" w:color="auto"/>
            </w:tcBorders>
            <w:tcMar>
              <w:left w:w="0" w:type="dxa"/>
              <w:right w:w="0" w:type="dxa"/>
            </w:tcMar>
            <w:vAlign w:val="center"/>
          </w:tcPr>
          <w:p w14:paraId="27304E74" w14:textId="7919D51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026" w:type="dxa"/>
            <w:tcBorders>
              <w:top w:val="single" w:sz="4" w:space="0" w:color="auto"/>
              <w:bottom w:val="single" w:sz="4" w:space="0" w:color="auto"/>
            </w:tcBorders>
            <w:tcMar>
              <w:left w:w="0" w:type="dxa"/>
              <w:right w:w="0" w:type="dxa"/>
            </w:tcMar>
            <w:vAlign w:val="center"/>
          </w:tcPr>
          <w:p w14:paraId="033E8CD0" w14:textId="6F10F10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0.00374</w:t>
            </w:r>
          </w:p>
        </w:tc>
        <w:tc>
          <w:tcPr>
            <w:tcW w:w="1260" w:type="dxa"/>
            <w:tcBorders>
              <w:top w:val="single" w:sz="4" w:space="0" w:color="auto"/>
              <w:bottom w:val="single" w:sz="4" w:space="0" w:color="auto"/>
            </w:tcBorders>
            <w:tcMar>
              <w:left w:w="0" w:type="dxa"/>
              <w:right w:w="0" w:type="dxa"/>
            </w:tcMar>
            <w:vAlign w:val="center"/>
          </w:tcPr>
          <w:p w14:paraId="11ACC4C8" w14:textId="5956BEA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C05EF7F" w14:textId="6FDC855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AC1A683" w14:textId="79F3A2A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512CB9" w:rsidRPr="004B2896" w14:paraId="531C769F"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DF1AA4E" w14:textId="68360A6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锌</w:t>
            </w:r>
          </w:p>
        </w:tc>
        <w:tc>
          <w:tcPr>
            <w:tcW w:w="900" w:type="dxa"/>
            <w:tcBorders>
              <w:top w:val="single" w:sz="4" w:space="0" w:color="auto"/>
              <w:bottom w:val="single" w:sz="4" w:space="0" w:color="auto"/>
            </w:tcBorders>
            <w:tcMar>
              <w:left w:w="0" w:type="dxa"/>
              <w:right w:w="0" w:type="dxa"/>
            </w:tcMar>
            <w:vAlign w:val="center"/>
          </w:tcPr>
          <w:p w14:paraId="0B1F2464" w14:textId="7C39C1AC"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954" w:type="dxa"/>
            <w:tcBorders>
              <w:top w:val="single" w:sz="4" w:space="0" w:color="auto"/>
              <w:bottom w:val="single" w:sz="4" w:space="0" w:color="auto"/>
            </w:tcBorders>
            <w:tcMar>
              <w:left w:w="0" w:type="dxa"/>
              <w:right w:w="0" w:type="dxa"/>
            </w:tcMar>
            <w:vAlign w:val="center"/>
          </w:tcPr>
          <w:p w14:paraId="44C3D0B1" w14:textId="4EC7D36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026" w:type="dxa"/>
            <w:tcBorders>
              <w:top w:val="single" w:sz="4" w:space="0" w:color="auto"/>
              <w:bottom w:val="single" w:sz="4" w:space="0" w:color="auto"/>
            </w:tcBorders>
            <w:tcMar>
              <w:left w:w="0" w:type="dxa"/>
              <w:right w:w="0" w:type="dxa"/>
            </w:tcMar>
            <w:vAlign w:val="center"/>
          </w:tcPr>
          <w:p w14:paraId="2729F144" w14:textId="6306E4D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260" w:type="dxa"/>
            <w:tcBorders>
              <w:top w:val="single" w:sz="4" w:space="0" w:color="auto"/>
              <w:bottom w:val="single" w:sz="4" w:space="0" w:color="auto"/>
            </w:tcBorders>
            <w:tcMar>
              <w:left w:w="0" w:type="dxa"/>
              <w:right w:w="0" w:type="dxa"/>
            </w:tcMar>
            <w:vAlign w:val="center"/>
          </w:tcPr>
          <w:p w14:paraId="0F1984D0" w14:textId="1A853F8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108E17F" w14:textId="04E305D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CBFBF59" w14:textId="146312B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512CB9" w:rsidRPr="004B2896" w14:paraId="58AA4BC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ED9AAA6"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氟化物</w:t>
            </w:r>
          </w:p>
        </w:tc>
        <w:tc>
          <w:tcPr>
            <w:tcW w:w="900" w:type="dxa"/>
            <w:tcBorders>
              <w:top w:val="single" w:sz="4" w:space="0" w:color="auto"/>
              <w:bottom w:val="single" w:sz="4" w:space="0" w:color="auto"/>
            </w:tcBorders>
            <w:tcMar>
              <w:left w:w="0" w:type="dxa"/>
              <w:right w:w="0" w:type="dxa"/>
            </w:tcMar>
            <w:vAlign w:val="center"/>
          </w:tcPr>
          <w:p w14:paraId="0F7485BD" w14:textId="37D1F6FC"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0.13</w:t>
            </w:r>
          </w:p>
        </w:tc>
        <w:tc>
          <w:tcPr>
            <w:tcW w:w="954" w:type="dxa"/>
            <w:tcBorders>
              <w:top w:val="single" w:sz="4" w:space="0" w:color="auto"/>
              <w:bottom w:val="single" w:sz="4" w:space="0" w:color="auto"/>
            </w:tcBorders>
            <w:tcMar>
              <w:left w:w="0" w:type="dxa"/>
              <w:right w:w="0" w:type="dxa"/>
            </w:tcMar>
            <w:vAlign w:val="center"/>
          </w:tcPr>
          <w:p w14:paraId="043B5890" w14:textId="0CFCE8B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0.583</w:t>
            </w:r>
          </w:p>
        </w:tc>
        <w:tc>
          <w:tcPr>
            <w:tcW w:w="1026" w:type="dxa"/>
            <w:tcBorders>
              <w:top w:val="single" w:sz="4" w:space="0" w:color="auto"/>
              <w:bottom w:val="single" w:sz="4" w:space="0" w:color="auto"/>
            </w:tcBorders>
            <w:tcMar>
              <w:left w:w="0" w:type="dxa"/>
              <w:right w:w="0" w:type="dxa"/>
            </w:tcMar>
            <w:vAlign w:val="center"/>
          </w:tcPr>
          <w:p w14:paraId="73C148ED" w14:textId="5D7916D6"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0.303</w:t>
            </w:r>
          </w:p>
        </w:tc>
        <w:tc>
          <w:tcPr>
            <w:tcW w:w="1260" w:type="dxa"/>
            <w:tcBorders>
              <w:top w:val="single" w:sz="4" w:space="0" w:color="auto"/>
              <w:bottom w:val="single" w:sz="4" w:space="0" w:color="auto"/>
            </w:tcBorders>
            <w:tcMar>
              <w:left w:w="0" w:type="dxa"/>
              <w:right w:w="0" w:type="dxa"/>
            </w:tcMar>
            <w:vAlign w:val="center"/>
          </w:tcPr>
          <w:p w14:paraId="5917AA47"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BEC3B22"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0A58349"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512CB9" w:rsidRPr="004B2896" w14:paraId="07D1198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829FD5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硒</w:t>
            </w:r>
          </w:p>
        </w:tc>
        <w:tc>
          <w:tcPr>
            <w:tcW w:w="900" w:type="dxa"/>
            <w:tcBorders>
              <w:top w:val="single" w:sz="4" w:space="0" w:color="auto"/>
              <w:bottom w:val="single" w:sz="4" w:space="0" w:color="auto"/>
            </w:tcBorders>
            <w:tcMar>
              <w:left w:w="0" w:type="dxa"/>
              <w:right w:w="0" w:type="dxa"/>
            </w:tcMar>
            <w:vAlign w:val="center"/>
          </w:tcPr>
          <w:p w14:paraId="1DE8C99A" w14:textId="096E05D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0.00025</w:t>
            </w:r>
          </w:p>
        </w:tc>
        <w:tc>
          <w:tcPr>
            <w:tcW w:w="954" w:type="dxa"/>
            <w:tcBorders>
              <w:top w:val="single" w:sz="4" w:space="0" w:color="auto"/>
              <w:bottom w:val="single" w:sz="4" w:space="0" w:color="auto"/>
            </w:tcBorders>
            <w:tcMar>
              <w:left w:w="0" w:type="dxa"/>
              <w:right w:w="0" w:type="dxa"/>
            </w:tcMar>
            <w:vAlign w:val="center"/>
          </w:tcPr>
          <w:p w14:paraId="068AC801" w14:textId="5CE27A0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p>
        </w:tc>
        <w:tc>
          <w:tcPr>
            <w:tcW w:w="1026" w:type="dxa"/>
            <w:tcBorders>
              <w:top w:val="single" w:sz="4" w:space="0" w:color="auto"/>
              <w:bottom w:val="single" w:sz="4" w:space="0" w:color="auto"/>
            </w:tcBorders>
            <w:tcMar>
              <w:left w:w="0" w:type="dxa"/>
              <w:right w:w="0" w:type="dxa"/>
            </w:tcMar>
            <w:vAlign w:val="center"/>
          </w:tcPr>
          <w:p w14:paraId="1527848A" w14:textId="7770E4A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0.000213</w:t>
            </w:r>
          </w:p>
        </w:tc>
        <w:tc>
          <w:tcPr>
            <w:tcW w:w="1260" w:type="dxa"/>
            <w:tcBorders>
              <w:top w:val="single" w:sz="4" w:space="0" w:color="auto"/>
              <w:bottom w:val="single" w:sz="4" w:space="0" w:color="auto"/>
            </w:tcBorders>
            <w:tcMar>
              <w:left w:w="0" w:type="dxa"/>
              <w:right w:w="0" w:type="dxa"/>
            </w:tcMar>
            <w:vAlign w:val="center"/>
          </w:tcPr>
          <w:p w14:paraId="28146220"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1051DBF"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C53041A"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≤0.01</w:t>
            </w:r>
          </w:p>
        </w:tc>
      </w:tr>
      <w:tr w:rsidR="00512CB9" w:rsidRPr="004B2896" w14:paraId="1974ED29"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BCC75AD"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砷</w:t>
            </w:r>
          </w:p>
        </w:tc>
        <w:tc>
          <w:tcPr>
            <w:tcW w:w="900" w:type="dxa"/>
            <w:tcBorders>
              <w:top w:val="single" w:sz="4" w:space="0" w:color="auto"/>
              <w:bottom w:val="single" w:sz="4" w:space="0" w:color="auto"/>
            </w:tcBorders>
            <w:tcMar>
              <w:left w:w="0" w:type="dxa"/>
              <w:right w:w="0" w:type="dxa"/>
            </w:tcMar>
            <w:vAlign w:val="center"/>
          </w:tcPr>
          <w:p w14:paraId="6DCB6BCD" w14:textId="41004FF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w:t>
            </w:r>
          </w:p>
        </w:tc>
        <w:tc>
          <w:tcPr>
            <w:tcW w:w="954" w:type="dxa"/>
            <w:tcBorders>
              <w:top w:val="single" w:sz="4" w:space="0" w:color="auto"/>
              <w:bottom w:val="single" w:sz="4" w:space="0" w:color="auto"/>
            </w:tcBorders>
            <w:tcMar>
              <w:left w:w="0" w:type="dxa"/>
              <w:right w:w="0" w:type="dxa"/>
            </w:tcMar>
            <w:vAlign w:val="center"/>
          </w:tcPr>
          <w:p w14:paraId="2FF37E5A" w14:textId="44081E8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0.002167</w:t>
            </w:r>
          </w:p>
        </w:tc>
        <w:tc>
          <w:tcPr>
            <w:tcW w:w="1026" w:type="dxa"/>
            <w:tcBorders>
              <w:top w:val="single" w:sz="4" w:space="0" w:color="auto"/>
              <w:bottom w:val="single" w:sz="4" w:space="0" w:color="auto"/>
            </w:tcBorders>
            <w:tcMar>
              <w:left w:w="0" w:type="dxa"/>
              <w:right w:w="0" w:type="dxa"/>
            </w:tcMar>
            <w:vAlign w:val="center"/>
          </w:tcPr>
          <w:p w14:paraId="2B43054F" w14:textId="0688078C"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0.001161</w:t>
            </w:r>
          </w:p>
        </w:tc>
        <w:tc>
          <w:tcPr>
            <w:tcW w:w="1260" w:type="dxa"/>
            <w:tcBorders>
              <w:top w:val="single" w:sz="4" w:space="0" w:color="auto"/>
              <w:bottom w:val="single" w:sz="4" w:space="0" w:color="auto"/>
            </w:tcBorders>
            <w:tcMar>
              <w:left w:w="0" w:type="dxa"/>
              <w:right w:w="0" w:type="dxa"/>
            </w:tcMar>
            <w:vAlign w:val="center"/>
          </w:tcPr>
          <w:p w14:paraId="452F6D8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789DF56"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F49B36C"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512CB9" w:rsidRPr="004B2896" w14:paraId="436E92F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6A17EE"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7924E96A" w14:textId="2B964BE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w:t>
            </w:r>
          </w:p>
        </w:tc>
        <w:tc>
          <w:tcPr>
            <w:tcW w:w="954" w:type="dxa"/>
            <w:tcBorders>
              <w:top w:val="single" w:sz="4" w:space="0" w:color="auto"/>
              <w:bottom w:val="single" w:sz="4" w:space="0" w:color="auto"/>
            </w:tcBorders>
            <w:tcMar>
              <w:left w:w="0" w:type="dxa"/>
              <w:right w:w="0" w:type="dxa"/>
            </w:tcMar>
            <w:vAlign w:val="center"/>
          </w:tcPr>
          <w:p w14:paraId="181B6D30" w14:textId="3FEB49D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0.001117</w:t>
            </w:r>
          </w:p>
        </w:tc>
        <w:tc>
          <w:tcPr>
            <w:tcW w:w="1026" w:type="dxa"/>
            <w:tcBorders>
              <w:top w:val="single" w:sz="4" w:space="0" w:color="auto"/>
              <w:bottom w:val="single" w:sz="4" w:space="0" w:color="auto"/>
            </w:tcBorders>
            <w:tcMar>
              <w:left w:w="0" w:type="dxa"/>
              <w:right w:w="0" w:type="dxa"/>
            </w:tcMar>
            <w:vAlign w:val="center"/>
          </w:tcPr>
          <w:p w14:paraId="6F3890A5" w14:textId="407CA44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0.00036</w:t>
            </w:r>
          </w:p>
        </w:tc>
        <w:tc>
          <w:tcPr>
            <w:tcW w:w="1260" w:type="dxa"/>
            <w:tcBorders>
              <w:top w:val="single" w:sz="4" w:space="0" w:color="auto"/>
              <w:bottom w:val="single" w:sz="4" w:space="0" w:color="auto"/>
            </w:tcBorders>
            <w:tcMar>
              <w:left w:w="0" w:type="dxa"/>
              <w:right w:w="0" w:type="dxa"/>
            </w:tcMar>
            <w:vAlign w:val="center"/>
          </w:tcPr>
          <w:p w14:paraId="6811EB59"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27E9445"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D0AD3DD"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512CB9" w:rsidRPr="004B2896" w14:paraId="74394C3E"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409B540"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037B1AB7" w14:textId="08B73C9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954" w:type="dxa"/>
            <w:tcBorders>
              <w:top w:val="single" w:sz="4" w:space="0" w:color="auto"/>
              <w:bottom w:val="single" w:sz="4" w:space="0" w:color="auto"/>
            </w:tcBorders>
            <w:tcMar>
              <w:left w:w="0" w:type="dxa"/>
              <w:right w:w="0" w:type="dxa"/>
            </w:tcMar>
            <w:vAlign w:val="center"/>
          </w:tcPr>
          <w:p w14:paraId="24BC9661" w14:textId="789B5B6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0.0087</w:t>
            </w:r>
          </w:p>
        </w:tc>
        <w:tc>
          <w:tcPr>
            <w:tcW w:w="1026" w:type="dxa"/>
            <w:tcBorders>
              <w:top w:val="single" w:sz="4" w:space="0" w:color="auto"/>
              <w:bottom w:val="single" w:sz="4" w:space="0" w:color="auto"/>
            </w:tcBorders>
            <w:tcMar>
              <w:left w:w="0" w:type="dxa"/>
              <w:right w:w="0" w:type="dxa"/>
            </w:tcMar>
            <w:vAlign w:val="center"/>
          </w:tcPr>
          <w:p w14:paraId="71E1CE0B" w14:textId="7B0F026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0.0056</w:t>
            </w:r>
          </w:p>
        </w:tc>
        <w:tc>
          <w:tcPr>
            <w:tcW w:w="1260" w:type="dxa"/>
            <w:tcBorders>
              <w:top w:val="single" w:sz="4" w:space="0" w:color="auto"/>
              <w:bottom w:val="single" w:sz="4" w:space="0" w:color="auto"/>
            </w:tcBorders>
            <w:tcMar>
              <w:left w:w="0" w:type="dxa"/>
              <w:right w:w="0" w:type="dxa"/>
            </w:tcMar>
            <w:vAlign w:val="center"/>
          </w:tcPr>
          <w:p w14:paraId="7EAA6EC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B68F959"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532AD90"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512CB9" w:rsidRPr="004B2896" w14:paraId="300B08C2"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7C3E4E5"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氰化物</w:t>
            </w:r>
          </w:p>
        </w:tc>
        <w:tc>
          <w:tcPr>
            <w:tcW w:w="900" w:type="dxa"/>
            <w:tcBorders>
              <w:top w:val="single" w:sz="4" w:space="0" w:color="auto"/>
              <w:bottom w:val="single" w:sz="4" w:space="0" w:color="auto"/>
            </w:tcBorders>
            <w:tcMar>
              <w:left w:w="0" w:type="dxa"/>
              <w:right w:w="0" w:type="dxa"/>
            </w:tcMar>
            <w:vAlign w:val="center"/>
          </w:tcPr>
          <w:p w14:paraId="2130EED9" w14:textId="09DCA81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954" w:type="dxa"/>
            <w:tcBorders>
              <w:top w:val="single" w:sz="4" w:space="0" w:color="auto"/>
              <w:bottom w:val="single" w:sz="4" w:space="0" w:color="auto"/>
            </w:tcBorders>
            <w:tcMar>
              <w:left w:w="0" w:type="dxa"/>
              <w:right w:w="0" w:type="dxa"/>
            </w:tcMar>
            <w:vAlign w:val="center"/>
          </w:tcPr>
          <w:p w14:paraId="6D47C383" w14:textId="7129B03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1026" w:type="dxa"/>
            <w:tcBorders>
              <w:top w:val="single" w:sz="4" w:space="0" w:color="auto"/>
              <w:bottom w:val="single" w:sz="4" w:space="0" w:color="auto"/>
            </w:tcBorders>
            <w:tcMar>
              <w:left w:w="0" w:type="dxa"/>
              <w:right w:w="0" w:type="dxa"/>
            </w:tcMar>
            <w:vAlign w:val="center"/>
          </w:tcPr>
          <w:p w14:paraId="752459C5" w14:textId="6759B506"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1260" w:type="dxa"/>
            <w:tcBorders>
              <w:top w:val="single" w:sz="4" w:space="0" w:color="auto"/>
              <w:bottom w:val="single" w:sz="4" w:space="0" w:color="auto"/>
            </w:tcBorders>
            <w:tcMar>
              <w:left w:w="0" w:type="dxa"/>
              <w:right w:w="0" w:type="dxa"/>
            </w:tcMar>
            <w:vAlign w:val="center"/>
          </w:tcPr>
          <w:p w14:paraId="0E94CB0A"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D3DE47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A72C561"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512CB9" w:rsidRPr="004B2896" w14:paraId="1268F282"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04956CA"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78935D12" w14:textId="7782840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p>
        </w:tc>
        <w:tc>
          <w:tcPr>
            <w:tcW w:w="954" w:type="dxa"/>
            <w:tcBorders>
              <w:top w:val="single" w:sz="4" w:space="0" w:color="auto"/>
              <w:bottom w:val="single" w:sz="4" w:space="0" w:color="auto"/>
            </w:tcBorders>
            <w:tcMar>
              <w:left w:w="0" w:type="dxa"/>
              <w:right w:w="0" w:type="dxa"/>
            </w:tcMar>
            <w:vAlign w:val="center"/>
          </w:tcPr>
          <w:p w14:paraId="486665A3" w14:textId="650F6950"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1026" w:type="dxa"/>
            <w:tcBorders>
              <w:top w:val="single" w:sz="4" w:space="0" w:color="auto"/>
              <w:bottom w:val="single" w:sz="4" w:space="0" w:color="auto"/>
            </w:tcBorders>
            <w:tcMar>
              <w:left w:w="0" w:type="dxa"/>
              <w:right w:w="0" w:type="dxa"/>
            </w:tcMar>
            <w:vAlign w:val="center"/>
          </w:tcPr>
          <w:p w14:paraId="1B55FFD9" w14:textId="1B48169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0.015</w:t>
            </w:r>
          </w:p>
        </w:tc>
        <w:tc>
          <w:tcPr>
            <w:tcW w:w="1260" w:type="dxa"/>
            <w:tcBorders>
              <w:top w:val="single" w:sz="4" w:space="0" w:color="auto"/>
              <w:bottom w:val="single" w:sz="4" w:space="0" w:color="auto"/>
            </w:tcBorders>
            <w:tcMar>
              <w:left w:w="0" w:type="dxa"/>
              <w:right w:w="0" w:type="dxa"/>
            </w:tcMar>
            <w:vAlign w:val="center"/>
          </w:tcPr>
          <w:p w14:paraId="4D44F54F"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983AA7E"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3098F5"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512CB9" w:rsidRPr="004B2896" w14:paraId="1D79FFF5"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F2C104F"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387A918C" w14:textId="3796F08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954" w:type="dxa"/>
            <w:tcBorders>
              <w:top w:val="single" w:sz="4" w:space="0" w:color="auto"/>
              <w:bottom w:val="single" w:sz="4" w:space="0" w:color="auto"/>
            </w:tcBorders>
            <w:tcMar>
              <w:left w:w="0" w:type="dxa"/>
              <w:right w:w="0" w:type="dxa"/>
            </w:tcMar>
            <w:vAlign w:val="center"/>
          </w:tcPr>
          <w:p w14:paraId="512E8272" w14:textId="3497215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1026" w:type="dxa"/>
            <w:tcBorders>
              <w:top w:val="single" w:sz="4" w:space="0" w:color="auto"/>
              <w:bottom w:val="single" w:sz="4" w:space="0" w:color="auto"/>
            </w:tcBorders>
            <w:tcMar>
              <w:left w:w="0" w:type="dxa"/>
              <w:right w:w="0" w:type="dxa"/>
            </w:tcMar>
            <w:vAlign w:val="center"/>
          </w:tcPr>
          <w:p w14:paraId="004F4069" w14:textId="24E6274C"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1260" w:type="dxa"/>
            <w:tcBorders>
              <w:top w:val="single" w:sz="4" w:space="0" w:color="auto"/>
              <w:bottom w:val="single" w:sz="4" w:space="0" w:color="auto"/>
            </w:tcBorders>
            <w:tcMar>
              <w:left w:w="0" w:type="dxa"/>
              <w:right w:w="0" w:type="dxa"/>
            </w:tcMar>
            <w:vAlign w:val="center"/>
          </w:tcPr>
          <w:p w14:paraId="7B66AC52"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CEDBE20"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7A3AEE9"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512CB9" w:rsidRPr="004B2896" w14:paraId="5DD836CE" w14:textId="77777777" w:rsidTr="00512CB9">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6B921262" w14:textId="0834D88F" w:rsidR="00512CB9" w:rsidRPr="004B2896" w:rsidRDefault="00512CB9" w:rsidP="00512CB9">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2017</w:t>
            </w:r>
            <w:r w:rsidRPr="004B2896">
              <w:rPr>
                <w:rFonts w:ascii="Times New Roman" w:eastAsiaTheme="minorEastAsia" w:hAnsi="Times New Roman"/>
                <w:b/>
                <w:color w:val="000000" w:themeColor="text1"/>
              </w:rPr>
              <w:t>年</w:t>
            </w:r>
          </w:p>
        </w:tc>
      </w:tr>
      <w:tr w:rsidR="00512CB9" w:rsidRPr="004B2896" w14:paraId="6AF6B3FD"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ABB6AC1" w14:textId="1CD8CEB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00E2186F"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12FB59DD" w14:textId="22F68AC4" w:rsidR="00512CB9" w:rsidRPr="004B2896" w:rsidRDefault="00AA6428"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7.37</w:t>
            </w:r>
          </w:p>
        </w:tc>
        <w:tc>
          <w:tcPr>
            <w:tcW w:w="954" w:type="dxa"/>
            <w:tcBorders>
              <w:top w:val="single" w:sz="4" w:space="0" w:color="auto"/>
              <w:bottom w:val="single" w:sz="4" w:space="0" w:color="auto"/>
            </w:tcBorders>
            <w:tcMar>
              <w:left w:w="0" w:type="dxa"/>
              <w:right w:w="0" w:type="dxa"/>
            </w:tcMar>
            <w:vAlign w:val="center"/>
          </w:tcPr>
          <w:p w14:paraId="4FB32E67" w14:textId="6736538C" w:rsidR="00512CB9" w:rsidRPr="004B2896" w:rsidRDefault="00AA6428"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7.75</w:t>
            </w:r>
          </w:p>
        </w:tc>
        <w:tc>
          <w:tcPr>
            <w:tcW w:w="1026" w:type="dxa"/>
            <w:tcBorders>
              <w:top w:val="single" w:sz="4" w:space="0" w:color="auto"/>
              <w:bottom w:val="single" w:sz="4" w:space="0" w:color="auto"/>
            </w:tcBorders>
            <w:tcMar>
              <w:left w:w="0" w:type="dxa"/>
              <w:right w:w="0" w:type="dxa"/>
            </w:tcMar>
            <w:vAlign w:val="center"/>
          </w:tcPr>
          <w:p w14:paraId="28080B52" w14:textId="096D2D37" w:rsidR="00512CB9" w:rsidRPr="004B2896" w:rsidRDefault="00AA6428"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7.</w:t>
            </w:r>
            <w:r w:rsidRPr="004B2896">
              <w:rPr>
                <w:rFonts w:ascii="Times New Roman" w:eastAsiaTheme="minorEastAsia" w:hAnsi="Times New Roman" w:hint="eastAsia"/>
                <w:color w:val="000000" w:themeColor="text1"/>
              </w:rPr>
              <w:t>52</w:t>
            </w:r>
          </w:p>
        </w:tc>
        <w:tc>
          <w:tcPr>
            <w:tcW w:w="1260" w:type="dxa"/>
            <w:tcBorders>
              <w:top w:val="single" w:sz="4" w:space="0" w:color="auto"/>
              <w:bottom w:val="single" w:sz="4" w:space="0" w:color="auto"/>
            </w:tcBorders>
            <w:tcMar>
              <w:left w:w="0" w:type="dxa"/>
              <w:right w:w="0" w:type="dxa"/>
            </w:tcMar>
            <w:vAlign w:val="center"/>
          </w:tcPr>
          <w:p w14:paraId="57A723D3"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2164A17"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C25388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AA6428" w:rsidRPr="004B2896" w14:paraId="2D12D45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780504F" w14:textId="10ADB8A5"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2095B05B" w14:textId="7E9D516B"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4.83</w:t>
            </w:r>
          </w:p>
        </w:tc>
        <w:tc>
          <w:tcPr>
            <w:tcW w:w="954" w:type="dxa"/>
            <w:tcBorders>
              <w:top w:val="single" w:sz="4" w:space="0" w:color="auto"/>
              <w:bottom w:val="single" w:sz="4" w:space="0" w:color="auto"/>
            </w:tcBorders>
            <w:tcMar>
              <w:left w:w="0" w:type="dxa"/>
              <w:right w:w="0" w:type="dxa"/>
            </w:tcMar>
            <w:vAlign w:val="center"/>
          </w:tcPr>
          <w:p w14:paraId="299B5BBE" w14:textId="744984C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8.9</w:t>
            </w:r>
          </w:p>
        </w:tc>
        <w:tc>
          <w:tcPr>
            <w:tcW w:w="1026" w:type="dxa"/>
            <w:tcBorders>
              <w:top w:val="single" w:sz="4" w:space="0" w:color="auto"/>
              <w:bottom w:val="single" w:sz="4" w:space="0" w:color="auto"/>
            </w:tcBorders>
            <w:tcMar>
              <w:left w:w="0" w:type="dxa"/>
              <w:right w:w="0" w:type="dxa"/>
            </w:tcMar>
            <w:vAlign w:val="center"/>
          </w:tcPr>
          <w:p w14:paraId="481B42D8" w14:textId="4376EF4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7.38</w:t>
            </w:r>
          </w:p>
        </w:tc>
        <w:tc>
          <w:tcPr>
            <w:tcW w:w="1260" w:type="dxa"/>
            <w:tcBorders>
              <w:top w:val="single" w:sz="4" w:space="0" w:color="auto"/>
              <w:bottom w:val="single" w:sz="4" w:space="0" w:color="auto"/>
            </w:tcBorders>
            <w:tcMar>
              <w:left w:w="0" w:type="dxa"/>
              <w:right w:w="0" w:type="dxa"/>
            </w:tcMar>
            <w:vAlign w:val="center"/>
          </w:tcPr>
          <w:p w14:paraId="58E0227F" w14:textId="0154E077"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9984DA9" w14:textId="3033DCDE"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2E818F8" w14:textId="50AD0DD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AA6428" w:rsidRPr="004B2896" w14:paraId="615B8948"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563D10C" w14:textId="4B62DDE7"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31576EA2" w14:textId="483BE06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1.83</w:t>
            </w:r>
          </w:p>
        </w:tc>
        <w:tc>
          <w:tcPr>
            <w:tcW w:w="954" w:type="dxa"/>
            <w:tcBorders>
              <w:top w:val="single" w:sz="4" w:space="0" w:color="auto"/>
              <w:bottom w:val="single" w:sz="4" w:space="0" w:color="auto"/>
            </w:tcBorders>
            <w:tcMar>
              <w:left w:w="0" w:type="dxa"/>
              <w:right w:w="0" w:type="dxa"/>
            </w:tcMar>
            <w:vAlign w:val="center"/>
          </w:tcPr>
          <w:p w14:paraId="023C1C50" w14:textId="3C1D6614"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2.17</w:t>
            </w:r>
          </w:p>
        </w:tc>
        <w:tc>
          <w:tcPr>
            <w:tcW w:w="1026" w:type="dxa"/>
            <w:tcBorders>
              <w:top w:val="single" w:sz="4" w:space="0" w:color="auto"/>
              <w:bottom w:val="single" w:sz="4" w:space="0" w:color="auto"/>
            </w:tcBorders>
            <w:tcMar>
              <w:left w:w="0" w:type="dxa"/>
              <w:right w:w="0" w:type="dxa"/>
            </w:tcMar>
            <w:vAlign w:val="center"/>
          </w:tcPr>
          <w:p w14:paraId="5716EC46" w14:textId="44C73B4F"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2.0</w:t>
            </w:r>
          </w:p>
        </w:tc>
        <w:tc>
          <w:tcPr>
            <w:tcW w:w="1260" w:type="dxa"/>
            <w:tcBorders>
              <w:top w:val="single" w:sz="4" w:space="0" w:color="auto"/>
              <w:bottom w:val="single" w:sz="4" w:space="0" w:color="auto"/>
            </w:tcBorders>
            <w:tcMar>
              <w:left w:w="0" w:type="dxa"/>
              <w:right w:w="0" w:type="dxa"/>
            </w:tcMar>
            <w:vAlign w:val="center"/>
          </w:tcPr>
          <w:p w14:paraId="257310A7" w14:textId="2AE7C70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A528B44" w14:textId="18CC194A"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BB59D2C" w14:textId="68F2DE0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AA6428" w:rsidRPr="004B2896" w14:paraId="7640C61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2163CE6" w14:textId="6DACDE0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化学需氧量</w:t>
            </w:r>
          </w:p>
        </w:tc>
        <w:tc>
          <w:tcPr>
            <w:tcW w:w="900" w:type="dxa"/>
            <w:tcBorders>
              <w:top w:val="single" w:sz="4" w:space="0" w:color="auto"/>
              <w:bottom w:val="single" w:sz="4" w:space="0" w:color="auto"/>
            </w:tcBorders>
            <w:tcMar>
              <w:left w:w="0" w:type="dxa"/>
              <w:right w:w="0" w:type="dxa"/>
            </w:tcMar>
            <w:vAlign w:val="center"/>
          </w:tcPr>
          <w:p w14:paraId="6A2B24A9" w14:textId="5C367E6E"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8.33</w:t>
            </w:r>
          </w:p>
        </w:tc>
        <w:tc>
          <w:tcPr>
            <w:tcW w:w="954" w:type="dxa"/>
            <w:tcBorders>
              <w:top w:val="single" w:sz="4" w:space="0" w:color="auto"/>
              <w:bottom w:val="single" w:sz="4" w:space="0" w:color="auto"/>
            </w:tcBorders>
            <w:tcMar>
              <w:left w:w="0" w:type="dxa"/>
              <w:right w:w="0" w:type="dxa"/>
            </w:tcMar>
            <w:vAlign w:val="center"/>
          </w:tcPr>
          <w:p w14:paraId="142A50D2" w14:textId="319D3726"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15.0</w:t>
            </w:r>
          </w:p>
        </w:tc>
        <w:tc>
          <w:tcPr>
            <w:tcW w:w="1026" w:type="dxa"/>
            <w:tcBorders>
              <w:top w:val="single" w:sz="4" w:space="0" w:color="auto"/>
              <w:bottom w:val="single" w:sz="4" w:space="0" w:color="auto"/>
            </w:tcBorders>
            <w:tcMar>
              <w:left w:w="0" w:type="dxa"/>
              <w:right w:w="0" w:type="dxa"/>
            </w:tcMar>
            <w:vAlign w:val="center"/>
          </w:tcPr>
          <w:p w14:paraId="366B5192" w14:textId="2A3B137A"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10.29</w:t>
            </w:r>
          </w:p>
        </w:tc>
        <w:tc>
          <w:tcPr>
            <w:tcW w:w="1260" w:type="dxa"/>
            <w:tcBorders>
              <w:top w:val="single" w:sz="4" w:space="0" w:color="auto"/>
              <w:bottom w:val="single" w:sz="4" w:space="0" w:color="auto"/>
            </w:tcBorders>
            <w:tcMar>
              <w:left w:w="0" w:type="dxa"/>
              <w:right w:w="0" w:type="dxa"/>
            </w:tcMar>
            <w:vAlign w:val="center"/>
          </w:tcPr>
          <w:p w14:paraId="4E251A3E" w14:textId="1BCDDCD4"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06C8BF4" w14:textId="439D6C4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F41B16F" w14:textId="094FFA00"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AA6428" w:rsidRPr="004B2896" w14:paraId="64DFB3FE"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FAE895E" w14:textId="410DB3E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35D89871" w14:textId="6C06AE8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0.5L</w:t>
            </w:r>
          </w:p>
        </w:tc>
        <w:tc>
          <w:tcPr>
            <w:tcW w:w="954" w:type="dxa"/>
            <w:tcBorders>
              <w:top w:val="single" w:sz="4" w:space="0" w:color="auto"/>
              <w:bottom w:val="single" w:sz="4" w:space="0" w:color="auto"/>
            </w:tcBorders>
            <w:tcMar>
              <w:left w:w="0" w:type="dxa"/>
              <w:right w:w="0" w:type="dxa"/>
            </w:tcMar>
            <w:vAlign w:val="center"/>
          </w:tcPr>
          <w:p w14:paraId="515CF0DB" w14:textId="57635267"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2.2</w:t>
            </w:r>
          </w:p>
        </w:tc>
        <w:tc>
          <w:tcPr>
            <w:tcW w:w="1026" w:type="dxa"/>
            <w:tcBorders>
              <w:top w:val="single" w:sz="4" w:space="0" w:color="auto"/>
              <w:bottom w:val="single" w:sz="4" w:space="0" w:color="auto"/>
            </w:tcBorders>
            <w:tcMar>
              <w:left w:w="0" w:type="dxa"/>
              <w:right w:w="0" w:type="dxa"/>
            </w:tcMar>
            <w:vAlign w:val="center"/>
          </w:tcPr>
          <w:p w14:paraId="7590D82C" w14:textId="3766F7A1"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1.29</w:t>
            </w:r>
          </w:p>
        </w:tc>
        <w:tc>
          <w:tcPr>
            <w:tcW w:w="1260" w:type="dxa"/>
            <w:tcBorders>
              <w:top w:val="single" w:sz="4" w:space="0" w:color="auto"/>
              <w:bottom w:val="single" w:sz="4" w:space="0" w:color="auto"/>
            </w:tcBorders>
            <w:tcMar>
              <w:left w:w="0" w:type="dxa"/>
              <w:right w:w="0" w:type="dxa"/>
            </w:tcMar>
            <w:vAlign w:val="center"/>
          </w:tcPr>
          <w:p w14:paraId="50C20F49" w14:textId="60A56866"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FD154BD" w14:textId="44A2F3E3"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CAC9BBE" w14:textId="3A731558"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AA6428" w:rsidRPr="004B2896" w14:paraId="1FC20CB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C08F06A" w14:textId="73033FBB"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4DFBD724" w14:textId="77F92238"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0.03</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5179689A" w14:textId="2BA2B628"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0.1970</w:t>
            </w:r>
          </w:p>
        </w:tc>
        <w:tc>
          <w:tcPr>
            <w:tcW w:w="1026" w:type="dxa"/>
            <w:tcBorders>
              <w:top w:val="single" w:sz="4" w:space="0" w:color="auto"/>
              <w:bottom w:val="single" w:sz="4" w:space="0" w:color="auto"/>
            </w:tcBorders>
            <w:tcMar>
              <w:left w:w="0" w:type="dxa"/>
              <w:right w:w="0" w:type="dxa"/>
            </w:tcMar>
            <w:vAlign w:val="center"/>
          </w:tcPr>
          <w:p w14:paraId="39AEC4B2" w14:textId="043699D5"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0.14</w:t>
            </w:r>
          </w:p>
        </w:tc>
        <w:tc>
          <w:tcPr>
            <w:tcW w:w="1260" w:type="dxa"/>
            <w:tcBorders>
              <w:top w:val="single" w:sz="4" w:space="0" w:color="auto"/>
              <w:bottom w:val="single" w:sz="4" w:space="0" w:color="auto"/>
            </w:tcBorders>
            <w:tcMar>
              <w:left w:w="0" w:type="dxa"/>
              <w:right w:w="0" w:type="dxa"/>
            </w:tcMar>
            <w:vAlign w:val="center"/>
          </w:tcPr>
          <w:p w14:paraId="00BCB7F6" w14:textId="5EB0DBB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2E9FCEE" w14:textId="41EA2C8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59928E1" w14:textId="4FBB65E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0D657F" w:rsidRPr="004B2896" w14:paraId="685A44AF"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CDD9398" w14:textId="118A241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0B7418EC" w14:textId="43EADFC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0.07</w:t>
            </w:r>
          </w:p>
        </w:tc>
        <w:tc>
          <w:tcPr>
            <w:tcW w:w="954" w:type="dxa"/>
            <w:tcBorders>
              <w:top w:val="single" w:sz="4" w:space="0" w:color="auto"/>
              <w:bottom w:val="single" w:sz="4" w:space="0" w:color="auto"/>
            </w:tcBorders>
            <w:tcMar>
              <w:left w:w="0" w:type="dxa"/>
              <w:right w:w="0" w:type="dxa"/>
            </w:tcMar>
            <w:vAlign w:val="center"/>
          </w:tcPr>
          <w:p w14:paraId="7FECBC05" w14:textId="2497CA4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0.148</w:t>
            </w:r>
          </w:p>
        </w:tc>
        <w:tc>
          <w:tcPr>
            <w:tcW w:w="1026" w:type="dxa"/>
            <w:tcBorders>
              <w:top w:val="single" w:sz="4" w:space="0" w:color="auto"/>
              <w:bottom w:val="single" w:sz="4" w:space="0" w:color="auto"/>
            </w:tcBorders>
            <w:tcMar>
              <w:left w:w="0" w:type="dxa"/>
              <w:right w:w="0" w:type="dxa"/>
            </w:tcMar>
            <w:vAlign w:val="center"/>
          </w:tcPr>
          <w:p w14:paraId="37F6050D" w14:textId="7E8F212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0.103</w:t>
            </w:r>
          </w:p>
        </w:tc>
        <w:tc>
          <w:tcPr>
            <w:tcW w:w="1260" w:type="dxa"/>
            <w:tcBorders>
              <w:top w:val="single" w:sz="4" w:space="0" w:color="auto"/>
              <w:bottom w:val="single" w:sz="4" w:space="0" w:color="auto"/>
            </w:tcBorders>
            <w:tcMar>
              <w:left w:w="0" w:type="dxa"/>
              <w:right w:w="0" w:type="dxa"/>
            </w:tcMar>
            <w:vAlign w:val="center"/>
          </w:tcPr>
          <w:p w14:paraId="742C99AA" w14:textId="5F0DF4B4"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E0FF5B5" w14:textId="6102B58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55210C5" w14:textId="01B6266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AA6428" w:rsidRPr="004B2896" w14:paraId="1152FB2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7B71CFB" w14:textId="1B7CDC1B"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46DFD3BA" w14:textId="7AD33048"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0.0001L</w:t>
            </w:r>
          </w:p>
        </w:tc>
        <w:tc>
          <w:tcPr>
            <w:tcW w:w="954" w:type="dxa"/>
            <w:tcBorders>
              <w:top w:val="single" w:sz="4" w:space="0" w:color="auto"/>
              <w:bottom w:val="single" w:sz="4" w:space="0" w:color="auto"/>
            </w:tcBorders>
            <w:tcMar>
              <w:left w:w="0" w:type="dxa"/>
              <w:right w:w="0" w:type="dxa"/>
            </w:tcMar>
            <w:vAlign w:val="center"/>
          </w:tcPr>
          <w:p w14:paraId="13CA5ADE" w14:textId="12F02F0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0.000733</w:t>
            </w:r>
          </w:p>
        </w:tc>
        <w:tc>
          <w:tcPr>
            <w:tcW w:w="1026" w:type="dxa"/>
            <w:tcBorders>
              <w:top w:val="single" w:sz="4" w:space="0" w:color="auto"/>
              <w:bottom w:val="single" w:sz="4" w:space="0" w:color="auto"/>
            </w:tcBorders>
            <w:tcMar>
              <w:left w:w="0" w:type="dxa"/>
              <w:right w:w="0" w:type="dxa"/>
            </w:tcMar>
            <w:vAlign w:val="center"/>
          </w:tcPr>
          <w:p w14:paraId="550CB763" w14:textId="52044D56" w:rsidR="00AA6428"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w:t>
            </w:r>
            <w:r w:rsidRPr="004B2896">
              <w:rPr>
                <w:rFonts w:ascii="Times New Roman" w:eastAsiaTheme="minorEastAsia" w:hAnsi="Times New Roman"/>
                <w:color w:val="000000" w:themeColor="text1"/>
              </w:rPr>
              <w:t>158</w:t>
            </w:r>
          </w:p>
        </w:tc>
        <w:tc>
          <w:tcPr>
            <w:tcW w:w="1260" w:type="dxa"/>
            <w:tcBorders>
              <w:top w:val="single" w:sz="4" w:space="0" w:color="auto"/>
              <w:bottom w:val="single" w:sz="4" w:space="0" w:color="auto"/>
            </w:tcBorders>
            <w:tcMar>
              <w:left w:w="0" w:type="dxa"/>
              <w:right w:w="0" w:type="dxa"/>
            </w:tcMar>
            <w:vAlign w:val="center"/>
          </w:tcPr>
          <w:p w14:paraId="63E42867" w14:textId="2014ACD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2EEF6A5" w14:textId="54383E7A"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479021D" w14:textId="0CC19DE6"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AA6428" w:rsidRPr="00E96CB3" w14:paraId="0E3E0949"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5C5ACDD" w14:textId="5D95057B"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4B856969" w14:textId="5B131355"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0.004</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5829B3CA" w14:textId="05D97DF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0.0057</w:t>
            </w:r>
          </w:p>
        </w:tc>
        <w:tc>
          <w:tcPr>
            <w:tcW w:w="1026" w:type="dxa"/>
            <w:tcBorders>
              <w:top w:val="single" w:sz="4" w:space="0" w:color="auto"/>
              <w:bottom w:val="single" w:sz="4" w:space="0" w:color="auto"/>
            </w:tcBorders>
            <w:tcMar>
              <w:left w:w="0" w:type="dxa"/>
              <w:right w:w="0" w:type="dxa"/>
            </w:tcMar>
            <w:vAlign w:val="center"/>
          </w:tcPr>
          <w:p w14:paraId="52E333A2" w14:textId="0E73F133" w:rsidR="00AA6428"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0.004</w:t>
            </w:r>
            <w:r w:rsidRPr="004B2896">
              <w:rPr>
                <w:rFonts w:ascii="Times New Roman" w:eastAsiaTheme="minorEastAsia" w:hAnsi="Times New Roman"/>
                <w:color w:val="000000" w:themeColor="text1"/>
              </w:rPr>
              <w:t>155</w:t>
            </w:r>
          </w:p>
        </w:tc>
        <w:tc>
          <w:tcPr>
            <w:tcW w:w="1260" w:type="dxa"/>
            <w:tcBorders>
              <w:top w:val="single" w:sz="4" w:space="0" w:color="auto"/>
              <w:bottom w:val="single" w:sz="4" w:space="0" w:color="auto"/>
            </w:tcBorders>
            <w:tcMar>
              <w:left w:w="0" w:type="dxa"/>
              <w:right w:w="0" w:type="dxa"/>
            </w:tcMar>
            <w:vAlign w:val="center"/>
          </w:tcPr>
          <w:p w14:paraId="7140B33A" w14:textId="39001CD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A28AF0E" w14:textId="545E75A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5D09702" w14:textId="46D4B846"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AA6428" w:rsidRPr="00E96CB3" w14:paraId="6631A440"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B948A90" w14:textId="397DC54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lastRenderedPageBreak/>
              <w:t>挥发酚</w:t>
            </w:r>
          </w:p>
        </w:tc>
        <w:tc>
          <w:tcPr>
            <w:tcW w:w="900" w:type="dxa"/>
            <w:tcBorders>
              <w:top w:val="single" w:sz="4" w:space="0" w:color="auto"/>
              <w:bottom w:val="single" w:sz="4" w:space="0" w:color="auto"/>
            </w:tcBorders>
            <w:tcMar>
              <w:left w:w="0" w:type="dxa"/>
              <w:right w:w="0" w:type="dxa"/>
            </w:tcMar>
            <w:vAlign w:val="center"/>
          </w:tcPr>
          <w:p w14:paraId="7C947181" w14:textId="5D01BC9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65D34EBB" w14:textId="26AD135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0.006</w:t>
            </w:r>
          </w:p>
        </w:tc>
        <w:tc>
          <w:tcPr>
            <w:tcW w:w="1026" w:type="dxa"/>
            <w:tcBorders>
              <w:top w:val="single" w:sz="4" w:space="0" w:color="auto"/>
              <w:bottom w:val="single" w:sz="4" w:space="0" w:color="auto"/>
            </w:tcBorders>
            <w:tcMar>
              <w:left w:w="0" w:type="dxa"/>
              <w:right w:w="0" w:type="dxa"/>
            </w:tcMar>
            <w:vAlign w:val="center"/>
          </w:tcPr>
          <w:p w14:paraId="76805949" w14:textId="2FB5F020" w:rsidR="00AA6428"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w:t>
            </w:r>
            <w:r w:rsidRPr="004B2896">
              <w:rPr>
                <w:rFonts w:ascii="Times New Roman" w:eastAsiaTheme="minorEastAsia" w:hAnsi="Times New Roman"/>
                <w:color w:val="000000" w:themeColor="text1"/>
              </w:rPr>
              <w:t>382</w:t>
            </w:r>
          </w:p>
        </w:tc>
        <w:tc>
          <w:tcPr>
            <w:tcW w:w="1260" w:type="dxa"/>
            <w:tcBorders>
              <w:top w:val="single" w:sz="4" w:space="0" w:color="auto"/>
              <w:bottom w:val="single" w:sz="4" w:space="0" w:color="auto"/>
            </w:tcBorders>
            <w:tcMar>
              <w:left w:w="0" w:type="dxa"/>
              <w:right w:w="0" w:type="dxa"/>
            </w:tcMar>
            <w:vAlign w:val="center"/>
          </w:tcPr>
          <w:p w14:paraId="34EE414D" w14:textId="29070034"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34C0383" w14:textId="0C9F8D95"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62F7895" w14:textId="60073391"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0D657F" w:rsidRPr="00E96CB3" w14:paraId="6EF23DA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5090DA8" w14:textId="19BC1E9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775DE5EE" w14:textId="417103D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0.01L</w:t>
            </w:r>
          </w:p>
        </w:tc>
        <w:tc>
          <w:tcPr>
            <w:tcW w:w="954" w:type="dxa"/>
            <w:tcBorders>
              <w:top w:val="single" w:sz="4" w:space="0" w:color="auto"/>
              <w:bottom w:val="single" w:sz="4" w:space="0" w:color="auto"/>
            </w:tcBorders>
            <w:tcMar>
              <w:left w:w="0" w:type="dxa"/>
              <w:right w:w="0" w:type="dxa"/>
            </w:tcMar>
            <w:vAlign w:val="center"/>
          </w:tcPr>
          <w:p w14:paraId="684ADE0F" w14:textId="3B6A022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1B35D65E" w14:textId="356BA4A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7B6DA3B8" w14:textId="60EF29E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82EC64D" w14:textId="52266E99"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57A4692" w14:textId="276DBB4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0D657F" w:rsidRPr="00E96CB3" w14:paraId="6434B705"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E334D96" w14:textId="7CE1A70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71345652" w14:textId="47C12B3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7FE07807" w14:textId="58A330E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0.05L</w:t>
            </w:r>
          </w:p>
        </w:tc>
        <w:tc>
          <w:tcPr>
            <w:tcW w:w="1026" w:type="dxa"/>
            <w:tcBorders>
              <w:top w:val="single" w:sz="4" w:space="0" w:color="auto"/>
              <w:bottom w:val="single" w:sz="4" w:space="0" w:color="auto"/>
            </w:tcBorders>
            <w:tcMar>
              <w:left w:w="0" w:type="dxa"/>
              <w:right w:w="0" w:type="dxa"/>
            </w:tcMar>
            <w:vAlign w:val="center"/>
          </w:tcPr>
          <w:p w14:paraId="6169A8A4" w14:textId="7D98D469"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0.05L</w:t>
            </w:r>
          </w:p>
        </w:tc>
        <w:tc>
          <w:tcPr>
            <w:tcW w:w="1260" w:type="dxa"/>
            <w:tcBorders>
              <w:top w:val="single" w:sz="4" w:space="0" w:color="auto"/>
              <w:bottom w:val="single" w:sz="4" w:space="0" w:color="auto"/>
            </w:tcBorders>
            <w:tcMar>
              <w:left w:w="0" w:type="dxa"/>
              <w:right w:w="0" w:type="dxa"/>
            </w:tcMar>
            <w:vAlign w:val="center"/>
          </w:tcPr>
          <w:p w14:paraId="2D777E69" w14:textId="77D2A74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C394C06" w14:textId="6768AE9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D265FC4" w14:textId="35FF395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0D657F" w:rsidRPr="00E96CB3" w14:paraId="34A794C8"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55E2C55" w14:textId="6B47FBB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18D799D7" w14:textId="4390B89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5L</w:t>
            </w:r>
          </w:p>
        </w:tc>
        <w:tc>
          <w:tcPr>
            <w:tcW w:w="954" w:type="dxa"/>
            <w:tcBorders>
              <w:top w:val="single" w:sz="4" w:space="0" w:color="auto"/>
              <w:bottom w:val="single" w:sz="4" w:space="0" w:color="auto"/>
            </w:tcBorders>
            <w:tcMar>
              <w:left w:w="0" w:type="dxa"/>
              <w:right w:w="0" w:type="dxa"/>
            </w:tcMar>
            <w:vAlign w:val="center"/>
          </w:tcPr>
          <w:p w14:paraId="2235823B" w14:textId="2206E86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5L</w:t>
            </w:r>
          </w:p>
        </w:tc>
        <w:tc>
          <w:tcPr>
            <w:tcW w:w="1026" w:type="dxa"/>
            <w:tcBorders>
              <w:top w:val="single" w:sz="4" w:space="0" w:color="auto"/>
              <w:bottom w:val="single" w:sz="4" w:space="0" w:color="auto"/>
            </w:tcBorders>
            <w:tcMar>
              <w:left w:w="0" w:type="dxa"/>
              <w:right w:w="0" w:type="dxa"/>
            </w:tcMar>
            <w:vAlign w:val="center"/>
          </w:tcPr>
          <w:p w14:paraId="79D1E2F4" w14:textId="6B19CB5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5L</w:t>
            </w:r>
          </w:p>
        </w:tc>
        <w:tc>
          <w:tcPr>
            <w:tcW w:w="1260" w:type="dxa"/>
            <w:tcBorders>
              <w:top w:val="single" w:sz="4" w:space="0" w:color="auto"/>
              <w:bottom w:val="single" w:sz="4" w:space="0" w:color="auto"/>
            </w:tcBorders>
            <w:tcMar>
              <w:left w:w="0" w:type="dxa"/>
              <w:right w:w="0" w:type="dxa"/>
            </w:tcMar>
            <w:vAlign w:val="center"/>
          </w:tcPr>
          <w:p w14:paraId="03FC9C76" w14:textId="7E0E85F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D0B0B0D" w14:textId="0E35562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B39D54" w14:textId="2F37DE4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0D657F" w:rsidRPr="00E96CB3" w14:paraId="2F461596" w14:textId="77777777" w:rsidTr="00E2186F">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661E30E1" w14:textId="156E9644" w:rsidR="000D657F" w:rsidRPr="004B2896" w:rsidRDefault="000D657F" w:rsidP="00AA6428">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hint="eastAsia"/>
                <w:b/>
                <w:color w:val="000000" w:themeColor="text1"/>
              </w:rPr>
              <w:t>2018</w:t>
            </w:r>
            <w:r w:rsidRPr="004B2896">
              <w:rPr>
                <w:rFonts w:ascii="Times New Roman" w:eastAsiaTheme="minorEastAsia" w:hAnsi="Times New Roman" w:hint="eastAsia"/>
                <w:b/>
                <w:color w:val="000000" w:themeColor="text1"/>
              </w:rPr>
              <w:t>年</w:t>
            </w:r>
          </w:p>
        </w:tc>
      </w:tr>
      <w:tr w:rsidR="000D657F" w:rsidRPr="00E96CB3" w14:paraId="1BBE4E86"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EB6D9E9" w14:textId="5D6CE8F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37D27EE3" w14:textId="18C7C2F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7.44</w:t>
            </w:r>
          </w:p>
        </w:tc>
        <w:tc>
          <w:tcPr>
            <w:tcW w:w="954" w:type="dxa"/>
            <w:tcBorders>
              <w:top w:val="single" w:sz="4" w:space="0" w:color="auto"/>
              <w:bottom w:val="single" w:sz="4" w:space="0" w:color="auto"/>
            </w:tcBorders>
            <w:tcMar>
              <w:left w:w="0" w:type="dxa"/>
              <w:right w:w="0" w:type="dxa"/>
            </w:tcMar>
            <w:vAlign w:val="center"/>
          </w:tcPr>
          <w:p w14:paraId="215A89A2" w14:textId="428FCE6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8.18</w:t>
            </w:r>
          </w:p>
        </w:tc>
        <w:tc>
          <w:tcPr>
            <w:tcW w:w="1026" w:type="dxa"/>
            <w:tcBorders>
              <w:top w:val="single" w:sz="4" w:space="0" w:color="auto"/>
              <w:bottom w:val="single" w:sz="4" w:space="0" w:color="auto"/>
            </w:tcBorders>
            <w:tcMar>
              <w:left w:w="0" w:type="dxa"/>
              <w:right w:w="0" w:type="dxa"/>
            </w:tcMar>
            <w:vAlign w:val="center"/>
          </w:tcPr>
          <w:p w14:paraId="295EC40D" w14:textId="21EE409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7.98</w:t>
            </w:r>
          </w:p>
        </w:tc>
        <w:tc>
          <w:tcPr>
            <w:tcW w:w="1260" w:type="dxa"/>
            <w:tcBorders>
              <w:top w:val="single" w:sz="4" w:space="0" w:color="auto"/>
              <w:bottom w:val="single" w:sz="4" w:space="0" w:color="auto"/>
            </w:tcBorders>
            <w:tcMar>
              <w:left w:w="0" w:type="dxa"/>
              <w:right w:w="0" w:type="dxa"/>
            </w:tcMar>
            <w:vAlign w:val="center"/>
          </w:tcPr>
          <w:p w14:paraId="3393E30B" w14:textId="7611AF7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B79D8F0" w14:textId="1F860E7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C845504" w14:textId="74E61D7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0D657F" w:rsidRPr="00E96CB3" w14:paraId="06FEF12A"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ED73CE0" w14:textId="3B05FC9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5247412E" w14:textId="4C311F19"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7.11</w:t>
            </w:r>
          </w:p>
        </w:tc>
        <w:tc>
          <w:tcPr>
            <w:tcW w:w="954" w:type="dxa"/>
            <w:tcBorders>
              <w:top w:val="single" w:sz="4" w:space="0" w:color="auto"/>
              <w:bottom w:val="single" w:sz="4" w:space="0" w:color="auto"/>
            </w:tcBorders>
            <w:tcMar>
              <w:left w:w="0" w:type="dxa"/>
              <w:right w:w="0" w:type="dxa"/>
            </w:tcMar>
            <w:vAlign w:val="center"/>
          </w:tcPr>
          <w:p w14:paraId="129C5974" w14:textId="1382E30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10.64</w:t>
            </w:r>
          </w:p>
        </w:tc>
        <w:tc>
          <w:tcPr>
            <w:tcW w:w="1026" w:type="dxa"/>
            <w:tcBorders>
              <w:top w:val="single" w:sz="4" w:space="0" w:color="auto"/>
              <w:bottom w:val="single" w:sz="4" w:space="0" w:color="auto"/>
            </w:tcBorders>
            <w:tcMar>
              <w:left w:w="0" w:type="dxa"/>
              <w:right w:w="0" w:type="dxa"/>
            </w:tcMar>
            <w:vAlign w:val="center"/>
          </w:tcPr>
          <w:p w14:paraId="13208585" w14:textId="1F4CD21F"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8.79</w:t>
            </w:r>
          </w:p>
        </w:tc>
        <w:tc>
          <w:tcPr>
            <w:tcW w:w="1260" w:type="dxa"/>
            <w:tcBorders>
              <w:top w:val="single" w:sz="4" w:space="0" w:color="auto"/>
              <w:bottom w:val="single" w:sz="4" w:space="0" w:color="auto"/>
            </w:tcBorders>
            <w:tcMar>
              <w:left w:w="0" w:type="dxa"/>
              <w:right w:w="0" w:type="dxa"/>
            </w:tcMar>
            <w:vAlign w:val="center"/>
          </w:tcPr>
          <w:p w14:paraId="61AEF2A4" w14:textId="1503646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F9F67AE" w14:textId="3E301FC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159397A" w14:textId="57401D5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0D657F" w:rsidRPr="00E96CB3" w14:paraId="4AF308B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D7684D6" w14:textId="51B34D3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46D308DE" w14:textId="6125C0C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1.6</w:t>
            </w:r>
          </w:p>
        </w:tc>
        <w:tc>
          <w:tcPr>
            <w:tcW w:w="954" w:type="dxa"/>
            <w:tcBorders>
              <w:top w:val="single" w:sz="4" w:space="0" w:color="auto"/>
              <w:bottom w:val="single" w:sz="4" w:space="0" w:color="auto"/>
            </w:tcBorders>
            <w:tcMar>
              <w:left w:w="0" w:type="dxa"/>
              <w:right w:w="0" w:type="dxa"/>
            </w:tcMar>
            <w:vAlign w:val="center"/>
          </w:tcPr>
          <w:p w14:paraId="290801B2" w14:textId="0061AA7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2.6</w:t>
            </w:r>
          </w:p>
        </w:tc>
        <w:tc>
          <w:tcPr>
            <w:tcW w:w="1026" w:type="dxa"/>
            <w:tcBorders>
              <w:top w:val="single" w:sz="4" w:space="0" w:color="auto"/>
              <w:bottom w:val="single" w:sz="4" w:space="0" w:color="auto"/>
            </w:tcBorders>
            <w:tcMar>
              <w:left w:w="0" w:type="dxa"/>
              <w:right w:w="0" w:type="dxa"/>
            </w:tcMar>
            <w:vAlign w:val="center"/>
          </w:tcPr>
          <w:p w14:paraId="3335C35C" w14:textId="3DD5BA6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1.8</w:t>
            </w:r>
          </w:p>
        </w:tc>
        <w:tc>
          <w:tcPr>
            <w:tcW w:w="1260" w:type="dxa"/>
            <w:tcBorders>
              <w:top w:val="single" w:sz="4" w:space="0" w:color="auto"/>
              <w:bottom w:val="single" w:sz="4" w:space="0" w:color="auto"/>
            </w:tcBorders>
            <w:tcMar>
              <w:left w:w="0" w:type="dxa"/>
              <w:right w:w="0" w:type="dxa"/>
            </w:tcMar>
            <w:vAlign w:val="center"/>
          </w:tcPr>
          <w:p w14:paraId="30947504" w14:textId="40BC90C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A59F710" w14:textId="1D0A21D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8680E21" w14:textId="28C20EC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0D657F" w:rsidRPr="00E96CB3" w14:paraId="53E03B0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75B9AE1" w14:textId="140FFAD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化学</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40518FDE" w14:textId="227A2E3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3.7</w:t>
            </w:r>
          </w:p>
        </w:tc>
        <w:tc>
          <w:tcPr>
            <w:tcW w:w="954" w:type="dxa"/>
            <w:tcBorders>
              <w:top w:val="single" w:sz="4" w:space="0" w:color="auto"/>
              <w:bottom w:val="single" w:sz="4" w:space="0" w:color="auto"/>
            </w:tcBorders>
            <w:tcMar>
              <w:left w:w="0" w:type="dxa"/>
              <w:right w:w="0" w:type="dxa"/>
            </w:tcMar>
            <w:vAlign w:val="center"/>
          </w:tcPr>
          <w:p w14:paraId="1409013B" w14:textId="444CB7D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13.0</w:t>
            </w:r>
          </w:p>
        </w:tc>
        <w:tc>
          <w:tcPr>
            <w:tcW w:w="1026" w:type="dxa"/>
            <w:tcBorders>
              <w:top w:val="single" w:sz="4" w:space="0" w:color="auto"/>
              <w:bottom w:val="single" w:sz="4" w:space="0" w:color="auto"/>
            </w:tcBorders>
            <w:tcMar>
              <w:left w:w="0" w:type="dxa"/>
              <w:right w:w="0" w:type="dxa"/>
            </w:tcMar>
            <w:vAlign w:val="center"/>
          </w:tcPr>
          <w:p w14:paraId="3880F626" w14:textId="4E34CF1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7.8</w:t>
            </w:r>
          </w:p>
        </w:tc>
        <w:tc>
          <w:tcPr>
            <w:tcW w:w="1260" w:type="dxa"/>
            <w:tcBorders>
              <w:top w:val="single" w:sz="4" w:space="0" w:color="auto"/>
              <w:bottom w:val="single" w:sz="4" w:space="0" w:color="auto"/>
            </w:tcBorders>
            <w:tcMar>
              <w:left w:w="0" w:type="dxa"/>
              <w:right w:w="0" w:type="dxa"/>
            </w:tcMar>
            <w:vAlign w:val="center"/>
          </w:tcPr>
          <w:p w14:paraId="466FCEBF" w14:textId="4416CBE5"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A5B3F0A" w14:textId="3998D61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98E51AE" w14:textId="375A68F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0D657F" w:rsidRPr="00E96CB3" w14:paraId="287EE5A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8A230B7" w14:textId="37BCB21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3133CD53" w14:textId="30EDED3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.25</w:t>
            </w:r>
          </w:p>
        </w:tc>
        <w:tc>
          <w:tcPr>
            <w:tcW w:w="954" w:type="dxa"/>
            <w:tcBorders>
              <w:top w:val="single" w:sz="4" w:space="0" w:color="auto"/>
              <w:bottom w:val="single" w:sz="4" w:space="0" w:color="auto"/>
            </w:tcBorders>
            <w:tcMar>
              <w:left w:w="0" w:type="dxa"/>
              <w:right w:w="0" w:type="dxa"/>
            </w:tcMar>
            <w:vAlign w:val="center"/>
          </w:tcPr>
          <w:p w14:paraId="2B58B1C2" w14:textId="32B2E42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2.3</w:t>
            </w:r>
          </w:p>
        </w:tc>
        <w:tc>
          <w:tcPr>
            <w:tcW w:w="1026" w:type="dxa"/>
            <w:tcBorders>
              <w:top w:val="single" w:sz="4" w:space="0" w:color="auto"/>
              <w:bottom w:val="single" w:sz="4" w:space="0" w:color="auto"/>
            </w:tcBorders>
            <w:tcMar>
              <w:left w:w="0" w:type="dxa"/>
              <w:right w:w="0" w:type="dxa"/>
            </w:tcMar>
            <w:vAlign w:val="center"/>
          </w:tcPr>
          <w:p w14:paraId="04A839B2" w14:textId="13E6647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0.78</w:t>
            </w:r>
          </w:p>
        </w:tc>
        <w:tc>
          <w:tcPr>
            <w:tcW w:w="1260" w:type="dxa"/>
            <w:tcBorders>
              <w:top w:val="single" w:sz="4" w:space="0" w:color="auto"/>
              <w:bottom w:val="single" w:sz="4" w:space="0" w:color="auto"/>
            </w:tcBorders>
            <w:tcMar>
              <w:left w:w="0" w:type="dxa"/>
              <w:right w:w="0" w:type="dxa"/>
            </w:tcMar>
            <w:vAlign w:val="center"/>
          </w:tcPr>
          <w:p w14:paraId="44BA0973" w14:textId="7D4CC5A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0096BED" w14:textId="0546AD3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47E3331" w14:textId="036F2CD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0D657F" w:rsidRPr="00E96CB3" w14:paraId="1414DC6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73DCF87" w14:textId="1C80B9F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094F31EF" w14:textId="5E2FDA26"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2</w:t>
            </w:r>
          </w:p>
        </w:tc>
        <w:tc>
          <w:tcPr>
            <w:tcW w:w="954" w:type="dxa"/>
            <w:tcBorders>
              <w:top w:val="single" w:sz="4" w:space="0" w:color="auto"/>
              <w:bottom w:val="single" w:sz="4" w:space="0" w:color="auto"/>
            </w:tcBorders>
            <w:tcMar>
              <w:left w:w="0" w:type="dxa"/>
              <w:right w:w="0" w:type="dxa"/>
            </w:tcMar>
            <w:vAlign w:val="center"/>
          </w:tcPr>
          <w:p w14:paraId="3E3B40AB" w14:textId="6CD0CA8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0.46</w:t>
            </w:r>
          </w:p>
        </w:tc>
        <w:tc>
          <w:tcPr>
            <w:tcW w:w="1026" w:type="dxa"/>
            <w:tcBorders>
              <w:top w:val="single" w:sz="4" w:space="0" w:color="auto"/>
              <w:bottom w:val="single" w:sz="4" w:space="0" w:color="auto"/>
            </w:tcBorders>
            <w:tcMar>
              <w:left w:w="0" w:type="dxa"/>
              <w:right w:w="0" w:type="dxa"/>
            </w:tcMar>
            <w:vAlign w:val="center"/>
          </w:tcPr>
          <w:p w14:paraId="022CA55C" w14:textId="20F69E5F"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0.15</w:t>
            </w:r>
          </w:p>
        </w:tc>
        <w:tc>
          <w:tcPr>
            <w:tcW w:w="1260" w:type="dxa"/>
            <w:tcBorders>
              <w:top w:val="single" w:sz="4" w:space="0" w:color="auto"/>
              <w:bottom w:val="single" w:sz="4" w:space="0" w:color="auto"/>
            </w:tcBorders>
            <w:tcMar>
              <w:left w:w="0" w:type="dxa"/>
              <w:right w:w="0" w:type="dxa"/>
            </w:tcMar>
            <w:vAlign w:val="center"/>
          </w:tcPr>
          <w:p w14:paraId="05D0679C" w14:textId="6C986C3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7236D18" w14:textId="2E7D78A4"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51CFCA4" w14:textId="1E89F7A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0D657F" w:rsidRPr="00E96CB3" w14:paraId="23D9CECD"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D48A1F0" w14:textId="1940401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36792B09" w14:textId="6A9D605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0.06</w:t>
            </w:r>
          </w:p>
        </w:tc>
        <w:tc>
          <w:tcPr>
            <w:tcW w:w="954" w:type="dxa"/>
            <w:tcBorders>
              <w:top w:val="single" w:sz="4" w:space="0" w:color="auto"/>
              <w:bottom w:val="single" w:sz="4" w:space="0" w:color="auto"/>
            </w:tcBorders>
            <w:tcMar>
              <w:left w:w="0" w:type="dxa"/>
              <w:right w:w="0" w:type="dxa"/>
            </w:tcMar>
            <w:vAlign w:val="center"/>
          </w:tcPr>
          <w:p w14:paraId="6174D09C" w14:textId="3285022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0.187</w:t>
            </w:r>
          </w:p>
        </w:tc>
        <w:tc>
          <w:tcPr>
            <w:tcW w:w="1026" w:type="dxa"/>
            <w:tcBorders>
              <w:top w:val="single" w:sz="4" w:space="0" w:color="auto"/>
              <w:bottom w:val="single" w:sz="4" w:space="0" w:color="auto"/>
            </w:tcBorders>
            <w:tcMar>
              <w:left w:w="0" w:type="dxa"/>
              <w:right w:w="0" w:type="dxa"/>
            </w:tcMar>
            <w:vAlign w:val="center"/>
          </w:tcPr>
          <w:p w14:paraId="5973D06E" w14:textId="33AF8BBF"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0.096</w:t>
            </w:r>
          </w:p>
        </w:tc>
        <w:tc>
          <w:tcPr>
            <w:tcW w:w="1260" w:type="dxa"/>
            <w:tcBorders>
              <w:top w:val="single" w:sz="4" w:space="0" w:color="auto"/>
              <w:bottom w:val="single" w:sz="4" w:space="0" w:color="auto"/>
            </w:tcBorders>
            <w:tcMar>
              <w:left w:w="0" w:type="dxa"/>
              <w:right w:w="0" w:type="dxa"/>
            </w:tcMar>
            <w:vAlign w:val="center"/>
          </w:tcPr>
          <w:p w14:paraId="4B0FEB0B" w14:textId="50E7DBE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CB8F218" w14:textId="69ECA23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E2C482E" w14:textId="3618A5C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0D657F" w:rsidRPr="00E96CB3" w14:paraId="25F6855D"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16F84FF" w14:textId="0D2BEB66"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铜</w:t>
            </w:r>
          </w:p>
        </w:tc>
        <w:tc>
          <w:tcPr>
            <w:tcW w:w="900" w:type="dxa"/>
            <w:tcBorders>
              <w:top w:val="single" w:sz="4" w:space="0" w:color="auto"/>
              <w:bottom w:val="single" w:sz="4" w:space="0" w:color="auto"/>
            </w:tcBorders>
            <w:tcMar>
              <w:left w:w="0" w:type="dxa"/>
              <w:right w:w="0" w:type="dxa"/>
            </w:tcMar>
            <w:vAlign w:val="center"/>
          </w:tcPr>
          <w:p w14:paraId="6E4DF005" w14:textId="4243C1A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954" w:type="dxa"/>
            <w:tcBorders>
              <w:top w:val="single" w:sz="4" w:space="0" w:color="auto"/>
              <w:bottom w:val="single" w:sz="4" w:space="0" w:color="auto"/>
            </w:tcBorders>
            <w:tcMar>
              <w:left w:w="0" w:type="dxa"/>
              <w:right w:w="0" w:type="dxa"/>
            </w:tcMar>
            <w:vAlign w:val="center"/>
          </w:tcPr>
          <w:p w14:paraId="3EFDD14C" w14:textId="3C6A173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w:t>
            </w:r>
          </w:p>
        </w:tc>
        <w:tc>
          <w:tcPr>
            <w:tcW w:w="1026" w:type="dxa"/>
            <w:tcBorders>
              <w:top w:val="single" w:sz="4" w:space="0" w:color="auto"/>
              <w:bottom w:val="single" w:sz="4" w:space="0" w:color="auto"/>
            </w:tcBorders>
            <w:tcMar>
              <w:left w:w="0" w:type="dxa"/>
              <w:right w:w="0" w:type="dxa"/>
            </w:tcMar>
            <w:vAlign w:val="center"/>
          </w:tcPr>
          <w:p w14:paraId="2A533697" w14:textId="4D0A4FA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0.005333</w:t>
            </w:r>
          </w:p>
        </w:tc>
        <w:tc>
          <w:tcPr>
            <w:tcW w:w="1260" w:type="dxa"/>
            <w:tcBorders>
              <w:top w:val="single" w:sz="4" w:space="0" w:color="auto"/>
              <w:bottom w:val="single" w:sz="4" w:space="0" w:color="auto"/>
            </w:tcBorders>
            <w:tcMar>
              <w:left w:w="0" w:type="dxa"/>
              <w:right w:w="0" w:type="dxa"/>
            </w:tcMar>
            <w:vAlign w:val="center"/>
          </w:tcPr>
          <w:p w14:paraId="5561FA7F" w14:textId="68F2571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AD3CA75" w14:textId="3404A9B6"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A0AA8B2" w14:textId="31EF6B1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0D657F" w:rsidRPr="00E96CB3" w14:paraId="7D454DF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CD76A41" w14:textId="30A24F4F"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锌</w:t>
            </w:r>
          </w:p>
        </w:tc>
        <w:tc>
          <w:tcPr>
            <w:tcW w:w="900" w:type="dxa"/>
            <w:tcBorders>
              <w:top w:val="single" w:sz="4" w:space="0" w:color="auto"/>
              <w:bottom w:val="single" w:sz="4" w:space="0" w:color="auto"/>
            </w:tcBorders>
            <w:tcMar>
              <w:left w:w="0" w:type="dxa"/>
              <w:right w:w="0" w:type="dxa"/>
            </w:tcMar>
            <w:vAlign w:val="center"/>
          </w:tcPr>
          <w:p w14:paraId="6F14286F" w14:textId="2BA5CF4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002</w:t>
            </w:r>
          </w:p>
        </w:tc>
        <w:tc>
          <w:tcPr>
            <w:tcW w:w="954" w:type="dxa"/>
            <w:tcBorders>
              <w:top w:val="single" w:sz="4" w:space="0" w:color="auto"/>
              <w:bottom w:val="single" w:sz="4" w:space="0" w:color="auto"/>
            </w:tcBorders>
            <w:tcMar>
              <w:left w:w="0" w:type="dxa"/>
              <w:right w:w="0" w:type="dxa"/>
            </w:tcMar>
            <w:vAlign w:val="center"/>
          </w:tcPr>
          <w:p w14:paraId="73602F05" w14:textId="130CCE94"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w:t>
            </w:r>
          </w:p>
        </w:tc>
        <w:tc>
          <w:tcPr>
            <w:tcW w:w="1026" w:type="dxa"/>
            <w:tcBorders>
              <w:top w:val="single" w:sz="4" w:space="0" w:color="auto"/>
              <w:bottom w:val="single" w:sz="4" w:space="0" w:color="auto"/>
            </w:tcBorders>
            <w:tcMar>
              <w:left w:w="0" w:type="dxa"/>
              <w:right w:w="0" w:type="dxa"/>
            </w:tcMar>
            <w:vAlign w:val="center"/>
          </w:tcPr>
          <w:p w14:paraId="4BF8C708" w14:textId="6D5DAEB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0.00767</w:t>
            </w:r>
          </w:p>
        </w:tc>
        <w:tc>
          <w:tcPr>
            <w:tcW w:w="1260" w:type="dxa"/>
            <w:tcBorders>
              <w:top w:val="single" w:sz="4" w:space="0" w:color="auto"/>
              <w:bottom w:val="single" w:sz="4" w:space="0" w:color="auto"/>
            </w:tcBorders>
            <w:tcMar>
              <w:left w:w="0" w:type="dxa"/>
              <w:right w:w="0" w:type="dxa"/>
            </w:tcMar>
            <w:vAlign w:val="center"/>
          </w:tcPr>
          <w:p w14:paraId="21F84D42" w14:textId="5DC946C4"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DB89E2A" w14:textId="0DACA87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E988C25" w14:textId="33C7C036"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0D657F" w:rsidRPr="00E96CB3" w14:paraId="29FE65F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DE828C3" w14:textId="175E43C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氟化物</w:t>
            </w:r>
          </w:p>
        </w:tc>
        <w:tc>
          <w:tcPr>
            <w:tcW w:w="900" w:type="dxa"/>
            <w:tcBorders>
              <w:top w:val="single" w:sz="4" w:space="0" w:color="auto"/>
              <w:bottom w:val="single" w:sz="4" w:space="0" w:color="auto"/>
            </w:tcBorders>
            <w:tcMar>
              <w:left w:w="0" w:type="dxa"/>
              <w:right w:w="0" w:type="dxa"/>
            </w:tcMar>
            <w:vAlign w:val="center"/>
          </w:tcPr>
          <w:p w14:paraId="4E70AA1D" w14:textId="19AC3CB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00E2186F" w:rsidRPr="004B2896">
              <w:rPr>
                <w:rFonts w:ascii="Times New Roman" w:eastAsiaTheme="minorEastAsia" w:hAnsi="Times New Roman"/>
                <w:color w:val="000000" w:themeColor="text1"/>
              </w:rPr>
              <w:t>16</w:t>
            </w:r>
          </w:p>
        </w:tc>
        <w:tc>
          <w:tcPr>
            <w:tcW w:w="954" w:type="dxa"/>
            <w:tcBorders>
              <w:top w:val="single" w:sz="4" w:space="0" w:color="auto"/>
              <w:bottom w:val="single" w:sz="4" w:space="0" w:color="auto"/>
            </w:tcBorders>
            <w:tcMar>
              <w:left w:w="0" w:type="dxa"/>
              <w:right w:w="0" w:type="dxa"/>
            </w:tcMar>
            <w:vAlign w:val="center"/>
          </w:tcPr>
          <w:p w14:paraId="533AFC51" w14:textId="7FA2014F" w:rsidR="000D657F" w:rsidRPr="004B2896" w:rsidRDefault="00E2186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0.24</w:t>
            </w:r>
          </w:p>
        </w:tc>
        <w:tc>
          <w:tcPr>
            <w:tcW w:w="1026" w:type="dxa"/>
            <w:tcBorders>
              <w:top w:val="single" w:sz="4" w:space="0" w:color="auto"/>
              <w:bottom w:val="single" w:sz="4" w:space="0" w:color="auto"/>
            </w:tcBorders>
            <w:tcMar>
              <w:left w:w="0" w:type="dxa"/>
              <w:right w:w="0" w:type="dxa"/>
            </w:tcMar>
            <w:vAlign w:val="center"/>
          </w:tcPr>
          <w:p w14:paraId="18EE8AD7" w14:textId="051922D2" w:rsidR="000D657F" w:rsidRPr="004B2896" w:rsidRDefault="00E2186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0.192</w:t>
            </w:r>
          </w:p>
        </w:tc>
        <w:tc>
          <w:tcPr>
            <w:tcW w:w="1260" w:type="dxa"/>
            <w:tcBorders>
              <w:top w:val="single" w:sz="4" w:space="0" w:color="auto"/>
              <w:bottom w:val="single" w:sz="4" w:space="0" w:color="auto"/>
            </w:tcBorders>
            <w:tcMar>
              <w:left w:w="0" w:type="dxa"/>
              <w:right w:w="0" w:type="dxa"/>
            </w:tcMar>
            <w:vAlign w:val="center"/>
          </w:tcPr>
          <w:p w14:paraId="125124AA" w14:textId="165B6FE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DF836F8" w14:textId="4CE1C53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6619E30" w14:textId="0C58B5D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E96CB3" w14:paraId="7442ED0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10968B6" w14:textId="280FB6FC"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硒</w:t>
            </w:r>
          </w:p>
        </w:tc>
        <w:tc>
          <w:tcPr>
            <w:tcW w:w="900" w:type="dxa"/>
            <w:tcBorders>
              <w:top w:val="single" w:sz="4" w:space="0" w:color="auto"/>
              <w:bottom w:val="single" w:sz="4" w:space="0" w:color="auto"/>
            </w:tcBorders>
            <w:tcMar>
              <w:left w:w="0" w:type="dxa"/>
              <w:right w:w="0" w:type="dxa"/>
            </w:tcMar>
            <w:vAlign w:val="center"/>
          </w:tcPr>
          <w:p w14:paraId="0102C857" w14:textId="5342C1D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0.0002L</w:t>
            </w:r>
          </w:p>
        </w:tc>
        <w:tc>
          <w:tcPr>
            <w:tcW w:w="954" w:type="dxa"/>
            <w:tcBorders>
              <w:top w:val="single" w:sz="4" w:space="0" w:color="auto"/>
              <w:bottom w:val="single" w:sz="4" w:space="0" w:color="auto"/>
            </w:tcBorders>
            <w:tcMar>
              <w:left w:w="0" w:type="dxa"/>
              <w:right w:w="0" w:type="dxa"/>
            </w:tcMar>
            <w:vAlign w:val="center"/>
          </w:tcPr>
          <w:p w14:paraId="62CC6A40" w14:textId="13CEFD1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0.0002L</w:t>
            </w:r>
          </w:p>
        </w:tc>
        <w:tc>
          <w:tcPr>
            <w:tcW w:w="1026" w:type="dxa"/>
            <w:tcBorders>
              <w:top w:val="single" w:sz="4" w:space="0" w:color="auto"/>
              <w:bottom w:val="single" w:sz="4" w:space="0" w:color="auto"/>
            </w:tcBorders>
            <w:tcMar>
              <w:left w:w="0" w:type="dxa"/>
              <w:right w:w="0" w:type="dxa"/>
            </w:tcMar>
            <w:vAlign w:val="center"/>
          </w:tcPr>
          <w:p w14:paraId="5714FF61" w14:textId="4F441AC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0.0002L</w:t>
            </w:r>
          </w:p>
        </w:tc>
        <w:tc>
          <w:tcPr>
            <w:tcW w:w="1260" w:type="dxa"/>
            <w:tcBorders>
              <w:top w:val="single" w:sz="4" w:space="0" w:color="auto"/>
              <w:bottom w:val="single" w:sz="4" w:space="0" w:color="auto"/>
            </w:tcBorders>
            <w:tcMar>
              <w:left w:w="0" w:type="dxa"/>
              <w:right w:w="0" w:type="dxa"/>
            </w:tcMar>
            <w:vAlign w:val="center"/>
          </w:tcPr>
          <w:p w14:paraId="5B960148" w14:textId="7DEBAE7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4BC0737" w14:textId="55922CE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C6D9D93" w14:textId="63D09F8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≤0.01</w:t>
            </w:r>
          </w:p>
        </w:tc>
      </w:tr>
      <w:tr w:rsidR="00E2186F" w:rsidRPr="00E96CB3" w14:paraId="342B4AA9"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9F22B18" w14:textId="6714687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砷</w:t>
            </w:r>
          </w:p>
        </w:tc>
        <w:tc>
          <w:tcPr>
            <w:tcW w:w="900" w:type="dxa"/>
            <w:tcBorders>
              <w:top w:val="single" w:sz="4" w:space="0" w:color="auto"/>
              <w:bottom w:val="single" w:sz="4" w:space="0" w:color="auto"/>
            </w:tcBorders>
            <w:tcMar>
              <w:left w:w="0" w:type="dxa"/>
              <w:right w:w="0" w:type="dxa"/>
            </w:tcMar>
            <w:vAlign w:val="center"/>
          </w:tcPr>
          <w:p w14:paraId="2A6BE0C8" w14:textId="02C4CC6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0.0013</w:t>
            </w:r>
          </w:p>
        </w:tc>
        <w:tc>
          <w:tcPr>
            <w:tcW w:w="954" w:type="dxa"/>
            <w:tcBorders>
              <w:top w:val="single" w:sz="4" w:space="0" w:color="auto"/>
              <w:bottom w:val="single" w:sz="4" w:space="0" w:color="auto"/>
            </w:tcBorders>
            <w:tcMar>
              <w:left w:w="0" w:type="dxa"/>
              <w:right w:w="0" w:type="dxa"/>
            </w:tcMar>
            <w:vAlign w:val="center"/>
          </w:tcPr>
          <w:p w14:paraId="079B20D1" w14:textId="52E2E336"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0.00947</w:t>
            </w:r>
          </w:p>
        </w:tc>
        <w:tc>
          <w:tcPr>
            <w:tcW w:w="1026" w:type="dxa"/>
            <w:tcBorders>
              <w:top w:val="single" w:sz="4" w:space="0" w:color="auto"/>
              <w:bottom w:val="single" w:sz="4" w:space="0" w:color="auto"/>
            </w:tcBorders>
            <w:tcMar>
              <w:left w:w="0" w:type="dxa"/>
              <w:right w:w="0" w:type="dxa"/>
            </w:tcMar>
            <w:vAlign w:val="center"/>
          </w:tcPr>
          <w:p w14:paraId="6546A254" w14:textId="65336D4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0.003378</w:t>
            </w:r>
          </w:p>
        </w:tc>
        <w:tc>
          <w:tcPr>
            <w:tcW w:w="1260" w:type="dxa"/>
            <w:tcBorders>
              <w:top w:val="single" w:sz="4" w:space="0" w:color="auto"/>
              <w:bottom w:val="single" w:sz="4" w:space="0" w:color="auto"/>
            </w:tcBorders>
            <w:tcMar>
              <w:left w:w="0" w:type="dxa"/>
              <w:right w:w="0" w:type="dxa"/>
            </w:tcMar>
            <w:vAlign w:val="center"/>
          </w:tcPr>
          <w:p w14:paraId="61CE5764" w14:textId="14F993F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3FB803A" w14:textId="45AD938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273164D" w14:textId="2F00F84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E96CB3" w14:paraId="370ED3FE"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F5771A7" w14:textId="13808EA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汞</w:t>
            </w:r>
          </w:p>
        </w:tc>
        <w:tc>
          <w:tcPr>
            <w:tcW w:w="900" w:type="dxa"/>
            <w:tcBorders>
              <w:top w:val="single" w:sz="4" w:space="0" w:color="auto"/>
              <w:bottom w:val="single" w:sz="4" w:space="0" w:color="auto"/>
            </w:tcBorders>
            <w:tcMar>
              <w:left w:w="0" w:type="dxa"/>
              <w:right w:w="0" w:type="dxa"/>
            </w:tcMar>
            <w:vAlign w:val="center"/>
          </w:tcPr>
          <w:p w14:paraId="58B01841" w14:textId="4C2B308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w:t>
            </w:r>
            <w:r w:rsidRPr="004B2896">
              <w:rPr>
                <w:rFonts w:ascii="Times New Roman" w:eastAsiaTheme="minorEastAsia" w:hAnsi="Times New Roman"/>
                <w:color w:val="000000" w:themeColor="text1"/>
              </w:rPr>
              <w:t>2L</w:t>
            </w:r>
          </w:p>
        </w:tc>
        <w:tc>
          <w:tcPr>
            <w:tcW w:w="954" w:type="dxa"/>
            <w:tcBorders>
              <w:top w:val="single" w:sz="4" w:space="0" w:color="auto"/>
              <w:bottom w:val="single" w:sz="4" w:space="0" w:color="auto"/>
            </w:tcBorders>
            <w:tcMar>
              <w:left w:w="0" w:type="dxa"/>
              <w:right w:w="0" w:type="dxa"/>
            </w:tcMar>
            <w:vAlign w:val="center"/>
          </w:tcPr>
          <w:p w14:paraId="769F4C27" w14:textId="3C93AEB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0.00006</w:t>
            </w:r>
          </w:p>
        </w:tc>
        <w:tc>
          <w:tcPr>
            <w:tcW w:w="1026" w:type="dxa"/>
            <w:tcBorders>
              <w:top w:val="single" w:sz="4" w:space="0" w:color="auto"/>
              <w:bottom w:val="single" w:sz="4" w:space="0" w:color="auto"/>
            </w:tcBorders>
            <w:tcMar>
              <w:left w:w="0" w:type="dxa"/>
              <w:right w:w="0" w:type="dxa"/>
            </w:tcMar>
            <w:vAlign w:val="center"/>
          </w:tcPr>
          <w:p w14:paraId="58396C80" w14:textId="08A3589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0.000023</w:t>
            </w:r>
          </w:p>
        </w:tc>
        <w:tc>
          <w:tcPr>
            <w:tcW w:w="1260" w:type="dxa"/>
            <w:tcBorders>
              <w:top w:val="single" w:sz="4" w:space="0" w:color="auto"/>
              <w:bottom w:val="single" w:sz="4" w:space="0" w:color="auto"/>
            </w:tcBorders>
            <w:tcMar>
              <w:left w:w="0" w:type="dxa"/>
              <w:right w:w="0" w:type="dxa"/>
            </w:tcMar>
            <w:vAlign w:val="center"/>
          </w:tcPr>
          <w:p w14:paraId="2E045FEA" w14:textId="45EC5775"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8E05FAF" w14:textId="16E3FA59"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2C3A7F2" w14:textId="4307EFD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≤0.0001</w:t>
            </w:r>
          </w:p>
        </w:tc>
      </w:tr>
      <w:tr w:rsidR="00E2186F" w:rsidRPr="00E96CB3" w14:paraId="78418379"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EE79263" w14:textId="347EDBF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24E7B503" w14:textId="7D8B423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p>
        </w:tc>
        <w:tc>
          <w:tcPr>
            <w:tcW w:w="954" w:type="dxa"/>
            <w:tcBorders>
              <w:top w:val="single" w:sz="4" w:space="0" w:color="auto"/>
              <w:bottom w:val="single" w:sz="4" w:space="0" w:color="auto"/>
            </w:tcBorders>
            <w:tcMar>
              <w:left w:w="0" w:type="dxa"/>
              <w:right w:w="0" w:type="dxa"/>
            </w:tcMar>
            <w:vAlign w:val="center"/>
          </w:tcPr>
          <w:p w14:paraId="6817EDC8" w14:textId="6279421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0.00016</w:t>
            </w:r>
          </w:p>
        </w:tc>
        <w:tc>
          <w:tcPr>
            <w:tcW w:w="1026" w:type="dxa"/>
            <w:tcBorders>
              <w:top w:val="single" w:sz="4" w:space="0" w:color="auto"/>
              <w:bottom w:val="single" w:sz="4" w:space="0" w:color="auto"/>
            </w:tcBorders>
            <w:tcMar>
              <w:left w:w="0" w:type="dxa"/>
              <w:right w:w="0" w:type="dxa"/>
            </w:tcMar>
            <w:vAlign w:val="center"/>
          </w:tcPr>
          <w:p w14:paraId="790A0C9C" w14:textId="60E9C9C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0.000072</w:t>
            </w:r>
          </w:p>
        </w:tc>
        <w:tc>
          <w:tcPr>
            <w:tcW w:w="1260" w:type="dxa"/>
            <w:tcBorders>
              <w:top w:val="single" w:sz="4" w:space="0" w:color="auto"/>
              <w:bottom w:val="single" w:sz="4" w:space="0" w:color="auto"/>
            </w:tcBorders>
            <w:tcMar>
              <w:left w:w="0" w:type="dxa"/>
              <w:right w:w="0" w:type="dxa"/>
            </w:tcMar>
            <w:vAlign w:val="center"/>
          </w:tcPr>
          <w:p w14:paraId="1192BFA6" w14:textId="01C84AF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5CF0A43" w14:textId="7BF1028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2C986B4" w14:textId="67FBE218"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E96CB3" w14:paraId="41ACC07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45DC23B" w14:textId="3C95DD5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1BF0FBEC" w14:textId="0AC318D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954" w:type="dxa"/>
            <w:tcBorders>
              <w:top w:val="single" w:sz="4" w:space="0" w:color="auto"/>
              <w:bottom w:val="single" w:sz="4" w:space="0" w:color="auto"/>
            </w:tcBorders>
            <w:tcMar>
              <w:left w:w="0" w:type="dxa"/>
              <w:right w:w="0" w:type="dxa"/>
            </w:tcMar>
            <w:vAlign w:val="center"/>
          </w:tcPr>
          <w:p w14:paraId="06FD3FD7" w14:textId="553F0B16"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1026" w:type="dxa"/>
            <w:tcBorders>
              <w:top w:val="single" w:sz="4" w:space="0" w:color="auto"/>
              <w:bottom w:val="single" w:sz="4" w:space="0" w:color="auto"/>
            </w:tcBorders>
            <w:tcMar>
              <w:left w:w="0" w:type="dxa"/>
              <w:right w:w="0" w:type="dxa"/>
            </w:tcMar>
            <w:vAlign w:val="center"/>
          </w:tcPr>
          <w:p w14:paraId="3C86C9F0" w14:textId="6E9931A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1260" w:type="dxa"/>
            <w:tcBorders>
              <w:top w:val="single" w:sz="4" w:space="0" w:color="auto"/>
              <w:bottom w:val="single" w:sz="4" w:space="0" w:color="auto"/>
            </w:tcBorders>
            <w:tcMar>
              <w:left w:w="0" w:type="dxa"/>
              <w:right w:w="0" w:type="dxa"/>
            </w:tcMar>
            <w:vAlign w:val="center"/>
          </w:tcPr>
          <w:p w14:paraId="19FDC3D2" w14:textId="5C5839A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74E1BA4" w14:textId="3FA9861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A873FF0" w14:textId="658A6EA2"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E96CB3" w14:paraId="2F39E744"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B606CC0" w14:textId="65750385"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铅</w:t>
            </w:r>
          </w:p>
        </w:tc>
        <w:tc>
          <w:tcPr>
            <w:tcW w:w="900" w:type="dxa"/>
            <w:tcBorders>
              <w:top w:val="single" w:sz="4" w:space="0" w:color="auto"/>
              <w:bottom w:val="single" w:sz="4" w:space="0" w:color="auto"/>
            </w:tcBorders>
            <w:tcMar>
              <w:left w:w="0" w:type="dxa"/>
              <w:right w:w="0" w:type="dxa"/>
            </w:tcMar>
            <w:vAlign w:val="center"/>
          </w:tcPr>
          <w:p w14:paraId="5D38BB38" w14:textId="06125AF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0.00004</w:t>
            </w:r>
          </w:p>
        </w:tc>
        <w:tc>
          <w:tcPr>
            <w:tcW w:w="954" w:type="dxa"/>
            <w:tcBorders>
              <w:top w:val="single" w:sz="4" w:space="0" w:color="auto"/>
              <w:bottom w:val="single" w:sz="4" w:space="0" w:color="auto"/>
            </w:tcBorders>
            <w:tcMar>
              <w:left w:w="0" w:type="dxa"/>
              <w:right w:w="0" w:type="dxa"/>
            </w:tcMar>
            <w:vAlign w:val="center"/>
          </w:tcPr>
          <w:p w14:paraId="64733965" w14:textId="0937747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w:t>
            </w:r>
          </w:p>
        </w:tc>
        <w:tc>
          <w:tcPr>
            <w:tcW w:w="1026" w:type="dxa"/>
            <w:tcBorders>
              <w:top w:val="single" w:sz="4" w:space="0" w:color="auto"/>
              <w:bottom w:val="single" w:sz="4" w:space="0" w:color="auto"/>
            </w:tcBorders>
            <w:tcMar>
              <w:left w:w="0" w:type="dxa"/>
              <w:right w:w="0" w:type="dxa"/>
            </w:tcMar>
            <w:vAlign w:val="center"/>
          </w:tcPr>
          <w:p w14:paraId="336DC0AB" w14:textId="2F7CCE4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0.000402</w:t>
            </w:r>
          </w:p>
        </w:tc>
        <w:tc>
          <w:tcPr>
            <w:tcW w:w="1260" w:type="dxa"/>
            <w:tcBorders>
              <w:top w:val="single" w:sz="4" w:space="0" w:color="auto"/>
              <w:bottom w:val="single" w:sz="4" w:space="0" w:color="auto"/>
            </w:tcBorders>
            <w:tcMar>
              <w:left w:w="0" w:type="dxa"/>
              <w:right w:w="0" w:type="dxa"/>
            </w:tcMar>
            <w:vAlign w:val="center"/>
          </w:tcPr>
          <w:p w14:paraId="148525F5" w14:textId="5A639292"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30DE691" w14:textId="38FAC7F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7533C37" w14:textId="07D5981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E96CB3" w14:paraId="50C91AD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486036C" w14:textId="24AD6D1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氰化物</w:t>
            </w:r>
          </w:p>
        </w:tc>
        <w:tc>
          <w:tcPr>
            <w:tcW w:w="900" w:type="dxa"/>
            <w:tcBorders>
              <w:top w:val="single" w:sz="4" w:space="0" w:color="auto"/>
              <w:bottom w:val="single" w:sz="4" w:space="0" w:color="auto"/>
            </w:tcBorders>
            <w:tcMar>
              <w:left w:w="0" w:type="dxa"/>
              <w:right w:w="0" w:type="dxa"/>
            </w:tcMar>
            <w:vAlign w:val="center"/>
          </w:tcPr>
          <w:p w14:paraId="043E3F79" w14:textId="7B3541E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0.0005L</w:t>
            </w:r>
          </w:p>
        </w:tc>
        <w:tc>
          <w:tcPr>
            <w:tcW w:w="954" w:type="dxa"/>
            <w:tcBorders>
              <w:top w:val="single" w:sz="4" w:space="0" w:color="auto"/>
              <w:bottom w:val="single" w:sz="4" w:space="0" w:color="auto"/>
            </w:tcBorders>
            <w:tcMar>
              <w:left w:w="0" w:type="dxa"/>
              <w:right w:w="0" w:type="dxa"/>
            </w:tcMar>
            <w:vAlign w:val="center"/>
          </w:tcPr>
          <w:p w14:paraId="6315B463" w14:textId="452D462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0.0023</w:t>
            </w:r>
          </w:p>
        </w:tc>
        <w:tc>
          <w:tcPr>
            <w:tcW w:w="1026" w:type="dxa"/>
            <w:tcBorders>
              <w:top w:val="single" w:sz="4" w:space="0" w:color="auto"/>
              <w:bottom w:val="single" w:sz="4" w:space="0" w:color="auto"/>
            </w:tcBorders>
            <w:tcMar>
              <w:left w:w="0" w:type="dxa"/>
              <w:right w:w="0" w:type="dxa"/>
            </w:tcMar>
            <w:vAlign w:val="center"/>
          </w:tcPr>
          <w:p w14:paraId="52B612FB" w14:textId="74EA2CD9"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0.0014</w:t>
            </w:r>
          </w:p>
        </w:tc>
        <w:tc>
          <w:tcPr>
            <w:tcW w:w="1260" w:type="dxa"/>
            <w:tcBorders>
              <w:top w:val="single" w:sz="4" w:space="0" w:color="auto"/>
              <w:bottom w:val="single" w:sz="4" w:space="0" w:color="auto"/>
            </w:tcBorders>
            <w:tcMar>
              <w:left w:w="0" w:type="dxa"/>
              <w:right w:w="0" w:type="dxa"/>
            </w:tcMar>
            <w:vAlign w:val="center"/>
          </w:tcPr>
          <w:p w14:paraId="2E02F8EF" w14:textId="2C3DE6E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314A2D2" w14:textId="5DCF77C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9B71C66" w14:textId="7B328A38"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E96CB3" w14:paraId="5772349F"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B727F4D" w14:textId="4571178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628A68C3" w14:textId="56C76E6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p>
        </w:tc>
        <w:tc>
          <w:tcPr>
            <w:tcW w:w="954" w:type="dxa"/>
            <w:tcBorders>
              <w:top w:val="single" w:sz="4" w:space="0" w:color="auto"/>
              <w:bottom w:val="single" w:sz="4" w:space="0" w:color="auto"/>
            </w:tcBorders>
            <w:tcMar>
              <w:left w:w="0" w:type="dxa"/>
              <w:right w:w="0" w:type="dxa"/>
            </w:tcMar>
            <w:vAlign w:val="center"/>
          </w:tcPr>
          <w:p w14:paraId="72E1FF17" w14:textId="3BE2484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w:t>
            </w:r>
          </w:p>
        </w:tc>
        <w:tc>
          <w:tcPr>
            <w:tcW w:w="1026" w:type="dxa"/>
            <w:tcBorders>
              <w:top w:val="single" w:sz="4" w:space="0" w:color="auto"/>
              <w:bottom w:val="single" w:sz="4" w:space="0" w:color="auto"/>
            </w:tcBorders>
            <w:tcMar>
              <w:left w:w="0" w:type="dxa"/>
              <w:right w:w="0" w:type="dxa"/>
            </w:tcMar>
            <w:vAlign w:val="center"/>
          </w:tcPr>
          <w:p w14:paraId="63041807" w14:textId="72FC42E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0.00036</w:t>
            </w:r>
          </w:p>
        </w:tc>
        <w:tc>
          <w:tcPr>
            <w:tcW w:w="1260" w:type="dxa"/>
            <w:tcBorders>
              <w:top w:val="single" w:sz="4" w:space="0" w:color="auto"/>
              <w:bottom w:val="single" w:sz="4" w:space="0" w:color="auto"/>
            </w:tcBorders>
            <w:tcMar>
              <w:left w:w="0" w:type="dxa"/>
              <w:right w:w="0" w:type="dxa"/>
            </w:tcMar>
            <w:vAlign w:val="center"/>
          </w:tcPr>
          <w:p w14:paraId="2F1ABC5B" w14:textId="1EA18F3C"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FB8B38B" w14:textId="3700B2C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BCCB615" w14:textId="30D88A0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E96CB3" w14:paraId="7C5F863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B69FB03" w14:textId="5CDCA9E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0BCF7DBB" w14:textId="75D628C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32172808" w14:textId="3BB6FB5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w:t>
            </w:r>
            <w:r w:rsidRPr="004B2896">
              <w:rPr>
                <w:rFonts w:ascii="Times New Roman" w:eastAsiaTheme="minorEastAsia" w:hAnsi="Times New Roman" w:hint="eastAsia"/>
                <w:color w:val="000000" w:themeColor="text1"/>
              </w:rPr>
              <w:t>06</w:t>
            </w:r>
          </w:p>
        </w:tc>
        <w:tc>
          <w:tcPr>
            <w:tcW w:w="1026" w:type="dxa"/>
            <w:tcBorders>
              <w:top w:val="single" w:sz="4" w:space="0" w:color="auto"/>
              <w:bottom w:val="single" w:sz="4" w:space="0" w:color="auto"/>
            </w:tcBorders>
            <w:tcMar>
              <w:left w:w="0" w:type="dxa"/>
              <w:right w:w="0" w:type="dxa"/>
            </w:tcMar>
            <w:vAlign w:val="center"/>
          </w:tcPr>
          <w:p w14:paraId="3D677E1E" w14:textId="33E830A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p>
        </w:tc>
        <w:tc>
          <w:tcPr>
            <w:tcW w:w="1260" w:type="dxa"/>
            <w:tcBorders>
              <w:top w:val="single" w:sz="4" w:space="0" w:color="auto"/>
              <w:bottom w:val="single" w:sz="4" w:space="0" w:color="auto"/>
            </w:tcBorders>
            <w:tcMar>
              <w:left w:w="0" w:type="dxa"/>
              <w:right w:w="0" w:type="dxa"/>
            </w:tcMar>
            <w:vAlign w:val="center"/>
          </w:tcPr>
          <w:p w14:paraId="465E1C1D" w14:textId="186E6FF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3696EDC" w14:textId="5FCA0BE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ECEBE19" w14:textId="653881F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E96CB3" w14:paraId="08F6E08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7AC0015" w14:textId="08AB155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1C8C1041" w14:textId="6D9EDA45"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954" w:type="dxa"/>
            <w:tcBorders>
              <w:top w:val="single" w:sz="4" w:space="0" w:color="auto"/>
              <w:bottom w:val="single" w:sz="4" w:space="0" w:color="auto"/>
            </w:tcBorders>
            <w:tcMar>
              <w:left w:w="0" w:type="dxa"/>
              <w:right w:w="0" w:type="dxa"/>
            </w:tcMar>
            <w:vAlign w:val="center"/>
          </w:tcPr>
          <w:p w14:paraId="4458535F" w14:textId="022868F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1026" w:type="dxa"/>
            <w:tcBorders>
              <w:top w:val="single" w:sz="4" w:space="0" w:color="auto"/>
              <w:bottom w:val="single" w:sz="4" w:space="0" w:color="auto"/>
            </w:tcBorders>
            <w:tcMar>
              <w:left w:w="0" w:type="dxa"/>
              <w:right w:w="0" w:type="dxa"/>
            </w:tcMar>
            <w:vAlign w:val="center"/>
          </w:tcPr>
          <w:p w14:paraId="0B83417A" w14:textId="6350057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1260" w:type="dxa"/>
            <w:tcBorders>
              <w:top w:val="single" w:sz="4" w:space="0" w:color="auto"/>
              <w:bottom w:val="single" w:sz="4" w:space="0" w:color="auto"/>
            </w:tcBorders>
            <w:tcMar>
              <w:left w:w="0" w:type="dxa"/>
              <w:right w:w="0" w:type="dxa"/>
            </w:tcMar>
            <w:vAlign w:val="center"/>
          </w:tcPr>
          <w:p w14:paraId="45739041" w14:textId="265DE4C6"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D71EA85" w14:textId="7B1E4EA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63EF983" w14:textId="54BD3F6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E96CB3" w14:paraId="1A66C2C0"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211190E" w14:textId="129FBD39"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64FAD86B" w14:textId="72CBCE0C"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064D72C5" w14:textId="31E329E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0.0083</w:t>
            </w:r>
          </w:p>
        </w:tc>
        <w:tc>
          <w:tcPr>
            <w:tcW w:w="1026" w:type="dxa"/>
            <w:tcBorders>
              <w:top w:val="single" w:sz="4" w:space="0" w:color="auto"/>
              <w:bottom w:val="single" w:sz="4" w:space="0" w:color="auto"/>
            </w:tcBorders>
            <w:tcMar>
              <w:left w:w="0" w:type="dxa"/>
              <w:right w:w="0" w:type="dxa"/>
            </w:tcMar>
            <w:vAlign w:val="center"/>
          </w:tcPr>
          <w:p w14:paraId="64389747" w14:textId="0FAC8C9C"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0.0026</w:t>
            </w:r>
          </w:p>
        </w:tc>
        <w:tc>
          <w:tcPr>
            <w:tcW w:w="1260" w:type="dxa"/>
            <w:tcBorders>
              <w:top w:val="single" w:sz="4" w:space="0" w:color="auto"/>
              <w:bottom w:val="single" w:sz="4" w:space="0" w:color="auto"/>
            </w:tcBorders>
            <w:tcMar>
              <w:left w:w="0" w:type="dxa"/>
              <w:right w:w="0" w:type="dxa"/>
            </w:tcMar>
            <w:vAlign w:val="center"/>
          </w:tcPr>
          <w:p w14:paraId="6A1062F8" w14:textId="152AE78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1B1BEAE" w14:textId="2A02271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AECD2FA" w14:textId="2FA2D53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bl>
    <w:p w14:paraId="153D12E0" w14:textId="77777777" w:rsidR="00BE30EB" w:rsidRDefault="00BE30EB" w:rsidP="001111C2">
      <w:pPr>
        <w:adjustRightInd w:val="0"/>
        <w:snapToGrid w:val="0"/>
        <w:spacing w:line="360" w:lineRule="auto"/>
        <w:rPr>
          <w:rFonts w:ascii="Times New Roman" w:eastAsiaTheme="minorEastAsia" w:hAnsi="Times New Roman"/>
          <w:color w:val="FF0000"/>
          <w:sz w:val="24"/>
          <w:szCs w:val="24"/>
        </w:rPr>
      </w:pPr>
    </w:p>
    <w:p w14:paraId="6309D6F1" w14:textId="39982A2D" w:rsidR="001111C2" w:rsidRPr="004B2896" w:rsidRDefault="001111C2" w:rsidP="00E2186F">
      <w:pPr>
        <w:adjustRightInd w:val="0"/>
        <w:snapToGrid w:val="0"/>
        <w:ind w:right="120"/>
        <w:jc w:val="right"/>
        <w:rPr>
          <w:rFonts w:ascii="Times New Roman" w:eastAsiaTheme="minorEastAsia" w:hAnsi="Times New Roman"/>
          <w:color w:val="000000" w:themeColor="text1"/>
          <w:sz w:val="24"/>
          <w:szCs w:val="24"/>
        </w:rPr>
      </w:pPr>
      <w:r w:rsidRPr="004B2896">
        <w:rPr>
          <w:rFonts w:ascii="Times New Roman" w:eastAsiaTheme="minorEastAsia" w:hAnsi="Times New Roman"/>
          <w:b/>
          <w:color w:val="000000" w:themeColor="text1"/>
          <w:sz w:val="24"/>
          <w:szCs w:val="24"/>
        </w:rPr>
        <w:t>表</w:t>
      </w:r>
      <w:r w:rsidRPr="004B2896">
        <w:rPr>
          <w:rFonts w:ascii="Times New Roman" w:eastAsiaTheme="minorEastAsia" w:hAnsi="Times New Roman"/>
          <w:b/>
          <w:color w:val="000000" w:themeColor="text1"/>
          <w:sz w:val="24"/>
          <w:szCs w:val="24"/>
        </w:rPr>
        <w:t xml:space="preserve">4.4-3  </w:t>
      </w:r>
      <w:r w:rsidRPr="004B2896">
        <w:rPr>
          <w:rFonts w:ascii="Times New Roman" w:eastAsiaTheme="minorEastAsia" w:hAnsi="Times New Roman"/>
          <w:b/>
          <w:bCs/>
          <w:color w:val="000000" w:themeColor="text1"/>
          <w:sz w:val="24"/>
          <w:szCs w:val="24"/>
        </w:rPr>
        <w:t>陆城断面常规监测数据（</w:t>
      </w:r>
      <w:r w:rsidRPr="004B2896">
        <w:rPr>
          <w:rFonts w:ascii="Times New Roman" w:eastAsiaTheme="minorEastAsia" w:hAnsi="Times New Roman"/>
          <w:b/>
          <w:color w:val="000000" w:themeColor="text1"/>
          <w:sz w:val="24"/>
          <w:szCs w:val="24"/>
        </w:rPr>
        <w:t>201</w:t>
      </w:r>
      <w:r w:rsidR="00E2186F" w:rsidRPr="004B2896">
        <w:rPr>
          <w:rFonts w:ascii="Times New Roman" w:eastAsiaTheme="minorEastAsia" w:hAnsi="Times New Roman"/>
          <w:b/>
          <w:color w:val="000000" w:themeColor="text1"/>
          <w:sz w:val="24"/>
          <w:szCs w:val="24"/>
        </w:rPr>
        <w:t>6</w:t>
      </w:r>
      <w:r w:rsidRPr="004B2896">
        <w:rPr>
          <w:rFonts w:ascii="Times New Roman" w:eastAsiaTheme="minorEastAsia" w:hAnsi="Times New Roman"/>
          <w:b/>
          <w:color w:val="000000" w:themeColor="text1"/>
          <w:sz w:val="24"/>
          <w:szCs w:val="24"/>
        </w:rPr>
        <w:t>-201</w:t>
      </w:r>
      <w:r w:rsidR="00E2186F" w:rsidRPr="004B2896">
        <w:rPr>
          <w:rFonts w:ascii="Times New Roman" w:eastAsiaTheme="minorEastAsia" w:hAnsi="Times New Roman"/>
          <w:b/>
          <w:color w:val="000000" w:themeColor="text1"/>
          <w:sz w:val="24"/>
          <w:szCs w:val="24"/>
        </w:rPr>
        <w:t>8</w:t>
      </w:r>
      <w:r w:rsidRPr="004B2896">
        <w:rPr>
          <w:rFonts w:ascii="Times New Roman" w:eastAsiaTheme="minorEastAsia" w:hAnsi="Times New Roman"/>
          <w:b/>
          <w:bCs/>
          <w:color w:val="000000" w:themeColor="text1"/>
          <w:sz w:val="24"/>
          <w:szCs w:val="24"/>
        </w:rPr>
        <w:t>）</w:t>
      </w:r>
      <w:r w:rsidRPr="004B2896">
        <w:rPr>
          <w:rFonts w:ascii="Times New Roman" w:eastAsiaTheme="minorEastAsia" w:hAnsi="Times New Roman"/>
          <w:b/>
          <w:bCs/>
          <w:color w:val="000000" w:themeColor="text1"/>
          <w:sz w:val="24"/>
          <w:szCs w:val="24"/>
        </w:rPr>
        <w:t xml:space="preserve">   </w:t>
      </w:r>
      <w:r w:rsidRPr="004B2896">
        <w:rPr>
          <w:rFonts w:ascii="Times New Roman" w:eastAsiaTheme="minorEastAsia" w:hAnsi="Times New Roman"/>
          <w:color w:val="000000" w:themeColor="text1"/>
          <w:sz w:val="24"/>
          <w:szCs w:val="24"/>
        </w:rPr>
        <w:t>单位：</w:t>
      </w:r>
      <w:r w:rsidRPr="004B2896">
        <w:rPr>
          <w:rFonts w:ascii="Times New Roman" w:eastAsiaTheme="minorEastAsia" w:hAnsi="Times New Roman"/>
          <w:color w:val="000000" w:themeColor="text1"/>
          <w:sz w:val="24"/>
          <w:szCs w:val="24"/>
        </w:rPr>
        <w:t>mg/L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31"/>
        <w:gridCol w:w="900"/>
        <w:gridCol w:w="954"/>
        <w:gridCol w:w="1026"/>
        <w:gridCol w:w="1260"/>
        <w:gridCol w:w="1376"/>
        <w:gridCol w:w="1276"/>
      </w:tblGrid>
      <w:tr w:rsidR="00E2186F" w:rsidRPr="004B2896" w14:paraId="674EA0F5" w14:textId="77777777" w:rsidTr="00E2186F">
        <w:trPr>
          <w:cantSplit/>
          <w:trHeight w:val="284"/>
          <w:tblHeader/>
          <w:jc w:val="center"/>
        </w:trPr>
        <w:tc>
          <w:tcPr>
            <w:tcW w:w="2231" w:type="dxa"/>
            <w:tcBorders>
              <w:top w:val="single" w:sz="12" w:space="0" w:color="auto"/>
              <w:left w:val="single" w:sz="12" w:space="0" w:color="auto"/>
              <w:bottom w:val="single" w:sz="4" w:space="0" w:color="auto"/>
              <w:tl2br w:val="single" w:sz="4" w:space="0" w:color="auto"/>
            </w:tcBorders>
            <w:tcMar>
              <w:left w:w="0" w:type="dxa"/>
              <w:right w:w="0" w:type="dxa"/>
            </w:tcMar>
            <w:vAlign w:val="center"/>
          </w:tcPr>
          <w:p w14:paraId="2F796DC5" w14:textId="77777777" w:rsidR="00E2186F" w:rsidRPr="004B2896" w:rsidRDefault="00E2186F" w:rsidP="00E2186F">
            <w:pPr>
              <w:adjustRightInd w:val="0"/>
              <w:snapToGrid w:val="0"/>
              <w:jc w:val="right"/>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 xml:space="preserve">          </w:t>
            </w:r>
            <w:r w:rsidRPr="004B2896">
              <w:rPr>
                <w:rFonts w:ascii="Times New Roman" w:eastAsiaTheme="minorEastAsia" w:hAnsi="Times New Roman"/>
                <w:b/>
                <w:color w:val="000000" w:themeColor="text1"/>
              </w:rPr>
              <w:t>项</w:t>
            </w:r>
            <w:r w:rsidRPr="004B2896">
              <w:rPr>
                <w:rFonts w:ascii="Times New Roman" w:eastAsiaTheme="minorEastAsia" w:hAnsi="Times New Roman"/>
                <w:b/>
                <w:color w:val="000000" w:themeColor="text1"/>
              </w:rPr>
              <w:t xml:space="preserve"> </w:t>
            </w:r>
            <w:r w:rsidRPr="004B2896">
              <w:rPr>
                <w:rFonts w:ascii="Times New Roman" w:eastAsiaTheme="minorEastAsia" w:hAnsi="Times New Roman"/>
                <w:b/>
                <w:color w:val="000000" w:themeColor="text1"/>
              </w:rPr>
              <w:t>目</w:t>
            </w:r>
          </w:p>
          <w:p w14:paraId="6074EDEA" w14:textId="77777777" w:rsidR="00E2186F" w:rsidRPr="004B2896" w:rsidRDefault="00E2186F" w:rsidP="00E2186F">
            <w:pPr>
              <w:adjustRightInd w:val="0"/>
              <w:snapToGrid w:val="0"/>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监测因子</w:t>
            </w:r>
          </w:p>
        </w:tc>
        <w:tc>
          <w:tcPr>
            <w:tcW w:w="900" w:type="dxa"/>
            <w:tcBorders>
              <w:top w:val="single" w:sz="12" w:space="0" w:color="auto"/>
              <w:bottom w:val="single" w:sz="4" w:space="0" w:color="auto"/>
            </w:tcBorders>
            <w:tcMar>
              <w:left w:w="0" w:type="dxa"/>
              <w:right w:w="0" w:type="dxa"/>
            </w:tcMar>
            <w:vAlign w:val="center"/>
          </w:tcPr>
          <w:p w14:paraId="00D81190"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最小值</w:t>
            </w:r>
          </w:p>
        </w:tc>
        <w:tc>
          <w:tcPr>
            <w:tcW w:w="954" w:type="dxa"/>
            <w:tcBorders>
              <w:top w:val="single" w:sz="12" w:space="0" w:color="auto"/>
              <w:bottom w:val="single" w:sz="4" w:space="0" w:color="auto"/>
            </w:tcBorders>
            <w:tcMar>
              <w:left w:w="0" w:type="dxa"/>
              <w:right w:w="0" w:type="dxa"/>
            </w:tcMar>
            <w:vAlign w:val="center"/>
          </w:tcPr>
          <w:p w14:paraId="7C2675D5"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最大值</w:t>
            </w:r>
          </w:p>
        </w:tc>
        <w:tc>
          <w:tcPr>
            <w:tcW w:w="1026" w:type="dxa"/>
            <w:tcBorders>
              <w:top w:val="single" w:sz="12" w:space="0" w:color="auto"/>
              <w:bottom w:val="single" w:sz="4" w:space="0" w:color="auto"/>
            </w:tcBorders>
            <w:tcMar>
              <w:left w:w="0" w:type="dxa"/>
              <w:right w:w="0" w:type="dxa"/>
            </w:tcMar>
            <w:vAlign w:val="center"/>
          </w:tcPr>
          <w:p w14:paraId="6A83793E"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平均值</w:t>
            </w:r>
          </w:p>
        </w:tc>
        <w:tc>
          <w:tcPr>
            <w:tcW w:w="1260" w:type="dxa"/>
            <w:tcBorders>
              <w:top w:val="single" w:sz="12" w:space="0" w:color="auto"/>
              <w:bottom w:val="single" w:sz="4" w:space="0" w:color="auto"/>
            </w:tcBorders>
            <w:tcMar>
              <w:left w:w="0" w:type="dxa"/>
              <w:right w:w="0" w:type="dxa"/>
            </w:tcMar>
            <w:vAlign w:val="center"/>
          </w:tcPr>
          <w:p w14:paraId="50CF377C"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超标率（</w:t>
            </w:r>
            <w:r w:rsidRPr="004B2896">
              <w:rPr>
                <w:rFonts w:ascii="Times New Roman" w:eastAsiaTheme="minorEastAsia" w:hAnsi="Times New Roman"/>
                <w:b/>
                <w:color w:val="000000" w:themeColor="text1"/>
              </w:rPr>
              <w:t>%</w:t>
            </w:r>
            <w:r w:rsidRPr="004B2896">
              <w:rPr>
                <w:rFonts w:ascii="Times New Roman" w:eastAsiaTheme="minorEastAsia" w:hAnsi="Times New Roman"/>
                <w:b/>
                <w:color w:val="000000" w:themeColor="text1"/>
              </w:rPr>
              <w:t>）</w:t>
            </w:r>
          </w:p>
        </w:tc>
        <w:tc>
          <w:tcPr>
            <w:tcW w:w="1376" w:type="dxa"/>
            <w:tcBorders>
              <w:top w:val="single" w:sz="12" w:space="0" w:color="auto"/>
              <w:bottom w:val="single" w:sz="4" w:space="0" w:color="auto"/>
            </w:tcBorders>
            <w:tcMar>
              <w:left w:w="0" w:type="dxa"/>
              <w:right w:w="0" w:type="dxa"/>
            </w:tcMar>
            <w:vAlign w:val="center"/>
          </w:tcPr>
          <w:p w14:paraId="38906278"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最大超标倍数</w:t>
            </w:r>
          </w:p>
        </w:tc>
        <w:tc>
          <w:tcPr>
            <w:tcW w:w="1276" w:type="dxa"/>
            <w:tcBorders>
              <w:top w:val="single" w:sz="12" w:space="0" w:color="auto"/>
              <w:bottom w:val="single" w:sz="4" w:space="0" w:color="auto"/>
              <w:right w:val="single" w:sz="12" w:space="0" w:color="auto"/>
            </w:tcBorders>
            <w:tcMar>
              <w:left w:w="0" w:type="dxa"/>
              <w:right w:w="0" w:type="dxa"/>
            </w:tcMar>
            <w:vAlign w:val="center"/>
          </w:tcPr>
          <w:p w14:paraId="161E67F1"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标准值</w:t>
            </w:r>
          </w:p>
          <w:p w14:paraId="278653EE"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w:t>
            </w:r>
            <w:r w:rsidRPr="004B2896">
              <w:rPr>
                <w:rFonts w:ascii="宋体" w:hAnsi="宋体" w:cs="宋体" w:hint="eastAsia"/>
                <w:b/>
                <w:color w:val="000000" w:themeColor="text1"/>
              </w:rPr>
              <w:t>Ⅲ</w:t>
            </w:r>
            <w:r w:rsidRPr="004B2896">
              <w:rPr>
                <w:rFonts w:ascii="Times New Roman" w:eastAsiaTheme="minorEastAsia" w:hAnsi="Times New Roman"/>
                <w:b/>
                <w:color w:val="000000" w:themeColor="text1"/>
              </w:rPr>
              <w:t>类）</w:t>
            </w:r>
          </w:p>
        </w:tc>
      </w:tr>
      <w:tr w:rsidR="00E2186F" w:rsidRPr="004B2896" w14:paraId="648ED06B" w14:textId="77777777" w:rsidTr="00E2186F">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4E81CC7E"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2016</w:t>
            </w:r>
            <w:r w:rsidRPr="004B2896">
              <w:rPr>
                <w:rFonts w:ascii="Times New Roman" w:eastAsiaTheme="minorEastAsia" w:hAnsi="Times New Roman"/>
                <w:b/>
                <w:color w:val="000000" w:themeColor="text1"/>
              </w:rPr>
              <w:t>年</w:t>
            </w:r>
          </w:p>
        </w:tc>
      </w:tr>
      <w:tr w:rsidR="00E2186F" w:rsidRPr="004B2896" w14:paraId="078BA99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5DE801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53E60AA4" w14:textId="447F596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7.3</w:t>
            </w:r>
          </w:p>
        </w:tc>
        <w:tc>
          <w:tcPr>
            <w:tcW w:w="954" w:type="dxa"/>
            <w:tcBorders>
              <w:top w:val="single" w:sz="4" w:space="0" w:color="auto"/>
              <w:bottom w:val="single" w:sz="4" w:space="0" w:color="auto"/>
            </w:tcBorders>
            <w:tcMar>
              <w:left w:w="0" w:type="dxa"/>
              <w:right w:w="0" w:type="dxa"/>
            </w:tcMar>
            <w:vAlign w:val="center"/>
          </w:tcPr>
          <w:p w14:paraId="3B330634" w14:textId="6494FE0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7.95</w:t>
            </w:r>
          </w:p>
        </w:tc>
        <w:tc>
          <w:tcPr>
            <w:tcW w:w="1026" w:type="dxa"/>
            <w:tcBorders>
              <w:top w:val="single" w:sz="4" w:space="0" w:color="auto"/>
              <w:bottom w:val="single" w:sz="4" w:space="0" w:color="auto"/>
            </w:tcBorders>
            <w:tcMar>
              <w:left w:w="0" w:type="dxa"/>
              <w:right w:w="0" w:type="dxa"/>
            </w:tcMar>
            <w:vAlign w:val="center"/>
          </w:tcPr>
          <w:p w14:paraId="2F81BD74" w14:textId="2DCD1160"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7.61</w:t>
            </w:r>
          </w:p>
        </w:tc>
        <w:tc>
          <w:tcPr>
            <w:tcW w:w="1260" w:type="dxa"/>
            <w:tcBorders>
              <w:top w:val="single" w:sz="4" w:space="0" w:color="auto"/>
              <w:bottom w:val="single" w:sz="4" w:space="0" w:color="auto"/>
            </w:tcBorders>
            <w:tcMar>
              <w:left w:w="0" w:type="dxa"/>
              <w:right w:w="0" w:type="dxa"/>
            </w:tcMar>
            <w:vAlign w:val="center"/>
          </w:tcPr>
          <w:p w14:paraId="1F4DC65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5BE97C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D077A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E2186F" w:rsidRPr="004B2896" w14:paraId="150A1E8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3F526C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3EDD4083" w14:textId="2F2065AB"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6.7</w:t>
            </w:r>
          </w:p>
        </w:tc>
        <w:tc>
          <w:tcPr>
            <w:tcW w:w="954" w:type="dxa"/>
            <w:tcBorders>
              <w:top w:val="single" w:sz="4" w:space="0" w:color="auto"/>
              <w:bottom w:val="single" w:sz="4" w:space="0" w:color="auto"/>
            </w:tcBorders>
            <w:tcMar>
              <w:left w:w="0" w:type="dxa"/>
              <w:right w:w="0" w:type="dxa"/>
            </w:tcMar>
            <w:vAlign w:val="center"/>
          </w:tcPr>
          <w:p w14:paraId="4900BF7A" w14:textId="08E92A2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8.13</w:t>
            </w:r>
          </w:p>
        </w:tc>
        <w:tc>
          <w:tcPr>
            <w:tcW w:w="1026" w:type="dxa"/>
            <w:tcBorders>
              <w:top w:val="single" w:sz="4" w:space="0" w:color="auto"/>
              <w:bottom w:val="single" w:sz="4" w:space="0" w:color="auto"/>
            </w:tcBorders>
            <w:tcMar>
              <w:left w:w="0" w:type="dxa"/>
              <w:right w:w="0" w:type="dxa"/>
            </w:tcMar>
            <w:vAlign w:val="center"/>
          </w:tcPr>
          <w:p w14:paraId="3CBE75A6" w14:textId="7402527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7.5</w:t>
            </w:r>
          </w:p>
        </w:tc>
        <w:tc>
          <w:tcPr>
            <w:tcW w:w="1260" w:type="dxa"/>
            <w:tcBorders>
              <w:top w:val="single" w:sz="4" w:space="0" w:color="auto"/>
              <w:bottom w:val="single" w:sz="4" w:space="0" w:color="auto"/>
            </w:tcBorders>
            <w:tcMar>
              <w:left w:w="0" w:type="dxa"/>
              <w:right w:w="0" w:type="dxa"/>
            </w:tcMar>
            <w:vAlign w:val="center"/>
          </w:tcPr>
          <w:p w14:paraId="71B4425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B61BFB3"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004039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E2186F" w:rsidRPr="004B2896" w14:paraId="07335E6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042121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41BD99AF" w14:textId="1822593A"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1.83</w:t>
            </w:r>
          </w:p>
        </w:tc>
        <w:tc>
          <w:tcPr>
            <w:tcW w:w="954" w:type="dxa"/>
            <w:tcBorders>
              <w:top w:val="single" w:sz="4" w:space="0" w:color="auto"/>
              <w:bottom w:val="single" w:sz="4" w:space="0" w:color="auto"/>
            </w:tcBorders>
            <w:tcMar>
              <w:left w:w="0" w:type="dxa"/>
              <w:right w:w="0" w:type="dxa"/>
            </w:tcMar>
            <w:vAlign w:val="center"/>
          </w:tcPr>
          <w:p w14:paraId="21BD9C6D" w14:textId="78C5D052"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2.94</w:t>
            </w:r>
          </w:p>
        </w:tc>
        <w:tc>
          <w:tcPr>
            <w:tcW w:w="1026" w:type="dxa"/>
            <w:tcBorders>
              <w:top w:val="single" w:sz="4" w:space="0" w:color="auto"/>
              <w:bottom w:val="single" w:sz="4" w:space="0" w:color="auto"/>
            </w:tcBorders>
            <w:tcMar>
              <w:left w:w="0" w:type="dxa"/>
              <w:right w:w="0" w:type="dxa"/>
            </w:tcMar>
            <w:vAlign w:val="center"/>
          </w:tcPr>
          <w:p w14:paraId="0226D0E0" w14:textId="57D5DA37"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2.45</w:t>
            </w:r>
          </w:p>
        </w:tc>
        <w:tc>
          <w:tcPr>
            <w:tcW w:w="1260" w:type="dxa"/>
            <w:tcBorders>
              <w:top w:val="single" w:sz="4" w:space="0" w:color="auto"/>
              <w:bottom w:val="single" w:sz="4" w:space="0" w:color="auto"/>
            </w:tcBorders>
            <w:tcMar>
              <w:left w:w="0" w:type="dxa"/>
              <w:right w:w="0" w:type="dxa"/>
            </w:tcMar>
            <w:vAlign w:val="center"/>
          </w:tcPr>
          <w:p w14:paraId="2627DB9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220353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8A6EF3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E2186F" w:rsidRPr="004B2896" w14:paraId="7CCA715C"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B97E5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5F2FCEA7" w14:textId="422156B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0.14</w:t>
            </w:r>
          </w:p>
        </w:tc>
        <w:tc>
          <w:tcPr>
            <w:tcW w:w="954" w:type="dxa"/>
            <w:tcBorders>
              <w:top w:val="single" w:sz="4" w:space="0" w:color="auto"/>
              <w:bottom w:val="single" w:sz="4" w:space="0" w:color="auto"/>
            </w:tcBorders>
            <w:tcMar>
              <w:left w:w="0" w:type="dxa"/>
              <w:right w:w="0" w:type="dxa"/>
            </w:tcMar>
            <w:vAlign w:val="center"/>
          </w:tcPr>
          <w:p w14:paraId="4817C5B8" w14:textId="140838B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3.3</w:t>
            </w:r>
          </w:p>
        </w:tc>
        <w:tc>
          <w:tcPr>
            <w:tcW w:w="1026" w:type="dxa"/>
            <w:tcBorders>
              <w:top w:val="single" w:sz="4" w:space="0" w:color="auto"/>
              <w:bottom w:val="single" w:sz="4" w:space="0" w:color="auto"/>
            </w:tcBorders>
            <w:tcMar>
              <w:left w:w="0" w:type="dxa"/>
              <w:right w:w="0" w:type="dxa"/>
            </w:tcMar>
            <w:vAlign w:val="center"/>
          </w:tcPr>
          <w:p w14:paraId="5308F0A5" w14:textId="1A74B1F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1.68</w:t>
            </w:r>
          </w:p>
        </w:tc>
        <w:tc>
          <w:tcPr>
            <w:tcW w:w="1260" w:type="dxa"/>
            <w:tcBorders>
              <w:top w:val="single" w:sz="4" w:space="0" w:color="auto"/>
              <w:bottom w:val="single" w:sz="4" w:space="0" w:color="auto"/>
            </w:tcBorders>
            <w:tcMar>
              <w:left w:w="0" w:type="dxa"/>
              <w:right w:w="0" w:type="dxa"/>
            </w:tcMar>
            <w:vAlign w:val="center"/>
          </w:tcPr>
          <w:p w14:paraId="1904CAC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7E2F54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8E964B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E2186F" w:rsidRPr="004B2896" w14:paraId="016A84AC"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D6BDA4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2DA26376" w14:textId="09DB9F9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w:t>
            </w:r>
          </w:p>
        </w:tc>
        <w:tc>
          <w:tcPr>
            <w:tcW w:w="954" w:type="dxa"/>
            <w:tcBorders>
              <w:top w:val="single" w:sz="4" w:space="0" w:color="auto"/>
              <w:bottom w:val="single" w:sz="4" w:space="0" w:color="auto"/>
            </w:tcBorders>
            <w:tcMar>
              <w:left w:w="0" w:type="dxa"/>
              <w:right w:w="0" w:type="dxa"/>
            </w:tcMar>
            <w:vAlign w:val="center"/>
          </w:tcPr>
          <w:p w14:paraId="49CE7537" w14:textId="4985C49C"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0.439</w:t>
            </w:r>
          </w:p>
        </w:tc>
        <w:tc>
          <w:tcPr>
            <w:tcW w:w="1026" w:type="dxa"/>
            <w:tcBorders>
              <w:top w:val="single" w:sz="4" w:space="0" w:color="auto"/>
              <w:bottom w:val="single" w:sz="4" w:space="0" w:color="auto"/>
            </w:tcBorders>
            <w:tcMar>
              <w:left w:w="0" w:type="dxa"/>
              <w:right w:w="0" w:type="dxa"/>
            </w:tcMar>
            <w:vAlign w:val="center"/>
          </w:tcPr>
          <w:p w14:paraId="1073A689" w14:textId="2BD4785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0.233</w:t>
            </w:r>
          </w:p>
        </w:tc>
        <w:tc>
          <w:tcPr>
            <w:tcW w:w="1260" w:type="dxa"/>
            <w:tcBorders>
              <w:top w:val="single" w:sz="4" w:space="0" w:color="auto"/>
              <w:bottom w:val="single" w:sz="4" w:space="0" w:color="auto"/>
            </w:tcBorders>
            <w:tcMar>
              <w:left w:w="0" w:type="dxa"/>
              <w:right w:w="0" w:type="dxa"/>
            </w:tcMar>
            <w:vAlign w:val="center"/>
          </w:tcPr>
          <w:p w14:paraId="3FC88A4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B6E45C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0769CC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41236FDC"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E707B4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6C36F105" w14:textId="1118F853"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0.0105</w:t>
            </w:r>
          </w:p>
        </w:tc>
        <w:tc>
          <w:tcPr>
            <w:tcW w:w="954" w:type="dxa"/>
            <w:tcBorders>
              <w:top w:val="single" w:sz="4" w:space="0" w:color="auto"/>
              <w:bottom w:val="single" w:sz="4" w:space="0" w:color="auto"/>
            </w:tcBorders>
            <w:tcMar>
              <w:left w:w="0" w:type="dxa"/>
              <w:right w:w="0" w:type="dxa"/>
            </w:tcMar>
            <w:vAlign w:val="center"/>
          </w:tcPr>
          <w:p w14:paraId="12C92D1A" w14:textId="05FB386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w:t>
            </w:r>
          </w:p>
        </w:tc>
        <w:tc>
          <w:tcPr>
            <w:tcW w:w="1026" w:type="dxa"/>
            <w:tcBorders>
              <w:top w:val="single" w:sz="4" w:space="0" w:color="auto"/>
              <w:bottom w:val="single" w:sz="4" w:space="0" w:color="auto"/>
            </w:tcBorders>
            <w:tcMar>
              <w:left w:w="0" w:type="dxa"/>
              <w:right w:w="0" w:type="dxa"/>
            </w:tcMar>
            <w:vAlign w:val="center"/>
          </w:tcPr>
          <w:p w14:paraId="4AD401A8" w14:textId="11AFC6B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0.00833</w:t>
            </w:r>
          </w:p>
        </w:tc>
        <w:tc>
          <w:tcPr>
            <w:tcW w:w="1260" w:type="dxa"/>
            <w:tcBorders>
              <w:top w:val="single" w:sz="4" w:space="0" w:color="auto"/>
              <w:bottom w:val="single" w:sz="4" w:space="0" w:color="auto"/>
            </w:tcBorders>
            <w:tcMar>
              <w:left w:w="0" w:type="dxa"/>
              <w:right w:w="0" w:type="dxa"/>
            </w:tcMar>
            <w:vAlign w:val="center"/>
          </w:tcPr>
          <w:p w14:paraId="4250613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0AF983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B6F1FC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1F08017B"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7871ED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65B708BA" w14:textId="1F6771F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39D6B39E" w14:textId="5E8CB506"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0.0015</w:t>
            </w:r>
          </w:p>
        </w:tc>
        <w:tc>
          <w:tcPr>
            <w:tcW w:w="1026" w:type="dxa"/>
            <w:tcBorders>
              <w:top w:val="single" w:sz="4" w:space="0" w:color="auto"/>
              <w:bottom w:val="single" w:sz="4" w:space="0" w:color="auto"/>
            </w:tcBorders>
            <w:tcMar>
              <w:left w:w="0" w:type="dxa"/>
              <w:right w:w="0" w:type="dxa"/>
            </w:tcMar>
            <w:vAlign w:val="center"/>
          </w:tcPr>
          <w:p w14:paraId="7CB58B63" w14:textId="5709974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w:t>
            </w:r>
          </w:p>
        </w:tc>
        <w:tc>
          <w:tcPr>
            <w:tcW w:w="1260" w:type="dxa"/>
            <w:tcBorders>
              <w:top w:val="single" w:sz="4" w:space="0" w:color="auto"/>
              <w:bottom w:val="single" w:sz="4" w:space="0" w:color="auto"/>
            </w:tcBorders>
            <w:tcMar>
              <w:left w:w="0" w:type="dxa"/>
              <w:right w:w="0" w:type="dxa"/>
            </w:tcMar>
            <w:vAlign w:val="center"/>
          </w:tcPr>
          <w:p w14:paraId="5BB150B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C738BE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7CBC31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46F405B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12D810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汞</w:t>
            </w:r>
          </w:p>
        </w:tc>
        <w:tc>
          <w:tcPr>
            <w:tcW w:w="900" w:type="dxa"/>
            <w:tcBorders>
              <w:top w:val="single" w:sz="4" w:space="0" w:color="auto"/>
              <w:bottom w:val="single" w:sz="4" w:space="0" w:color="auto"/>
            </w:tcBorders>
            <w:tcMar>
              <w:left w:w="0" w:type="dxa"/>
              <w:right w:w="0" w:type="dxa"/>
            </w:tcMar>
            <w:vAlign w:val="center"/>
          </w:tcPr>
          <w:p w14:paraId="19BBF656" w14:textId="25FD281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0.00001</w:t>
            </w:r>
          </w:p>
        </w:tc>
        <w:tc>
          <w:tcPr>
            <w:tcW w:w="954" w:type="dxa"/>
            <w:tcBorders>
              <w:top w:val="single" w:sz="4" w:space="0" w:color="auto"/>
              <w:bottom w:val="single" w:sz="4" w:space="0" w:color="auto"/>
            </w:tcBorders>
            <w:tcMar>
              <w:left w:w="0" w:type="dxa"/>
              <w:right w:w="0" w:type="dxa"/>
            </w:tcMar>
            <w:vAlign w:val="center"/>
          </w:tcPr>
          <w:p w14:paraId="5AE60055" w14:textId="5CD0B4EB"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2</w:t>
            </w:r>
          </w:p>
        </w:tc>
        <w:tc>
          <w:tcPr>
            <w:tcW w:w="1026" w:type="dxa"/>
            <w:tcBorders>
              <w:top w:val="single" w:sz="4" w:space="0" w:color="auto"/>
              <w:bottom w:val="single" w:sz="4" w:space="0" w:color="auto"/>
            </w:tcBorders>
            <w:tcMar>
              <w:left w:w="0" w:type="dxa"/>
              <w:right w:w="0" w:type="dxa"/>
            </w:tcMar>
            <w:vAlign w:val="center"/>
          </w:tcPr>
          <w:p w14:paraId="44A79478" w14:textId="4DB98372"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0.000018</w:t>
            </w:r>
          </w:p>
        </w:tc>
        <w:tc>
          <w:tcPr>
            <w:tcW w:w="1260" w:type="dxa"/>
            <w:tcBorders>
              <w:top w:val="single" w:sz="4" w:space="0" w:color="auto"/>
              <w:bottom w:val="single" w:sz="4" w:space="0" w:color="auto"/>
            </w:tcBorders>
            <w:tcMar>
              <w:left w:w="0" w:type="dxa"/>
              <w:right w:w="0" w:type="dxa"/>
            </w:tcMar>
            <w:vAlign w:val="center"/>
          </w:tcPr>
          <w:p w14:paraId="6BF7A66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6B752A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1E9873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≤0.0001</w:t>
            </w:r>
          </w:p>
        </w:tc>
      </w:tr>
      <w:tr w:rsidR="00E2186F" w:rsidRPr="004B2896" w14:paraId="4FD54DC1"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A8C300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铅</w:t>
            </w:r>
          </w:p>
        </w:tc>
        <w:tc>
          <w:tcPr>
            <w:tcW w:w="900" w:type="dxa"/>
            <w:tcBorders>
              <w:top w:val="single" w:sz="4" w:space="0" w:color="auto"/>
              <w:bottom w:val="single" w:sz="4" w:space="0" w:color="auto"/>
            </w:tcBorders>
            <w:tcMar>
              <w:left w:w="0" w:type="dxa"/>
              <w:right w:w="0" w:type="dxa"/>
            </w:tcMar>
            <w:vAlign w:val="center"/>
          </w:tcPr>
          <w:p w14:paraId="0F1C0BC9" w14:textId="60F491B7"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41FCE62D" w14:textId="21870980"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0.0015</w:t>
            </w:r>
          </w:p>
        </w:tc>
        <w:tc>
          <w:tcPr>
            <w:tcW w:w="1026" w:type="dxa"/>
            <w:tcBorders>
              <w:top w:val="single" w:sz="4" w:space="0" w:color="auto"/>
              <w:bottom w:val="single" w:sz="4" w:space="0" w:color="auto"/>
            </w:tcBorders>
            <w:tcMar>
              <w:left w:w="0" w:type="dxa"/>
              <w:right w:w="0" w:type="dxa"/>
            </w:tcMar>
            <w:vAlign w:val="center"/>
          </w:tcPr>
          <w:p w14:paraId="1E17231E" w14:textId="54843C2E"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0.001103</w:t>
            </w:r>
          </w:p>
        </w:tc>
        <w:tc>
          <w:tcPr>
            <w:tcW w:w="1260" w:type="dxa"/>
            <w:tcBorders>
              <w:top w:val="single" w:sz="4" w:space="0" w:color="auto"/>
              <w:bottom w:val="single" w:sz="4" w:space="0" w:color="auto"/>
            </w:tcBorders>
            <w:tcMar>
              <w:left w:w="0" w:type="dxa"/>
              <w:right w:w="0" w:type="dxa"/>
            </w:tcMar>
            <w:vAlign w:val="center"/>
          </w:tcPr>
          <w:p w14:paraId="78AAF66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1BC030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4CDA23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1443736F"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514D84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化学</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4BB9FC9A" w14:textId="700591E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4.08</w:t>
            </w:r>
          </w:p>
        </w:tc>
        <w:tc>
          <w:tcPr>
            <w:tcW w:w="954" w:type="dxa"/>
            <w:tcBorders>
              <w:top w:val="single" w:sz="4" w:space="0" w:color="auto"/>
              <w:bottom w:val="single" w:sz="4" w:space="0" w:color="auto"/>
            </w:tcBorders>
            <w:tcMar>
              <w:left w:w="0" w:type="dxa"/>
              <w:right w:w="0" w:type="dxa"/>
            </w:tcMar>
            <w:vAlign w:val="center"/>
          </w:tcPr>
          <w:p w14:paraId="391C6D7F" w14:textId="20BAC83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11.3</w:t>
            </w:r>
          </w:p>
        </w:tc>
        <w:tc>
          <w:tcPr>
            <w:tcW w:w="1026" w:type="dxa"/>
            <w:tcBorders>
              <w:top w:val="single" w:sz="4" w:space="0" w:color="auto"/>
              <w:bottom w:val="single" w:sz="4" w:space="0" w:color="auto"/>
            </w:tcBorders>
            <w:tcMar>
              <w:left w:w="0" w:type="dxa"/>
              <w:right w:w="0" w:type="dxa"/>
            </w:tcMar>
            <w:vAlign w:val="center"/>
          </w:tcPr>
          <w:p w14:paraId="12A17AE7" w14:textId="389FF7DE"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9.14</w:t>
            </w:r>
          </w:p>
        </w:tc>
        <w:tc>
          <w:tcPr>
            <w:tcW w:w="1260" w:type="dxa"/>
            <w:tcBorders>
              <w:top w:val="single" w:sz="4" w:space="0" w:color="auto"/>
              <w:bottom w:val="single" w:sz="4" w:space="0" w:color="auto"/>
            </w:tcBorders>
            <w:tcMar>
              <w:left w:w="0" w:type="dxa"/>
              <w:right w:w="0" w:type="dxa"/>
            </w:tcMar>
            <w:vAlign w:val="center"/>
          </w:tcPr>
          <w:p w14:paraId="57F4BA9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2A8434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C29A24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E2186F" w:rsidRPr="004B2896" w14:paraId="0934780A"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AB023B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52562A3F" w14:textId="45ECAA54" w:rsidR="00E2186F" w:rsidRPr="004B2896" w:rsidRDefault="00E22A51" w:rsidP="00E22A51">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0.061</w:t>
            </w:r>
          </w:p>
        </w:tc>
        <w:tc>
          <w:tcPr>
            <w:tcW w:w="954" w:type="dxa"/>
            <w:tcBorders>
              <w:top w:val="single" w:sz="4" w:space="0" w:color="auto"/>
              <w:bottom w:val="single" w:sz="4" w:space="0" w:color="auto"/>
            </w:tcBorders>
            <w:tcMar>
              <w:left w:w="0" w:type="dxa"/>
              <w:right w:w="0" w:type="dxa"/>
            </w:tcMar>
            <w:vAlign w:val="center"/>
          </w:tcPr>
          <w:p w14:paraId="4E9F90EC" w14:textId="2EAAD17C" w:rsidR="00E2186F" w:rsidRPr="004B2896" w:rsidRDefault="00E22A51" w:rsidP="00E22A51">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.176</w:t>
            </w:r>
          </w:p>
        </w:tc>
        <w:tc>
          <w:tcPr>
            <w:tcW w:w="1026" w:type="dxa"/>
            <w:tcBorders>
              <w:top w:val="single" w:sz="4" w:space="0" w:color="auto"/>
              <w:bottom w:val="single" w:sz="4" w:space="0" w:color="auto"/>
            </w:tcBorders>
            <w:tcMar>
              <w:left w:w="0" w:type="dxa"/>
              <w:right w:w="0" w:type="dxa"/>
            </w:tcMar>
            <w:vAlign w:val="center"/>
          </w:tcPr>
          <w:p w14:paraId="5A878600" w14:textId="6A334B2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0.103</w:t>
            </w:r>
          </w:p>
        </w:tc>
        <w:tc>
          <w:tcPr>
            <w:tcW w:w="1260" w:type="dxa"/>
            <w:tcBorders>
              <w:top w:val="single" w:sz="4" w:space="0" w:color="auto"/>
              <w:bottom w:val="single" w:sz="4" w:space="0" w:color="auto"/>
            </w:tcBorders>
            <w:tcMar>
              <w:left w:w="0" w:type="dxa"/>
              <w:right w:w="0" w:type="dxa"/>
            </w:tcMar>
            <w:vAlign w:val="center"/>
          </w:tcPr>
          <w:p w14:paraId="1C2C86C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33BD69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9A4253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3941CDBA"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CEDCEE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铜</w:t>
            </w:r>
          </w:p>
        </w:tc>
        <w:tc>
          <w:tcPr>
            <w:tcW w:w="900" w:type="dxa"/>
            <w:tcBorders>
              <w:top w:val="single" w:sz="4" w:space="0" w:color="auto"/>
              <w:bottom w:val="single" w:sz="4" w:space="0" w:color="auto"/>
            </w:tcBorders>
            <w:tcMar>
              <w:left w:w="0" w:type="dxa"/>
              <w:right w:w="0" w:type="dxa"/>
            </w:tcMar>
            <w:vAlign w:val="center"/>
          </w:tcPr>
          <w:p w14:paraId="0A285C40" w14:textId="6DFF0CBC"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4967CA48" w14:textId="11050B7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026" w:type="dxa"/>
            <w:tcBorders>
              <w:top w:val="single" w:sz="4" w:space="0" w:color="auto"/>
              <w:bottom w:val="single" w:sz="4" w:space="0" w:color="auto"/>
            </w:tcBorders>
            <w:tcMar>
              <w:left w:w="0" w:type="dxa"/>
              <w:right w:w="0" w:type="dxa"/>
            </w:tcMar>
            <w:vAlign w:val="center"/>
          </w:tcPr>
          <w:p w14:paraId="2DC80D7D" w14:textId="6C98720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0.00393</w:t>
            </w:r>
          </w:p>
        </w:tc>
        <w:tc>
          <w:tcPr>
            <w:tcW w:w="1260" w:type="dxa"/>
            <w:tcBorders>
              <w:top w:val="single" w:sz="4" w:space="0" w:color="auto"/>
              <w:bottom w:val="single" w:sz="4" w:space="0" w:color="auto"/>
            </w:tcBorders>
            <w:tcMar>
              <w:left w:w="0" w:type="dxa"/>
              <w:right w:w="0" w:type="dxa"/>
            </w:tcMar>
            <w:vAlign w:val="center"/>
          </w:tcPr>
          <w:p w14:paraId="6EBA4C6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C10E22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EC0E5E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41E0994A"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C7E327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锌</w:t>
            </w:r>
          </w:p>
        </w:tc>
        <w:tc>
          <w:tcPr>
            <w:tcW w:w="900" w:type="dxa"/>
            <w:tcBorders>
              <w:top w:val="single" w:sz="4" w:space="0" w:color="auto"/>
              <w:bottom w:val="single" w:sz="4" w:space="0" w:color="auto"/>
            </w:tcBorders>
            <w:tcMar>
              <w:left w:w="0" w:type="dxa"/>
              <w:right w:w="0" w:type="dxa"/>
            </w:tcMar>
            <w:vAlign w:val="center"/>
          </w:tcPr>
          <w:p w14:paraId="006397B1" w14:textId="2F5B0F0C"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954" w:type="dxa"/>
            <w:tcBorders>
              <w:top w:val="single" w:sz="4" w:space="0" w:color="auto"/>
              <w:bottom w:val="single" w:sz="4" w:space="0" w:color="auto"/>
            </w:tcBorders>
            <w:tcMar>
              <w:left w:w="0" w:type="dxa"/>
              <w:right w:w="0" w:type="dxa"/>
            </w:tcMar>
            <w:vAlign w:val="center"/>
          </w:tcPr>
          <w:p w14:paraId="07BF1036" w14:textId="535D021F"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0.00667</w:t>
            </w:r>
          </w:p>
        </w:tc>
        <w:tc>
          <w:tcPr>
            <w:tcW w:w="1026" w:type="dxa"/>
            <w:tcBorders>
              <w:top w:val="single" w:sz="4" w:space="0" w:color="auto"/>
              <w:bottom w:val="single" w:sz="4" w:space="0" w:color="auto"/>
            </w:tcBorders>
            <w:tcMar>
              <w:left w:w="0" w:type="dxa"/>
              <w:right w:w="0" w:type="dxa"/>
            </w:tcMar>
            <w:vAlign w:val="center"/>
          </w:tcPr>
          <w:p w14:paraId="47DD8FDB" w14:textId="3227330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0.002514</w:t>
            </w:r>
          </w:p>
        </w:tc>
        <w:tc>
          <w:tcPr>
            <w:tcW w:w="1260" w:type="dxa"/>
            <w:tcBorders>
              <w:top w:val="single" w:sz="4" w:space="0" w:color="auto"/>
              <w:bottom w:val="single" w:sz="4" w:space="0" w:color="auto"/>
            </w:tcBorders>
            <w:tcMar>
              <w:left w:w="0" w:type="dxa"/>
              <w:right w:w="0" w:type="dxa"/>
            </w:tcMar>
            <w:vAlign w:val="center"/>
          </w:tcPr>
          <w:p w14:paraId="19E49B2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2218A4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BC28E7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3F83397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06583D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lastRenderedPageBreak/>
              <w:t>氟化物</w:t>
            </w:r>
          </w:p>
        </w:tc>
        <w:tc>
          <w:tcPr>
            <w:tcW w:w="900" w:type="dxa"/>
            <w:tcBorders>
              <w:top w:val="single" w:sz="4" w:space="0" w:color="auto"/>
              <w:bottom w:val="single" w:sz="4" w:space="0" w:color="auto"/>
            </w:tcBorders>
            <w:tcMar>
              <w:left w:w="0" w:type="dxa"/>
              <w:right w:w="0" w:type="dxa"/>
            </w:tcMar>
            <w:vAlign w:val="center"/>
          </w:tcPr>
          <w:p w14:paraId="317FFF1D" w14:textId="24DD969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0.123</w:t>
            </w:r>
          </w:p>
        </w:tc>
        <w:tc>
          <w:tcPr>
            <w:tcW w:w="954" w:type="dxa"/>
            <w:tcBorders>
              <w:top w:val="single" w:sz="4" w:space="0" w:color="auto"/>
              <w:bottom w:val="single" w:sz="4" w:space="0" w:color="auto"/>
            </w:tcBorders>
            <w:tcMar>
              <w:left w:w="0" w:type="dxa"/>
              <w:right w:w="0" w:type="dxa"/>
            </w:tcMar>
            <w:vAlign w:val="center"/>
          </w:tcPr>
          <w:p w14:paraId="166AC8DD" w14:textId="63E7132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0.567</w:t>
            </w:r>
          </w:p>
        </w:tc>
        <w:tc>
          <w:tcPr>
            <w:tcW w:w="1026" w:type="dxa"/>
            <w:tcBorders>
              <w:top w:val="single" w:sz="4" w:space="0" w:color="auto"/>
              <w:bottom w:val="single" w:sz="4" w:space="0" w:color="auto"/>
            </w:tcBorders>
            <w:tcMar>
              <w:left w:w="0" w:type="dxa"/>
              <w:right w:w="0" w:type="dxa"/>
            </w:tcMar>
            <w:vAlign w:val="center"/>
          </w:tcPr>
          <w:p w14:paraId="19A88B26" w14:textId="32D648AF"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0.298</w:t>
            </w:r>
          </w:p>
        </w:tc>
        <w:tc>
          <w:tcPr>
            <w:tcW w:w="1260" w:type="dxa"/>
            <w:tcBorders>
              <w:top w:val="single" w:sz="4" w:space="0" w:color="auto"/>
              <w:bottom w:val="single" w:sz="4" w:space="0" w:color="auto"/>
            </w:tcBorders>
            <w:tcMar>
              <w:left w:w="0" w:type="dxa"/>
              <w:right w:w="0" w:type="dxa"/>
            </w:tcMar>
            <w:vAlign w:val="center"/>
          </w:tcPr>
          <w:p w14:paraId="71EEE18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44E149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279A38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4901083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83FCEA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硒</w:t>
            </w:r>
          </w:p>
        </w:tc>
        <w:tc>
          <w:tcPr>
            <w:tcW w:w="900" w:type="dxa"/>
            <w:tcBorders>
              <w:top w:val="single" w:sz="4" w:space="0" w:color="auto"/>
              <w:bottom w:val="single" w:sz="4" w:space="0" w:color="auto"/>
            </w:tcBorders>
            <w:tcMar>
              <w:left w:w="0" w:type="dxa"/>
              <w:right w:w="0" w:type="dxa"/>
            </w:tcMar>
            <w:vAlign w:val="center"/>
          </w:tcPr>
          <w:p w14:paraId="32E81A16" w14:textId="61AF3E0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p>
        </w:tc>
        <w:tc>
          <w:tcPr>
            <w:tcW w:w="954" w:type="dxa"/>
            <w:tcBorders>
              <w:top w:val="single" w:sz="4" w:space="0" w:color="auto"/>
              <w:bottom w:val="single" w:sz="4" w:space="0" w:color="auto"/>
            </w:tcBorders>
            <w:tcMar>
              <w:left w:w="0" w:type="dxa"/>
              <w:right w:w="0" w:type="dxa"/>
            </w:tcMar>
            <w:vAlign w:val="center"/>
          </w:tcPr>
          <w:p w14:paraId="0D3D9F07" w14:textId="1AEBBEA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0.00025</w:t>
            </w:r>
          </w:p>
        </w:tc>
        <w:tc>
          <w:tcPr>
            <w:tcW w:w="1026" w:type="dxa"/>
            <w:tcBorders>
              <w:top w:val="single" w:sz="4" w:space="0" w:color="auto"/>
              <w:bottom w:val="single" w:sz="4" w:space="0" w:color="auto"/>
            </w:tcBorders>
            <w:tcMar>
              <w:left w:w="0" w:type="dxa"/>
              <w:right w:w="0" w:type="dxa"/>
            </w:tcMar>
            <w:vAlign w:val="center"/>
          </w:tcPr>
          <w:p w14:paraId="100A8BA4" w14:textId="60FDEF46"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0.000213</w:t>
            </w:r>
          </w:p>
        </w:tc>
        <w:tc>
          <w:tcPr>
            <w:tcW w:w="1260" w:type="dxa"/>
            <w:tcBorders>
              <w:top w:val="single" w:sz="4" w:space="0" w:color="auto"/>
              <w:bottom w:val="single" w:sz="4" w:space="0" w:color="auto"/>
            </w:tcBorders>
            <w:tcMar>
              <w:left w:w="0" w:type="dxa"/>
              <w:right w:w="0" w:type="dxa"/>
            </w:tcMar>
            <w:vAlign w:val="center"/>
          </w:tcPr>
          <w:p w14:paraId="7F9BB99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42CAE3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124BA0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≤0.01</w:t>
            </w:r>
          </w:p>
        </w:tc>
      </w:tr>
      <w:tr w:rsidR="00E2186F" w:rsidRPr="004B2896" w14:paraId="4B3F6D01"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7A4FAE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砷</w:t>
            </w:r>
          </w:p>
        </w:tc>
        <w:tc>
          <w:tcPr>
            <w:tcW w:w="900" w:type="dxa"/>
            <w:tcBorders>
              <w:top w:val="single" w:sz="4" w:space="0" w:color="auto"/>
              <w:bottom w:val="single" w:sz="4" w:space="0" w:color="auto"/>
            </w:tcBorders>
            <w:tcMar>
              <w:left w:w="0" w:type="dxa"/>
              <w:right w:w="0" w:type="dxa"/>
            </w:tcMar>
            <w:vAlign w:val="center"/>
          </w:tcPr>
          <w:p w14:paraId="1F393580" w14:textId="08D12BC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w:t>
            </w:r>
          </w:p>
        </w:tc>
        <w:tc>
          <w:tcPr>
            <w:tcW w:w="954" w:type="dxa"/>
            <w:tcBorders>
              <w:top w:val="single" w:sz="4" w:space="0" w:color="auto"/>
              <w:bottom w:val="single" w:sz="4" w:space="0" w:color="auto"/>
            </w:tcBorders>
            <w:tcMar>
              <w:left w:w="0" w:type="dxa"/>
              <w:right w:w="0" w:type="dxa"/>
            </w:tcMar>
            <w:vAlign w:val="center"/>
          </w:tcPr>
          <w:p w14:paraId="70C625F8" w14:textId="5B88E826"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0.002533</w:t>
            </w:r>
          </w:p>
        </w:tc>
        <w:tc>
          <w:tcPr>
            <w:tcW w:w="1026" w:type="dxa"/>
            <w:tcBorders>
              <w:top w:val="single" w:sz="4" w:space="0" w:color="auto"/>
              <w:bottom w:val="single" w:sz="4" w:space="0" w:color="auto"/>
            </w:tcBorders>
            <w:tcMar>
              <w:left w:w="0" w:type="dxa"/>
              <w:right w:w="0" w:type="dxa"/>
            </w:tcMar>
            <w:vAlign w:val="center"/>
          </w:tcPr>
          <w:p w14:paraId="7CAB9D51" w14:textId="2E3EF3D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0.001822</w:t>
            </w:r>
          </w:p>
        </w:tc>
        <w:tc>
          <w:tcPr>
            <w:tcW w:w="1260" w:type="dxa"/>
            <w:tcBorders>
              <w:top w:val="single" w:sz="4" w:space="0" w:color="auto"/>
              <w:bottom w:val="single" w:sz="4" w:space="0" w:color="auto"/>
            </w:tcBorders>
            <w:tcMar>
              <w:left w:w="0" w:type="dxa"/>
              <w:right w:w="0" w:type="dxa"/>
            </w:tcMar>
            <w:vAlign w:val="center"/>
          </w:tcPr>
          <w:p w14:paraId="5EBF20F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55F826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C1ACD3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2CC2F549"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B4597C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17DC9406" w14:textId="401E3B01"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w:t>
            </w:r>
          </w:p>
        </w:tc>
        <w:tc>
          <w:tcPr>
            <w:tcW w:w="954" w:type="dxa"/>
            <w:tcBorders>
              <w:top w:val="single" w:sz="4" w:space="0" w:color="auto"/>
              <w:bottom w:val="single" w:sz="4" w:space="0" w:color="auto"/>
            </w:tcBorders>
            <w:tcMar>
              <w:left w:w="0" w:type="dxa"/>
              <w:right w:w="0" w:type="dxa"/>
            </w:tcMar>
            <w:vAlign w:val="center"/>
          </w:tcPr>
          <w:p w14:paraId="04275EC9" w14:textId="62CA676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0.000383</w:t>
            </w:r>
          </w:p>
        </w:tc>
        <w:tc>
          <w:tcPr>
            <w:tcW w:w="1026" w:type="dxa"/>
            <w:tcBorders>
              <w:top w:val="single" w:sz="4" w:space="0" w:color="auto"/>
              <w:bottom w:val="single" w:sz="4" w:space="0" w:color="auto"/>
            </w:tcBorders>
            <w:tcMar>
              <w:left w:w="0" w:type="dxa"/>
              <w:right w:w="0" w:type="dxa"/>
            </w:tcMar>
            <w:vAlign w:val="center"/>
          </w:tcPr>
          <w:p w14:paraId="756BE5C3" w14:textId="09EDFD0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0.000275</w:t>
            </w:r>
          </w:p>
        </w:tc>
        <w:tc>
          <w:tcPr>
            <w:tcW w:w="1260" w:type="dxa"/>
            <w:tcBorders>
              <w:top w:val="single" w:sz="4" w:space="0" w:color="auto"/>
              <w:bottom w:val="single" w:sz="4" w:space="0" w:color="auto"/>
            </w:tcBorders>
            <w:tcMar>
              <w:left w:w="0" w:type="dxa"/>
              <w:right w:w="0" w:type="dxa"/>
            </w:tcMar>
            <w:vAlign w:val="center"/>
          </w:tcPr>
          <w:p w14:paraId="475A522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F0E02E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792FB6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7514DF32"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E48AFB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5589A9D0" w14:textId="0A103C1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954" w:type="dxa"/>
            <w:tcBorders>
              <w:top w:val="single" w:sz="4" w:space="0" w:color="auto"/>
              <w:bottom w:val="single" w:sz="4" w:space="0" w:color="auto"/>
            </w:tcBorders>
            <w:tcMar>
              <w:left w:w="0" w:type="dxa"/>
              <w:right w:w="0" w:type="dxa"/>
            </w:tcMar>
            <w:vAlign w:val="center"/>
          </w:tcPr>
          <w:p w14:paraId="1D448275" w14:textId="2BDD728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0.0077</w:t>
            </w:r>
          </w:p>
        </w:tc>
        <w:tc>
          <w:tcPr>
            <w:tcW w:w="1026" w:type="dxa"/>
            <w:tcBorders>
              <w:top w:val="single" w:sz="4" w:space="0" w:color="auto"/>
              <w:bottom w:val="single" w:sz="4" w:space="0" w:color="auto"/>
            </w:tcBorders>
            <w:tcMar>
              <w:left w:w="0" w:type="dxa"/>
              <w:right w:w="0" w:type="dxa"/>
            </w:tcMar>
            <w:vAlign w:val="center"/>
          </w:tcPr>
          <w:p w14:paraId="684D7993" w14:textId="697F85C6"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0.0056</w:t>
            </w:r>
          </w:p>
        </w:tc>
        <w:tc>
          <w:tcPr>
            <w:tcW w:w="1260" w:type="dxa"/>
            <w:tcBorders>
              <w:top w:val="single" w:sz="4" w:space="0" w:color="auto"/>
              <w:bottom w:val="single" w:sz="4" w:space="0" w:color="auto"/>
            </w:tcBorders>
            <w:tcMar>
              <w:left w:w="0" w:type="dxa"/>
              <w:right w:w="0" w:type="dxa"/>
            </w:tcMar>
            <w:vAlign w:val="center"/>
          </w:tcPr>
          <w:p w14:paraId="7F3DE9A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53958B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40CAB5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5B24161D"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CC377C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氰化物</w:t>
            </w:r>
          </w:p>
        </w:tc>
        <w:tc>
          <w:tcPr>
            <w:tcW w:w="900" w:type="dxa"/>
            <w:tcBorders>
              <w:top w:val="single" w:sz="4" w:space="0" w:color="auto"/>
              <w:bottom w:val="single" w:sz="4" w:space="0" w:color="auto"/>
            </w:tcBorders>
            <w:tcMar>
              <w:left w:w="0" w:type="dxa"/>
              <w:right w:w="0" w:type="dxa"/>
            </w:tcMar>
            <w:vAlign w:val="center"/>
          </w:tcPr>
          <w:p w14:paraId="31D6D573" w14:textId="5C3BE9E0"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954" w:type="dxa"/>
            <w:tcBorders>
              <w:top w:val="single" w:sz="4" w:space="0" w:color="auto"/>
              <w:bottom w:val="single" w:sz="4" w:space="0" w:color="auto"/>
            </w:tcBorders>
            <w:tcMar>
              <w:left w:w="0" w:type="dxa"/>
              <w:right w:w="0" w:type="dxa"/>
            </w:tcMar>
            <w:vAlign w:val="center"/>
          </w:tcPr>
          <w:p w14:paraId="19C7738C" w14:textId="0188144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1026" w:type="dxa"/>
            <w:tcBorders>
              <w:top w:val="single" w:sz="4" w:space="0" w:color="auto"/>
              <w:bottom w:val="single" w:sz="4" w:space="0" w:color="auto"/>
            </w:tcBorders>
            <w:tcMar>
              <w:left w:w="0" w:type="dxa"/>
              <w:right w:w="0" w:type="dxa"/>
            </w:tcMar>
            <w:vAlign w:val="center"/>
          </w:tcPr>
          <w:p w14:paraId="13A88260" w14:textId="5C7E18AB"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1260" w:type="dxa"/>
            <w:tcBorders>
              <w:top w:val="single" w:sz="4" w:space="0" w:color="auto"/>
              <w:bottom w:val="single" w:sz="4" w:space="0" w:color="auto"/>
            </w:tcBorders>
            <w:tcMar>
              <w:left w:w="0" w:type="dxa"/>
              <w:right w:w="0" w:type="dxa"/>
            </w:tcMar>
            <w:vAlign w:val="center"/>
          </w:tcPr>
          <w:p w14:paraId="429E5F6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0BF245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FE3398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1FD89722"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2713758" w14:textId="7979BA83" w:rsidR="00E2186F" w:rsidRPr="004B2896" w:rsidRDefault="00E2186F" w:rsidP="00E22A51">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1C64F886" w14:textId="3466D79E"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p>
        </w:tc>
        <w:tc>
          <w:tcPr>
            <w:tcW w:w="954" w:type="dxa"/>
            <w:tcBorders>
              <w:top w:val="single" w:sz="4" w:space="0" w:color="auto"/>
              <w:bottom w:val="single" w:sz="4" w:space="0" w:color="auto"/>
            </w:tcBorders>
            <w:tcMar>
              <w:left w:w="0" w:type="dxa"/>
              <w:right w:w="0" w:type="dxa"/>
            </w:tcMar>
            <w:vAlign w:val="center"/>
          </w:tcPr>
          <w:p w14:paraId="689EE014" w14:textId="7A4140FB"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1026" w:type="dxa"/>
            <w:tcBorders>
              <w:top w:val="single" w:sz="4" w:space="0" w:color="auto"/>
              <w:bottom w:val="single" w:sz="4" w:space="0" w:color="auto"/>
            </w:tcBorders>
            <w:tcMar>
              <w:left w:w="0" w:type="dxa"/>
              <w:right w:w="0" w:type="dxa"/>
            </w:tcMar>
            <w:vAlign w:val="center"/>
          </w:tcPr>
          <w:p w14:paraId="32075055" w14:textId="4DF52C9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0.015</w:t>
            </w:r>
          </w:p>
        </w:tc>
        <w:tc>
          <w:tcPr>
            <w:tcW w:w="1260" w:type="dxa"/>
            <w:tcBorders>
              <w:top w:val="single" w:sz="4" w:space="0" w:color="auto"/>
              <w:bottom w:val="single" w:sz="4" w:space="0" w:color="auto"/>
            </w:tcBorders>
            <w:tcMar>
              <w:left w:w="0" w:type="dxa"/>
              <w:right w:w="0" w:type="dxa"/>
            </w:tcMar>
            <w:vAlign w:val="center"/>
          </w:tcPr>
          <w:p w14:paraId="5DA1AA63"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E128C2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8988FF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727134B1"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32AABF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27153BC4" w14:textId="51BCD0E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954" w:type="dxa"/>
            <w:tcBorders>
              <w:top w:val="single" w:sz="4" w:space="0" w:color="auto"/>
              <w:bottom w:val="single" w:sz="4" w:space="0" w:color="auto"/>
            </w:tcBorders>
            <w:tcMar>
              <w:left w:w="0" w:type="dxa"/>
              <w:right w:w="0" w:type="dxa"/>
            </w:tcMar>
            <w:vAlign w:val="center"/>
          </w:tcPr>
          <w:p w14:paraId="74A297C8" w14:textId="53A740A0"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1026" w:type="dxa"/>
            <w:tcBorders>
              <w:top w:val="single" w:sz="4" w:space="0" w:color="auto"/>
              <w:bottom w:val="single" w:sz="4" w:space="0" w:color="auto"/>
            </w:tcBorders>
            <w:tcMar>
              <w:left w:w="0" w:type="dxa"/>
              <w:right w:w="0" w:type="dxa"/>
            </w:tcMar>
            <w:vAlign w:val="center"/>
          </w:tcPr>
          <w:p w14:paraId="1CA5BBBC" w14:textId="52672CF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1260" w:type="dxa"/>
            <w:tcBorders>
              <w:top w:val="single" w:sz="4" w:space="0" w:color="auto"/>
              <w:bottom w:val="single" w:sz="4" w:space="0" w:color="auto"/>
            </w:tcBorders>
            <w:tcMar>
              <w:left w:w="0" w:type="dxa"/>
              <w:right w:w="0" w:type="dxa"/>
            </w:tcMar>
            <w:vAlign w:val="center"/>
          </w:tcPr>
          <w:p w14:paraId="1D1FDA5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A06FFA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98BC78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3C8BD79F" w14:textId="77777777" w:rsidTr="00E2186F">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49EA4CA9"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2017</w:t>
            </w:r>
            <w:r w:rsidRPr="004B2896">
              <w:rPr>
                <w:rFonts w:ascii="Times New Roman" w:eastAsiaTheme="minorEastAsia" w:hAnsi="Times New Roman"/>
                <w:b/>
                <w:color w:val="000000" w:themeColor="text1"/>
              </w:rPr>
              <w:t>年</w:t>
            </w:r>
          </w:p>
        </w:tc>
      </w:tr>
      <w:tr w:rsidR="00E2186F" w:rsidRPr="004B2896" w14:paraId="73474C5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BDBBBA3" w14:textId="0ED858F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17BA43FE" w14:textId="7AB3DDE6"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7.14</w:t>
            </w:r>
          </w:p>
        </w:tc>
        <w:tc>
          <w:tcPr>
            <w:tcW w:w="954" w:type="dxa"/>
            <w:tcBorders>
              <w:top w:val="single" w:sz="4" w:space="0" w:color="auto"/>
              <w:bottom w:val="single" w:sz="4" w:space="0" w:color="auto"/>
            </w:tcBorders>
            <w:tcMar>
              <w:left w:w="0" w:type="dxa"/>
              <w:right w:w="0" w:type="dxa"/>
            </w:tcMar>
            <w:vAlign w:val="center"/>
          </w:tcPr>
          <w:p w14:paraId="5FCF30B4" w14:textId="6154CCD2"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7.69</w:t>
            </w:r>
          </w:p>
        </w:tc>
        <w:tc>
          <w:tcPr>
            <w:tcW w:w="1026" w:type="dxa"/>
            <w:tcBorders>
              <w:top w:val="single" w:sz="4" w:space="0" w:color="auto"/>
              <w:bottom w:val="single" w:sz="4" w:space="0" w:color="auto"/>
            </w:tcBorders>
            <w:tcMar>
              <w:left w:w="0" w:type="dxa"/>
              <w:right w:w="0" w:type="dxa"/>
            </w:tcMar>
            <w:vAlign w:val="center"/>
          </w:tcPr>
          <w:p w14:paraId="2A8C4388" w14:textId="18BB9E57"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7.41</w:t>
            </w:r>
          </w:p>
        </w:tc>
        <w:tc>
          <w:tcPr>
            <w:tcW w:w="1260" w:type="dxa"/>
            <w:tcBorders>
              <w:top w:val="single" w:sz="4" w:space="0" w:color="auto"/>
              <w:bottom w:val="single" w:sz="4" w:space="0" w:color="auto"/>
            </w:tcBorders>
            <w:tcMar>
              <w:left w:w="0" w:type="dxa"/>
              <w:right w:w="0" w:type="dxa"/>
            </w:tcMar>
            <w:vAlign w:val="center"/>
          </w:tcPr>
          <w:p w14:paraId="62077F9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4B68CC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A42E48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E2186F" w:rsidRPr="004B2896" w14:paraId="7DB9C8AE"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148925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28226993" w14:textId="047B2D7E"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5.7</w:t>
            </w:r>
          </w:p>
        </w:tc>
        <w:tc>
          <w:tcPr>
            <w:tcW w:w="954" w:type="dxa"/>
            <w:tcBorders>
              <w:top w:val="single" w:sz="4" w:space="0" w:color="auto"/>
              <w:bottom w:val="single" w:sz="4" w:space="0" w:color="auto"/>
            </w:tcBorders>
            <w:tcMar>
              <w:left w:w="0" w:type="dxa"/>
              <w:right w:w="0" w:type="dxa"/>
            </w:tcMar>
            <w:vAlign w:val="center"/>
          </w:tcPr>
          <w:p w14:paraId="4B38E3B3" w14:textId="48B5B797"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9.1</w:t>
            </w:r>
          </w:p>
        </w:tc>
        <w:tc>
          <w:tcPr>
            <w:tcW w:w="1026" w:type="dxa"/>
            <w:tcBorders>
              <w:top w:val="single" w:sz="4" w:space="0" w:color="auto"/>
              <w:bottom w:val="single" w:sz="4" w:space="0" w:color="auto"/>
            </w:tcBorders>
            <w:tcMar>
              <w:left w:w="0" w:type="dxa"/>
              <w:right w:w="0" w:type="dxa"/>
            </w:tcMar>
            <w:vAlign w:val="center"/>
          </w:tcPr>
          <w:p w14:paraId="608425D0" w14:textId="70B61F42"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7.36</w:t>
            </w:r>
          </w:p>
        </w:tc>
        <w:tc>
          <w:tcPr>
            <w:tcW w:w="1260" w:type="dxa"/>
            <w:tcBorders>
              <w:top w:val="single" w:sz="4" w:space="0" w:color="auto"/>
              <w:bottom w:val="single" w:sz="4" w:space="0" w:color="auto"/>
            </w:tcBorders>
            <w:tcMar>
              <w:left w:w="0" w:type="dxa"/>
              <w:right w:w="0" w:type="dxa"/>
            </w:tcMar>
            <w:vAlign w:val="center"/>
          </w:tcPr>
          <w:p w14:paraId="48AB89F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7D85D5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281843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E2186F" w:rsidRPr="004B2896" w14:paraId="350C98F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B54BCD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5CDD40DF" w14:textId="048CF48C"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2.03</w:t>
            </w:r>
          </w:p>
        </w:tc>
        <w:tc>
          <w:tcPr>
            <w:tcW w:w="954" w:type="dxa"/>
            <w:tcBorders>
              <w:top w:val="single" w:sz="4" w:space="0" w:color="auto"/>
              <w:bottom w:val="single" w:sz="4" w:space="0" w:color="auto"/>
            </w:tcBorders>
            <w:tcMar>
              <w:left w:w="0" w:type="dxa"/>
              <w:right w:w="0" w:type="dxa"/>
            </w:tcMar>
            <w:vAlign w:val="center"/>
          </w:tcPr>
          <w:p w14:paraId="2F0E90C4" w14:textId="2E8E540F"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2.37</w:t>
            </w:r>
          </w:p>
        </w:tc>
        <w:tc>
          <w:tcPr>
            <w:tcW w:w="1026" w:type="dxa"/>
            <w:tcBorders>
              <w:top w:val="single" w:sz="4" w:space="0" w:color="auto"/>
              <w:bottom w:val="single" w:sz="4" w:space="0" w:color="auto"/>
            </w:tcBorders>
            <w:tcMar>
              <w:left w:w="0" w:type="dxa"/>
              <w:right w:w="0" w:type="dxa"/>
            </w:tcMar>
            <w:vAlign w:val="center"/>
          </w:tcPr>
          <w:p w14:paraId="5CD47C4E" w14:textId="15DA22B9"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2.205</w:t>
            </w:r>
          </w:p>
        </w:tc>
        <w:tc>
          <w:tcPr>
            <w:tcW w:w="1260" w:type="dxa"/>
            <w:tcBorders>
              <w:top w:val="single" w:sz="4" w:space="0" w:color="auto"/>
              <w:bottom w:val="single" w:sz="4" w:space="0" w:color="auto"/>
            </w:tcBorders>
            <w:tcMar>
              <w:left w:w="0" w:type="dxa"/>
              <w:right w:w="0" w:type="dxa"/>
            </w:tcMar>
            <w:vAlign w:val="center"/>
          </w:tcPr>
          <w:p w14:paraId="5EB192A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D53F41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8C83E5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E2186F" w:rsidRPr="004B2896" w14:paraId="50731829"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F547A2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化学需氧量</w:t>
            </w:r>
          </w:p>
        </w:tc>
        <w:tc>
          <w:tcPr>
            <w:tcW w:w="900" w:type="dxa"/>
            <w:tcBorders>
              <w:top w:val="single" w:sz="4" w:space="0" w:color="auto"/>
              <w:bottom w:val="single" w:sz="4" w:space="0" w:color="auto"/>
            </w:tcBorders>
            <w:tcMar>
              <w:left w:w="0" w:type="dxa"/>
              <w:right w:w="0" w:type="dxa"/>
            </w:tcMar>
            <w:vAlign w:val="center"/>
          </w:tcPr>
          <w:p w14:paraId="26DF9FEF" w14:textId="253B9BF1"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9.4</w:t>
            </w:r>
          </w:p>
        </w:tc>
        <w:tc>
          <w:tcPr>
            <w:tcW w:w="954" w:type="dxa"/>
            <w:tcBorders>
              <w:top w:val="single" w:sz="4" w:space="0" w:color="auto"/>
              <w:bottom w:val="single" w:sz="4" w:space="0" w:color="auto"/>
            </w:tcBorders>
            <w:tcMar>
              <w:left w:w="0" w:type="dxa"/>
              <w:right w:w="0" w:type="dxa"/>
            </w:tcMar>
            <w:vAlign w:val="center"/>
          </w:tcPr>
          <w:p w14:paraId="6C076545" w14:textId="36EC7CF4"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14.0</w:t>
            </w:r>
          </w:p>
        </w:tc>
        <w:tc>
          <w:tcPr>
            <w:tcW w:w="1026" w:type="dxa"/>
            <w:tcBorders>
              <w:top w:val="single" w:sz="4" w:space="0" w:color="auto"/>
              <w:bottom w:val="single" w:sz="4" w:space="0" w:color="auto"/>
            </w:tcBorders>
            <w:tcMar>
              <w:left w:w="0" w:type="dxa"/>
              <w:right w:w="0" w:type="dxa"/>
            </w:tcMar>
            <w:vAlign w:val="center"/>
          </w:tcPr>
          <w:p w14:paraId="72C4F2E9" w14:textId="6C72D91D"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12.1</w:t>
            </w:r>
          </w:p>
        </w:tc>
        <w:tc>
          <w:tcPr>
            <w:tcW w:w="1260" w:type="dxa"/>
            <w:tcBorders>
              <w:top w:val="single" w:sz="4" w:space="0" w:color="auto"/>
              <w:bottom w:val="single" w:sz="4" w:space="0" w:color="auto"/>
            </w:tcBorders>
            <w:tcMar>
              <w:left w:w="0" w:type="dxa"/>
              <w:right w:w="0" w:type="dxa"/>
            </w:tcMar>
            <w:vAlign w:val="center"/>
          </w:tcPr>
          <w:p w14:paraId="08A7D5C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9BFD90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FF5B6D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E2186F" w:rsidRPr="004B2896" w14:paraId="30FF9ACE"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A72CB7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50F55825" w14:textId="29827F66"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0.77</w:t>
            </w:r>
          </w:p>
        </w:tc>
        <w:tc>
          <w:tcPr>
            <w:tcW w:w="954" w:type="dxa"/>
            <w:tcBorders>
              <w:top w:val="single" w:sz="4" w:space="0" w:color="auto"/>
              <w:bottom w:val="single" w:sz="4" w:space="0" w:color="auto"/>
            </w:tcBorders>
            <w:tcMar>
              <w:left w:w="0" w:type="dxa"/>
              <w:right w:w="0" w:type="dxa"/>
            </w:tcMar>
            <w:vAlign w:val="center"/>
          </w:tcPr>
          <w:p w14:paraId="6F436632" w14:textId="0E5E2EF8"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1.83</w:t>
            </w:r>
          </w:p>
        </w:tc>
        <w:tc>
          <w:tcPr>
            <w:tcW w:w="1026" w:type="dxa"/>
            <w:tcBorders>
              <w:top w:val="single" w:sz="4" w:space="0" w:color="auto"/>
              <w:bottom w:val="single" w:sz="4" w:space="0" w:color="auto"/>
            </w:tcBorders>
            <w:tcMar>
              <w:left w:w="0" w:type="dxa"/>
              <w:right w:w="0" w:type="dxa"/>
            </w:tcMar>
            <w:vAlign w:val="center"/>
          </w:tcPr>
          <w:p w14:paraId="07B47571" w14:textId="0D00196F"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1.25</w:t>
            </w:r>
          </w:p>
        </w:tc>
        <w:tc>
          <w:tcPr>
            <w:tcW w:w="1260" w:type="dxa"/>
            <w:tcBorders>
              <w:top w:val="single" w:sz="4" w:space="0" w:color="auto"/>
              <w:bottom w:val="single" w:sz="4" w:space="0" w:color="auto"/>
            </w:tcBorders>
            <w:tcMar>
              <w:left w:w="0" w:type="dxa"/>
              <w:right w:w="0" w:type="dxa"/>
            </w:tcMar>
            <w:vAlign w:val="center"/>
          </w:tcPr>
          <w:p w14:paraId="310A2B7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E32760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0E5F54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E2186F" w:rsidRPr="004B2896" w14:paraId="1AE2701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E2ADE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0B361AF6" w14:textId="4E3C9B70"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0.04</w:t>
            </w:r>
          </w:p>
        </w:tc>
        <w:tc>
          <w:tcPr>
            <w:tcW w:w="954" w:type="dxa"/>
            <w:tcBorders>
              <w:top w:val="single" w:sz="4" w:space="0" w:color="auto"/>
              <w:bottom w:val="single" w:sz="4" w:space="0" w:color="auto"/>
            </w:tcBorders>
            <w:tcMar>
              <w:left w:w="0" w:type="dxa"/>
              <w:right w:w="0" w:type="dxa"/>
            </w:tcMar>
            <w:vAlign w:val="center"/>
          </w:tcPr>
          <w:p w14:paraId="35B51101" w14:textId="0623EC23"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0.343</w:t>
            </w:r>
          </w:p>
        </w:tc>
        <w:tc>
          <w:tcPr>
            <w:tcW w:w="1026" w:type="dxa"/>
            <w:tcBorders>
              <w:top w:val="single" w:sz="4" w:space="0" w:color="auto"/>
              <w:bottom w:val="single" w:sz="4" w:space="0" w:color="auto"/>
            </w:tcBorders>
            <w:tcMar>
              <w:left w:w="0" w:type="dxa"/>
              <w:right w:w="0" w:type="dxa"/>
            </w:tcMar>
            <w:vAlign w:val="center"/>
          </w:tcPr>
          <w:p w14:paraId="7E5A31B2" w14:textId="2EB06175"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0.16</w:t>
            </w:r>
            <w:r w:rsidR="00D8749E" w:rsidRPr="004B2896">
              <w:rPr>
                <w:rFonts w:ascii="Times New Roman" w:eastAsiaTheme="minorEastAsia" w:hAnsi="Times New Roman"/>
                <w:color w:val="000000" w:themeColor="text1"/>
              </w:rPr>
              <w:t>1</w:t>
            </w:r>
          </w:p>
        </w:tc>
        <w:tc>
          <w:tcPr>
            <w:tcW w:w="1260" w:type="dxa"/>
            <w:tcBorders>
              <w:top w:val="single" w:sz="4" w:space="0" w:color="auto"/>
              <w:bottom w:val="single" w:sz="4" w:space="0" w:color="auto"/>
            </w:tcBorders>
            <w:tcMar>
              <w:left w:w="0" w:type="dxa"/>
              <w:right w:w="0" w:type="dxa"/>
            </w:tcMar>
            <w:vAlign w:val="center"/>
          </w:tcPr>
          <w:p w14:paraId="65316DC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44E404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905498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13DF9B4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BF24CE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197E6A55" w14:textId="2B26A307"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0.068</w:t>
            </w:r>
          </w:p>
        </w:tc>
        <w:tc>
          <w:tcPr>
            <w:tcW w:w="954" w:type="dxa"/>
            <w:tcBorders>
              <w:top w:val="single" w:sz="4" w:space="0" w:color="auto"/>
              <w:bottom w:val="single" w:sz="4" w:space="0" w:color="auto"/>
            </w:tcBorders>
            <w:tcMar>
              <w:left w:w="0" w:type="dxa"/>
              <w:right w:w="0" w:type="dxa"/>
            </w:tcMar>
            <w:vAlign w:val="center"/>
          </w:tcPr>
          <w:p w14:paraId="21C1FBF3" w14:textId="044912BF"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0.0131</w:t>
            </w:r>
          </w:p>
        </w:tc>
        <w:tc>
          <w:tcPr>
            <w:tcW w:w="1026" w:type="dxa"/>
            <w:tcBorders>
              <w:top w:val="single" w:sz="4" w:space="0" w:color="auto"/>
              <w:bottom w:val="single" w:sz="4" w:space="0" w:color="auto"/>
            </w:tcBorders>
            <w:tcMar>
              <w:left w:w="0" w:type="dxa"/>
              <w:right w:w="0" w:type="dxa"/>
            </w:tcMar>
            <w:vAlign w:val="center"/>
          </w:tcPr>
          <w:p w14:paraId="29EB4E2E" w14:textId="3F9780E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0.0866</w:t>
            </w:r>
          </w:p>
        </w:tc>
        <w:tc>
          <w:tcPr>
            <w:tcW w:w="1260" w:type="dxa"/>
            <w:tcBorders>
              <w:top w:val="single" w:sz="4" w:space="0" w:color="auto"/>
              <w:bottom w:val="single" w:sz="4" w:space="0" w:color="auto"/>
            </w:tcBorders>
            <w:tcMar>
              <w:left w:w="0" w:type="dxa"/>
              <w:right w:w="0" w:type="dxa"/>
            </w:tcMar>
            <w:vAlign w:val="center"/>
          </w:tcPr>
          <w:p w14:paraId="4322F75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F77295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979773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1B4910FF"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454B6E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40F99A07" w14:textId="0260DCA4"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0.0001L</w:t>
            </w:r>
          </w:p>
        </w:tc>
        <w:tc>
          <w:tcPr>
            <w:tcW w:w="954" w:type="dxa"/>
            <w:tcBorders>
              <w:top w:val="single" w:sz="4" w:space="0" w:color="auto"/>
              <w:bottom w:val="single" w:sz="4" w:space="0" w:color="auto"/>
            </w:tcBorders>
            <w:tcMar>
              <w:left w:w="0" w:type="dxa"/>
              <w:right w:w="0" w:type="dxa"/>
            </w:tcMar>
            <w:vAlign w:val="center"/>
          </w:tcPr>
          <w:p w14:paraId="4296DDC7" w14:textId="0600E1BA"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0.0001L</w:t>
            </w:r>
          </w:p>
        </w:tc>
        <w:tc>
          <w:tcPr>
            <w:tcW w:w="1026" w:type="dxa"/>
            <w:tcBorders>
              <w:top w:val="single" w:sz="4" w:space="0" w:color="auto"/>
              <w:bottom w:val="single" w:sz="4" w:space="0" w:color="auto"/>
            </w:tcBorders>
            <w:tcMar>
              <w:left w:w="0" w:type="dxa"/>
              <w:right w:w="0" w:type="dxa"/>
            </w:tcMar>
            <w:vAlign w:val="center"/>
          </w:tcPr>
          <w:p w14:paraId="30C6EFF7" w14:textId="3FFCFE93"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0.0001L</w:t>
            </w:r>
          </w:p>
        </w:tc>
        <w:tc>
          <w:tcPr>
            <w:tcW w:w="1260" w:type="dxa"/>
            <w:tcBorders>
              <w:top w:val="single" w:sz="4" w:space="0" w:color="auto"/>
              <w:bottom w:val="single" w:sz="4" w:space="0" w:color="auto"/>
            </w:tcBorders>
            <w:tcMar>
              <w:left w:w="0" w:type="dxa"/>
              <w:right w:w="0" w:type="dxa"/>
            </w:tcMar>
            <w:vAlign w:val="center"/>
          </w:tcPr>
          <w:p w14:paraId="5AF093F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A68941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906F74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6B6050D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D1DD51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5C848DA6" w14:textId="5B64853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0.004</w:t>
            </w:r>
          </w:p>
        </w:tc>
        <w:tc>
          <w:tcPr>
            <w:tcW w:w="954" w:type="dxa"/>
            <w:tcBorders>
              <w:top w:val="single" w:sz="4" w:space="0" w:color="auto"/>
              <w:bottom w:val="single" w:sz="4" w:space="0" w:color="auto"/>
            </w:tcBorders>
            <w:tcMar>
              <w:left w:w="0" w:type="dxa"/>
              <w:right w:w="0" w:type="dxa"/>
            </w:tcMar>
            <w:vAlign w:val="center"/>
          </w:tcPr>
          <w:p w14:paraId="643AFF48" w14:textId="2B1AA9A7"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026" w:type="dxa"/>
            <w:tcBorders>
              <w:top w:val="single" w:sz="4" w:space="0" w:color="auto"/>
              <w:bottom w:val="single" w:sz="4" w:space="0" w:color="auto"/>
            </w:tcBorders>
            <w:tcMar>
              <w:left w:w="0" w:type="dxa"/>
              <w:right w:w="0" w:type="dxa"/>
            </w:tcMar>
            <w:vAlign w:val="center"/>
          </w:tcPr>
          <w:p w14:paraId="46604F2A" w14:textId="3239B92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0.0042</w:t>
            </w:r>
          </w:p>
        </w:tc>
        <w:tc>
          <w:tcPr>
            <w:tcW w:w="1260" w:type="dxa"/>
            <w:tcBorders>
              <w:top w:val="single" w:sz="4" w:space="0" w:color="auto"/>
              <w:bottom w:val="single" w:sz="4" w:space="0" w:color="auto"/>
            </w:tcBorders>
            <w:tcMar>
              <w:left w:w="0" w:type="dxa"/>
              <w:right w:w="0" w:type="dxa"/>
            </w:tcMar>
            <w:vAlign w:val="center"/>
          </w:tcPr>
          <w:p w14:paraId="77C9C83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312A42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D30FCD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3FE15BCF"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90A43A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49D29877" w14:textId="38EB46A2"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0.0003L</w:t>
            </w:r>
          </w:p>
        </w:tc>
        <w:tc>
          <w:tcPr>
            <w:tcW w:w="954" w:type="dxa"/>
            <w:tcBorders>
              <w:top w:val="single" w:sz="4" w:space="0" w:color="auto"/>
              <w:bottom w:val="single" w:sz="4" w:space="0" w:color="auto"/>
            </w:tcBorders>
            <w:tcMar>
              <w:left w:w="0" w:type="dxa"/>
              <w:right w:w="0" w:type="dxa"/>
            </w:tcMar>
            <w:vAlign w:val="center"/>
          </w:tcPr>
          <w:p w14:paraId="2F2FE08D" w14:textId="35017BF6"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0.00087</w:t>
            </w:r>
          </w:p>
        </w:tc>
        <w:tc>
          <w:tcPr>
            <w:tcW w:w="1026" w:type="dxa"/>
            <w:tcBorders>
              <w:top w:val="single" w:sz="4" w:space="0" w:color="auto"/>
              <w:bottom w:val="single" w:sz="4" w:space="0" w:color="auto"/>
            </w:tcBorders>
            <w:tcMar>
              <w:left w:w="0" w:type="dxa"/>
              <w:right w:w="0" w:type="dxa"/>
            </w:tcMar>
            <w:vAlign w:val="center"/>
          </w:tcPr>
          <w:p w14:paraId="5AC65A76" w14:textId="6B80B15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0.000503</w:t>
            </w:r>
          </w:p>
        </w:tc>
        <w:tc>
          <w:tcPr>
            <w:tcW w:w="1260" w:type="dxa"/>
            <w:tcBorders>
              <w:top w:val="single" w:sz="4" w:space="0" w:color="auto"/>
              <w:bottom w:val="single" w:sz="4" w:space="0" w:color="auto"/>
            </w:tcBorders>
            <w:tcMar>
              <w:left w:w="0" w:type="dxa"/>
              <w:right w:w="0" w:type="dxa"/>
            </w:tcMar>
            <w:vAlign w:val="center"/>
          </w:tcPr>
          <w:p w14:paraId="0689478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B898D4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6FF014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04DD5FA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38BEB9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69D8EB92" w14:textId="14FD4E4F"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0.01L</w:t>
            </w:r>
          </w:p>
        </w:tc>
        <w:tc>
          <w:tcPr>
            <w:tcW w:w="954" w:type="dxa"/>
            <w:tcBorders>
              <w:top w:val="single" w:sz="4" w:space="0" w:color="auto"/>
              <w:bottom w:val="single" w:sz="4" w:space="0" w:color="auto"/>
            </w:tcBorders>
            <w:tcMar>
              <w:left w:w="0" w:type="dxa"/>
              <w:right w:w="0" w:type="dxa"/>
            </w:tcMar>
            <w:vAlign w:val="center"/>
          </w:tcPr>
          <w:p w14:paraId="41D22E55" w14:textId="54B1DA2E"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0.01L</w:t>
            </w:r>
          </w:p>
        </w:tc>
        <w:tc>
          <w:tcPr>
            <w:tcW w:w="1026" w:type="dxa"/>
            <w:tcBorders>
              <w:top w:val="single" w:sz="4" w:space="0" w:color="auto"/>
              <w:bottom w:val="single" w:sz="4" w:space="0" w:color="auto"/>
            </w:tcBorders>
            <w:tcMar>
              <w:left w:w="0" w:type="dxa"/>
              <w:right w:w="0" w:type="dxa"/>
            </w:tcMar>
            <w:vAlign w:val="center"/>
          </w:tcPr>
          <w:p w14:paraId="37485B1B" w14:textId="460BFA5E"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0.01L</w:t>
            </w:r>
          </w:p>
        </w:tc>
        <w:tc>
          <w:tcPr>
            <w:tcW w:w="1260" w:type="dxa"/>
            <w:tcBorders>
              <w:top w:val="single" w:sz="4" w:space="0" w:color="auto"/>
              <w:bottom w:val="single" w:sz="4" w:space="0" w:color="auto"/>
            </w:tcBorders>
            <w:tcMar>
              <w:left w:w="0" w:type="dxa"/>
              <w:right w:w="0" w:type="dxa"/>
            </w:tcMar>
            <w:vAlign w:val="center"/>
          </w:tcPr>
          <w:p w14:paraId="6DDBE7A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8540C5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B6AA233"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15AFBA02"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BAAB34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1EAC7413" w14:textId="4E07B442"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58EDC91A" w14:textId="189B20EB"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0.05L</w:t>
            </w:r>
          </w:p>
        </w:tc>
        <w:tc>
          <w:tcPr>
            <w:tcW w:w="1026" w:type="dxa"/>
            <w:tcBorders>
              <w:top w:val="single" w:sz="4" w:space="0" w:color="auto"/>
              <w:bottom w:val="single" w:sz="4" w:space="0" w:color="auto"/>
            </w:tcBorders>
            <w:tcMar>
              <w:left w:w="0" w:type="dxa"/>
              <w:right w:w="0" w:type="dxa"/>
            </w:tcMar>
            <w:vAlign w:val="center"/>
          </w:tcPr>
          <w:p w14:paraId="3548E03C" w14:textId="124AA227"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0.05L</w:t>
            </w:r>
          </w:p>
        </w:tc>
        <w:tc>
          <w:tcPr>
            <w:tcW w:w="1260" w:type="dxa"/>
            <w:tcBorders>
              <w:top w:val="single" w:sz="4" w:space="0" w:color="auto"/>
              <w:bottom w:val="single" w:sz="4" w:space="0" w:color="auto"/>
            </w:tcBorders>
            <w:tcMar>
              <w:left w:w="0" w:type="dxa"/>
              <w:right w:w="0" w:type="dxa"/>
            </w:tcMar>
            <w:vAlign w:val="center"/>
          </w:tcPr>
          <w:p w14:paraId="47CF25F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0EFD86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C4DF4A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6B85B5D4"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17FA49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68D8E6E0" w14:textId="543B7048"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0.005L</w:t>
            </w:r>
          </w:p>
        </w:tc>
        <w:tc>
          <w:tcPr>
            <w:tcW w:w="954" w:type="dxa"/>
            <w:tcBorders>
              <w:top w:val="single" w:sz="4" w:space="0" w:color="auto"/>
              <w:bottom w:val="single" w:sz="4" w:space="0" w:color="auto"/>
            </w:tcBorders>
            <w:tcMar>
              <w:left w:w="0" w:type="dxa"/>
              <w:right w:w="0" w:type="dxa"/>
            </w:tcMar>
            <w:vAlign w:val="center"/>
          </w:tcPr>
          <w:p w14:paraId="641E12EA" w14:textId="074F6A41"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0.005L</w:t>
            </w:r>
          </w:p>
        </w:tc>
        <w:tc>
          <w:tcPr>
            <w:tcW w:w="1026" w:type="dxa"/>
            <w:tcBorders>
              <w:top w:val="single" w:sz="4" w:space="0" w:color="auto"/>
              <w:bottom w:val="single" w:sz="4" w:space="0" w:color="auto"/>
            </w:tcBorders>
            <w:tcMar>
              <w:left w:w="0" w:type="dxa"/>
              <w:right w:w="0" w:type="dxa"/>
            </w:tcMar>
            <w:vAlign w:val="center"/>
          </w:tcPr>
          <w:p w14:paraId="70C8784A" w14:textId="0CABE8E7"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0.005L</w:t>
            </w:r>
          </w:p>
        </w:tc>
        <w:tc>
          <w:tcPr>
            <w:tcW w:w="1260" w:type="dxa"/>
            <w:tcBorders>
              <w:top w:val="single" w:sz="4" w:space="0" w:color="auto"/>
              <w:bottom w:val="single" w:sz="4" w:space="0" w:color="auto"/>
            </w:tcBorders>
            <w:tcMar>
              <w:left w:w="0" w:type="dxa"/>
              <w:right w:w="0" w:type="dxa"/>
            </w:tcMar>
            <w:vAlign w:val="center"/>
          </w:tcPr>
          <w:p w14:paraId="55BBB48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D0A873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7F2752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4CCE488B" w14:textId="77777777" w:rsidTr="00E2186F">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039D8399"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hint="eastAsia"/>
                <w:b/>
                <w:color w:val="000000" w:themeColor="text1"/>
              </w:rPr>
              <w:t>2018</w:t>
            </w:r>
            <w:r w:rsidRPr="004B2896">
              <w:rPr>
                <w:rFonts w:ascii="Times New Roman" w:eastAsiaTheme="minorEastAsia" w:hAnsi="Times New Roman" w:hint="eastAsia"/>
                <w:b/>
                <w:color w:val="000000" w:themeColor="text1"/>
              </w:rPr>
              <w:t>年</w:t>
            </w:r>
          </w:p>
        </w:tc>
      </w:tr>
      <w:tr w:rsidR="00E2186F" w:rsidRPr="004B2896" w14:paraId="55A1FD29"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0C1CCA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45D5A399" w14:textId="70F3A5A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7.49</w:t>
            </w:r>
          </w:p>
        </w:tc>
        <w:tc>
          <w:tcPr>
            <w:tcW w:w="954" w:type="dxa"/>
            <w:tcBorders>
              <w:top w:val="single" w:sz="4" w:space="0" w:color="auto"/>
              <w:bottom w:val="single" w:sz="4" w:space="0" w:color="auto"/>
            </w:tcBorders>
            <w:tcMar>
              <w:left w:w="0" w:type="dxa"/>
              <w:right w:w="0" w:type="dxa"/>
            </w:tcMar>
            <w:vAlign w:val="center"/>
          </w:tcPr>
          <w:p w14:paraId="2FF1F881" w14:textId="4E26B6E8"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8.15</w:t>
            </w:r>
          </w:p>
        </w:tc>
        <w:tc>
          <w:tcPr>
            <w:tcW w:w="1026" w:type="dxa"/>
            <w:tcBorders>
              <w:top w:val="single" w:sz="4" w:space="0" w:color="auto"/>
              <w:bottom w:val="single" w:sz="4" w:space="0" w:color="auto"/>
            </w:tcBorders>
            <w:tcMar>
              <w:left w:w="0" w:type="dxa"/>
              <w:right w:w="0" w:type="dxa"/>
            </w:tcMar>
            <w:vAlign w:val="center"/>
          </w:tcPr>
          <w:p w14:paraId="70D7311F" w14:textId="0C74A27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7.7</w:t>
            </w:r>
          </w:p>
        </w:tc>
        <w:tc>
          <w:tcPr>
            <w:tcW w:w="1260" w:type="dxa"/>
            <w:tcBorders>
              <w:top w:val="single" w:sz="4" w:space="0" w:color="auto"/>
              <w:bottom w:val="single" w:sz="4" w:space="0" w:color="auto"/>
            </w:tcBorders>
            <w:tcMar>
              <w:left w:w="0" w:type="dxa"/>
              <w:right w:w="0" w:type="dxa"/>
            </w:tcMar>
            <w:vAlign w:val="center"/>
          </w:tcPr>
          <w:p w14:paraId="0A845E5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322D3D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A25C27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E2186F" w:rsidRPr="004B2896" w14:paraId="4C4CA316"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279F4F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5BB8B214" w14:textId="3E43C7CF"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6.73</w:t>
            </w:r>
          </w:p>
        </w:tc>
        <w:tc>
          <w:tcPr>
            <w:tcW w:w="954" w:type="dxa"/>
            <w:tcBorders>
              <w:top w:val="single" w:sz="4" w:space="0" w:color="auto"/>
              <w:bottom w:val="single" w:sz="4" w:space="0" w:color="auto"/>
            </w:tcBorders>
            <w:tcMar>
              <w:left w:w="0" w:type="dxa"/>
              <w:right w:w="0" w:type="dxa"/>
            </w:tcMar>
            <w:vAlign w:val="center"/>
          </w:tcPr>
          <w:p w14:paraId="57948221" w14:textId="49552EC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10.3</w:t>
            </w:r>
          </w:p>
        </w:tc>
        <w:tc>
          <w:tcPr>
            <w:tcW w:w="1026" w:type="dxa"/>
            <w:tcBorders>
              <w:top w:val="single" w:sz="4" w:space="0" w:color="auto"/>
              <w:bottom w:val="single" w:sz="4" w:space="0" w:color="auto"/>
            </w:tcBorders>
            <w:tcMar>
              <w:left w:w="0" w:type="dxa"/>
              <w:right w:w="0" w:type="dxa"/>
            </w:tcMar>
            <w:vAlign w:val="center"/>
          </w:tcPr>
          <w:p w14:paraId="77511629" w14:textId="48D41D4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8.28</w:t>
            </w:r>
          </w:p>
        </w:tc>
        <w:tc>
          <w:tcPr>
            <w:tcW w:w="1260" w:type="dxa"/>
            <w:tcBorders>
              <w:top w:val="single" w:sz="4" w:space="0" w:color="auto"/>
              <w:bottom w:val="single" w:sz="4" w:space="0" w:color="auto"/>
            </w:tcBorders>
            <w:tcMar>
              <w:left w:w="0" w:type="dxa"/>
              <w:right w:w="0" w:type="dxa"/>
            </w:tcMar>
            <w:vAlign w:val="center"/>
          </w:tcPr>
          <w:p w14:paraId="7CCC0B7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AE1D07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408450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E2186F" w:rsidRPr="004B2896" w14:paraId="33EE561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3196DC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7194CBD2" w14:textId="63EFAB28"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1.9</w:t>
            </w:r>
          </w:p>
        </w:tc>
        <w:tc>
          <w:tcPr>
            <w:tcW w:w="954" w:type="dxa"/>
            <w:tcBorders>
              <w:top w:val="single" w:sz="4" w:space="0" w:color="auto"/>
              <w:bottom w:val="single" w:sz="4" w:space="0" w:color="auto"/>
            </w:tcBorders>
            <w:tcMar>
              <w:left w:w="0" w:type="dxa"/>
              <w:right w:w="0" w:type="dxa"/>
            </w:tcMar>
            <w:vAlign w:val="center"/>
          </w:tcPr>
          <w:p w14:paraId="745C2C66" w14:textId="7C85FFD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2.6</w:t>
            </w:r>
          </w:p>
        </w:tc>
        <w:tc>
          <w:tcPr>
            <w:tcW w:w="1026" w:type="dxa"/>
            <w:tcBorders>
              <w:top w:val="single" w:sz="4" w:space="0" w:color="auto"/>
              <w:bottom w:val="single" w:sz="4" w:space="0" w:color="auto"/>
            </w:tcBorders>
            <w:tcMar>
              <w:left w:w="0" w:type="dxa"/>
              <w:right w:w="0" w:type="dxa"/>
            </w:tcMar>
            <w:vAlign w:val="center"/>
          </w:tcPr>
          <w:p w14:paraId="0F2041AA" w14:textId="74D274B4"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2.1</w:t>
            </w:r>
          </w:p>
        </w:tc>
        <w:tc>
          <w:tcPr>
            <w:tcW w:w="1260" w:type="dxa"/>
            <w:tcBorders>
              <w:top w:val="single" w:sz="4" w:space="0" w:color="auto"/>
              <w:bottom w:val="single" w:sz="4" w:space="0" w:color="auto"/>
            </w:tcBorders>
            <w:tcMar>
              <w:left w:w="0" w:type="dxa"/>
              <w:right w:w="0" w:type="dxa"/>
            </w:tcMar>
            <w:vAlign w:val="center"/>
          </w:tcPr>
          <w:p w14:paraId="6383CCE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259ACD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547860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E2186F" w:rsidRPr="004B2896" w14:paraId="700C9B55"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968D6F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化学</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260BA72F" w14:textId="3BB49A9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8.7</w:t>
            </w:r>
          </w:p>
        </w:tc>
        <w:tc>
          <w:tcPr>
            <w:tcW w:w="954" w:type="dxa"/>
            <w:tcBorders>
              <w:top w:val="single" w:sz="4" w:space="0" w:color="auto"/>
              <w:bottom w:val="single" w:sz="4" w:space="0" w:color="auto"/>
            </w:tcBorders>
            <w:tcMar>
              <w:left w:w="0" w:type="dxa"/>
              <w:right w:w="0" w:type="dxa"/>
            </w:tcMar>
            <w:vAlign w:val="center"/>
          </w:tcPr>
          <w:p w14:paraId="28198DAB" w14:textId="1A9AA730"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15.7</w:t>
            </w:r>
          </w:p>
        </w:tc>
        <w:tc>
          <w:tcPr>
            <w:tcW w:w="1026" w:type="dxa"/>
            <w:tcBorders>
              <w:top w:val="single" w:sz="4" w:space="0" w:color="auto"/>
              <w:bottom w:val="single" w:sz="4" w:space="0" w:color="auto"/>
            </w:tcBorders>
            <w:tcMar>
              <w:left w:w="0" w:type="dxa"/>
              <w:right w:w="0" w:type="dxa"/>
            </w:tcMar>
            <w:vAlign w:val="center"/>
          </w:tcPr>
          <w:p w14:paraId="775C998E" w14:textId="0420AE7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12.5</w:t>
            </w:r>
          </w:p>
        </w:tc>
        <w:tc>
          <w:tcPr>
            <w:tcW w:w="1260" w:type="dxa"/>
            <w:tcBorders>
              <w:top w:val="single" w:sz="4" w:space="0" w:color="auto"/>
              <w:bottom w:val="single" w:sz="4" w:space="0" w:color="auto"/>
            </w:tcBorders>
            <w:tcMar>
              <w:left w:w="0" w:type="dxa"/>
              <w:right w:w="0" w:type="dxa"/>
            </w:tcMar>
            <w:vAlign w:val="center"/>
          </w:tcPr>
          <w:p w14:paraId="367BE4E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A08752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183958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E2186F" w:rsidRPr="004B2896" w14:paraId="281BA1B1"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EB001A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313CC547" w14:textId="3A0C8F3D"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0.58</w:t>
            </w:r>
          </w:p>
        </w:tc>
        <w:tc>
          <w:tcPr>
            <w:tcW w:w="954" w:type="dxa"/>
            <w:tcBorders>
              <w:top w:val="single" w:sz="4" w:space="0" w:color="auto"/>
              <w:bottom w:val="single" w:sz="4" w:space="0" w:color="auto"/>
            </w:tcBorders>
            <w:tcMar>
              <w:left w:w="0" w:type="dxa"/>
              <w:right w:w="0" w:type="dxa"/>
            </w:tcMar>
            <w:vAlign w:val="center"/>
          </w:tcPr>
          <w:p w14:paraId="03690B90" w14:textId="0EDFF6D9"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5.5</w:t>
            </w:r>
          </w:p>
        </w:tc>
        <w:tc>
          <w:tcPr>
            <w:tcW w:w="1026" w:type="dxa"/>
            <w:tcBorders>
              <w:top w:val="single" w:sz="4" w:space="0" w:color="auto"/>
              <w:bottom w:val="single" w:sz="4" w:space="0" w:color="auto"/>
            </w:tcBorders>
            <w:tcMar>
              <w:left w:w="0" w:type="dxa"/>
              <w:right w:w="0" w:type="dxa"/>
            </w:tcMar>
            <w:vAlign w:val="center"/>
          </w:tcPr>
          <w:p w14:paraId="6FED53D3" w14:textId="3915606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1.74</w:t>
            </w:r>
          </w:p>
        </w:tc>
        <w:tc>
          <w:tcPr>
            <w:tcW w:w="1260" w:type="dxa"/>
            <w:tcBorders>
              <w:top w:val="single" w:sz="4" w:space="0" w:color="auto"/>
              <w:bottom w:val="single" w:sz="4" w:space="0" w:color="auto"/>
            </w:tcBorders>
            <w:tcMar>
              <w:left w:w="0" w:type="dxa"/>
              <w:right w:w="0" w:type="dxa"/>
            </w:tcMar>
            <w:vAlign w:val="center"/>
          </w:tcPr>
          <w:p w14:paraId="7EB5AE8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AF63C7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379F0E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E2186F" w:rsidRPr="004B2896" w14:paraId="1C6E03B2"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716B9C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4DE1BCCB" w14:textId="718A398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w:t>
            </w:r>
          </w:p>
        </w:tc>
        <w:tc>
          <w:tcPr>
            <w:tcW w:w="954" w:type="dxa"/>
            <w:tcBorders>
              <w:top w:val="single" w:sz="4" w:space="0" w:color="auto"/>
              <w:bottom w:val="single" w:sz="4" w:space="0" w:color="auto"/>
            </w:tcBorders>
            <w:tcMar>
              <w:left w:w="0" w:type="dxa"/>
              <w:right w:w="0" w:type="dxa"/>
            </w:tcMar>
            <w:vAlign w:val="center"/>
          </w:tcPr>
          <w:p w14:paraId="681485BF" w14:textId="5ECDB8A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0.27</w:t>
            </w:r>
          </w:p>
        </w:tc>
        <w:tc>
          <w:tcPr>
            <w:tcW w:w="1026" w:type="dxa"/>
            <w:tcBorders>
              <w:top w:val="single" w:sz="4" w:space="0" w:color="auto"/>
              <w:bottom w:val="single" w:sz="4" w:space="0" w:color="auto"/>
            </w:tcBorders>
            <w:tcMar>
              <w:left w:w="0" w:type="dxa"/>
              <w:right w:w="0" w:type="dxa"/>
            </w:tcMar>
            <w:vAlign w:val="center"/>
          </w:tcPr>
          <w:p w14:paraId="765BCD98" w14:textId="15319299"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0.08</w:t>
            </w:r>
          </w:p>
        </w:tc>
        <w:tc>
          <w:tcPr>
            <w:tcW w:w="1260" w:type="dxa"/>
            <w:tcBorders>
              <w:top w:val="single" w:sz="4" w:space="0" w:color="auto"/>
              <w:bottom w:val="single" w:sz="4" w:space="0" w:color="auto"/>
            </w:tcBorders>
            <w:tcMar>
              <w:left w:w="0" w:type="dxa"/>
              <w:right w:w="0" w:type="dxa"/>
            </w:tcMar>
            <w:vAlign w:val="center"/>
          </w:tcPr>
          <w:p w14:paraId="3AEB3EE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DD9C39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63077B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0B7F0500"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390976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1D0E5A03" w14:textId="29D1A657"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0.07</w:t>
            </w:r>
          </w:p>
        </w:tc>
        <w:tc>
          <w:tcPr>
            <w:tcW w:w="954" w:type="dxa"/>
            <w:tcBorders>
              <w:top w:val="single" w:sz="4" w:space="0" w:color="auto"/>
              <w:bottom w:val="single" w:sz="4" w:space="0" w:color="auto"/>
            </w:tcBorders>
            <w:tcMar>
              <w:left w:w="0" w:type="dxa"/>
              <w:right w:w="0" w:type="dxa"/>
            </w:tcMar>
            <w:vAlign w:val="center"/>
          </w:tcPr>
          <w:p w14:paraId="4A9FF304" w14:textId="6AE71844"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0.11</w:t>
            </w:r>
          </w:p>
        </w:tc>
        <w:tc>
          <w:tcPr>
            <w:tcW w:w="1026" w:type="dxa"/>
            <w:tcBorders>
              <w:top w:val="single" w:sz="4" w:space="0" w:color="auto"/>
              <w:bottom w:val="single" w:sz="4" w:space="0" w:color="auto"/>
            </w:tcBorders>
            <w:tcMar>
              <w:left w:w="0" w:type="dxa"/>
              <w:right w:w="0" w:type="dxa"/>
            </w:tcMar>
            <w:vAlign w:val="center"/>
          </w:tcPr>
          <w:p w14:paraId="753AB6B1" w14:textId="3E9ADF8A"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0.091</w:t>
            </w:r>
          </w:p>
        </w:tc>
        <w:tc>
          <w:tcPr>
            <w:tcW w:w="1260" w:type="dxa"/>
            <w:tcBorders>
              <w:top w:val="single" w:sz="4" w:space="0" w:color="auto"/>
              <w:bottom w:val="single" w:sz="4" w:space="0" w:color="auto"/>
            </w:tcBorders>
            <w:tcMar>
              <w:left w:w="0" w:type="dxa"/>
              <w:right w:w="0" w:type="dxa"/>
            </w:tcMar>
            <w:vAlign w:val="center"/>
          </w:tcPr>
          <w:p w14:paraId="687FA72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43B562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3652D1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1A94C3EE"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2EF956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铜</w:t>
            </w:r>
          </w:p>
        </w:tc>
        <w:tc>
          <w:tcPr>
            <w:tcW w:w="900" w:type="dxa"/>
            <w:tcBorders>
              <w:top w:val="single" w:sz="4" w:space="0" w:color="auto"/>
              <w:bottom w:val="single" w:sz="4" w:space="0" w:color="auto"/>
            </w:tcBorders>
            <w:tcMar>
              <w:left w:w="0" w:type="dxa"/>
              <w:right w:w="0" w:type="dxa"/>
            </w:tcMar>
            <w:vAlign w:val="center"/>
          </w:tcPr>
          <w:p w14:paraId="5C43B0C3" w14:textId="567E8E4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2BE11DF4" w14:textId="5024BE70"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0.005667</w:t>
            </w:r>
          </w:p>
        </w:tc>
        <w:tc>
          <w:tcPr>
            <w:tcW w:w="1026" w:type="dxa"/>
            <w:tcBorders>
              <w:top w:val="single" w:sz="4" w:space="0" w:color="auto"/>
              <w:bottom w:val="single" w:sz="4" w:space="0" w:color="auto"/>
            </w:tcBorders>
            <w:tcMar>
              <w:left w:w="0" w:type="dxa"/>
              <w:right w:w="0" w:type="dxa"/>
            </w:tcMar>
            <w:vAlign w:val="center"/>
          </w:tcPr>
          <w:p w14:paraId="7646EFCE" w14:textId="2CAAB29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0.003014</w:t>
            </w:r>
          </w:p>
        </w:tc>
        <w:tc>
          <w:tcPr>
            <w:tcW w:w="1260" w:type="dxa"/>
            <w:tcBorders>
              <w:top w:val="single" w:sz="4" w:space="0" w:color="auto"/>
              <w:bottom w:val="single" w:sz="4" w:space="0" w:color="auto"/>
            </w:tcBorders>
            <w:tcMar>
              <w:left w:w="0" w:type="dxa"/>
              <w:right w:w="0" w:type="dxa"/>
            </w:tcMar>
            <w:vAlign w:val="center"/>
          </w:tcPr>
          <w:p w14:paraId="1A6AADB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99642E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4909AF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74F3F945"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2D33A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锌</w:t>
            </w:r>
          </w:p>
        </w:tc>
        <w:tc>
          <w:tcPr>
            <w:tcW w:w="900" w:type="dxa"/>
            <w:tcBorders>
              <w:top w:val="single" w:sz="4" w:space="0" w:color="auto"/>
              <w:bottom w:val="single" w:sz="4" w:space="0" w:color="auto"/>
            </w:tcBorders>
            <w:tcMar>
              <w:left w:w="0" w:type="dxa"/>
              <w:right w:w="0" w:type="dxa"/>
            </w:tcMar>
            <w:vAlign w:val="center"/>
          </w:tcPr>
          <w:p w14:paraId="5923CF0F" w14:textId="3606F18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954" w:type="dxa"/>
            <w:tcBorders>
              <w:top w:val="single" w:sz="4" w:space="0" w:color="auto"/>
              <w:bottom w:val="single" w:sz="4" w:space="0" w:color="auto"/>
            </w:tcBorders>
            <w:tcMar>
              <w:left w:w="0" w:type="dxa"/>
              <w:right w:w="0" w:type="dxa"/>
            </w:tcMar>
            <w:vAlign w:val="center"/>
          </w:tcPr>
          <w:p w14:paraId="4DCB452B" w14:textId="7ED2F737"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1026" w:type="dxa"/>
            <w:tcBorders>
              <w:top w:val="single" w:sz="4" w:space="0" w:color="auto"/>
              <w:bottom w:val="single" w:sz="4" w:space="0" w:color="auto"/>
            </w:tcBorders>
            <w:tcMar>
              <w:left w:w="0" w:type="dxa"/>
              <w:right w:w="0" w:type="dxa"/>
            </w:tcMar>
            <w:vAlign w:val="center"/>
          </w:tcPr>
          <w:p w14:paraId="0A2970D8" w14:textId="44ADF12D"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1260" w:type="dxa"/>
            <w:tcBorders>
              <w:top w:val="single" w:sz="4" w:space="0" w:color="auto"/>
              <w:bottom w:val="single" w:sz="4" w:space="0" w:color="auto"/>
            </w:tcBorders>
            <w:tcMar>
              <w:left w:w="0" w:type="dxa"/>
              <w:right w:w="0" w:type="dxa"/>
            </w:tcMar>
            <w:vAlign w:val="center"/>
          </w:tcPr>
          <w:p w14:paraId="72DAC95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E6BC5C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78F7123"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7842705E"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EAEB6B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氟化物</w:t>
            </w:r>
          </w:p>
        </w:tc>
        <w:tc>
          <w:tcPr>
            <w:tcW w:w="900" w:type="dxa"/>
            <w:tcBorders>
              <w:top w:val="single" w:sz="4" w:space="0" w:color="auto"/>
              <w:bottom w:val="single" w:sz="4" w:space="0" w:color="auto"/>
            </w:tcBorders>
            <w:tcMar>
              <w:left w:w="0" w:type="dxa"/>
              <w:right w:w="0" w:type="dxa"/>
            </w:tcMar>
            <w:vAlign w:val="center"/>
          </w:tcPr>
          <w:p w14:paraId="1FA36A10" w14:textId="436BE344"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0.153</w:t>
            </w:r>
          </w:p>
        </w:tc>
        <w:tc>
          <w:tcPr>
            <w:tcW w:w="954" w:type="dxa"/>
            <w:tcBorders>
              <w:top w:val="single" w:sz="4" w:space="0" w:color="auto"/>
              <w:bottom w:val="single" w:sz="4" w:space="0" w:color="auto"/>
            </w:tcBorders>
            <w:tcMar>
              <w:left w:w="0" w:type="dxa"/>
              <w:right w:w="0" w:type="dxa"/>
            </w:tcMar>
            <w:vAlign w:val="center"/>
          </w:tcPr>
          <w:p w14:paraId="5B289F68" w14:textId="1CFA75C8"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0.353</w:t>
            </w:r>
          </w:p>
        </w:tc>
        <w:tc>
          <w:tcPr>
            <w:tcW w:w="1026" w:type="dxa"/>
            <w:tcBorders>
              <w:top w:val="single" w:sz="4" w:space="0" w:color="auto"/>
              <w:bottom w:val="single" w:sz="4" w:space="0" w:color="auto"/>
            </w:tcBorders>
            <w:tcMar>
              <w:left w:w="0" w:type="dxa"/>
              <w:right w:w="0" w:type="dxa"/>
            </w:tcMar>
            <w:vAlign w:val="center"/>
          </w:tcPr>
          <w:p w14:paraId="40785071" w14:textId="4F853779"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0.247</w:t>
            </w:r>
          </w:p>
        </w:tc>
        <w:tc>
          <w:tcPr>
            <w:tcW w:w="1260" w:type="dxa"/>
            <w:tcBorders>
              <w:top w:val="single" w:sz="4" w:space="0" w:color="auto"/>
              <w:bottom w:val="single" w:sz="4" w:space="0" w:color="auto"/>
            </w:tcBorders>
            <w:tcMar>
              <w:left w:w="0" w:type="dxa"/>
              <w:right w:w="0" w:type="dxa"/>
            </w:tcMar>
            <w:vAlign w:val="center"/>
          </w:tcPr>
          <w:p w14:paraId="62B2DBF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2AD4F3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DC4216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74C4B51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7DDB1F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硒</w:t>
            </w:r>
          </w:p>
        </w:tc>
        <w:tc>
          <w:tcPr>
            <w:tcW w:w="900" w:type="dxa"/>
            <w:tcBorders>
              <w:top w:val="single" w:sz="4" w:space="0" w:color="auto"/>
              <w:bottom w:val="single" w:sz="4" w:space="0" w:color="auto"/>
            </w:tcBorders>
            <w:tcMar>
              <w:left w:w="0" w:type="dxa"/>
              <w:right w:w="0" w:type="dxa"/>
            </w:tcMar>
            <w:vAlign w:val="center"/>
          </w:tcPr>
          <w:p w14:paraId="7F015F9D" w14:textId="73F6D2B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72BE1925" w14:textId="0859B163"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01D79E40" w14:textId="1F07C693"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47DEAFD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50C22C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D9FC13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≤0.01</w:t>
            </w:r>
          </w:p>
        </w:tc>
      </w:tr>
      <w:tr w:rsidR="00E2186F" w:rsidRPr="004B2896" w14:paraId="686B3F5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96450A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砷</w:t>
            </w:r>
          </w:p>
        </w:tc>
        <w:tc>
          <w:tcPr>
            <w:tcW w:w="900" w:type="dxa"/>
            <w:tcBorders>
              <w:top w:val="single" w:sz="4" w:space="0" w:color="auto"/>
              <w:bottom w:val="single" w:sz="4" w:space="0" w:color="auto"/>
            </w:tcBorders>
            <w:tcMar>
              <w:left w:w="0" w:type="dxa"/>
              <w:right w:w="0" w:type="dxa"/>
            </w:tcMar>
            <w:vAlign w:val="center"/>
          </w:tcPr>
          <w:p w14:paraId="58761484" w14:textId="5EFF351F"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0.00015</w:t>
            </w:r>
          </w:p>
        </w:tc>
        <w:tc>
          <w:tcPr>
            <w:tcW w:w="954" w:type="dxa"/>
            <w:tcBorders>
              <w:top w:val="single" w:sz="4" w:space="0" w:color="auto"/>
              <w:bottom w:val="single" w:sz="4" w:space="0" w:color="auto"/>
            </w:tcBorders>
            <w:tcMar>
              <w:left w:w="0" w:type="dxa"/>
              <w:right w:w="0" w:type="dxa"/>
            </w:tcMar>
            <w:vAlign w:val="center"/>
          </w:tcPr>
          <w:p w14:paraId="44FDF899" w14:textId="7FA5DF1E"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0.006133</w:t>
            </w:r>
          </w:p>
        </w:tc>
        <w:tc>
          <w:tcPr>
            <w:tcW w:w="1026" w:type="dxa"/>
            <w:tcBorders>
              <w:top w:val="single" w:sz="4" w:space="0" w:color="auto"/>
              <w:bottom w:val="single" w:sz="4" w:space="0" w:color="auto"/>
            </w:tcBorders>
            <w:tcMar>
              <w:left w:w="0" w:type="dxa"/>
              <w:right w:w="0" w:type="dxa"/>
            </w:tcMar>
            <w:vAlign w:val="center"/>
          </w:tcPr>
          <w:p w14:paraId="5E36EDF5" w14:textId="196D8194"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0.002796</w:t>
            </w:r>
          </w:p>
        </w:tc>
        <w:tc>
          <w:tcPr>
            <w:tcW w:w="1260" w:type="dxa"/>
            <w:tcBorders>
              <w:top w:val="single" w:sz="4" w:space="0" w:color="auto"/>
              <w:bottom w:val="single" w:sz="4" w:space="0" w:color="auto"/>
            </w:tcBorders>
            <w:tcMar>
              <w:left w:w="0" w:type="dxa"/>
              <w:right w:w="0" w:type="dxa"/>
            </w:tcMar>
            <w:vAlign w:val="center"/>
          </w:tcPr>
          <w:p w14:paraId="7C53AAD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0CCF37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1A4C01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6ABB1F9D"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56939B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汞</w:t>
            </w:r>
          </w:p>
        </w:tc>
        <w:tc>
          <w:tcPr>
            <w:tcW w:w="900" w:type="dxa"/>
            <w:tcBorders>
              <w:top w:val="single" w:sz="4" w:space="0" w:color="auto"/>
              <w:bottom w:val="single" w:sz="4" w:space="0" w:color="auto"/>
            </w:tcBorders>
            <w:tcMar>
              <w:left w:w="0" w:type="dxa"/>
              <w:right w:w="0" w:type="dxa"/>
            </w:tcMar>
            <w:vAlign w:val="center"/>
          </w:tcPr>
          <w:p w14:paraId="60D887F5" w14:textId="3556000E"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6DE4B7B7" w14:textId="03EE1858"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7A68CF07" w14:textId="6028AABA"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21DB40F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357521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7F41AF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≤0.0001</w:t>
            </w:r>
          </w:p>
        </w:tc>
      </w:tr>
      <w:tr w:rsidR="00E2186F" w:rsidRPr="004B2896" w14:paraId="5A2F051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7B8B88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748CF65A" w14:textId="132A9BB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0.00005L</w:t>
            </w:r>
          </w:p>
        </w:tc>
        <w:tc>
          <w:tcPr>
            <w:tcW w:w="954" w:type="dxa"/>
            <w:tcBorders>
              <w:top w:val="single" w:sz="4" w:space="0" w:color="auto"/>
              <w:bottom w:val="single" w:sz="4" w:space="0" w:color="auto"/>
            </w:tcBorders>
            <w:tcMar>
              <w:left w:w="0" w:type="dxa"/>
              <w:right w:w="0" w:type="dxa"/>
            </w:tcMar>
            <w:vAlign w:val="center"/>
          </w:tcPr>
          <w:p w14:paraId="5ED3C192" w14:textId="1771B40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0.00005L</w:t>
            </w:r>
          </w:p>
        </w:tc>
        <w:tc>
          <w:tcPr>
            <w:tcW w:w="1026" w:type="dxa"/>
            <w:tcBorders>
              <w:top w:val="single" w:sz="4" w:space="0" w:color="auto"/>
              <w:bottom w:val="single" w:sz="4" w:space="0" w:color="auto"/>
            </w:tcBorders>
            <w:tcMar>
              <w:left w:w="0" w:type="dxa"/>
              <w:right w:w="0" w:type="dxa"/>
            </w:tcMar>
            <w:vAlign w:val="center"/>
          </w:tcPr>
          <w:p w14:paraId="7CB5E703" w14:textId="0014E67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0.00005L</w:t>
            </w:r>
          </w:p>
        </w:tc>
        <w:tc>
          <w:tcPr>
            <w:tcW w:w="1260" w:type="dxa"/>
            <w:tcBorders>
              <w:top w:val="single" w:sz="4" w:space="0" w:color="auto"/>
              <w:bottom w:val="single" w:sz="4" w:space="0" w:color="auto"/>
            </w:tcBorders>
            <w:tcMar>
              <w:left w:w="0" w:type="dxa"/>
              <w:right w:w="0" w:type="dxa"/>
            </w:tcMar>
            <w:vAlign w:val="center"/>
          </w:tcPr>
          <w:p w14:paraId="696C4A4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A6AB77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B0C83F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14183E00"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E2973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07D04013" w14:textId="3CD9F5E3"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954" w:type="dxa"/>
            <w:tcBorders>
              <w:top w:val="single" w:sz="4" w:space="0" w:color="auto"/>
              <w:bottom w:val="single" w:sz="4" w:space="0" w:color="auto"/>
            </w:tcBorders>
            <w:tcMar>
              <w:left w:w="0" w:type="dxa"/>
              <w:right w:w="0" w:type="dxa"/>
            </w:tcMar>
            <w:vAlign w:val="center"/>
          </w:tcPr>
          <w:p w14:paraId="5B36CEA0" w14:textId="39407287"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1026" w:type="dxa"/>
            <w:tcBorders>
              <w:top w:val="single" w:sz="4" w:space="0" w:color="auto"/>
              <w:bottom w:val="single" w:sz="4" w:space="0" w:color="auto"/>
            </w:tcBorders>
            <w:tcMar>
              <w:left w:w="0" w:type="dxa"/>
              <w:right w:w="0" w:type="dxa"/>
            </w:tcMar>
            <w:vAlign w:val="center"/>
          </w:tcPr>
          <w:p w14:paraId="60A1B307" w14:textId="7876894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1260" w:type="dxa"/>
            <w:tcBorders>
              <w:top w:val="single" w:sz="4" w:space="0" w:color="auto"/>
              <w:bottom w:val="single" w:sz="4" w:space="0" w:color="auto"/>
            </w:tcBorders>
            <w:tcMar>
              <w:left w:w="0" w:type="dxa"/>
              <w:right w:w="0" w:type="dxa"/>
            </w:tcMar>
            <w:vAlign w:val="center"/>
          </w:tcPr>
          <w:p w14:paraId="365E0AC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0CF679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FC56DF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3861845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10F525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铅</w:t>
            </w:r>
          </w:p>
        </w:tc>
        <w:tc>
          <w:tcPr>
            <w:tcW w:w="900" w:type="dxa"/>
            <w:tcBorders>
              <w:top w:val="single" w:sz="4" w:space="0" w:color="auto"/>
              <w:bottom w:val="single" w:sz="4" w:space="0" w:color="auto"/>
            </w:tcBorders>
            <w:tcMar>
              <w:left w:w="0" w:type="dxa"/>
              <w:right w:w="0" w:type="dxa"/>
            </w:tcMar>
            <w:vAlign w:val="center"/>
          </w:tcPr>
          <w:p w14:paraId="43D7240E" w14:textId="3A56B22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0.001L</w:t>
            </w:r>
          </w:p>
        </w:tc>
        <w:tc>
          <w:tcPr>
            <w:tcW w:w="954" w:type="dxa"/>
            <w:tcBorders>
              <w:top w:val="single" w:sz="4" w:space="0" w:color="auto"/>
              <w:bottom w:val="single" w:sz="4" w:space="0" w:color="auto"/>
            </w:tcBorders>
            <w:tcMar>
              <w:left w:w="0" w:type="dxa"/>
              <w:right w:w="0" w:type="dxa"/>
            </w:tcMar>
            <w:vAlign w:val="center"/>
          </w:tcPr>
          <w:p w14:paraId="2F8F135E" w14:textId="2AFD0D4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0.001L</w:t>
            </w:r>
          </w:p>
        </w:tc>
        <w:tc>
          <w:tcPr>
            <w:tcW w:w="1026" w:type="dxa"/>
            <w:tcBorders>
              <w:top w:val="single" w:sz="4" w:space="0" w:color="auto"/>
              <w:bottom w:val="single" w:sz="4" w:space="0" w:color="auto"/>
            </w:tcBorders>
            <w:tcMar>
              <w:left w:w="0" w:type="dxa"/>
              <w:right w:w="0" w:type="dxa"/>
            </w:tcMar>
            <w:vAlign w:val="center"/>
          </w:tcPr>
          <w:p w14:paraId="1EE6B9C5" w14:textId="48F2725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0.001L</w:t>
            </w:r>
          </w:p>
        </w:tc>
        <w:tc>
          <w:tcPr>
            <w:tcW w:w="1260" w:type="dxa"/>
            <w:tcBorders>
              <w:top w:val="single" w:sz="4" w:space="0" w:color="auto"/>
              <w:bottom w:val="single" w:sz="4" w:space="0" w:color="auto"/>
            </w:tcBorders>
            <w:tcMar>
              <w:left w:w="0" w:type="dxa"/>
              <w:right w:w="0" w:type="dxa"/>
            </w:tcMar>
            <w:vAlign w:val="center"/>
          </w:tcPr>
          <w:p w14:paraId="14716C0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E49D12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0E9E77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62719F7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01EDBB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氰化物</w:t>
            </w:r>
          </w:p>
        </w:tc>
        <w:tc>
          <w:tcPr>
            <w:tcW w:w="900" w:type="dxa"/>
            <w:tcBorders>
              <w:top w:val="single" w:sz="4" w:space="0" w:color="auto"/>
              <w:bottom w:val="single" w:sz="4" w:space="0" w:color="auto"/>
            </w:tcBorders>
            <w:tcMar>
              <w:left w:w="0" w:type="dxa"/>
              <w:right w:w="0" w:type="dxa"/>
            </w:tcMar>
            <w:vAlign w:val="center"/>
          </w:tcPr>
          <w:p w14:paraId="0ADFDAB8" w14:textId="241D098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48D67326" w14:textId="3BEA508F"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660C5C62" w14:textId="27214F2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034104C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062073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BB7B2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61922460"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BFEF5D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3F2A04A2" w14:textId="14E70B0D"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4A009849" w14:textId="030E84C7"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0.00015</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13DF15C5" w14:textId="5F08693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0.00015</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7052D39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48C74C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B694BE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7F39A6A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E8A64F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5E4F6B3C" w14:textId="74379842"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27D1B60A" w14:textId="37ADAFDF"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33415DEC" w14:textId="1D40C7D2"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6DBCFAB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5EBA32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BDF43D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3A96267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1BB4CE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69830E77" w14:textId="593E738B"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954" w:type="dxa"/>
            <w:tcBorders>
              <w:top w:val="single" w:sz="4" w:space="0" w:color="auto"/>
              <w:bottom w:val="single" w:sz="4" w:space="0" w:color="auto"/>
            </w:tcBorders>
            <w:tcMar>
              <w:left w:w="0" w:type="dxa"/>
              <w:right w:w="0" w:type="dxa"/>
            </w:tcMar>
            <w:vAlign w:val="center"/>
          </w:tcPr>
          <w:p w14:paraId="63CEDA6C" w14:textId="66E934B5"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1026" w:type="dxa"/>
            <w:tcBorders>
              <w:top w:val="single" w:sz="4" w:space="0" w:color="auto"/>
              <w:bottom w:val="single" w:sz="4" w:space="0" w:color="auto"/>
            </w:tcBorders>
            <w:tcMar>
              <w:left w:w="0" w:type="dxa"/>
              <w:right w:w="0" w:type="dxa"/>
            </w:tcMar>
            <w:vAlign w:val="center"/>
          </w:tcPr>
          <w:p w14:paraId="119E505B" w14:textId="1B97F3ED"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1260" w:type="dxa"/>
            <w:tcBorders>
              <w:top w:val="single" w:sz="4" w:space="0" w:color="auto"/>
              <w:bottom w:val="single" w:sz="4" w:space="0" w:color="auto"/>
            </w:tcBorders>
            <w:tcMar>
              <w:left w:w="0" w:type="dxa"/>
              <w:right w:w="0" w:type="dxa"/>
            </w:tcMar>
            <w:vAlign w:val="center"/>
          </w:tcPr>
          <w:p w14:paraId="017D74D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4F86EB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9BD349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68E502E4"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D4E9F3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3C3FB23D" w14:textId="2F757B5A"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0.0025L</w:t>
            </w:r>
          </w:p>
        </w:tc>
        <w:tc>
          <w:tcPr>
            <w:tcW w:w="954" w:type="dxa"/>
            <w:tcBorders>
              <w:top w:val="single" w:sz="4" w:space="0" w:color="auto"/>
              <w:bottom w:val="single" w:sz="4" w:space="0" w:color="auto"/>
            </w:tcBorders>
            <w:tcMar>
              <w:left w:w="0" w:type="dxa"/>
              <w:right w:w="0" w:type="dxa"/>
            </w:tcMar>
            <w:vAlign w:val="center"/>
          </w:tcPr>
          <w:p w14:paraId="72A5A825" w14:textId="37B313C1"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0.0025L</w:t>
            </w:r>
          </w:p>
        </w:tc>
        <w:tc>
          <w:tcPr>
            <w:tcW w:w="1026" w:type="dxa"/>
            <w:tcBorders>
              <w:top w:val="single" w:sz="4" w:space="0" w:color="auto"/>
              <w:bottom w:val="single" w:sz="4" w:space="0" w:color="auto"/>
            </w:tcBorders>
            <w:tcMar>
              <w:left w:w="0" w:type="dxa"/>
              <w:right w:w="0" w:type="dxa"/>
            </w:tcMar>
            <w:vAlign w:val="center"/>
          </w:tcPr>
          <w:p w14:paraId="58309969" w14:textId="6C099CD7"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0.0025L</w:t>
            </w:r>
          </w:p>
        </w:tc>
        <w:tc>
          <w:tcPr>
            <w:tcW w:w="1260" w:type="dxa"/>
            <w:tcBorders>
              <w:top w:val="single" w:sz="4" w:space="0" w:color="auto"/>
              <w:bottom w:val="single" w:sz="4" w:space="0" w:color="auto"/>
            </w:tcBorders>
            <w:tcMar>
              <w:left w:w="0" w:type="dxa"/>
              <w:right w:w="0" w:type="dxa"/>
            </w:tcMar>
            <w:vAlign w:val="center"/>
          </w:tcPr>
          <w:p w14:paraId="5B7A48A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D42240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D6C256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bl>
    <w:p w14:paraId="2C31F978" w14:textId="77777777" w:rsidR="001111C2" w:rsidRDefault="001111C2" w:rsidP="001111C2">
      <w:pPr>
        <w:adjustRightInd w:val="0"/>
        <w:snapToGrid w:val="0"/>
        <w:rPr>
          <w:rFonts w:ascii="Times New Roman" w:eastAsiaTheme="minorEastAsia" w:hAnsi="Times New Roman"/>
          <w:color w:val="FF0000"/>
          <w:sz w:val="24"/>
          <w:szCs w:val="24"/>
        </w:rPr>
      </w:pPr>
    </w:p>
    <w:p w14:paraId="6590920F" w14:textId="384703D4" w:rsidR="001111C2" w:rsidRPr="004B2896" w:rsidRDefault="001111C2" w:rsidP="001111C2">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4B2896">
        <w:rPr>
          <w:rFonts w:ascii="Times New Roman" w:eastAsiaTheme="minorEastAsia" w:hAnsi="Times New Roman"/>
          <w:color w:val="000000" w:themeColor="text1"/>
          <w:sz w:val="24"/>
          <w:szCs w:val="24"/>
        </w:rPr>
        <w:lastRenderedPageBreak/>
        <w:t>由上表可知，</w:t>
      </w:r>
      <w:r w:rsidRPr="004B2896">
        <w:rPr>
          <w:rFonts w:ascii="Times New Roman" w:eastAsiaTheme="minorEastAsia" w:hAnsi="Times New Roman"/>
          <w:color w:val="000000" w:themeColor="text1"/>
          <w:sz w:val="24"/>
          <w:szCs w:val="24"/>
        </w:rPr>
        <w:t>201</w:t>
      </w:r>
      <w:r w:rsidR="004B2896" w:rsidRPr="004B2896">
        <w:rPr>
          <w:rFonts w:ascii="Times New Roman" w:eastAsiaTheme="minorEastAsia" w:hAnsi="Times New Roman"/>
          <w:color w:val="000000" w:themeColor="text1"/>
          <w:sz w:val="24"/>
          <w:szCs w:val="24"/>
        </w:rPr>
        <w:t>6</w:t>
      </w:r>
      <w:r w:rsidRPr="004B2896">
        <w:rPr>
          <w:rFonts w:ascii="Times New Roman" w:eastAsiaTheme="minorEastAsia" w:hAnsi="Times New Roman"/>
          <w:color w:val="000000" w:themeColor="text1"/>
          <w:sz w:val="24"/>
          <w:szCs w:val="24"/>
        </w:rPr>
        <w:t>-20</w:t>
      </w:r>
      <w:r w:rsidR="004B2896" w:rsidRPr="004B2896">
        <w:rPr>
          <w:rFonts w:ascii="Times New Roman" w:eastAsiaTheme="minorEastAsia" w:hAnsi="Times New Roman"/>
          <w:color w:val="000000" w:themeColor="text1"/>
          <w:sz w:val="24"/>
          <w:szCs w:val="24"/>
        </w:rPr>
        <w:t>18</w:t>
      </w:r>
      <w:r w:rsidRPr="004B2896">
        <w:rPr>
          <w:rFonts w:ascii="Times New Roman" w:eastAsiaTheme="minorEastAsia" w:hAnsi="Times New Roman"/>
          <w:color w:val="000000" w:themeColor="text1"/>
          <w:sz w:val="24"/>
          <w:szCs w:val="24"/>
        </w:rPr>
        <w:t>年城陵矶断面</w:t>
      </w:r>
      <w:r w:rsidR="004B2896" w:rsidRPr="004B2896">
        <w:rPr>
          <w:rFonts w:ascii="Times New Roman" w:eastAsiaTheme="minorEastAsia" w:hAnsi="Times New Roman" w:hint="eastAsia"/>
          <w:color w:val="000000" w:themeColor="text1"/>
          <w:sz w:val="24"/>
          <w:szCs w:val="24"/>
        </w:rPr>
        <w:t>陆城</w:t>
      </w:r>
      <w:r w:rsidR="004B2896" w:rsidRPr="004B2896">
        <w:rPr>
          <w:rFonts w:ascii="Times New Roman" w:eastAsiaTheme="minorEastAsia" w:hAnsi="Times New Roman"/>
          <w:color w:val="000000" w:themeColor="text1"/>
          <w:sz w:val="24"/>
          <w:szCs w:val="24"/>
        </w:rPr>
        <w:t>断面</w:t>
      </w:r>
      <w:r w:rsidRPr="004B2896">
        <w:rPr>
          <w:rFonts w:ascii="Times New Roman" w:eastAsiaTheme="minorEastAsia" w:hAnsi="Times New Roman"/>
          <w:color w:val="000000" w:themeColor="text1"/>
          <w:sz w:val="24"/>
          <w:szCs w:val="24"/>
        </w:rPr>
        <w:t>的常规监测数据均符合《地表水环境质量标准》（</w:t>
      </w:r>
      <w:r w:rsidRPr="004B2896">
        <w:rPr>
          <w:rFonts w:ascii="Times New Roman" w:eastAsiaTheme="minorEastAsia" w:hAnsi="Times New Roman"/>
          <w:color w:val="000000" w:themeColor="text1"/>
          <w:sz w:val="24"/>
          <w:szCs w:val="24"/>
        </w:rPr>
        <w:t>GB3838-2002</w:t>
      </w:r>
      <w:r w:rsidRPr="004B2896">
        <w:rPr>
          <w:rFonts w:ascii="Times New Roman" w:eastAsiaTheme="minorEastAsia" w:hAnsi="Times New Roman"/>
          <w:color w:val="000000" w:themeColor="text1"/>
          <w:sz w:val="24"/>
          <w:szCs w:val="24"/>
        </w:rPr>
        <w:t>）中的</w:t>
      </w:r>
      <w:r w:rsidRPr="004B2896">
        <w:rPr>
          <w:rFonts w:ascii="宋体" w:hAnsi="宋体" w:cs="宋体" w:hint="eastAsia"/>
          <w:color w:val="000000" w:themeColor="text1"/>
          <w:sz w:val="24"/>
          <w:szCs w:val="24"/>
        </w:rPr>
        <w:t>Ⅲ</w:t>
      </w:r>
      <w:r w:rsidR="004B2896" w:rsidRPr="004B2896">
        <w:rPr>
          <w:rFonts w:ascii="Times New Roman" w:eastAsiaTheme="minorEastAsia" w:hAnsi="Times New Roman"/>
          <w:color w:val="000000" w:themeColor="text1"/>
          <w:sz w:val="24"/>
          <w:szCs w:val="24"/>
        </w:rPr>
        <w:t>类水质标准</w:t>
      </w:r>
      <w:r w:rsidRPr="004B2896">
        <w:rPr>
          <w:rFonts w:ascii="Times New Roman" w:eastAsiaTheme="minorEastAsia" w:hAnsi="Times New Roman"/>
          <w:color w:val="000000" w:themeColor="text1"/>
          <w:sz w:val="24"/>
          <w:szCs w:val="24"/>
        </w:rPr>
        <w:t>。</w:t>
      </w:r>
    </w:p>
    <w:p w14:paraId="174E6BC5" w14:textId="77777777" w:rsidR="003D55D9" w:rsidRPr="00E96CB3" w:rsidRDefault="003D55D9" w:rsidP="003D55D9">
      <w:pPr>
        <w:pStyle w:val="4"/>
        <w:ind w:left="0" w:firstLine="0"/>
        <w:rPr>
          <w:rFonts w:eastAsiaTheme="minorEastAsia"/>
        </w:rPr>
      </w:pPr>
      <w:r w:rsidRPr="00E96CB3">
        <w:rPr>
          <w:rFonts w:eastAsiaTheme="minorEastAsia"/>
        </w:rPr>
        <w:t>历史监测数据收集</w:t>
      </w:r>
    </w:p>
    <w:p w14:paraId="36892D53" w14:textId="03842C37" w:rsidR="003D55D9" w:rsidRPr="00E96CB3" w:rsidRDefault="003D55D9" w:rsidP="003D55D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本次评价引用了《岳阳市云溪区陆城镇水厂文桥镇水厂长江取水口饮用水源保护区划分技术报告》中湖南乾诚检测技术有限公司</w:t>
      </w:r>
      <w:r w:rsidRPr="00E96CB3">
        <w:rPr>
          <w:rFonts w:ascii="Times New Roman" w:eastAsiaTheme="minorEastAsia" w:hAnsi="Times New Roman"/>
          <w:sz w:val="24"/>
          <w:szCs w:val="24"/>
        </w:rPr>
        <w:t>201</w:t>
      </w:r>
      <w:r w:rsidR="00C9334A" w:rsidRPr="00E96CB3">
        <w:rPr>
          <w:rFonts w:ascii="Times New Roman" w:eastAsiaTheme="minorEastAsia" w:hAnsi="Times New Roman"/>
          <w:sz w:val="24"/>
          <w:szCs w:val="24"/>
        </w:rPr>
        <w:t>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20</w:t>
      </w:r>
      <w:r w:rsidRPr="00E96CB3">
        <w:rPr>
          <w:rFonts w:ascii="Times New Roman" w:eastAsiaTheme="minorEastAsia" w:hAnsi="Times New Roman"/>
          <w:sz w:val="24"/>
          <w:szCs w:val="24"/>
        </w:rPr>
        <w:t>日对对水源地的水质进行了一次现状监测数据。根据划分报告，其水质监测结果及达标情况，详见表</w:t>
      </w:r>
      <w:r w:rsidR="00C9334A" w:rsidRPr="00E96CB3">
        <w:rPr>
          <w:rFonts w:ascii="Times New Roman" w:eastAsiaTheme="minorEastAsia" w:hAnsi="Times New Roman"/>
          <w:sz w:val="24"/>
          <w:szCs w:val="24"/>
        </w:rPr>
        <w:t>4.4</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p>
    <w:p w14:paraId="479C8AF0" w14:textId="77777777" w:rsidR="003D55D9" w:rsidRPr="00E96CB3" w:rsidRDefault="003D55D9" w:rsidP="003D55D9">
      <w:pPr>
        <w:adjustRightInd w:val="0"/>
        <w:snapToGrid w:val="0"/>
        <w:spacing w:line="276" w:lineRule="auto"/>
        <w:jc w:val="right"/>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4.4-4  </w:t>
      </w:r>
      <w:r w:rsidRPr="00E96CB3">
        <w:rPr>
          <w:rFonts w:ascii="Times New Roman" w:eastAsiaTheme="minorEastAsia" w:hAnsi="Times New Roman"/>
          <w:b/>
          <w:sz w:val="24"/>
          <w:szCs w:val="24"/>
        </w:rPr>
        <w:t>水源地水质监测结果表</w:t>
      </w:r>
      <w:r w:rsidRPr="00E96CB3">
        <w:rPr>
          <w:rFonts w:ascii="Times New Roman" w:eastAsiaTheme="minorEastAsia" w:hAnsi="Times New Roman"/>
          <w:b/>
          <w:sz w:val="24"/>
          <w:szCs w:val="24"/>
        </w:rPr>
        <w:t xml:space="preserve">  </w:t>
      </w:r>
      <w:r w:rsidRPr="00E96CB3">
        <w:rPr>
          <w:rFonts w:ascii="Times New Roman" w:eastAsiaTheme="minorEastAsia" w:hAnsi="Times New Roman"/>
          <w:sz w:val="24"/>
          <w:szCs w:val="24"/>
        </w:rPr>
        <w:t>单位：</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值无量纲，粪大肠菌群：个</w:t>
      </w:r>
      <w:r w:rsidRPr="00E96CB3">
        <w:rPr>
          <w:rFonts w:ascii="Times New Roman" w:eastAsiaTheme="minorEastAsia" w:hAnsi="Times New Roman"/>
          <w:sz w:val="24"/>
          <w:szCs w:val="24"/>
        </w:rPr>
        <w:t>/L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46"/>
        <w:gridCol w:w="1428"/>
        <w:gridCol w:w="1390"/>
        <w:gridCol w:w="1428"/>
        <w:gridCol w:w="1548"/>
      </w:tblGrid>
      <w:tr w:rsidR="003D55D9" w:rsidRPr="00E96CB3" w14:paraId="1DC4CB83" w14:textId="77777777" w:rsidTr="00497902">
        <w:trPr>
          <w:trHeight w:val="284"/>
          <w:tblHeader/>
          <w:jc w:val="center"/>
        </w:trPr>
        <w:tc>
          <w:tcPr>
            <w:tcW w:w="1795" w:type="pct"/>
            <w:vAlign w:val="center"/>
          </w:tcPr>
          <w:p w14:paraId="5B8B0575"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监测因子</w:t>
            </w:r>
          </w:p>
        </w:tc>
        <w:tc>
          <w:tcPr>
            <w:tcW w:w="790" w:type="pct"/>
            <w:vAlign w:val="center"/>
          </w:tcPr>
          <w:p w14:paraId="7F5D4566"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监测结果</w:t>
            </w:r>
          </w:p>
        </w:tc>
        <w:tc>
          <w:tcPr>
            <w:tcW w:w="769" w:type="pct"/>
            <w:vAlign w:val="center"/>
          </w:tcPr>
          <w:p w14:paraId="383C4979"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宋体" w:hAnsi="宋体" w:cs="宋体" w:hint="eastAsia"/>
                <w:b/>
              </w:rPr>
              <w:t>Ⅱ</w:t>
            </w:r>
            <w:r w:rsidRPr="00E96CB3">
              <w:rPr>
                <w:rFonts w:ascii="Times New Roman" w:eastAsiaTheme="minorEastAsia" w:hAnsi="Times New Roman"/>
                <w:b/>
              </w:rPr>
              <w:t>类标准</w:t>
            </w:r>
          </w:p>
        </w:tc>
        <w:tc>
          <w:tcPr>
            <w:tcW w:w="790" w:type="pct"/>
            <w:vAlign w:val="center"/>
          </w:tcPr>
          <w:p w14:paraId="7BDB84B0"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Times New Roman" w:eastAsiaTheme="minorEastAsia" w:hAnsi="Times New Roman"/>
                <w:b/>
              </w:rPr>
              <w:t>标准指数</w:t>
            </w:r>
          </w:p>
        </w:tc>
        <w:tc>
          <w:tcPr>
            <w:tcW w:w="856" w:type="pct"/>
            <w:vAlign w:val="center"/>
          </w:tcPr>
          <w:p w14:paraId="2F7E5D0F"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Times New Roman" w:eastAsiaTheme="minorEastAsia" w:hAnsi="Times New Roman"/>
                <w:b/>
              </w:rPr>
              <w:t>是否超标</w:t>
            </w:r>
          </w:p>
        </w:tc>
      </w:tr>
      <w:tr w:rsidR="003D55D9" w:rsidRPr="00E96CB3" w14:paraId="6BB71284" w14:textId="77777777" w:rsidTr="00497902">
        <w:trPr>
          <w:trHeight w:val="284"/>
          <w:jc w:val="center"/>
        </w:trPr>
        <w:tc>
          <w:tcPr>
            <w:tcW w:w="1795" w:type="pct"/>
            <w:vAlign w:val="center"/>
          </w:tcPr>
          <w:p w14:paraId="21C029D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水温</w:t>
            </w:r>
          </w:p>
        </w:tc>
        <w:tc>
          <w:tcPr>
            <w:tcW w:w="790" w:type="pct"/>
            <w:vAlign w:val="center"/>
          </w:tcPr>
          <w:p w14:paraId="64131C36"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69" w:type="pct"/>
            <w:vAlign w:val="center"/>
          </w:tcPr>
          <w:p w14:paraId="4C2E396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790" w:type="pct"/>
            <w:vAlign w:val="center"/>
          </w:tcPr>
          <w:p w14:paraId="245D12F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21AC57F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46B7CFC9" w14:textId="77777777" w:rsidTr="00497902">
        <w:trPr>
          <w:trHeight w:val="284"/>
          <w:jc w:val="center"/>
        </w:trPr>
        <w:tc>
          <w:tcPr>
            <w:tcW w:w="1795" w:type="pct"/>
            <w:vAlign w:val="center"/>
          </w:tcPr>
          <w:p w14:paraId="694E3AD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pH</w:t>
            </w:r>
            <w:r w:rsidRPr="00E96CB3">
              <w:rPr>
                <w:rFonts w:ascii="Times New Roman" w:eastAsiaTheme="minorEastAsia" w:hAnsi="Times New Roman"/>
                <w:kern w:val="0"/>
              </w:rPr>
              <w:t>值</w:t>
            </w:r>
          </w:p>
        </w:tc>
        <w:tc>
          <w:tcPr>
            <w:tcW w:w="790" w:type="pct"/>
            <w:vAlign w:val="center"/>
          </w:tcPr>
          <w:p w14:paraId="7934A26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7.31</w:t>
            </w:r>
          </w:p>
        </w:tc>
        <w:tc>
          <w:tcPr>
            <w:tcW w:w="769" w:type="pct"/>
            <w:vAlign w:val="center"/>
          </w:tcPr>
          <w:p w14:paraId="7347F24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6~9</w:t>
            </w:r>
          </w:p>
        </w:tc>
        <w:tc>
          <w:tcPr>
            <w:tcW w:w="790" w:type="pct"/>
            <w:vAlign w:val="center"/>
          </w:tcPr>
          <w:p w14:paraId="2A26A77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0.103</w:t>
            </w:r>
          </w:p>
        </w:tc>
        <w:tc>
          <w:tcPr>
            <w:tcW w:w="856" w:type="pct"/>
            <w:vAlign w:val="center"/>
          </w:tcPr>
          <w:p w14:paraId="27F3956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5D3119FB" w14:textId="77777777" w:rsidTr="00497902">
        <w:trPr>
          <w:trHeight w:val="284"/>
          <w:jc w:val="center"/>
        </w:trPr>
        <w:tc>
          <w:tcPr>
            <w:tcW w:w="1795" w:type="pct"/>
            <w:vAlign w:val="center"/>
          </w:tcPr>
          <w:p w14:paraId="14AB286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溶解氧</w:t>
            </w:r>
          </w:p>
        </w:tc>
        <w:tc>
          <w:tcPr>
            <w:tcW w:w="790" w:type="pct"/>
            <w:vAlign w:val="center"/>
          </w:tcPr>
          <w:p w14:paraId="053A2E8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7.29</w:t>
            </w:r>
          </w:p>
        </w:tc>
        <w:tc>
          <w:tcPr>
            <w:tcW w:w="769" w:type="pct"/>
            <w:vAlign w:val="center"/>
          </w:tcPr>
          <w:p w14:paraId="241861A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≥6</w:t>
            </w:r>
          </w:p>
        </w:tc>
        <w:tc>
          <w:tcPr>
            <w:tcW w:w="790" w:type="pct"/>
            <w:vAlign w:val="center"/>
          </w:tcPr>
          <w:p w14:paraId="56668D92"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0.535</w:t>
            </w:r>
          </w:p>
        </w:tc>
        <w:tc>
          <w:tcPr>
            <w:tcW w:w="856" w:type="pct"/>
            <w:vAlign w:val="center"/>
          </w:tcPr>
          <w:p w14:paraId="3751EE5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74E3A18D" w14:textId="77777777" w:rsidTr="00497902">
        <w:trPr>
          <w:trHeight w:val="284"/>
          <w:jc w:val="center"/>
        </w:trPr>
        <w:tc>
          <w:tcPr>
            <w:tcW w:w="1795" w:type="pct"/>
            <w:vAlign w:val="center"/>
          </w:tcPr>
          <w:p w14:paraId="3FBE89A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高锰酸钾指数</w:t>
            </w:r>
          </w:p>
        </w:tc>
        <w:tc>
          <w:tcPr>
            <w:tcW w:w="790" w:type="pct"/>
            <w:vAlign w:val="center"/>
          </w:tcPr>
          <w:p w14:paraId="0BB297FE"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2.3</w:t>
            </w:r>
          </w:p>
        </w:tc>
        <w:tc>
          <w:tcPr>
            <w:tcW w:w="769" w:type="pct"/>
            <w:vAlign w:val="center"/>
          </w:tcPr>
          <w:p w14:paraId="5D7DAF1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790" w:type="pct"/>
            <w:vAlign w:val="center"/>
          </w:tcPr>
          <w:p w14:paraId="39B2A13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0.575</w:t>
            </w:r>
          </w:p>
        </w:tc>
        <w:tc>
          <w:tcPr>
            <w:tcW w:w="856" w:type="pct"/>
            <w:vAlign w:val="center"/>
          </w:tcPr>
          <w:p w14:paraId="14E01DC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CC3CF70" w14:textId="77777777" w:rsidTr="00497902">
        <w:trPr>
          <w:trHeight w:val="284"/>
          <w:jc w:val="center"/>
        </w:trPr>
        <w:tc>
          <w:tcPr>
            <w:tcW w:w="1795" w:type="pct"/>
            <w:vAlign w:val="center"/>
          </w:tcPr>
          <w:p w14:paraId="5BB98FE3" w14:textId="77777777" w:rsidR="003D55D9" w:rsidRPr="00E96CB3" w:rsidRDefault="003D55D9" w:rsidP="004B2896">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化学需氧量</w:t>
            </w:r>
          </w:p>
        </w:tc>
        <w:tc>
          <w:tcPr>
            <w:tcW w:w="790" w:type="pct"/>
            <w:vAlign w:val="center"/>
          </w:tcPr>
          <w:p w14:paraId="78D1E66E"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8</w:t>
            </w:r>
          </w:p>
        </w:tc>
        <w:tc>
          <w:tcPr>
            <w:tcW w:w="769" w:type="pct"/>
            <w:vAlign w:val="center"/>
          </w:tcPr>
          <w:p w14:paraId="27820A8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790" w:type="pct"/>
            <w:vAlign w:val="center"/>
          </w:tcPr>
          <w:p w14:paraId="42DB1E4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0.533</w:t>
            </w:r>
          </w:p>
        </w:tc>
        <w:tc>
          <w:tcPr>
            <w:tcW w:w="856" w:type="pct"/>
            <w:vAlign w:val="center"/>
          </w:tcPr>
          <w:p w14:paraId="6B259B4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1EBE65D" w14:textId="77777777" w:rsidTr="00497902">
        <w:trPr>
          <w:trHeight w:val="284"/>
          <w:jc w:val="center"/>
        </w:trPr>
        <w:tc>
          <w:tcPr>
            <w:tcW w:w="1795" w:type="pct"/>
            <w:vAlign w:val="center"/>
          </w:tcPr>
          <w:p w14:paraId="1EF9B5E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五日生化需氧量</w:t>
            </w:r>
          </w:p>
        </w:tc>
        <w:tc>
          <w:tcPr>
            <w:tcW w:w="790" w:type="pct"/>
            <w:vAlign w:val="center"/>
          </w:tcPr>
          <w:p w14:paraId="6CC4644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1.8</w:t>
            </w:r>
          </w:p>
        </w:tc>
        <w:tc>
          <w:tcPr>
            <w:tcW w:w="769" w:type="pct"/>
            <w:vAlign w:val="center"/>
          </w:tcPr>
          <w:p w14:paraId="4548510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790" w:type="pct"/>
            <w:vAlign w:val="center"/>
          </w:tcPr>
          <w:p w14:paraId="0258A9C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0.600</w:t>
            </w:r>
          </w:p>
        </w:tc>
        <w:tc>
          <w:tcPr>
            <w:tcW w:w="856" w:type="pct"/>
            <w:vAlign w:val="center"/>
          </w:tcPr>
          <w:p w14:paraId="1E74CD12"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733B094C" w14:textId="77777777" w:rsidTr="00497902">
        <w:trPr>
          <w:trHeight w:val="284"/>
          <w:jc w:val="center"/>
        </w:trPr>
        <w:tc>
          <w:tcPr>
            <w:tcW w:w="1795" w:type="pct"/>
            <w:vAlign w:val="center"/>
          </w:tcPr>
          <w:p w14:paraId="51F1387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氨氮</w:t>
            </w:r>
          </w:p>
        </w:tc>
        <w:tc>
          <w:tcPr>
            <w:tcW w:w="790" w:type="pct"/>
            <w:vAlign w:val="center"/>
          </w:tcPr>
          <w:p w14:paraId="2E0F9C9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0.221</w:t>
            </w:r>
          </w:p>
        </w:tc>
        <w:tc>
          <w:tcPr>
            <w:tcW w:w="769" w:type="pct"/>
            <w:vAlign w:val="center"/>
          </w:tcPr>
          <w:p w14:paraId="27F77DF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0.5</w:t>
            </w:r>
          </w:p>
        </w:tc>
        <w:tc>
          <w:tcPr>
            <w:tcW w:w="790" w:type="pct"/>
            <w:vAlign w:val="center"/>
          </w:tcPr>
          <w:p w14:paraId="5CA915A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0.442</w:t>
            </w:r>
          </w:p>
        </w:tc>
        <w:tc>
          <w:tcPr>
            <w:tcW w:w="856" w:type="pct"/>
            <w:vAlign w:val="center"/>
          </w:tcPr>
          <w:p w14:paraId="5DB13B4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71304F50" w14:textId="77777777" w:rsidTr="00497902">
        <w:trPr>
          <w:trHeight w:val="284"/>
          <w:jc w:val="center"/>
        </w:trPr>
        <w:tc>
          <w:tcPr>
            <w:tcW w:w="1795" w:type="pct"/>
            <w:vAlign w:val="center"/>
          </w:tcPr>
          <w:p w14:paraId="3AE09CE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总磷</w:t>
            </w:r>
          </w:p>
        </w:tc>
        <w:tc>
          <w:tcPr>
            <w:tcW w:w="790" w:type="pct"/>
            <w:vAlign w:val="center"/>
          </w:tcPr>
          <w:p w14:paraId="55EFF9C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w:t>
            </w:r>
          </w:p>
        </w:tc>
        <w:tc>
          <w:tcPr>
            <w:tcW w:w="769" w:type="pct"/>
            <w:vAlign w:val="center"/>
          </w:tcPr>
          <w:p w14:paraId="724EE39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0.025</w:t>
            </w:r>
          </w:p>
        </w:tc>
        <w:tc>
          <w:tcPr>
            <w:tcW w:w="790" w:type="pct"/>
            <w:vAlign w:val="center"/>
          </w:tcPr>
          <w:p w14:paraId="577D376C"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0.400</w:t>
            </w:r>
          </w:p>
        </w:tc>
        <w:tc>
          <w:tcPr>
            <w:tcW w:w="856" w:type="pct"/>
            <w:vAlign w:val="center"/>
          </w:tcPr>
          <w:p w14:paraId="79C40CE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8A0EC43" w14:textId="77777777" w:rsidTr="00497902">
        <w:trPr>
          <w:trHeight w:val="284"/>
          <w:jc w:val="center"/>
        </w:trPr>
        <w:tc>
          <w:tcPr>
            <w:tcW w:w="1795" w:type="pct"/>
            <w:vAlign w:val="center"/>
          </w:tcPr>
          <w:p w14:paraId="655F95E3" w14:textId="77777777" w:rsidR="003D55D9" w:rsidRPr="00E96CB3" w:rsidRDefault="003D55D9" w:rsidP="004B2896">
            <w:pPr>
              <w:adjustRightInd w:val="0"/>
              <w:snapToGrid w:val="0"/>
              <w:jc w:val="center"/>
              <w:rPr>
                <w:rFonts w:ascii="Times New Roman" w:eastAsiaTheme="minorEastAsia" w:hAnsi="Times New Roman"/>
                <w:b/>
                <w:bCs/>
              </w:rPr>
            </w:pPr>
            <w:r w:rsidRPr="00E96CB3">
              <w:rPr>
                <w:rFonts w:ascii="Times New Roman" w:eastAsiaTheme="minorEastAsia" w:hAnsi="Times New Roman"/>
                <w:b/>
                <w:bCs/>
                <w:kern w:val="0"/>
              </w:rPr>
              <w:t>总氮</w:t>
            </w:r>
          </w:p>
        </w:tc>
        <w:tc>
          <w:tcPr>
            <w:tcW w:w="790" w:type="pct"/>
            <w:vAlign w:val="center"/>
          </w:tcPr>
          <w:p w14:paraId="1F061FF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b/>
                <w:bCs/>
                <w:sz w:val="21"/>
                <w:szCs w:val="21"/>
              </w:rPr>
            </w:pPr>
            <w:r w:rsidRPr="00E96CB3">
              <w:rPr>
                <w:rFonts w:ascii="Times New Roman" w:eastAsiaTheme="minorEastAsia" w:hAnsi="Times New Roman" w:cs="Times New Roman"/>
                <w:b/>
                <w:bCs/>
                <w:sz w:val="21"/>
                <w:szCs w:val="21"/>
              </w:rPr>
              <w:t>0.89</w:t>
            </w:r>
          </w:p>
        </w:tc>
        <w:tc>
          <w:tcPr>
            <w:tcW w:w="769" w:type="pct"/>
            <w:vAlign w:val="center"/>
          </w:tcPr>
          <w:p w14:paraId="49056C9F" w14:textId="77777777" w:rsidR="003D55D9" w:rsidRPr="00E96CB3" w:rsidRDefault="003D55D9" w:rsidP="004B2896">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0.5</w:t>
            </w:r>
          </w:p>
        </w:tc>
        <w:tc>
          <w:tcPr>
            <w:tcW w:w="790" w:type="pct"/>
            <w:vAlign w:val="center"/>
          </w:tcPr>
          <w:p w14:paraId="7024EF71" w14:textId="77777777" w:rsidR="003D55D9" w:rsidRPr="00E96CB3" w:rsidRDefault="003D55D9" w:rsidP="004B2896">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1.78</w:t>
            </w:r>
          </w:p>
        </w:tc>
        <w:tc>
          <w:tcPr>
            <w:tcW w:w="856" w:type="pct"/>
            <w:vAlign w:val="center"/>
          </w:tcPr>
          <w:p w14:paraId="5402C087" w14:textId="77777777" w:rsidR="003D55D9" w:rsidRPr="00E96CB3" w:rsidRDefault="003D55D9" w:rsidP="004B2896">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超标</w:t>
            </w:r>
          </w:p>
        </w:tc>
      </w:tr>
      <w:tr w:rsidR="003D55D9" w:rsidRPr="00E96CB3" w14:paraId="6333A281" w14:textId="77777777" w:rsidTr="00497902">
        <w:trPr>
          <w:trHeight w:val="284"/>
          <w:jc w:val="center"/>
        </w:trPr>
        <w:tc>
          <w:tcPr>
            <w:tcW w:w="1795" w:type="pct"/>
            <w:vAlign w:val="center"/>
          </w:tcPr>
          <w:p w14:paraId="20948B6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铜</w:t>
            </w:r>
          </w:p>
        </w:tc>
        <w:tc>
          <w:tcPr>
            <w:tcW w:w="790" w:type="pct"/>
            <w:vAlign w:val="center"/>
          </w:tcPr>
          <w:p w14:paraId="7DB59A3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0.001L</w:t>
            </w:r>
          </w:p>
        </w:tc>
        <w:tc>
          <w:tcPr>
            <w:tcW w:w="769" w:type="pct"/>
            <w:vAlign w:val="center"/>
          </w:tcPr>
          <w:p w14:paraId="3AE9B34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790" w:type="pct"/>
            <w:vAlign w:val="center"/>
          </w:tcPr>
          <w:p w14:paraId="328F845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46D48D0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2B14471E" w14:textId="77777777" w:rsidTr="00497902">
        <w:trPr>
          <w:trHeight w:val="284"/>
          <w:jc w:val="center"/>
        </w:trPr>
        <w:tc>
          <w:tcPr>
            <w:tcW w:w="1795" w:type="pct"/>
            <w:vAlign w:val="center"/>
          </w:tcPr>
          <w:p w14:paraId="4EEE21F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锌</w:t>
            </w:r>
          </w:p>
        </w:tc>
        <w:tc>
          <w:tcPr>
            <w:tcW w:w="790" w:type="pct"/>
            <w:vAlign w:val="center"/>
          </w:tcPr>
          <w:p w14:paraId="2099677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0.004L</w:t>
            </w:r>
          </w:p>
        </w:tc>
        <w:tc>
          <w:tcPr>
            <w:tcW w:w="769" w:type="pct"/>
            <w:vAlign w:val="center"/>
          </w:tcPr>
          <w:p w14:paraId="3823AB5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790" w:type="pct"/>
            <w:vAlign w:val="center"/>
          </w:tcPr>
          <w:p w14:paraId="4B719B7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6065590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36D07D49" w14:textId="77777777" w:rsidTr="00497902">
        <w:trPr>
          <w:trHeight w:val="284"/>
          <w:jc w:val="center"/>
        </w:trPr>
        <w:tc>
          <w:tcPr>
            <w:tcW w:w="1795" w:type="pct"/>
            <w:vAlign w:val="center"/>
          </w:tcPr>
          <w:p w14:paraId="43F915E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氟化物</w:t>
            </w:r>
          </w:p>
        </w:tc>
        <w:tc>
          <w:tcPr>
            <w:tcW w:w="790" w:type="pct"/>
            <w:vAlign w:val="center"/>
          </w:tcPr>
          <w:p w14:paraId="45C9134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0.174</w:t>
            </w:r>
          </w:p>
        </w:tc>
        <w:tc>
          <w:tcPr>
            <w:tcW w:w="769" w:type="pct"/>
            <w:vAlign w:val="center"/>
          </w:tcPr>
          <w:p w14:paraId="4DF49F7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790" w:type="pct"/>
            <w:vAlign w:val="center"/>
          </w:tcPr>
          <w:p w14:paraId="3C97A0C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0.174</w:t>
            </w:r>
          </w:p>
        </w:tc>
        <w:tc>
          <w:tcPr>
            <w:tcW w:w="856" w:type="pct"/>
            <w:vAlign w:val="center"/>
          </w:tcPr>
          <w:p w14:paraId="1FFFE3B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4C80812D" w14:textId="77777777" w:rsidTr="00497902">
        <w:trPr>
          <w:trHeight w:val="284"/>
          <w:jc w:val="center"/>
        </w:trPr>
        <w:tc>
          <w:tcPr>
            <w:tcW w:w="1795" w:type="pct"/>
            <w:vAlign w:val="center"/>
          </w:tcPr>
          <w:p w14:paraId="7763392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硒</w:t>
            </w:r>
          </w:p>
        </w:tc>
        <w:tc>
          <w:tcPr>
            <w:tcW w:w="790" w:type="pct"/>
            <w:vAlign w:val="center"/>
          </w:tcPr>
          <w:p w14:paraId="3493782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0.0004L</w:t>
            </w:r>
          </w:p>
        </w:tc>
        <w:tc>
          <w:tcPr>
            <w:tcW w:w="769" w:type="pct"/>
            <w:vAlign w:val="center"/>
          </w:tcPr>
          <w:p w14:paraId="1874A5C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790" w:type="pct"/>
            <w:vAlign w:val="center"/>
          </w:tcPr>
          <w:p w14:paraId="4E081BE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2822721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617C75F5" w14:textId="77777777" w:rsidTr="00497902">
        <w:trPr>
          <w:trHeight w:val="284"/>
          <w:jc w:val="center"/>
        </w:trPr>
        <w:tc>
          <w:tcPr>
            <w:tcW w:w="1795" w:type="pct"/>
            <w:vAlign w:val="center"/>
          </w:tcPr>
          <w:p w14:paraId="78E86F7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砷</w:t>
            </w:r>
          </w:p>
        </w:tc>
        <w:tc>
          <w:tcPr>
            <w:tcW w:w="790" w:type="pct"/>
            <w:vAlign w:val="center"/>
          </w:tcPr>
          <w:p w14:paraId="080A0DF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0.0036</w:t>
            </w:r>
          </w:p>
        </w:tc>
        <w:tc>
          <w:tcPr>
            <w:tcW w:w="769" w:type="pct"/>
            <w:vAlign w:val="center"/>
          </w:tcPr>
          <w:p w14:paraId="04C5900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0.05</w:t>
            </w:r>
          </w:p>
        </w:tc>
        <w:tc>
          <w:tcPr>
            <w:tcW w:w="790" w:type="pct"/>
            <w:vAlign w:val="center"/>
          </w:tcPr>
          <w:p w14:paraId="2A32F5D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0.072</w:t>
            </w:r>
          </w:p>
        </w:tc>
        <w:tc>
          <w:tcPr>
            <w:tcW w:w="856" w:type="pct"/>
            <w:vAlign w:val="center"/>
          </w:tcPr>
          <w:p w14:paraId="000F2EA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3A1CE549" w14:textId="77777777" w:rsidTr="00497902">
        <w:trPr>
          <w:trHeight w:val="284"/>
          <w:jc w:val="center"/>
        </w:trPr>
        <w:tc>
          <w:tcPr>
            <w:tcW w:w="1795" w:type="pct"/>
            <w:vAlign w:val="center"/>
          </w:tcPr>
          <w:p w14:paraId="7EC61CE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汞</w:t>
            </w:r>
          </w:p>
        </w:tc>
        <w:tc>
          <w:tcPr>
            <w:tcW w:w="790" w:type="pct"/>
            <w:vAlign w:val="center"/>
          </w:tcPr>
          <w:p w14:paraId="1150D7A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0.00004L</w:t>
            </w:r>
          </w:p>
        </w:tc>
        <w:tc>
          <w:tcPr>
            <w:tcW w:w="769" w:type="pct"/>
            <w:vAlign w:val="center"/>
          </w:tcPr>
          <w:p w14:paraId="656D67B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5×10</w:t>
            </w:r>
            <w:r w:rsidRPr="00E96CB3">
              <w:rPr>
                <w:rFonts w:ascii="Times New Roman" w:eastAsiaTheme="minorEastAsia" w:hAnsi="Times New Roman"/>
                <w:vertAlign w:val="superscript"/>
              </w:rPr>
              <w:t>-5</w:t>
            </w:r>
          </w:p>
        </w:tc>
        <w:tc>
          <w:tcPr>
            <w:tcW w:w="790" w:type="pct"/>
            <w:vAlign w:val="center"/>
          </w:tcPr>
          <w:p w14:paraId="3131FAE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65744F8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32F82EB" w14:textId="77777777" w:rsidTr="00497902">
        <w:trPr>
          <w:trHeight w:val="284"/>
          <w:jc w:val="center"/>
        </w:trPr>
        <w:tc>
          <w:tcPr>
            <w:tcW w:w="1795" w:type="pct"/>
            <w:vAlign w:val="center"/>
          </w:tcPr>
          <w:p w14:paraId="0194EE2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镉</w:t>
            </w:r>
          </w:p>
        </w:tc>
        <w:tc>
          <w:tcPr>
            <w:tcW w:w="790" w:type="pct"/>
            <w:vAlign w:val="center"/>
          </w:tcPr>
          <w:p w14:paraId="4981E0D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0.0001L</w:t>
            </w:r>
          </w:p>
        </w:tc>
        <w:tc>
          <w:tcPr>
            <w:tcW w:w="769" w:type="pct"/>
            <w:vAlign w:val="center"/>
          </w:tcPr>
          <w:p w14:paraId="169C075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0.005</w:t>
            </w:r>
          </w:p>
        </w:tc>
        <w:tc>
          <w:tcPr>
            <w:tcW w:w="790" w:type="pct"/>
            <w:vAlign w:val="center"/>
          </w:tcPr>
          <w:p w14:paraId="7AD2EC2C"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08BB441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E1EAAE1" w14:textId="77777777" w:rsidTr="00497902">
        <w:trPr>
          <w:trHeight w:val="284"/>
          <w:jc w:val="center"/>
        </w:trPr>
        <w:tc>
          <w:tcPr>
            <w:tcW w:w="1795" w:type="pct"/>
            <w:vAlign w:val="center"/>
          </w:tcPr>
          <w:p w14:paraId="20BE2812"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六价铬</w:t>
            </w:r>
          </w:p>
        </w:tc>
        <w:tc>
          <w:tcPr>
            <w:tcW w:w="790" w:type="pct"/>
            <w:vAlign w:val="center"/>
          </w:tcPr>
          <w:p w14:paraId="3A1404F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0.004L</w:t>
            </w:r>
          </w:p>
        </w:tc>
        <w:tc>
          <w:tcPr>
            <w:tcW w:w="769" w:type="pct"/>
            <w:vAlign w:val="center"/>
          </w:tcPr>
          <w:p w14:paraId="2D0E798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0.05</w:t>
            </w:r>
          </w:p>
        </w:tc>
        <w:tc>
          <w:tcPr>
            <w:tcW w:w="790" w:type="pct"/>
            <w:vAlign w:val="center"/>
          </w:tcPr>
          <w:p w14:paraId="1F59F48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5907DFB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258942D2" w14:textId="77777777" w:rsidTr="00497902">
        <w:trPr>
          <w:trHeight w:val="284"/>
          <w:jc w:val="center"/>
        </w:trPr>
        <w:tc>
          <w:tcPr>
            <w:tcW w:w="1795" w:type="pct"/>
            <w:vAlign w:val="center"/>
          </w:tcPr>
          <w:p w14:paraId="198E381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铅</w:t>
            </w:r>
          </w:p>
        </w:tc>
        <w:tc>
          <w:tcPr>
            <w:tcW w:w="790" w:type="pct"/>
            <w:vAlign w:val="center"/>
          </w:tcPr>
          <w:p w14:paraId="000A35E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0.001L</w:t>
            </w:r>
          </w:p>
        </w:tc>
        <w:tc>
          <w:tcPr>
            <w:tcW w:w="769" w:type="pct"/>
            <w:vAlign w:val="center"/>
          </w:tcPr>
          <w:p w14:paraId="22C2A23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790" w:type="pct"/>
            <w:vAlign w:val="center"/>
          </w:tcPr>
          <w:p w14:paraId="1FD5831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5D1263B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2C71404F" w14:textId="77777777" w:rsidTr="00497902">
        <w:trPr>
          <w:trHeight w:val="284"/>
          <w:jc w:val="center"/>
        </w:trPr>
        <w:tc>
          <w:tcPr>
            <w:tcW w:w="1795" w:type="pct"/>
            <w:vAlign w:val="center"/>
          </w:tcPr>
          <w:p w14:paraId="1DD5411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氰化物</w:t>
            </w:r>
          </w:p>
        </w:tc>
        <w:tc>
          <w:tcPr>
            <w:tcW w:w="790" w:type="pct"/>
            <w:vAlign w:val="center"/>
          </w:tcPr>
          <w:p w14:paraId="192FD2A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0.004L</w:t>
            </w:r>
          </w:p>
        </w:tc>
        <w:tc>
          <w:tcPr>
            <w:tcW w:w="769" w:type="pct"/>
            <w:vAlign w:val="center"/>
          </w:tcPr>
          <w:p w14:paraId="5AB1E1D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0.05</w:t>
            </w:r>
          </w:p>
        </w:tc>
        <w:tc>
          <w:tcPr>
            <w:tcW w:w="790" w:type="pct"/>
            <w:vAlign w:val="center"/>
          </w:tcPr>
          <w:p w14:paraId="7532726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2B5D116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0EAC57C" w14:textId="77777777" w:rsidTr="00497902">
        <w:trPr>
          <w:trHeight w:val="284"/>
          <w:jc w:val="center"/>
        </w:trPr>
        <w:tc>
          <w:tcPr>
            <w:tcW w:w="1795" w:type="pct"/>
            <w:vAlign w:val="center"/>
          </w:tcPr>
          <w:p w14:paraId="0FBCF0C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挥发酚</w:t>
            </w:r>
          </w:p>
        </w:tc>
        <w:tc>
          <w:tcPr>
            <w:tcW w:w="790" w:type="pct"/>
            <w:vAlign w:val="center"/>
          </w:tcPr>
          <w:p w14:paraId="5E6D4F6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0.0003L</w:t>
            </w:r>
          </w:p>
        </w:tc>
        <w:tc>
          <w:tcPr>
            <w:tcW w:w="769" w:type="pct"/>
            <w:vAlign w:val="center"/>
          </w:tcPr>
          <w:p w14:paraId="228C88E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0.002</w:t>
            </w:r>
          </w:p>
        </w:tc>
        <w:tc>
          <w:tcPr>
            <w:tcW w:w="790" w:type="pct"/>
            <w:vAlign w:val="center"/>
          </w:tcPr>
          <w:p w14:paraId="046CAEE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587EBB7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4F27E93F" w14:textId="77777777" w:rsidTr="00497902">
        <w:trPr>
          <w:trHeight w:val="284"/>
          <w:jc w:val="center"/>
        </w:trPr>
        <w:tc>
          <w:tcPr>
            <w:tcW w:w="1795" w:type="pct"/>
            <w:vAlign w:val="center"/>
          </w:tcPr>
          <w:p w14:paraId="19A6E63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石油类</w:t>
            </w:r>
          </w:p>
        </w:tc>
        <w:tc>
          <w:tcPr>
            <w:tcW w:w="790" w:type="pct"/>
            <w:vAlign w:val="center"/>
          </w:tcPr>
          <w:p w14:paraId="32D9857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w:t>
            </w:r>
          </w:p>
        </w:tc>
        <w:tc>
          <w:tcPr>
            <w:tcW w:w="769" w:type="pct"/>
            <w:vAlign w:val="center"/>
          </w:tcPr>
          <w:p w14:paraId="5DE32C9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0.05</w:t>
            </w:r>
          </w:p>
        </w:tc>
        <w:tc>
          <w:tcPr>
            <w:tcW w:w="790" w:type="pct"/>
            <w:vAlign w:val="center"/>
          </w:tcPr>
          <w:p w14:paraId="6F331D7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0.400</w:t>
            </w:r>
          </w:p>
        </w:tc>
        <w:tc>
          <w:tcPr>
            <w:tcW w:w="856" w:type="pct"/>
            <w:vAlign w:val="center"/>
          </w:tcPr>
          <w:p w14:paraId="16FEFC7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A95C457" w14:textId="77777777" w:rsidTr="00497902">
        <w:trPr>
          <w:trHeight w:val="284"/>
          <w:jc w:val="center"/>
        </w:trPr>
        <w:tc>
          <w:tcPr>
            <w:tcW w:w="1795" w:type="pct"/>
            <w:vAlign w:val="center"/>
          </w:tcPr>
          <w:p w14:paraId="492C006F" w14:textId="77777777" w:rsidR="003D55D9" w:rsidRPr="00E96CB3" w:rsidRDefault="003D55D9" w:rsidP="004B2896">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阴离子表面活性剂</w:t>
            </w:r>
          </w:p>
        </w:tc>
        <w:tc>
          <w:tcPr>
            <w:tcW w:w="790" w:type="pct"/>
            <w:vAlign w:val="center"/>
          </w:tcPr>
          <w:p w14:paraId="3819876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0.09</w:t>
            </w:r>
          </w:p>
        </w:tc>
        <w:tc>
          <w:tcPr>
            <w:tcW w:w="769" w:type="pct"/>
            <w:vAlign w:val="center"/>
          </w:tcPr>
          <w:p w14:paraId="466C558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0.2</w:t>
            </w:r>
          </w:p>
        </w:tc>
        <w:tc>
          <w:tcPr>
            <w:tcW w:w="790" w:type="pct"/>
            <w:vAlign w:val="center"/>
          </w:tcPr>
          <w:p w14:paraId="451A177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0.450</w:t>
            </w:r>
          </w:p>
        </w:tc>
        <w:tc>
          <w:tcPr>
            <w:tcW w:w="856" w:type="pct"/>
            <w:vAlign w:val="center"/>
          </w:tcPr>
          <w:p w14:paraId="150276D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388BF714" w14:textId="77777777" w:rsidTr="00497902">
        <w:trPr>
          <w:trHeight w:val="284"/>
          <w:jc w:val="center"/>
        </w:trPr>
        <w:tc>
          <w:tcPr>
            <w:tcW w:w="1795" w:type="pct"/>
            <w:vAlign w:val="center"/>
          </w:tcPr>
          <w:p w14:paraId="7E99F3D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硫化物</w:t>
            </w:r>
          </w:p>
        </w:tc>
        <w:tc>
          <w:tcPr>
            <w:tcW w:w="790" w:type="pct"/>
            <w:vAlign w:val="center"/>
          </w:tcPr>
          <w:p w14:paraId="732CDF8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0.005L</w:t>
            </w:r>
          </w:p>
        </w:tc>
        <w:tc>
          <w:tcPr>
            <w:tcW w:w="769" w:type="pct"/>
            <w:vAlign w:val="center"/>
          </w:tcPr>
          <w:p w14:paraId="1B87A56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0.1</w:t>
            </w:r>
          </w:p>
        </w:tc>
        <w:tc>
          <w:tcPr>
            <w:tcW w:w="790" w:type="pct"/>
            <w:vAlign w:val="center"/>
          </w:tcPr>
          <w:p w14:paraId="3DE0D07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74A9FE4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8CCF750" w14:textId="77777777" w:rsidTr="00497902">
        <w:trPr>
          <w:trHeight w:val="284"/>
          <w:jc w:val="center"/>
        </w:trPr>
        <w:tc>
          <w:tcPr>
            <w:tcW w:w="1795" w:type="pct"/>
            <w:vAlign w:val="center"/>
          </w:tcPr>
          <w:p w14:paraId="6C9290A8" w14:textId="77777777" w:rsidR="003D55D9" w:rsidRPr="00E96CB3" w:rsidRDefault="003D55D9" w:rsidP="004B2896">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粪大肠菌群</w:t>
            </w:r>
          </w:p>
        </w:tc>
        <w:tc>
          <w:tcPr>
            <w:tcW w:w="790" w:type="pct"/>
            <w:vAlign w:val="center"/>
          </w:tcPr>
          <w:p w14:paraId="4DC4676E"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1400</w:t>
            </w:r>
          </w:p>
        </w:tc>
        <w:tc>
          <w:tcPr>
            <w:tcW w:w="769" w:type="pct"/>
            <w:vAlign w:val="center"/>
          </w:tcPr>
          <w:p w14:paraId="02C0BE1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790" w:type="pct"/>
            <w:vAlign w:val="center"/>
          </w:tcPr>
          <w:p w14:paraId="3749CEC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0.700</w:t>
            </w:r>
          </w:p>
        </w:tc>
        <w:tc>
          <w:tcPr>
            <w:tcW w:w="856" w:type="pct"/>
            <w:vAlign w:val="center"/>
          </w:tcPr>
          <w:p w14:paraId="258F62C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F3EDF15" w14:textId="77777777" w:rsidTr="00497902">
        <w:trPr>
          <w:trHeight w:val="284"/>
          <w:jc w:val="center"/>
        </w:trPr>
        <w:tc>
          <w:tcPr>
            <w:tcW w:w="1795" w:type="pct"/>
            <w:vAlign w:val="center"/>
          </w:tcPr>
          <w:p w14:paraId="3A38601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硫酸盐</w:t>
            </w:r>
          </w:p>
        </w:tc>
        <w:tc>
          <w:tcPr>
            <w:tcW w:w="790" w:type="pct"/>
            <w:vAlign w:val="center"/>
          </w:tcPr>
          <w:p w14:paraId="1FCA9298"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17.6</w:t>
            </w:r>
          </w:p>
        </w:tc>
        <w:tc>
          <w:tcPr>
            <w:tcW w:w="769" w:type="pct"/>
            <w:vAlign w:val="center"/>
          </w:tcPr>
          <w:p w14:paraId="396694F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250</w:t>
            </w:r>
          </w:p>
        </w:tc>
        <w:tc>
          <w:tcPr>
            <w:tcW w:w="790" w:type="pct"/>
            <w:vAlign w:val="center"/>
          </w:tcPr>
          <w:p w14:paraId="2F6D364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0.070</w:t>
            </w:r>
          </w:p>
        </w:tc>
        <w:tc>
          <w:tcPr>
            <w:tcW w:w="856" w:type="pct"/>
            <w:vAlign w:val="center"/>
          </w:tcPr>
          <w:p w14:paraId="0BC7E8E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57B972F5" w14:textId="77777777" w:rsidTr="00497902">
        <w:trPr>
          <w:trHeight w:val="284"/>
          <w:jc w:val="center"/>
        </w:trPr>
        <w:tc>
          <w:tcPr>
            <w:tcW w:w="1795" w:type="pct"/>
            <w:vAlign w:val="center"/>
          </w:tcPr>
          <w:p w14:paraId="7A00D11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氯化物</w:t>
            </w:r>
          </w:p>
        </w:tc>
        <w:tc>
          <w:tcPr>
            <w:tcW w:w="790" w:type="pct"/>
            <w:vAlign w:val="center"/>
          </w:tcPr>
          <w:p w14:paraId="0C623C7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8.15</w:t>
            </w:r>
          </w:p>
        </w:tc>
        <w:tc>
          <w:tcPr>
            <w:tcW w:w="769" w:type="pct"/>
            <w:vAlign w:val="center"/>
          </w:tcPr>
          <w:p w14:paraId="2FB77F3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250</w:t>
            </w:r>
          </w:p>
        </w:tc>
        <w:tc>
          <w:tcPr>
            <w:tcW w:w="790" w:type="pct"/>
            <w:vAlign w:val="center"/>
          </w:tcPr>
          <w:p w14:paraId="2D98723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0.033</w:t>
            </w:r>
          </w:p>
        </w:tc>
        <w:tc>
          <w:tcPr>
            <w:tcW w:w="856" w:type="pct"/>
            <w:vAlign w:val="center"/>
          </w:tcPr>
          <w:p w14:paraId="4C619C6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60CECD4E" w14:textId="77777777" w:rsidTr="00497902">
        <w:trPr>
          <w:trHeight w:val="284"/>
          <w:jc w:val="center"/>
        </w:trPr>
        <w:tc>
          <w:tcPr>
            <w:tcW w:w="1795" w:type="pct"/>
            <w:vAlign w:val="center"/>
          </w:tcPr>
          <w:p w14:paraId="007BF78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硝酸盐</w:t>
            </w:r>
          </w:p>
        </w:tc>
        <w:tc>
          <w:tcPr>
            <w:tcW w:w="790" w:type="pct"/>
            <w:vAlign w:val="center"/>
          </w:tcPr>
          <w:p w14:paraId="2ED487D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0.624</w:t>
            </w:r>
          </w:p>
        </w:tc>
        <w:tc>
          <w:tcPr>
            <w:tcW w:w="769" w:type="pct"/>
            <w:vAlign w:val="center"/>
          </w:tcPr>
          <w:p w14:paraId="2A6BC54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790" w:type="pct"/>
            <w:vAlign w:val="center"/>
          </w:tcPr>
          <w:p w14:paraId="037C246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0.062</w:t>
            </w:r>
          </w:p>
        </w:tc>
        <w:tc>
          <w:tcPr>
            <w:tcW w:w="856" w:type="pct"/>
            <w:vAlign w:val="center"/>
          </w:tcPr>
          <w:p w14:paraId="4C8D38F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43E9B54" w14:textId="77777777" w:rsidTr="00497902">
        <w:trPr>
          <w:trHeight w:val="284"/>
          <w:jc w:val="center"/>
        </w:trPr>
        <w:tc>
          <w:tcPr>
            <w:tcW w:w="1795" w:type="pct"/>
            <w:vAlign w:val="center"/>
          </w:tcPr>
          <w:p w14:paraId="78A717A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铁</w:t>
            </w:r>
          </w:p>
        </w:tc>
        <w:tc>
          <w:tcPr>
            <w:tcW w:w="790" w:type="pct"/>
            <w:vAlign w:val="center"/>
          </w:tcPr>
          <w:p w14:paraId="3D4263B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0.03L</w:t>
            </w:r>
          </w:p>
        </w:tc>
        <w:tc>
          <w:tcPr>
            <w:tcW w:w="769" w:type="pct"/>
            <w:vAlign w:val="center"/>
          </w:tcPr>
          <w:p w14:paraId="36F8306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0.3</w:t>
            </w:r>
          </w:p>
        </w:tc>
        <w:tc>
          <w:tcPr>
            <w:tcW w:w="790" w:type="pct"/>
            <w:vAlign w:val="center"/>
          </w:tcPr>
          <w:p w14:paraId="6A66DAB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06E1171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3AAE345A" w14:textId="77777777" w:rsidTr="00497902">
        <w:trPr>
          <w:trHeight w:val="284"/>
          <w:jc w:val="center"/>
        </w:trPr>
        <w:tc>
          <w:tcPr>
            <w:tcW w:w="1795" w:type="pct"/>
            <w:vAlign w:val="center"/>
          </w:tcPr>
          <w:p w14:paraId="70D9A92C"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锰</w:t>
            </w:r>
          </w:p>
        </w:tc>
        <w:tc>
          <w:tcPr>
            <w:tcW w:w="790" w:type="pct"/>
            <w:vAlign w:val="center"/>
          </w:tcPr>
          <w:p w14:paraId="693BFE0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3D8C8AD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0.1</w:t>
            </w:r>
          </w:p>
        </w:tc>
        <w:tc>
          <w:tcPr>
            <w:tcW w:w="790" w:type="pct"/>
            <w:vAlign w:val="center"/>
          </w:tcPr>
          <w:p w14:paraId="53B7141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318AF38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2FF1F8C" w14:textId="77777777" w:rsidTr="00497902">
        <w:trPr>
          <w:trHeight w:val="284"/>
          <w:jc w:val="center"/>
        </w:trPr>
        <w:tc>
          <w:tcPr>
            <w:tcW w:w="1795" w:type="pct"/>
            <w:vAlign w:val="center"/>
          </w:tcPr>
          <w:p w14:paraId="481B292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三氯甲烷</w:t>
            </w:r>
          </w:p>
        </w:tc>
        <w:tc>
          <w:tcPr>
            <w:tcW w:w="790" w:type="pct"/>
            <w:vAlign w:val="center"/>
          </w:tcPr>
          <w:p w14:paraId="5506897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0.0002</w:t>
            </w:r>
            <w:r w:rsidRPr="00E96CB3">
              <w:rPr>
                <w:rFonts w:ascii="Times New Roman" w:eastAsiaTheme="minorEastAsia" w:hAnsi="Times New Roman" w:cs="Times New Roman"/>
                <w:sz w:val="21"/>
                <w:szCs w:val="21"/>
              </w:rPr>
              <w:t>L</w:t>
            </w:r>
          </w:p>
        </w:tc>
        <w:tc>
          <w:tcPr>
            <w:tcW w:w="769" w:type="pct"/>
            <w:vAlign w:val="center"/>
          </w:tcPr>
          <w:p w14:paraId="76D3B0C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0.06</w:t>
            </w:r>
          </w:p>
        </w:tc>
        <w:tc>
          <w:tcPr>
            <w:tcW w:w="790" w:type="pct"/>
            <w:vAlign w:val="center"/>
          </w:tcPr>
          <w:p w14:paraId="3232B93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EF909F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D90329E" w14:textId="77777777" w:rsidTr="00497902">
        <w:trPr>
          <w:trHeight w:val="284"/>
          <w:jc w:val="center"/>
        </w:trPr>
        <w:tc>
          <w:tcPr>
            <w:tcW w:w="1795" w:type="pct"/>
            <w:vAlign w:val="center"/>
          </w:tcPr>
          <w:p w14:paraId="6069EB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四氯化碳</w:t>
            </w:r>
          </w:p>
        </w:tc>
        <w:tc>
          <w:tcPr>
            <w:tcW w:w="790" w:type="pct"/>
            <w:vAlign w:val="center"/>
          </w:tcPr>
          <w:p w14:paraId="5A878B7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1CFEEB7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7A9CF34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22DAE9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9D9B85D" w14:textId="77777777" w:rsidTr="00497902">
        <w:trPr>
          <w:trHeight w:val="284"/>
          <w:jc w:val="center"/>
        </w:trPr>
        <w:tc>
          <w:tcPr>
            <w:tcW w:w="1795" w:type="pct"/>
            <w:vAlign w:val="center"/>
          </w:tcPr>
          <w:p w14:paraId="7FF2CE2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三溴甲烷</w:t>
            </w:r>
          </w:p>
        </w:tc>
        <w:tc>
          <w:tcPr>
            <w:tcW w:w="790" w:type="pct"/>
            <w:vAlign w:val="center"/>
          </w:tcPr>
          <w:p w14:paraId="20DBD0E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0.006</w:t>
            </w:r>
            <w:r w:rsidRPr="00E96CB3">
              <w:rPr>
                <w:rFonts w:ascii="Times New Roman" w:eastAsiaTheme="minorEastAsia" w:hAnsi="Times New Roman" w:cs="Times New Roman"/>
                <w:sz w:val="21"/>
                <w:szCs w:val="21"/>
              </w:rPr>
              <w:t>L</w:t>
            </w:r>
          </w:p>
        </w:tc>
        <w:tc>
          <w:tcPr>
            <w:tcW w:w="769" w:type="pct"/>
            <w:vAlign w:val="center"/>
          </w:tcPr>
          <w:p w14:paraId="2BEA689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5ABA480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76B48E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62144B5" w14:textId="77777777" w:rsidTr="00497902">
        <w:trPr>
          <w:trHeight w:val="284"/>
          <w:jc w:val="center"/>
        </w:trPr>
        <w:tc>
          <w:tcPr>
            <w:tcW w:w="1795" w:type="pct"/>
            <w:vAlign w:val="center"/>
          </w:tcPr>
          <w:p w14:paraId="2082A2D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二氯甲烷</w:t>
            </w:r>
          </w:p>
        </w:tc>
        <w:tc>
          <w:tcPr>
            <w:tcW w:w="790" w:type="pct"/>
            <w:vAlign w:val="center"/>
          </w:tcPr>
          <w:p w14:paraId="4EAD46B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0.009</w:t>
            </w:r>
            <w:r w:rsidRPr="00E96CB3">
              <w:rPr>
                <w:rFonts w:ascii="Times New Roman" w:eastAsiaTheme="minorEastAsia" w:hAnsi="Times New Roman" w:cs="Times New Roman"/>
                <w:sz w:val="21"/>
                <w:szCs w:val="21"/>
              </w:rPr>
              <w:t>L</w:t>
            </w:r>
          </w:p>
        </w:tc>
        <w:tc>
          <w:tcPr>
            <w:tcW w:w="769" w:type="pct"/>
            <w:vAlign w:val="center"/>
          </w:tcPr>
          <w:p w14:paraId="687F31B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72A466F7"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80F183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46EE4B5" w14:textId="77777777" w:rsidTr="00497902">
        <w:trPr>
          <w:trHeight w:val="284"/>
          <w:jc w:val="center"/>
        </w:trPr>
        <w:tc>
          <w:tcPr>
            <w:tcW w:w="1795" w:type="pct"/>
            <w:vAlign w:val="center"/>
          </w:tcPr>
          <w:p w14:paraId="2555B33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1,2-</w:t>
            </w:r>
            <w:r w:rsidRPr="00E96CB3">
              <w:rPr>
                <w:rFonts w:ascii="Times New Roman" w:eastAsiaTheme="minorEastAsia" w:hAnsi="Times New Roman"/>
                <w:kern w:val="0"/>
                <w:lang w:bidi="ar"/>
              </w:rPr>
              <w:t>二氯乙烷</w:t>
            </w:r>
          </w:p>
        </w:tc>
        <w:tc>
          <w:tcPr>
            <w:tcW w:w="790" w:type="pct"/>
            <w:vAlign w:val="center"/>
          </w:tcPr>
          <w:p w14:paraId="63C9083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0.013</w:t>
            </w:r>
            <w:r w:rsidRPr="00E96CB3">
              <w:rPr>
                <w:rFonts w:ascii="Times New Roman" w:eastAsiaTheme="minorEastAsia" w:hAnsi="Times New Roman" w:cs="Times New Roman"/>
                <w:sz w:val="21"/>
                <w:szCs w:val="21"/>
              </w:rPr>
              <w:t>L</w:t>
            </w:r>
          </w:p>
        </w:tc>
        <w:tc>
          <w:tcPr>
            <w:tcW w:w="769" w:type="pct"/>
            <w:vAlign w:val="center"/>
          </w:tcPr>
          <w:p w14:paraId="324C170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0.03</w:t>
            </w:r>
          </w:p>
        </w:tc>
        <w:tc>
          <w:tcPr>
            <w:tcW w:w="790" w:type="pct"/>
            <w:vAlign w:val="center"/>
          </w:tcPr>
          <w:p w14:paraId="2C1BDEC7"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43E487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B0C18E6" w14:textId="77777777" w:rsidTr="00497902">
        <w:trPr>
          <w:trHeight w:val="284"/>
          <w:jc w:val="center"/>
        </w:trPr>
        <w:tc>
          <w:tcPr>
            <w:tcW w:w="1795" w:type="pct"/>
            <w:vAlign w:val="center"/>
          </w:tcPr>
          <w:p w14:paraId="4D48C7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lastRenderedPageBreak/>
              <w:t>环氧氯丙烷</w:t>
            </w:r>
          </w:p>
        </w:tc>
        <w:tc>
          <w:tcPr>
            <w:tcW w:w="790" w:type="pct"/>
            <w:vAlign w:val="center"/>
          </w:tcPr>
          <w:p w14:paraId="7C20FC1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0.02L</w:t>
            </w:r>
          </w:p>
        </w:tc>
        <w:tc>
          <w:tcPr>
            <w:tcW w:w="769" w:type="pct"/>
            <w:vAlign w:val="center"/>
          </w:tcPr>
          <w:p w14:paraId="187483D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48F33FB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6DF996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17345DB" w14:textId="77777777" w:rsidTr="00497902">
        <w:trPr>
          <w:trHeight w:val="284"/>
          <w:jc w:val="center"/>
        </w:trPr>
        <w:tc>
          <w:tcPr>
            <w:tcW w:w="1795" w:type="pct"/>
            <w:vAlign w:val="center"/>
          </w:tcPr>
          <w:p w14:paraId="5A23F04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氯乙烯</w:t>
            </w:r>
          </w:p>
        </w:tc>
        <w:tc>
          <w:tcPr>
            <w:tcW w:w="790" w:type="pct"/>
            <w:vAlign w:val="center"/>
          </w:tcPr>
          <w:p w14:paraId="2FC644B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0.001L</w:t>
            </w:r>
          </w:p>
        </w:tc>
        <w:tc>
          <w:tcPr>
            <w:tcW w:w="769" w:type="pct"/>
            <w:vAlign w:val="center"/>
          </w:tcPr>
          <w:p w14:paraId="6445ECC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0.005</w:t>
            </w:r>
          </w:p>
        </w:tc>
        <w:tc>
          <w:tcPr>
            <w:tcW w:w="790" w:type="pct"/>
            <w:vAlign w:val="center"/>
          </w:tcPr>
          <w:p w14:paraId="699A5EA5"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22DC88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31534AA" w14:textId="77777777" w:rsidTr="00497902">
        <w:trPr>
          <w:trHeight w:val="284"/>
          <w:jc w:val="center"/>
        </w:trPr>
        <w:tc>
          <w:tcPr>
            <w:tcW w:w="1795" w:type="pct"/>
            <w:vAlign w:val="center"/>
          </w:tcPr>
          <w:p w14:paraId="0E4B8F5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1,1-</w:t>
            </w:r>
            <w:r w:rsidRPr="00E96CB3">
              <w:rPr>
                <w:rFonts w:ascii="Times New Roman" w:eastAsiaTheme="minorEastAsia" w:hAnsi="Times New Roman"/>
                <w:kern w:val="0"/>
                <w:lang w:bidi="ar"/>
              </w:rPr>
              <w:t>二氯乙烯</w:t>
            </w:r>
          </w:p>
        </w:tc>
        <w:tc>
          <w:tcPr>
            <w:tcW w:w="790" w:type="pct"/>
            <w:vAlign w:val="center"/>
          </w:tcPr>
          <w:p w14:paraId="03C7D47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2×10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242E2E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0.03</w:t>
            </w:r>
          </w:p>
        </w:tc>
        <w:tc>
          <w:tcPr>
            <w:tcW w:w="790" w:type="pct"/>
            <w:vAlign w:val="center"/>
          </w:tcPr>
          <w:p w14:paraId="1AC14FB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51C8B3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266F84A" w14:textId="77777777" w:rsidTr="00497902">
        <w:trPr>
          <w:trHeight w:val="284"/>
          <w:jc w:val="center"/>
        </w:trPr>
        <w:tc>
          <w:tcPr>
            <w:tcW w:w="1795" w:type="pct"/>
            <w:vAlign w:val="center"/>
          </w:tcPr>
          <w:p w14:paraId="4F92316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1,2-</w:t>
            </w:r>
            <w:r w:rsidRPr="00E96CB3">
              <w:rPr>
                <w:rFonts w:ascii="Times New Roman" w:eastAsiaTheme="minorEastAsia" w:hAnsi="Times New Roman"/>
                <w:kern w:val="0"/>
                <w:lang w:bidi="ar"/>
              </w:rPr>
              <w:t>二氯乙烯</w:t>
            </w:r>
          </w:p>
        </w:tc>
        <w:tc>
          <w:tcPr>
            <w:tcW w:w="790" w:type="pct"/>
            <w:vAlign w:val="center"/>
          </w:tcPr>
          <w:p w14:paraId="367D24F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2×10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A00D41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0CD4D8C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C8C6E0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225A0F1" w14:textId="77777777" w:rsidTr="00497902">
        <w:trPr>
          <w:trHeight w:val="284"/>
          <w:jc w:val="center"/>
        </w:trPr>
        <w:tc>
          <w:tcPr>
            <w:tcW w:w="1795" w:type="pct"/>
            <w:vAlign w:val="center"/>
          </w:tcPr>
          <w:p w14:paraId="134FE34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三氯乙烯</w:t>
            </w:r>
          </w:p>
        </w:tc>
        <w:tc>
          <w:tcPr>
            <w:tcW w:w="790" w:type="pct"/>
            <w:vAlign w:val="center"/>
          </w:tcPr>
          <w:p w14:paraId="7ACE338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0.003</w:t>
            </w:r>
            <w:r w:rsidRPr="00E96CB3">
              <w:rPr>
                <w:rFonts w:ascii="Times New Roman" w:eastAsiaTheme="minorEastAsia" w:hAnsi="Times New Roman" w:cs="Times New Roman"/>
                <w:sz w:val="21"/>
                <w:szCs w:val="21"/>
              </w:rPr>
              <w:t>L</w:t>
            </w:r>
          </w:p>
        </w:tc>
        <w:tc>
          <w:tcPr>
            <w:tcW w:w="769" w:type="pct"/>
            <w:vAlign w:val="center"/>
          </w:tcPr>
          <w:p w14:paraId="539C29C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0.07</w:t>
            </w:r>
          </w:p>
        </w:tc>
        <w:tc>
          <w:tcPr>
            <w:tcW w:w="790" w:type="pct"/>
            <w:vAlign w:val="center"/>
          </w:tcPr>
          <w:p w14:paraId="28FC49E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1AC181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76C6E88" w14:textId="77777777" w:rsidTr="00497902">
        <w:trPr>
          <w:trHeight w:val="284"/>
          <w:jc w:val="center"/>
        </w:trPr>
        <w:tc>
          <w:tcPr>
            <w:tcW w:w="1795" w:type="pct"/>
            <w:vAlign w:val="center"/>
          </w:tcPr>
          <w:p w14:paraId="289C355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四氯乙烯</w:t>
            </w:r>
          </w:p>
        </w:tc>
        <w:tc>
          <w:tcPr>
            <w:tcW w:w="790" w:type="pct"/>
            <w:vAlign w:val="center"/>
          </w:tcPr>
          <w:p w14:paraId="0BB7F559"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0.0012</w:t>
            </w:r>
            <w:r w:rsidRPr="00E96CB3">
              <w:rPr>
                <w:rFonts w:ascii="Times New Roman" w:eastAsiaTheme="minorEastAsia" w:hAnsi="Times New Roman" w:cs="Times New Roman"/>
                <w:sz w:val="21"/>
                <w:szCs w:val="21"/>
              </w:rPr>
              <w:t>L</w:t>
            </w:r>
          </w:p>
        </w:tc>
        <w:tc>
          <w:tcPr>
            <w:tcW w:w="769" w:type="pct"/>
            <w:vAlign w:val="center"/>
          </w:tcPr>
          <w:p w14:paraId="2B4C128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0.04</w:t>
            </w:r>
          </w:p>
        </w:tc>
        <w:tc>
          <w:tcPr>
            <w:tcW w:w="790" w:type="pct"/>
            <w:vAlign w:val="center"/>
          </w:tcPr>
          <w:p w14:paraId="206F8B8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249772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7A50B9F" w14:textId="77777777" w:rsidTr="00497902">
        <w:trPr>
          <w:trHeight w:val="284"/>
          <w:jc w:val="center"/>
        </w:trPr>
        <w:tc>
          <w:tcPr>
            <w:tcW w:w="1795" w:type="pct"/>
            <w:vAlign w:val="center"/>
          </w:tcPr>
          <w:p w14:paraId="65D911C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氯丁二烯</w:t>
            </w:r>
          </w:p>
        </w:tc>
        <w:tc>
          <w:tcPr>
            <w:tcW w:w="790" w:type="pct"/>
            <w:vAlign w:val="center"/>
          </w:tcPr>
          <w:p w14:paraId="538BC5E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0.002L</w:t>
            </w:r>
          </w:p>
        </w:tc>
        <w:tc>
          <w:tcPr>
            <w:tcW w:w="769" w:type="pct"/>
            <w:vAlign w:val="center"/>
          </w:tcPr>
          <w:p w14:paraId="3433004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239DD4A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8F4852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7236B6C" w14:textId="77777777" w:rsidTr="00497902">
        <w:trPr>
          <w:trHeight w:val="284"/>
          <w:jc w:val="center"/>
        </w:trPr>
        <w:tc>
          <w:tcPr>
            <w:tcW w:w="1795" w:type="pct"/>
            <w:vAlign w:val="center"/>
          </w:tcPr>
          <w:p w14:paraId="71BBC6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六氯丁二烯</w:t>
            </w:r>
          </w:p>
        </w:tc>
        <w:tc>
          <w:tcPr>
            <w:tcW w:w="790" w:type="pct"/>
            <w:vAlign w:val="center"/>
          </w:tcPr>
          <w:p w14:paraId="4BC1B49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613AB5E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0.0006</w:t>
            </w:r>
          </w:p>
        </w:tc>
        <w:tc>
          <w:tcPr>
            <w:tcW w:w="790" w:type="pct"/>
            <w:vAlign w:val="center"/>
          </w:tcPr>
          <w:p w14:paraId="2460B0EA"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C6FC69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69DB6F9" w14:textId="77777777" w:rsidTr="00497902">
        <w:trPr>
          <w:trHeight w:val="284"/>
          <w:jc w:val="center"/>
        </w:trPr>
        <w:tc>
          <w:tcPr>
            <w:tcW w:w="1795" w:type="pct"/>
            <w:vAlign w:val="center"/>
          </w:tcPr>
          <w:p w14:paraId="04DCE7C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苯乙烯</w:t>
            </w:r>
          </w:p>
        </w:tc>
        <w:tc>
          <w:tcPr>
            <w:tcW w:w="790" w:type="pct"/>
            <w:vAlign w:val="center"/>
          </w:tcPr>
          <w:p w14:paraId="29B47318"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0.006L</w:t>
            </w:r>
          </w:p>
        </w:tc>
        <w:tc>
          <w:tcPr>
            <w:tcW w:w="769" w:type="pct"/>
            <w:vAlign w:val="center"/>
          </w:tcPr>
          <w:p w14:paraId="0AB0233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22445B2A"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36A0DB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5E61192" w14:textId="77777777" w:rsidTr="00497902">
        <w:trPr>
          <w:trHeight w:val="284"/>
          <w:jc w:val="center"/>
        </w:trPr>
        <w:tc>
          <w:tcPr>
            <w:tcW w:w="1795" w:type="pct"/>
            <w:vAlign w:val="center"/>
          </w:tcPr>
          <w:p w14:paraId="6B81217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甲醛</w:t>
            </w:r>
          </w:p>
        </w:tc>
        <w:tc>
          <w:tcPr>
            <w:tcW w:w="790" w:type="pct"/>
            <w:vAlign w:val="center"/>
          </w:tcPr>
          <w:p w14:paraId="53EE604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0.05L</w:t>
            </w:r>
          </w:p>
        </w:tc>
        <w:tc>
          <w:tcPr>
            <w:tcW w:w="769" w:type="pct"/>
            <w:vAlign w:val="center"/>
          </w:tcPr>
          <w:p w14:paraId="7AF0292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0.9</w:t>
            </w:r>
          </w:p>
        </w:tc>
        <w:tc>
          <w:tcPr>
            <w:tcW w:w="790" w:type="pct"/>
            <w:vAlign w:val="center"/>
          </w:tcPr>
          <w:p w14:paraId="6A68BC0D"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F031FC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7A679D6" w14:textId="77777777" w:rsidTr="00497902">
        <w:trPr>
          <w:trHeight w:val="284"/>
          <w:jc w:val="center"/>
        </w:trPr>
        <w:tc>
          <w:tcPr>
            <w:tcW w:w="1795" w:type="pct"/>
            <w:vAlign w:val="center"/>
          </w:tcPr>
          <w:p w14:paraId="263CDB7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乙醛</w:t>
            </w:r>
          </w:p>
        </w:tc>
        <w:tc>
          <w:tcPr>
            <w:tcW w:w="790" w:type="pct"/>
            <w:vAlign w:val="center"/>
          </w:tcPr>
          <w:p w14:paraId="07BB49E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0.03L</w:t>
            </w:r>
          </w:p>
        </w:tc>
        <w:tc>
          <w:tcPr>
            <w:tcW w:w="769" w:type="pct"/>
            <w:vAlign w:val="center"/>
          </w:tcPr>
          <w:p w14:paraId="370E0FA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317C895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1AD7D2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5C5BF34" w14:textId="77777777" w:rsidTr="00497902">
        <w:trPr>
          <w:trHeight w:val="284"/>
          <w:jc w:val="center"/>
        </w:trPr>
        <w:tc>
          <w:tcPr>
            <w:tcW w:w="1795" w:type="pct"/>
            <w:vAlign w:val="center"/>
          </w:tcPr>
          <w:p w14:paraId="589CE39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丙烯醛</w:t>
            </w:r>
          </w:p>
        </w:tc>
        <w:tc>
          <w:tcPr>
            <w:tcW w:w="790" w:type="pct"/>
            <w:vAlign w:val="center"/>
          </w:tcPr>
          <w:p w14:paraId="15D380A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6DFA6E7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3B6D8E9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505421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466E2DF" w14:textId="77777777" w:rsidTr="00497902">
        <w:trPr>
          <w:trHeight w:val="284"/>
          <w:jc w:val="center"/>
        </w:trPr>
        <w:tc>
          <w:tcPr>
            <w:tcW w:w="1795" w:type="pct"/>
            <w:vAlign w:val="center"/>
          </w:tcPr>
          <w:p w14:paraId="6E450D1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三氯乙醛</w:t>
            </w:r>
          </w:p>
        </w:tc>
        <w:tc>
          <w:tcPr>
            <w:tcW w:w="790" w:type="pct"/>
            <w:vAlign w:val="center"/>
          </w:tcPr>
          <w:p w14:paraId="6A15594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0.001</w:t>
            </w:r>
            <w:r w:rsidRPr="00E96CB3">
              <w:rPr>
                <w:rFonts w:ascii="Times New Roman" w:eastAsiaTheme="minorEastAsia" w:hAnsi="Times New Roman" w:cs="Times New Roman"/>
                <w:sz w:val="21"/>
                <w:szCs w:val="21"/>
              </w:rPr>
              <w:t>L</w:t>
            </w:r>
          </w:p>
        </w:tc>
        <w:tc>
          <w:tcPr>
            <w:tcW w:w="769" w:type="pct"/>
            <w:vAlign w:val="center"/>
          </w:tcPr>
          <w:p w14:paraId="500F75F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7C2DC897"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37541B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1AF5A55" w14:textId="77777777" w:rsidTr="00497902">
        <w:trPr>
          <w:trHeight w:val="284"/>
          <w:jc w:val="center"/>
        </w:trPr>
        <w:tc>
          <w:tcPr>
            <w:tcW w:w="1795" w:type="pct"/>
            <w:vAlign w:val="center"/>
          </w:tcPr>
          <w:p w14:paraId="3A1A533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苯</w:t>
            </w:r>
          </w:p>
        </w:tc>
        <w:tc>
          <w:tcPr>
            <w:tcW w:w="790" w:type="pct"/>
            <w:vAlign w:val="center"/>
          </w:tcPr>
          <w:p w14:paraId="1EF816E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2E93DAF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7944D66D"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0E30E7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E5848EE" w14:textId="77777777" w:rsidTr="00497902">
        <w:trPr>
          <w:trHeight w:val="284"/>
          <w:jc w:val="center"/>
        </w:trPr>
        <w:tc>
          <w:tcPr>
            <w:tcW w:w="1795" w:type="pct"/>
            <w:vAlign w:val="center"/>
          </w:tcPr>
          <w:p w14:paraId="3F29139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甲苯</w:t>
            </w:r>
          </w:p>
        </w:tc>
        <w:tc>
          <w:tcPr>
            <w:tcW w:w="790" w:type="pct"/>
            <w:vAlign w:val="center"/>
          </w:tcPr>
          <w:p w14:paraId="25E18836"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58334FD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0.7</w:t>
            </w:r>
          </w:p>
        </w:tc>
        <w:tc>
          <w:tcPr>
            <w:tcW w:w="790" w:type="pct"/>
            <w:vAlign w:val="center"/>
          </w:tcPr>
          <w:p w14:paraId="438BBFB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34738B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B2F3DF4" w14:textId="77777777" w:rsidTr="00497902">
        <w:trPr>
          <w:trHeight w:val="284"/>
          <w:jc w:val="center"/>
        </w:trPr>
        <w:tc>
          <w:tcPr>
            <w:tcW w:w="1795" w:type="pct"/>
            <w:vAlign w:val="center"/>
          </w:tcPr>
          <w:p w14:paraId="5BF2BAF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乙苯</w:t>
            </w:r>
          </w:p>
        </w:tc>
        <w:tc>
          <w:tcPr>
            <w:tcW w:w="790" w:type="pct"/>
            <w:vAlign w:val="center"/>
          </w:tcPr>
          <w:p w14:paraId="09FC3E4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2CEEC0E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0.3</w:t>
            </w:r>
          </w:p>
        </w:tc>
        <w:tc>
          <w:tcPr>
            <w:tcW w:w="790" w:type="pct"/>
            <w:vAlign w:val="center"/>
          </w:tcPr>
          <w:p w14:paraId="5E6B28D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00AD8E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6BFE3AA" w14:textId="77777777" w:rsidTr="00497902">
        <w:trPr>
          <w:trHeight w:val="284"/>
          <w:jc w:val="center"/>
        </w:trPr>
        <w:tc>
          <w:tcPr>
            <w:tcW w:w="1795" w:type="pct"/>
            <w:vAlign w:val="center"/>
          </w:tcPr>
          <w:p w14:paraId="6E688A0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二甲苯</w:t>
            </w:r>
          </w:p>
        </w:tc>
        <w:tc>
          <w:tcPr>
            <w:tcW w:w="790" w:type="pct"/>
            <w:vAlign w:val="center"/>
          </w:tcPr>
          <w:p w14:paraId="3B8477A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63EF093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6441BB74"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8C1329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D63AF90" w14:textId="77777777" w:rsidTr="00497902">
        <w:trPr>
          <w:trHeight w:val="284"/>
          <w:jc w:val="center"/>
        </w:trPr>
        <w:tc>
          <w:tcPr>
            <w:tcW w:w="1795" w:type="pct"/>
            <w:vAlign w:val="center"/>
          </w:tcPr>
          <w:p w14:paraId="7A8DCBC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异丙苯</w:t>
            </w:r>
          </w:p>
        </w:tc>
        <w:tc>
          <w:tcPr>
            <w:tcW w:w="790" w:type="pct"/>
            <w:vAlign w:val="center"/>
          </w:tcPr>
          <w:p w14:paraId="2CD01F3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4749326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0.25</w:t>
            </w:r>
          </w:p>
        </w:tc>
        <w:tc>
          <w:tcPr>
            <w:tcW w:w="790" w:type="pct"/>
            <w:vAlign w:val="center"/>
          </w:tcPr>
          <w:p w14:paraId="5E1F7B9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8D48E4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94B947E" w14:textId="77777777" w:rsidTr="00497902">
        <w:trPr>
          <w:trHeight w:val="284"/>
          <w:jc w:val="center"/>
        </w:trPr>
        <w:tc>
          <w:tcPr>
            <w:tcW w:w="1795" w:type="pct"/>
            <w:vAlign w:val="center"/>
          </w:tcPr>
          <w:p w14:paraId="4452D26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氯苯</w:t>
            </w:r>
          </w:p>
        </w:tc>
        <w:tc>
          <w:tcPr>
            <w:tcW w:w="790" w:type="pct"/>
            <w:vAlign w:val="center"/>
          </w:tcPr>
          <w:p w14:paraId="385E578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0.008L</w:t>
            </w:r>
          </w:p>
        </w:tc>
        <w:tc>
          <w:tcPr>
            <w:tcW w:w="769" w:type="pct"/>
            <w:vAlign w:val="center"/>
          </w:tcPr>
          <w:p w14:paraId="165123B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0.3</w:t>
            </w:r>
          </w:p>
        </w:tc>
        <w:tc>
          <w:tcPr>
            <w:tcW w:w="790" w:type="pct"/>
            <w:vAlign w:val="center"/>
          </w:tcPr>
          <w:p w14:paraId="41D43AD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5E1FA4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1CFA6E7" w14:textId="77777777" w:rsidTr="00497902">
        <w:trPr>
          <w:trHeight w:val="284"/>
          <w:jc w:val="center"/>
        </w:trPr>
        <w:tc>
          <w:tcPr>
            <w:tcW w:w="1795" w:type="pct"/>
            <w:vAlign w:val="center"/>
          </w:tcPr>
          <w:p w14:paraId="738C74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1,2-</w:t>
            </w:r>
            <w:r w:rsidRPr="00E96CB3">
              <w:rPr>
                <w:rFonts w:ascii="Times New Roman" w:eastAsiaTheme="minorEastAsia" w:hAnsi="Times New Roman"/>
                <w:kern w:val="0"/>
                <w:lang w:bidi="ar"/>
              </w:rPr>
              <w:t>二氯苯</w:t>
            </w:r>
          </w:p>
        </w:tc>
        <w:tc>
          <w:tcPr>
            <w:tcW w:w="790" w:type="pct"/>
            <w:vAlign w:val="center"/>
          </w:tcPr>
          <w:p w14:paraId="6E64CE96"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0.002</w:t>
            </w:r>
            <w:r w:rsidRPr="00E96CB3">
              <w:rPr>
                <w:rFonts w:ascii="Times New Roman" w:eastAsiaTheme="minorEastAsia" w:hAnsi="Times New Roman" w:cs="Times New Roman"/>
                <w:sz w:val="21"/>
                <w:szCs w:val="21"/>
              </w:rPr>
              <w:t>L</w:t>
            </w:r>
          </w:p>
        </w:tc>
        <w:tc>
          <w:tcPr>
            <w:tcW w:w="769" w:type="pct"/>
            <w:vAlign w:val="center"/>
          </w:tcPr>
          <w:p w14:paraId="2C56441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w:t>
            </w:r>
          </w:p>
        </w:tc>
        <w:tc>
          <w:tcPr>
            <w:tcW w:w="790" w:type="pct"/>
            <w:vAlign w:val="center"/>
          </w:tcPr>
          <w:p w14:paraId="047FA424"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FC8B4D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3722185" w14:textId="77777777" w:rsidTr="00497902">
        <w:trPr>
          <w:trHeight w:val="284"/>
          <w:jc w:val="center"/>
        </w:trPr>
        <w:tc>
          <w:tcPr>
            <w:tcW w:w="1795" w:type="pct"/>
            <w:vAlign w:val="center"/>
          </w:tcPr>
          <w:p w14:paraId="5642C83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1,4-</w:t>
            </w:r>
            <w:r w:rsidRPr="00E96CB3">
              <w:rPr>
                <w:rFonts w:ascii="Times New Roman" w:eastAsiaTheme="minorEastAsia" w:hAnsi="Times New Roman"/>
                <w:kern w:val="0"/>
                <w:lang w:bidi="ar"/>
              </w:rPr>
              <w:t>二氯苯</w:t>
            </w:r>
          </w:p>
        </w:tc>
        <w:tc>
          <w:tcPr>
            <w:tcW w:w="790" w:type="pct"/>
            <w:vAlign w:val="center"/>
          </w:tcPr>
          <w:p w14:paraId="5B0850E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0.002</w:t>
            </w:r>
            <w:r w:rsidRPr="00E96CB3">
              <w:rPr>
                <w:rFonts w:ascii="Times New Roman" w:eastAsiaTheme="minorEastAsia" w:hAnsi="Times New Roman" w:cs="Times New Roman"/>
                <w:sz w:val="21"/>
                <w:szCs w:val="21"/>
              </w:rPr>
              <w:t>L</w:t>
            </w:r>
          </w:p>
        </w:tc>
        <w:tc>
          <w:tcPr>
            <w:tcW w:w="769" w:type="pct"/>
            <w:vAlign w:val="center"/>
          </w:tcPr>
          <w:p w14:paraId="6913B29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0.3</w:t>
            </w:r>
          </w:p>
        </w:tc>
        <w:tc>
          <w:tcPr>
            <w:tcW w:w="790" w:type="pct"/>
            <w:vAlign w:val="center"/>
          </w:tcPr>
          <w:p w14:paraId="33B6FF15"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E64934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4E669DD" w14:textId="77777777" w:rsidTr="00497902">
        <w:trPr>
          <w:trHeight w:val="284"/>
          <w:jc w:val="center"/>
        </w:trPr>
        <w:tc>
          <w:tcPr>
            <w:tcW w:w="1795" w:type="pct"/>
            <w:vAlign w:val="center"/>
          </w:tcPr>
          <w:p w14:paraId="0C7CBD4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三氯苯</w:t>
            </w:r>
          </w:p>
        </w:tc>
        <w:tc>
          <w:tcPr>
            <w:tcW w:w="790" w:type="pct"/>
            <w:vAlign w:val="center"/>
          </w:tcPr>
          <w:p w14:paraId="28768EC9"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4×10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675072C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144F701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68C069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2C50FB1" w14:textId="77777777" w:rsidTr="00497902">
        <w:trPr>
          <w:trHeight w:val="284"/>
          <w:jc w:val="center"/>
        </w:trPr>
        <w:tc>
          <w:tcPr>
            <w:tcW w:w="1795" w:type="pct"/>
            <w:vAlign w:val="center"/>
          </w:tcPr>
          <w:p w14:paraId="1677F8F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四氯苯</w:t>
            </w:r>
          </w:p>
        </w:tc>
        <w:tc>
          <w:tcPr>
            <w:tcW w:w="790" w:type="pct"/>
            <w:vAlign w:val="center"/>
          </w:tcPr>
          <w:p w14:paraId="1395C4C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2×10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3AA41C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65AB7B49"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EA59EA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C74E9A9" w14:textId="77777777" w:rsidTr="00497902">
        <w:trPr>
          <w:trHeight w:val="284"/>
          <w:jc w:val="center"/>
        </w:trPr>
        <w:tc>
          <w:tcPr>
            <w:tcW w:w="1795" w:type="pct"/>
            <w:vAlign w:val="center"/>
          </w:tcPr>
          <w:p w14:paraId="4CF7BFA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六氯苯</w:t>
            </w:r>
          </w:p>
        </w:tc>
        <w:tc>
          <w:tcPr>
            <w:tcW w:w="790" w:type="pct"/>
            <w:vAlign w:val="center"/>
          </w:tcPr>
          <w:p w14:paraId="57807F6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2×10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7A35C9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51230695"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7C06F2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CCBECE1" w14:textId="77777777" w:rsidTr="00497902">
        <w:trPr>
          <w:trHeight w:val="284"/>
          <w:jc w:val="center"/>
        </w:trPr>
        <w:tc>
          <w:tcPr>
            <w:tcW w:w="1795" w:type="pct"/>
            <w:vAlign w:val="center"/>
          </w:tcPr>
          <w:p w14:paraId="6C34BE9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硝基苯</w:t>
            </w:r>
          </w:p>
        </w:tc>
        <w:tc>
          <w:tcPr>
            <w:tcW w:w="790" w:type="pct"/>
            <w:vAlign w:val="center"/>
          </w:tcPr>
          <w:p w14:paraId="3E80FB5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4×10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5378AA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0.017</w:t>
            </w:r>
          </w:p>
        </w:tc>
        <w:tc>
          <w:tcPr>
            <w:tcW w:w="790" w:type="pct"/>
            <w:vAlign w:val="center"/>
          </w:tcPr>
          <w:p w14:paraId="6ECE21A5"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4EDAB2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6238DCF" w14:textId="77777777" w:rsidTr="00497902">
        <w:trPr>
          <w:trHeight w:val="284"/>
          <w:jc w:val="center"/>
        </w:trPr>
        <w:tc>
          <w:tcPr>
            <w:tcW w:w="1795" w:type="pct"/>
            <w:vAlign w:val="center"/>
          </w:tcPr>
          <w:p w14:paraId="164B5B5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二硝基苯</w:t>
            </w:r>
          </w:p>
        </w:tc>
        <w:tc>
          <w:tcPr>
            <w:tcW w:w="790" w:type="pct"/>
            <w:vAlign w:val="center"/>
          </w:tcPr>
          <w:p w14:paraId="63FCE0A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742D5F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5A1704C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01FFC6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26E381E" w14:textId="77777777" w:rsidTr="00497902">
        <w:trPr>
          <w:trHeight w:val="284"/>
          <w:jc w:val="center"/>
        </w:trPr>
        <w:tc>
          <w:tcPr>
            <w:tcW w:w="1795" w:type="pct"/>
            <w:vAlign w:val="center"/>
          </w:tcPr>
          <w:p w14:paraId="3D03F81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w:t>
            </w:r>
            <w:r w:rsidRPr="00E96CB3">
              <w:rPr>
                <w:rFonts w:ascii="Times New Roman" w:eastAsiaTheme="minorEastAsia" w:hAnsi="Times New Roman"/>
                <w:kern w:val="0"/>
                <w:lang w:bidi="ar"/>
              </w:rPr>
              <w:t>二硝基苯</w:t>
            </w:r>
          </w:p>
        </w:tc>
        <w:tc>
          <w:tcPr>
            <w:tcW w:w="790" w:type="pct"/>
            <w:vAlign w:val="center"/>
          </w:tcPr>
          <w:p w14:paraId="5C52806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6414994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0.0003</w:t>
            </w:r>
          </w:p>
        </w:tc>
        <w:tc>
          <w:tcPr>
            <w:tcW w:w="790" w:type="pct"/>
            <w:vAlign w:val="center"/>
          </w:tcPr>
          <w:p w14:paraId="054A0D6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4F191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79A99A5" w14:textId="77777777" w:rsidTr="00497902">
        <w:trPr>
          <w:trHeight w:val="284"/>
          <w:jc w:val="center"/>
        </w:trPr>
        <w:tc>
          <w:tcPr>
            <w:tcW w:w="1795" w:type="pct"/>
            <w:vAlign w:val="center"/>
          </w:tcPr>
          <w:p w14:paraId="196BBF6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2,4,6-</w:t>
            </w:r>
            <w:r w:rsidRPr="00E96CB3">
              <w:rPr>
                <w:rFonts w:ascii="Times New Roman" w:eastAsiaTheme="minorEastAsia" w:hAnsi="Times New Roman"/>
                <w:kern w:val="0"/>
                <w:lang w:bidi="ar"/>
              </w:rPr>
              <w:t>三硝基甲苯</w:t>
            </w:r>
          </w:p>
        </w:tc>
        <w:tc>
          <w:tcPr>
            <w:tcW w:w="790" w:type="pct"/>
            <w:vAlign w:val="center"/>
          </w:tcPr>
          <w:p w14:paraId="559B7AF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48C9ECD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058FBF0A"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6A0885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AF75DAA" w14:textId="77777777" w:rsidTr="00497902">
        <w:trPr>
          <w:trHeight w:val="284"/>
          <w:jc w:val="center"/>
        </w:trPr>
        <w:tc>
          <w:tcPr>
            <w:tcW w:w="1795" w:type="pct"/>
            <w:vAlign w:val="center"/>
          </w:tcPr>
          <w:p w14:paraId="5104F92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硝基氯苯</w:t>
            </w:r>
          </w:p>
        </w:tc>
        <w:tc>
          <w:tcPr>
            <w:tcW w:w="790" w:type="pct"/>
            <w:vAlign w:val="center"/>
          </w:tcPr>
          <w:p w14:paraId="46D6249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2046277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3E64068C"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1E5C034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94F0A7A" w14:textId="77777777" w:rsidTr="00497902">
        <w:trPr>
          <w:trHeight w:val="284"/>
          <w:jc w:val="center"/>
        </w:trPr>
        <w:tc>
          <w:tcPr>
            <w:tcW w:w="1795" w:type="pct"/>
            <w:vAlign w:val="center"/>
          </w:tcPr>
          <w:p w14:paraId="0ED1218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w:t>
            </w:r>
            <w:r w:rsidRPr="00E96CB3">
              <w:rPr>
                <w:rFonts w:ascii="Times New Roman" w:eastAsiaTheme="minorEastAsia" w:hAnsi="Times New Roman"/>
                <w:kern w:val="0"/>
                <w:lang w:bidi="ar"/>
              </w:rPr>
              <w:t>二硝基氯苯</w:t>
            </w:r>
          </w:p>
        </w:tc>
        <w:tc>
          <w:tcPr>
            <w:tcW w:w="790" w:type="pct"/>
            <w:vAlign w:val="center"/>
          </w:tcPr>
          <w:p w14:paraId="0800A2B9"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4×10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1B6F42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1661FFF9"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8A5BCF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08B3767" w14:textId="77777777" w:rsidTr="00497902">
        <w:trPr>
          <w:trHeight w:val="284"/>
          <w:jc w:val="center"/>
        </w:trPr>
        <w:tc>
          <w:tcPr>
            <w:tcW w:w="1795" w:type="pct"/>
            <w:vAlign w:val="center"/>
          </w:tcPr>
          <w:p w14:paraId="0851AD6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w:t>
            </w:r>
            <w:r w:rsidRPr="00E96CB3">
              <w:rPr>
                <w:rFonts w:ascii="Times New Roman" w:eastAsiaTheme="minorEastAsia" w:hAnsi="Times New Roman"/>
                <w:kern w:val="0"/>
                <w:lang w:bidi="ar"/>
              </w:rPr>
              <w:t>二氯苯酚</w:t>
            </w:r>
          </w:p>
        </w:tc>
        <w:tc>
          <w:tcPr>
            <w:tcW w:w="790" w:type="pct"/>
            <w:vAlign w:val="center"/>
          </w:tcPr>
          <w:p w14:paraId="407551E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0.0011L</w:t>
            </w:r>
          </w:p>
        </w:tc>
        <w:tc>
          <w:tcPr>
            <w:tcW w:w="769" w:type="pct"/>
            <w:vAlign w:val="center"/>
          </w:tcPr>
          <w:p w14:paraId="6FD3174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0.093</w:t>
            </w:r>
          </w:p>
        </w:tc>
        <w:tc>
          <w:tcPr>
            <w:tcW w:w="790" w:type="pct"/>
            <w:vAlign w:val="center"/>
          </w:tcPr>
          <w:p w14:paraId="1031DAC3"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3A232F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BFE17D4" w14:textId="77777777" w:rsidTr="00497902">
        <w:trPr>
          <w:trHeight w:val="284"/>
          <w:jc w:val="center"/>
        </w:trPr>
        <w:tc>
          <w:tcPr>
            <w:tcW w:w="1795" w:type="pct"/>
            <w:vAlign w:val="center"/>
          </w:tcPr>
          <w:p w14:paraId="57D9514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2,4,6-</w:t>
            </w:r>
            <w:r w:rsidRPr="00E96CB3">
              <w:rPr>
                <w:rFonts w:ascii="Times New Roman" w:eastAsiaTheme="minorEastAsia" w:hAnsi="Times New Roman"/>
                <w:kern w:val="0"/>
                <w:lang w:bidi="ar"/>
              </w:rPr>
              <w:t>三氯苯酚</w:t>
            </w:r>
          </w:p>
        </w:tc>
        <w:tc>
          <w:tcPr>
            <w:tcW w:w="790" w:type="pct"/>
            <w:vAlign w:val="center"/>
          </w:tcPr>
          <w:p w14:paraId="4710932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0.0012L</w:t>
            </w:r>
          </w:p>
        </w:tc>
        <w:tc>
          <w:tcPr>
            <w:tcW w:w="769" w:type="pct"/>
            <w:vAlign w:val="center"/>
          </w:tcPr>
          <w:p w14:paraId="61E9D7A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0.2</w:t>
            </w:r>
          </w:p>
        </w:tc>
        <w:tc>
          <w:tcPr>
            <w:tcW w:w="790" w:type="pct"/>
            <w:vAlign w:val="center"/>
          </w:tcPr>
          <w:p w14:paraId="6303A42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DBDF8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4C3DC81" w14:textId="77777777" w:rsidTr="00497902">
        <w:trPr>
          <w:trHeight w:val="284"/>
          <w:jc w:val="center"/>
        </w:trPr>
        <w:tc>
          <w:tcPr>
            <w:tcW w:w="1795" w:type="pct"/>
            <w:vAlign w:val="center"/>
          </w:tcPr>
          <w:p w14:paraId="7DE4ED9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五氯酚</w:t>
            </w:r>
          </w:p>
        </w:tc>
        <w:tc>
          <w:tcPr>
            <w:tcW w:w="790" w:type="pct"/>
            <w:vAlign w:val="center"/>
          </w:tcPr>
          <w:p w14:paraId="527AAD7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3×10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475C92E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0.009</w:t>
            </w:r>
          </w:p>
        </w:tc>
        <w:tc>
          <w:tcPr>
            <w:tcW w:w="790" w:type="pct"/>
            <w:vAlign w:val="center"/>
          </w:tcPr>
          <w:p w14:paraId="457C935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572E42C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268D01EC" w14:textId="77777777" w:rsidTr="00497902">
        <w:trPr>
          <w:trHeight w:val="284"/>
          <w:jc w:val="center"/>
        </w:trPr>
        <w:tc>
          <w:tcPr>
            <w:tcW w:w="1795" w:type="pct"/>
            <w:vAlign w:val="center"/>
          </w:tcPr>
          <w:p w14:paraId="08EEF40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苯胺</w:t>
            </w:r>
          </w:p>
        </w:tc>
        <w:tc>
          <w:tcPr>
            <w:tcW w:w="790" w:type="pct"/>
            <w:vAlign w:val="center"/>
          </w:tcPr>
          <w:p w14:paraId="5214FFC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0AA5F8A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1C3FB87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3956D4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1E8E3BB" w14:textId="77777777" w:rsidTr="00497902">
        <w:trPr>
          <w:trHeight w:val="284"/>
          <w:jc w:val="center"/>
        </w:trPr>
        <w:tc>
          <w:tcPr>
            <w:tcW w:w="1795" w:type="pct"/>
            <w:vAlign w:val="center"/>
          </w:tcPr>
          <w:p w14:paraId="0A8F942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联苯胺</w:t>
            </w:r>
          </w:p>
        </w:tc>
        <w:tc>
          <w:tcPr>
            <w:tcW w:w="790" w:type="pct"/>
            <w:vAlign w:val="center"/>
          </w:tcPr>
          <w:p w14:paraId="41325DD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0.0002L</w:t>
            </w:r>
          </w:p>
        </w:tc>
        <w:tc>
          <w:tcPr>
            <w:tcW w:w="769" w:type="pct"/>
            <w:vAlign w:val="center"/>
          </w:tcPr>
          <w:p w14:paraId="44473FF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0.0002</w:t>
            </w:r>
          </w:p>
        </w:tc>
        <w:tc>
          <w:tcPr>
            <w:tcW w:w="790" w:type="pct"/>
            <w:vAlign w:val="center"/>
          </w:tcPr>
          <w:p w14:paraId="7C6D1940"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06EB38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E29A918" w14:textId="77777777" w:rsidTr="00497902">
        <w:trPr>
          <w:trHeight w:val="284"/>
          <w:jc w:val="center"/>
        </w:trPr>
        <w:tc>
          <w:tcPr>
            <w:tcW w:w="1795" w:type="pct"/>
            <w:vAlign w:val="center"/>
          </w:tcPr>
          <w:p w14:paraId="4E75598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丙烯酰胺</w:t>
            </w:r>
          </w:p>
        </w:tc>
        <w:tc>
          <w:tcPr>
            <w:tcW w:w="790" w:type="pct"/>
            <w:vAlign w:val="center"/>
          </w:tcPr>
          <w:p w14:paraId="06F9225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1EA6667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0.0005</w:t>
            </w:r>
          </w:p>
        </w:tc>
        <w:tc>
          <w:tcPr>
            <w:tcW w:w="790" w:type="pct"/>
            <w:vAlign w:val="center"/>
          </w:tcPr>
          <w:p w14:paraId="70B6231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66E3D1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F615542" w14:textId="77777777" w:rsidTr="00497902">
        <w:trPr>
          <w:trHeight w:val="284"/>
          <w:jc w:val="center"/>
        </w:trPr>
        <w:tc>
          <w:tcPr>
            <w:tcW w:w="1795" w:type="pct"/>
            <w:vAlign w:val="center"/>
          </w:tcPr>
          <w:p w14:paraId="3F48B11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丙烯腈</w:t>
            </w:r>
          </w:p>
        </w:tc>
        <w:tc>
          <w:tcPr>
            <w:tcW w:w="790" w:type="pct"/>
            <w:vAlign w:val="center"/>
          </w:tcPr>
          <w:p w14:paraId="62BFBCF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0.025L</w:t>
            </w:r>
          </w:p>
        </w:tc>
        <w:tc>
          <w:tcPr>
            <w:tcW w:w="769" w:type="pct"/>
            <w:vAlign w:val="center"/>
          </w:tcPr>
          <w:p w14:paraId="70C12D3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3DF17160"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2973F3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ED2A700" w14:textId="77777777" w:rsidTr="00497902">
        <w:trPr>
          <w:trHeight w:val="284"/>
          <w:jc w:val="center"/>
        </w:trPr>
        <w:tc>
          <w:tcPr>
            <w:tcW w:w="1795" w:type="pct"/>
            <w:vAlign w:val="center"/>
          </w:tcPr>
          <w:p w14:paraId="4410A00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邻苯二甲酸二丁酯</w:t>
            </w:r>
          </w:p>
        </w:tc>
        <w:tc>
          <w:tcPr>
            <w:tcW w:w="790" w:type="pct"/>
            <w:vAlign w:val="center"/>
          </w:tcPr>
          <w:p w14:paraId="4CD7878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0.0001L</w:t>
            </w:r>
          </w:p>
        </w:tc>
        <w:tc>
          <w:tcPr>
            <w:tcW w:w="769" w:type="pct"/>
            <w:vAlign w:val="center"/>
          </w:tcPr>
          <w:p w14:paraId="03772A3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0.003</w:t>
            </w:r>
          </w:p>
        </w:tc>
        <w:tc>
          <w:tcPr>
            <w:tcW w:w="790" w:type="pct"/>
            <w:vAlign w:val="center"/>
          </w:tcPr>
          <w:p w14:paraId="0D9BA0E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679843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8E94FB6" w14:textId="77777777" w:rsidTr="00497902">
        <w:trPr>
          <w:trHeight w:val="284"/>
          <w:jc w:val="center"/>
        </w:trPr>
        <w:tc>
          <w:tcPr>
            <w:tcW w:w="1795" w:type="pct"/>
            <w:vAlign w:val="center"/>
          </w:tcPr>
          <w:p w14:paraId="125D5D2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邻苯二甲酸二（</w:t>
            </w:r>
            <w:r w:rsidRPr="00E96CB3">
              <w:rPr>
                <w:rFonts w:ascii="Times New Roman" w:eastAsiaTheme="minorEastAsia" w:hAnsi="Times New Roman"/>
                <w:kern w:val="0"/>
                <w:lang w:bidi="ar"/>
              </w:rPr>
              <w:t>2-</w:t>
            </w:r>
            <w:r w:rsidRPr="00E96CB3">
              <w:rPr>
                <w:rFonts w:ascii="Times New Roman" w:eastAsiaTheme="minorEastAsia" w:hAnsi="Times New Roman"/>
                <w:kern w:val="0"/>
                <w:lang w:bidi="ar"/>
              </w:rPr>
              <w:t>乙基己基）酯</w:t>
            </w:r>
          </w:p>
        </w:tc>
        <w:tc>
          <w:tcPr>
            <w:tcW w:w="790" w:type="pct"/>
            <w:vAlign w:val="center"/>
          </w:tcPr>
          <w:p w14:paraId="22CA825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0.002L</w:t>
            </w:r>
          </w:p>
        </w:tc>
        <w:tc>
          <w:tcPr>
            <w:tcW w:w="769" w:type="pct"/>
            <w:vAlign w:val="center"/>
          </w:tcPr>
          <w:p w14:paraId="4DF65AA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0.008</w:t>
            </w:r>
          </w:p>
        </w:tc>
        <w:tc>
          <w:tcPr>
            <w:tcW w:w="790" w:type="pct"/>
            <w:vAlign w:val="center"/>
          </w:tcPr>
          <w:p w14:paraId="7EFFC054"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48261A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2B5C1A2" w14:textId="77777777" w:rsidTr="00497902">
        <w:trPr>
          <w:trHeight w:val="284"/>
          <w:jc w:val="center"/>
        </w:trPr>
        <w:tc>
          <w:tcPr>
            <w:tcW w:w="1795" w:type="pct"/>
            <w:vAlign w:val="center"/>
          </w:tcPr>
          <w:p w14:paraId="79A3BF3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水合肼</w:t>
            </w:r>
          </w:p>
        </w:tc>
        <w:tc>
          <w:tcPr>
            <w:tcW w:w="790" w:type="pct"/>
            <w:vAlign w:val="center"/>
          </w:tcPr>
          <w:p w14:paraId="19ECD4B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0.005L</w:t>
            </w:r>
          </w:p>
        </w:tc>
        <w:tc>
          <w:tcPr>
            <w:tcW w:w="769" w:type="pct"/>
            <w:vAlign w:val="center"/>
          </w:tcPr>
          <w:p w14:paraId="2DA8471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2BBB3CE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91D439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CBAE00A" w14:textId="77777777" w:rsidTr="00497902">
        <w:trPr>
          <w:trHeight w:val="284"/>
          <w:jc w:val="center"/>
        </w:trPr>
        <w:tc>
          <w:tcPr>
            <w:tcW w:w="1795" w:type="pct"/>
            <w:vAlign w:val="center"/>
          </w:tcPr>
          <w:p w14:paraId="11D220E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四乙基铅</w:t>
            </w:r>
          </w:p>
        </w:tc>
        <w:tc>
          <w:tcPr>
            <w:tcW w:w="790" w:type="pct"/>
            <w:vAlign w:val="center"/>
          </w:tcPr>
          <w:p w14:paraId="4545B2A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0.0001L</w:t>
            </w:r>
          </w:p>
        </w:tc>
        <w:tc>
          <w:tcPr>
            <w:tcW w:w="769" w:type="pct"/>
            <w:vAlign w:val="center"/>
          </w:tcPr>
          <w:p w14:paraId="1DE2EAD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0.0001</w:t>
            </w:r>
          </w:p>
        </w:tc>
        <w:tc>
          <w:tcPr>
            <w:tcW w:w="790" w:type="pct"/>
            <w:vAlign w:val="center"/>
          </w:tcPr>
          <w:p w14:paraId="2557E27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798D1F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8E7ECED" w14:textId="77777777" w:rsidTr="00497902">
        <w:trPr>
          <w:trHeight w:val="284"/>
          <w:jc w:val="center"/>
        </w:trPr>
        <w:tc>
          <w:tcPr>
            <w:tcW w:w="1795" w:type="pct"/>
            <w:vAlign w:val="center"/>
          </w:tcPr>
          <w:p w14:paraId="2831E98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吡啶</w:t>
            </w:r>
          </w:p>
        </w:tc>
        <w:tc>
          <w:tcPr>
            <w:tcW w:w="790" w:type="pct"/>
            <w:vAlign w:val="center"/>
          </w:tcPr>
          <w:p w14:paraId="1DD7B5B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0.031L</w:t>
            </w:r>
          </w:p>
        </w:tc>
        <w:tc>
          <w:tcPr>
            <w:tcW w:w="769" w:type="pct"/>
            <w:vAlign w:val="center"/>
          </w:tcPr>
          <w:p w14:paraId="7763A5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0.2</w:t>
            </w:r>
          </w:p>
        </w:tc>
        <w:tc>
          <w:tcPr>
            <w:tcW w:w="790" w:type="pct"/>
            <w:vAlign w:val="center"/>
          </w:tcPr>
          <w:p w14:paraId="44DC34F0"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EE7AD1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1D19621" w14:textId="77777777" w:rsidTr="00497902">
        <w:trPr>
          <w:trHeight w:val="284"/>
          <w:jc w:val="center"/>
        </w:trPr>
        <w:tc>
          <w:tcPr>
            <w:tcW w:w="1795" w:type="pct"/>
            <w:vAlign w:val="center"/>
          </w:tcPr>
          <w:p w14:paraId="647901F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松节油</w:t>
            </w:r>
          </w:p>
        </w:tc>
        <w:tc>
          <w:tcPr>
            <w:tcW w:w="790" w:type="pct"/>
            <w:vAlign w:val="center"/>
          </w:tcPr>
          <w:p w14:paraId="114D073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531BBD4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0.2</w:t>
            </w:r>
          </w:p>
        </w:tc>
        <w:tc>
          <w:tcPr>
            <w:tcW w:w="790" w:type="pct"/>
            <w:vAlign w:val="center"/>
          </w:tcPr>
          <w:p w14:paraId="6A39FC6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D94D58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4397D42" w14:textId="77777777" w:rsidTr="00497902">
        <w:trPr>
          <w:trHeight w:val="284"/>
          <w:jc w:val="center"/>
        </w:trPr>
        <w:tc>
          <w:tcPr>
            <w:tcW w:w="1795" w:type="pct"/>
            <w:vAlign w:val="center"/>
          </w:tcPr>
          <w:p w14:paraId="40795F4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苦味酸</w:t>
            </w:r>
          </w:p>
        </w:tc>
        <w:tc>
          <w:tcPr>
            <w:tcW w:w="790" w:type="pct"/>
            <w:vAlign w:val="center"/>
          </w:tcPr>
          <w:p w14:paraId="0B4836B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0.001L</w:t>
            </w:r>
          </w:p>
        </w:tc>
        <w:tc>
          <w:tcPr>
            <w:tcW w:w="769" w:type="pct"/>
            <w:vAlign w:val="center"/>
          </w:tcPr>
          <w:p w14:paraId="6C67550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5336E6BB"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C3E7C7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0BC3363" w14:textId="77777777" w:rsidTr="00497902">
        <w:trPr>
          <w:trHeight w:val="284"/>
          <w:jc w:val="center"/>
        </w:trPr>
        <w:tc>
          <w:tcPr>
            <w:tcW w:w="1795" w:type="pct"/>
            <w:vAlign w:val="center"/>
          </w:tcPr>
          <w:p w14:paraId="2C86FE0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丁基黄原酸</w:t>
            </w:r>
          </w:p>
        </w:tc>
        <w:tc>
          <w:tcPr>
            <w:tcW w:w="790" w:type="pct"/>
            <w:vAlign w:val="center"/>
          </w:tcPr>
          <w:p w14:paraId="51CD37F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0.004L</w:t>
            </w:r>
          </w:p>
        </w:tc>
        <w:tc>
          <w:tcPr>
            <w:tcW w:w="769" w:type="pct"/>
            <w:vAlign w:val="center"/>
          </w:tcPr>
          <w:p w14:paraId="48E84F7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0.005</w:t>
            </w:r>
          </w:p>
        </w:tc>
        <w:tc>
          <w:tcPr>
            <w:tcW w:w="790" w:type="pct"/>
            <w:vAlign w:val="center"/>
          </w:tcPr>
          <w:p w14:paraId="133CD761"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01F6D9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AE24B2B" w14:textId="77777777" w:rsidTr="00497902">
        <w:trPr>
          <w:trHeight w:val="284"/>
          <w:jc w:val="center"/>
        </w:trPr>
        <w:tc>
          <w:tcPr>
            <w:tcW w:w="1795" w:type="pct"/>
            <w:vAlign w:val="center"/>
          </w:tcPr>
          <w:p w14:paraId="7F0C4EA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lastRenderedPageBreak/>
              <w:t>活性氯</w:t>
            </w:r>
          </w:p>
        </w:tc>
        <w:tc>
          <w:tcPr>
            <w:tcW w:w="790" w:type="pct"/>
            <w:vAlign w:val="center"/>
          </w:tcPr>
          <w:p w14:paraId="16316576"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000E13C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371A27D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178305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A8BD3CD" w14:textId="77777777" w:rsidTr="00497902">
        <w:trPr>
          <w:trHeight w:val="284"/>
          <w:jc w:val="center"/>
        </w:trPr>
        <w:tc>
          <w:tcPr>
            <w:tcW w:w="1795" w:type="pct"/>
            <w:vAlign w:val="center"/>
          </w:tcPr>
          <w:p w14:paraId="566AB63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滴滴涕</w:t>
            </w:r>
          </w:p>
        </w:tc>
        <w:tc>
          <w:tcPr>
            <w:tcW w:w="790" w:type="pct"/>
            <w:vAlign w:val="center"/>
          </w:tcPr>
          <w:p w14:paraId="56DD62A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061D7DA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0.001</w:t>
            </w:r>
          </w:p>
        </w:tc>
        <w:tc>
          <w:tcPr>
            <w:tcW w:w="790" w:type="pct"/>
            <w:vAlign w:val="center"/>
          </w:tcPr>
          <w:p w14:paraId="34693360"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2E4B1F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C169DA5" w14:textId="77777777" w:rsidTr="00497902">
        <w:trPr>
          <w:trHeight w:val="284"/>
          <w:jc w:val="center"/>
        </w:trPr>
        <w:tc>
          <w:tcPr>
            <w:tcW w:w="1795" w:type="pct"/>
            <w:vAlign w:val="center"/>
          </w:tcPr>
          <w:p w14:paraId="41494A7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林丹</w:t>
            </w:r>
          </w:p>
        </w:tc>
        <w:tc>
          <w:tcPr>
            <w:tcW w:w="790" w:type="pct"/>
            <w:vAlign w:val="center"/>
          </w:tcPr>
          <w:p w14:paraId="33BAC61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1F4F55A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41959899"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30BF08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68F0992" w14:textId="77777777" w:rsidTr="00497902">
        <w:trPr>
          <w:trHeight w:val="284"/>
          <w:jc w:val="center"/>
        </w:trPr>
        <w:tc>
          <w:tcPr>
            <w:tcW w:w="1795" w:type="pct"/>
            <w:vAlign w:val="center"/>
          </w:tcPr>
          <w:p w14:paraId="2AAA846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环氧七氯</w:t>
            </w:r>
          </w:p>
        </w:tc>
        <w:tc>
          <w:tcPr>
            <w:tcW w:w="790" w:type="pct"/>
            <w:vAlign w:val="center"/>
          </w:tcPr>
          <w:p w14:paraId="6AA7405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0.0002</w:t>
            </w:r>
            <w:r w:rsidRPr="00E96CB3">
              <w:rPr>
                <w:rFonts w:ascii="Times New Roman" w:eastAsiaTheme="minorEastAsia" w:hAnsi="Times New Roman" w:cs="Times New Roman"/>
                <w:sz w:val="21"/>
                <w:szCs w:val="21"/>
              </w:rPr>
              <w:t>L</w:t>
            </w:r>
          </w:p>
        </w:tc>
        <w:tc>
          <w:tcPr>
            <w:tcW w:w="769" w:type="pct"/>
            <w:vAlign w:val="center"/>
          </w:tcPr>
          <w:p w14:paraId="2D5CDF7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0.0002</w:t>
            </w:r>
          </w:p>
        </w:tc>
        <w:tc>
          <w:tcPr>
            <w:tcW w:w="790" w:type="pct"/>
            <w:vAlign w:val="center"/>
          </w:tcPr>
          <w:p w14:paraId="5EF4B99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D815B0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02C5ACB" w14:textId="77777777" w:rsidTr="00497902">
        <w:trPr>
          <w:trHeight w:val="284"/>
          <w:jc w:val="center"/>
        </w:trPr>
        <w:tc>
          <w:tcPr>
            <w:tcW w:w="1795" w:type="pct"/>
            <w:vAlign w:val="center"/>
          </w:tcPr>
          <w:p w14:paraId="086EE5A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对硫磷</w:t>
            </w:r>
          </w:p>
        </w:tc>
        <w:tc>
          <w:tcPr>
            <w:tcW w:w="790" w:type="pct"/>
            <w:vAlign w:val="center"/>
          </w:tcPr>
          <w:p w14:paraId="216D19A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717ECBC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0.003</w:t>
            </w:r>
          </w:p>
        </w:tc>
        <w:tc>
          <w:tcPr>
            <w:tcW w:w="790" w:type="pct"/>
            <w:vAlign w:val="center"/>
          </w:tcPr>
          <w:p w14:paraId="285D5C07"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0A0496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3612CF4" w14:textId="77777777" w:rsidTr="00497902">
        <w:trPr>
          <w:trHeight w:val="284"/>
          <w:jc w:val="center"/>
        </w:trPr>
        <w:tc>
          <w:tcPr>
            <w:tcW w:w="1795" w:type="pct"/>
            <w:vAlign w:val="center"/>
          </w:tcPr>
          <w:p w14:paraId="00A3F2F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甲基对硫磷</w:t>
            </w:r>
          </w:p>
        </w:tc>
        <w:tc>
          <w:tcPr>
            <w:tcW w:w="790" w:type="pct"/>
            <w:vAlign w:val="center"/>
          </w:tcPr>
          <w:p w14:paraId="2CABCF2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56380A6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3EF4E07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353DD6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5E31FDE" w14:textId="77777777" w:rsidTr="00497902">
        <w:trPr>
          <w:trHeight w:val="284"/>
          <w:jc w:val="center"/>
        </w:trPr>
        <w:tc>
          <w:tcPr>
            <w:tcW w:w="1795" w:type="pct"/>
            <w:vAlign w:val="center"/>
          </w:tcPr>
          <w:p w14:paraId="52066E7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马拉硫磷</w:t>
            </w:r>
          </w:p>
        </w:tc>
        <w:tc>
          <w:tcPr>
            <w:tcW w:w="790" w:type="pct"/>
            <w:vAlign w:val="center"/>
          </w:tcPr>
          <w:p w14:paraId="5BC9E08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6AB714B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0CA3D9B4"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4E37A9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1BCD114" w14:textId="77777777" w:rsidTr="00497902">
        <w:trPr>
          <w:trHeight w:val="284"/>
          <w:jc w:val="center"/>
        </w:trPr>
        <w:tc>
          <w:tcPr>
            <w:tcW w:w="1795" w:type="pct"/>
            <w:vAlign w:val="center"/>
          </w:tcPr>
          <w:p w14:paraId="154A4A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乐果</w:t>
            </w:r>
          </w:p>
        </w:tc>
        <w:tc>
          <w:tcPr>
            <w:tcW w:w="790" w:type="pct"/>
            <w:vAlign w:val="center"/>
          </w:tcPr>
          <w:p w14:paraId="5E23D14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1F200C2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0.08</w:t>
            </w:r>
          </w:p>
        </w:tc>
        <w:tc>
          <w:tcPr>
            <w:tcW w:w="790" w:type="pct"/>
            <w:vAlign w:val="center"/>
          </w:tcPr>
          <w:p w14:paraId="2B7EDD9B"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D0847F2"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1D4FA94" w14:textId="77777777" w:rsidTr="00497902">
        <w:trPr>
          <w:trHeight w:val="284"/>
          <w:jc w:val="center"/>
        </w:trPr>
        <w:tc>
          <w:tcPr>
            <w:tcW w:w="1795" w:type="pct"/>
            <w:vAlign w:val="center"/>
          </w:tcPr>
          <w:p w14:paraId="43ADAEA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敌敌畏</w:t>
            </w:r>
          </w:p>
        </w:tc>
        <w:tc>
          <w:tcPr>
            <w:tcW w:w="790" w:type="pct"/>
            <w:vAlign w:val="center"/>
          </w:tcPr>
          <w:p w14:paraId="791213F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4594A64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72BC9B0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894718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A6AE441" w14:textId="77777777" w:rsidTr="00497902">
        <w:trPr>
          <w:trHeight w:val="284"/>
          <w:jc w:val="center"/>
        </w:trPr>
        <w:tc>
          <w:tcPr>
            <w:tcW w:w="1795" w:type="pct"/>
            <w:vAlign w:val="center"/>
          </w:tcPr>
          <w:p w14:paraId="629DB6C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敌百虫</w:t>
            </w:r>
          </w:p>
        </w:tc>
        <w:tc>
          <w:tcPr>
            <w:tcW w:w="790" w:type="pct"/>
            <w:vAlign w:val="center"/>
          </w:tcPr>
          <w:p w14:paraId="57793D1E"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5.1×10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612A966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39D95DA4"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2EA1D1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A30559C" w14:textId="77777777" w:rsidTr="00497902">
        <w:trPr>
          <w:trHeight w:val="284"/>
          <w:jc w:val="center"/>
        </w:trPr>
        <w:tc>
          <w:tcPr>
            <w:tcW w:w="1795" w:type="pct"/>
            <w:vAlign w:val="center"/>
          </w:tcPr>
          <w:p w14:paraId="01C376D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内吸磷</w:t>
            </w:r>
          </w:p>
        </w:tc>
        <w:tc>
          <w:tcPr>
            <w:tcW w:w="790" w:type="pct"/>
            <w:vAlign w:val="center"/>
          </w:tcPr>
          <w:p w14:paraId="42B2FF28"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1×10</w:t>
            </w:r>
            <w:r w:rsidRPr="00E96CB3">
              <w:rPr>
                <w:rFonts w:ascii="Times New Roman" w:eastAsiaTheme="minorEastAsia" w:hAnsi="Times New Roman" w:cs="Times New Roman"/>
                <w:sz w:val="21"/>
                <w:szCs w:val="21"/>
                <w:vertAlign w:val="superscript"/>
              </w:rPr>
              <w:t>-4</w:t>
            </w:r>
            <w:r w:rsidRPr="00E96CB3">
              <w:rPr>
                <w:rFonts w:ascii="Times New Roman" w:eastAsiaTheme="minorEastAsia" w:hAnsi="Times New Roman" w:cs="Times New Roman"/>
                <w:sz w:val="21"/>
                <w:szCs w:val="21"/>
              </w:rPr>
              <w:t>L</w:t>
            </w:r>
          </w:p>
        </w:tc>
        <w:tc>
          <w:tcPr>
            <w:tcW w:w="769" w:type="pct"/>
            <w:vAlign w:val="center"/>
          </w:tcPr>
          <w:p w14:paraId="67F36E5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0.03</w:t>
            </w:r>
          </w:p>
        </w:tc>
        <w:tc>
          <w:tcPr>
            <w:tcW w:w="790" w:type="pct"/>
            <w:vAlign w:val="center"/>
          </w:tcPr>
          <w:p w14:paraId="00DCAAB2"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C8D0CC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132E623" w14:textId="77777777" w:rsidTr="00497902">
        <w:trPr>
          <w:trHeight w:val="284"/>
          <w:jc w:val="center"/>
        </w:trPr>
        <w:tc>
          <w:tcPr>
            <w:tcW w:w="1795" w:type="pct"/>
            <w:vAlign w:val="center"/>
          </w:tcPr>
          <w:p w14:paraId="6B5117C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百菌清</w:t>
            </w:r>
          </w:p>
        </w:tc>
        <w:tc>
          <w:tcPr>
            <w:tcW w:w="790" w:type="pct"/>
            <w:vAlign w:val="center"/>
          </w:tcPr>
          <w:p w14:paraId="210AF8A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0.0004</w:t>
            </w:r>
            <w:r w:rsidRPr="00E96CB3">
              <w:rPr>
                <w:rFonts w:ascii="Times New Roman" w:eastAsiaTheme="minorEastAsia" w:hAnsi="Times New Roman" w:cs="Times New Roman"/>
                <w:sz w:val="21"/>
                <w:szCs w:val="21"/>
              </w:rPr>
              <w:t>L</w:t>
            </w:r>
          </w:p>
        </w:tc>
        <w:tc>
          <w:tcPr>
            <w:tcW w:w="769" w:type="pct"/>
            <w:vAlign w:val="center"/>
          </w:tcPr>
          <w:p w14:paraId="3CF0F45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02DB25E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C4A809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A84E5CF" w14:textId="77777777" w:rsidTr="00497902">
        <w:trPr>
          <w:trHeight w:val="284"/>
          <w:jc w:val="center"/>
        </w:trPr>
        <w:tc>
          <w:tcPr>
            <w:tcW w:w="1795" w:type="pct"/>
            <w:vAlign w:val="center"/>
          </w:tcPr>
          <w:p w14:paraId="58B3A4A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甲萘威</w:t>
            </w:r>
          </w:p>
        </w:tc>
        <w:tc>
          <w:tcPr>
            <w:tcW w:w="790" w:type="pct"/>
            <w:vAlign w:val="center"/>
          </w:tcPr>
          <w:p w14:paraId="7EC18A7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61EAD11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0864974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60D626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0CAAF25" w14:textId="77777777" w:rsidTr="00497902">
        <w:trPr>
          <w:trHeight w:val="284"/>
          <w:jc w:val="center"/>
        </w:trPr>
        <w:tc>
          <w:tcPr>
            <w:tcW w:w="1795" w:type="pct"/>
            <w:vAlign w:val="center"/>
          </w:tcPr>
          <w:p w14:paraId="7770E84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溴氰菊酯</w:t>
            </w:r>
          </w:p>
        </w:tc>
        <w:tc>
          <w:tcPr>
            <w:tcW w:w="790" w:type="pct"/>
            <w:vAlign w:val="center"/>
          </w:tcPr>
          <w:p w14:paraId="418AC5F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0.0002</w:t>
            </w:r>
            <w:r w:rsidRPr="00E96CB3">
              <w:rPr>
                <w:rFonts w:ascii="Times New Roman" w:eastAsiaTheme="minorEastAsia" w:hAnsi="Times New Roman" w:cs="Times New Roman"/>
                <w:sz w:val="21"/>
                <w:szCs w:val="21"/>
              </w:rPr>
              <w:t>L</w:t>
            </w:r>
          </w:p>
        </w:tc>
        <w:tc>
          <w:tcPr>
            <w:tcW w:w="769" w:type="pct"/>
            <w:vAlign w:val="center"/>
          </w:tcPr>
          <w:p w14:paraId="03D9E2D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58E0DFF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5FE1DD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D3DA3E1" w14:textId="77777777" w:rsidTr="00497902">
        <w:trPr>
          <w:trHeight w:val="284"/>
          <w:jc w:val="center"/>
        </w:trPr>
        <w:tc>
          <w:tcPr>
            <w:tcW w:w="1795" w:type="pct"/>
            <w:vAlign w:val="center"/>
          </w:tcPr>
          <w:p w14:paraId="3AADFE9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阿特拉津</w:t>
            </w:r>
          </w:p>
        </w:tc>
        <w:tc>
          <w:tcPr>
            <w:tcW w:w="790" w:type="pct"/>
            <w:vAlign w:val="center"/>
          </w:tcPr>
          <w:p w14:paraId="400C28F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0.0002L</w:t>
            </w:r>
          </w:p>
        </w:tc>
        <w:tc>
          <w:tcPr>
            <w:tcW w:w="769" w:type="pct"/>
            <w:vAlign w:val="center"/>
          </w:tcPr>
          <w:p w14:paraId="2D8C643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0.003</w:t>
            </w:r>
          </w:p>
        </w:tc>
        <w:tc>
          <w:tcPr>
            <w:tcW w:w="790" w:type="pct"/>
            <w:vAlign w:val="center"/>
          </w:tcPr>
          <w:p w14:paraId="7DEDA609"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107A47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9997ABD" w14:textId="77777777" w:rsidTr="00497902">
        <w:trPr>
          <w:trHeight w:val="284"/>
          <w:jc w:val="center"/>
        </w:trPr>
        <w:tc>
          <w:tcPr>
            <w:tcW w:w="1795" w:type="pct"/>
            <w:vAlign w:val="center"/>
          </w:tcPr>
          <w:p w14:paraId="00C4B42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苯并（</w:t>
            </w:r>
            <w:r w:rsidRPr="00E96CB3">
              <w:rPr>
                <w:rFonts w:ascii="Times New Roman" w:eastAsiaTheme="minorEastAsia" w:hAnsi="Times New Roman"/>
                <w:kern w:val="0"/>
                <w:lang w:bidi="ar"/>
              </w:rPr>
              <w:t>a</w:t>
            </w:r>
            <w:r w:rsidRPr="00E96CB3">
              <w:rPr>
                <w:rFonts w:ascii="Times New Roman" w:eastAsiaTheme="minorEastAsia" w:hAnsi="Times New Roman"/>
                <w:kern w:val="0"/>
                <w:lang w:bidi="ar"/>
              </w:rPr>
              <w:t>）芘</w:t>
            </w:r>
          </w:p>
        </w:tc>
        <w:tc>
          <w:tcPr>
            <w:tcW w:w="790" w:type="pct"/>
            <w:vAlign w:val="center"/>
          </w:tcPr>
          <w:p w14:paraId="153EEAB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1.4×10</w:t>
            </w:r>
            <w:r w:rsidRPr="00E96CB3">
              <w:rPr>
                <w:rFonts w:ascii="Times New Roman" w:eastAsiaTheme="minorEastAsia" w:hAnsi="Times New Roman" w:cs="Times New Roman"/>
                <w:sz w:val="21"/>
                <w:szCs w:val="21"/>
                <w:vertAlign w:val="superscript"/>
              </w:rPr>
              <w:t>-6</w:t>
            </w:r>
            <w:r w:rsidRPr="00E96CB3">
              <w:rPr>
                <w:rFonts w:ascii="Times New Roman" w:eastAsiaTheme="minorEastAsia" w:hAnsi="Times New Roman" w:cs="Times New Roman"/>
                <w:sz w:val="21"/>
                <w:szCs w:val="21"/>
              </w:rPr>
              <w:t>L</w:t>
            </w:r>
          </w:p>
        </w:tc>
        <w:tc>
          <w:tcPr>
            <w:tcW w:w="769" w:type="pct"/>
            <w:vAlign w:val="center"/>
          </w:tcPr>
          <w:p w14:paraId="29C060E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2.8×10</w:t>
            </w:r>
            <w:r w:rsidRPr="00E96CB3">
              <w:rPr>
                <w:rFonts w:ascii="Times New Roman" w:eastAsiaTheme="minorEastAsia" w:hAnsi="Times New Roman"/>
                <w:kern w:val="0"/>
                <w:vertAlign w:val="superscript"/>
                <w:lang w:bidi="ar"/>
              </w:rPr>
              <w:t>-6</w:t>
            </w:r>
          </w:p>
        </w:tc>
        <w:tc>
          <w:tcPr>
            <w:tcW w:w="790" w:type="pct"/>
            <w:vAlign w:val="center"/>
          </w:tcPr>
          <w:p w14:paraId="54534AA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A632BF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F0EFF18" w14:textId="77777777" w:rsidTr="00497902">
        <w:trPr>
          <w:trHeight w:val="284"/>
          <w:jc w:val="center"/>
        </w:trPr>
        <w:tc>
          <w:tcPr>
            <w:tcW w:w="1795" w:type="pct"/>
            <w:vAlign w:val="center"/>
          </w:tcPr>
          <w:p w14:paraId="40069BB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甲基汞</w:t>
            </w:r>
          </w:p>
        </w:tc>
        <w:tc>
          <w:tcPr>
            <w:tcW w:w="790" w:type="pct"/>
            <w:vAlign w:val="center"/>
          </w:tcPr>
          <w:p w14:paraId="5890D3B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1×10</w:t>
            </w:r>
            <w:r w:rsidRPr="00E96CB3">
              <w:rPr>
                <w:rFonts w:ascii="Times New Roman" w:eastAsiaTheme="minorEastAsia" w:hAnsi="Times New Roman" w:cs="Times New Roman"/>
                <w:sz w:val="21"/>
                <w:szCs w:val="21"/>
                <w:vertAlign w:val="superscript"/>
              </w:rPr>
              <w:t>-8</w:t>
            </w:r>
            <w:r w:rsidRPr="00E96CB3">
              <w:rPr>
                <w:rFonts w:ascii="Times New Roman" w:eastAsiaTheme="minorEastAsia" w:hAnsi="Times New Roman" w:cs="Times New Roman"/>
                <w:sz w:val="21"/>
                <w:szCs w:val="21"/>
              </w:rPr>
              <w:t>L</w:t>
            </w:r>
          </w:p>
        </w:tc>
        <w:tc>
          <w:tcPr>
            <w:tcW w:w="769" w:type="pct"/>
            <w:vAlign w:val="center"/>
          </w:tcPr>
          <w:p w14:paraId="4717B0B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1.0×10</w:t>
            </w:r>
            <w:r w:rsidRPr="00E96CB3">
              <w:rPr>
                <w:rFonts w:ascii="Times New Roman" w:eastAsiaTheme="minorEastAsia" w:hAnsi="Times New Roman"/>
                <w:kern w:val="0"/>
                <w:vertAlign w:val="superscript"/>
                <w:lang w:bidi="ar"/>
              </w:rPr>
              <w:t>-6</w:t>
            </w:r>
          </w:p>
        </w:tc>
        <w:tc>
          <w:tcPr>
            <w:tcW w:w="790" w:type="pct"/>
            <w:vAlign w:val="center"/>
          </w:tcPr>
          <w:p w14:paraId="72E3E32D"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B8F2F1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0D30DF1" w14:textId="77777777" w:rsidTr="00497902">
        <w:trPr>
          <w:trHeight w:val="284"/>
          <w:jc w:val="center"/>
        </w:trPr>
        <w:tc>
          <w:tcPr>
            <w:tcW w:w="1795" w:type="pct"/>
            <w:vAlign w:val="center"/>
          </w:tcPr>
          <w:p w14:paraId="6D5CFED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多氯联苯</w:t>
            </w:r>
          </w:p>
        </w:tc>
        <w:tc>
          <w:tcPr>
            <w:tcW w:w="790" w:type="pct"/>
            <w:vAlign w:val="center"/>
          </w:tcPr>
          <w:p w14:paraId="23A9E7C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482EB85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2.0×10</w:t>
            </w:r>
            <w:r w:rsidRPr="00E96CB3">
              <w:rPr>
                <w:rFonts w:ascii="Times New Roman" w:eastAsiaTheme="minorEastAsia" w:hAnsi="Times New Roman"/>
                <w:kern w:val="0"/>
                <w:vertAlign w:val="superscript"/>
                <w:lang w:bidi="ar"/>
              </w:rPr>
              <w:t>-6</w:t>
            </w:r>
          </w:p>
        </w:tc>
        <w:tc>
          <w:tcPr>
            <w:tcW w:w="790" w:type="pct"/>
            <w:vAlign w:val="center"/>
          </w:tcPr>
          <w:p w14:paraId="436351D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446F28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CD30BC5" w14:textId="77777777" w:rsidTr="00497902">
        <w:trPr>
          <w:trHeight w:val="284"/>
          <w:jc w:val="center"/>
        </w:trPr>
        <w:tc>
          <w:tcPr>
            <w:tcW w:w="1795" w:type="pct"/>
            <w:vAlign w:val="center"/>
          </w:tcPr>
          <w:p w14:paraId="7BCABBC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微囊藻霉素</w:t>
            </w:r>
            <w:r w:rsidRPr="00E96CB3">
              <w:rPr>
                <w:rFonts w:ascii="Times New Roman" w:eastAsiaTheme="minorEastAsia" w:hAnsi="Times New Roman"/>
                <w:kern w:val="0"/>
                <w:lang w:bidi="ar"/>
              </w:rPr>
              <w:t>-LR</w:t>
            </w:r>
          </w:p>
        </w:tc>
        <w:tc>
          <w:tcPr>
            <w:tcW w:w="790" w:type="pct"/>
            <w:vAlign w:val="center"/>
          </w:tcPr>
          <w:p w14:paraId="2B92AA58"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6×10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349DBEE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0.001</w:t>
            </w:r>
          </w:p>
        </w:tc>
        <w:tc>
          <w:tcPr>
            <w:tcW w:w="790" w:type="pct"/>
            <w:vAlign w:val="center"/>
          </w:tcPr>
          <w:p w14:paraId="22B22C1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853403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CA55F0E" w14:textId="77777777" w:rsidTr="00497902">
        <w:trPr>
          <w:trHeight w:val="284"/>
          <w:jc w:val="center"/>
        </w:trPr>
        <w:tc>
          <w:tcPr>
            <w:tcW w:w="1795" w:type="pct"/>
            <w:vAlign w:val="center"/>
          </w:tcPr>
          <w:p w14:paraId="6777483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黄磷</w:t>
            </w:r>
          </w:p>
        </w:tc>
        <w:tc>
          <w:tcPr>
            <w:tcW w:w="790" w:type="pct"/>
            <w:vAlign w:val="center"/>
          </w:tcPr>
          <w:p w14:paraId="661AB3BB" w14:textId="346AA43C"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0.0001L</w:t>
            </w:r>
          </w:p>
        </w:tc>
        <w:tc>
          <w:tcPr>
            <w:tcW w:w="769" w:type="pct"/>
            <w:vAlign w:val="center"/>
          </w:tcPr>
          <w:p w14:paraId="296E04E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0.003</w:t>
            </w:r>
          </w:p>
        </w:tc>
        <w:tc>
          <w:tcPr>
            <w:tcW w:w="790" w:type="pct"/>
            <w:vAlign w:val="center"/>
          </w:tcPr>
          <w:p w14:paraId="7CBE979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6CB346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90E4A80" w14:textId="77777777" w:rsidTr="00497902">
        <w:trPr>
          <w:trHeight w:val="284"/>
          <w:jc w:val="center"/>
        </w:trPr>
        <w:tc>
          <w:tcPr>
            <w:tcW w:w="1795" w:type="pct"/>
            <w:vAlign w:val="center"/>
          </w:tcPr>
          <w:p w14:paraId="5F3C728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钼</w:t>
            </w:r>
          </w:p>
        </w:tc>
        <w:tc>
          <w:tcPr>
            <w:tcW w:w="790" w:type="pct"/>
            <w:vAlign w:val="center"/>
          </w:tcPr>
          <w:p w14:paraId="2D037C9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79CF7FD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0.07</w:t>
            </w:r>
          </w:p>
        </w:tc>
        <w:tc>
          <w:tcPr>
            <w:tcW w:w="790" w:type="pct"/>
            <w:vAlign w:val="center"/>
          </w:tcPr>
          <w:p w14:paraId="2869981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5FD14A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E4D4D10" w14:textId="77777777" w:rsidTr="00497902">
        <w:trPr>
          <w:trHeight w:val="284"/>
          <w:jc w:val="center"/>
        </w:trPr>
        <w:tc>
          <w:tcPr>
            <w:tcW w:w="1795" w:type="pct"/>
            <w:vAlign w:val="center"/>
          </w:tcPr>
          <w:p w14:paraId="044CBF7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钴</w:t>
            </w:r>
          </w:p>
        </w:tc>
        <w:tc>
          <w:tcPr>
            <w:tcW w:w="790" w:type="pct"/>
            <w:vAlign w:val="center"/>
          </w:tcPr>
          <w:p w14:paraId="0F5AA74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23CF2CB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w:t>
            </w:r>
          </w:p>
        </w:tc>
        <w:tc>
          <w:tcPr>
            <w:tcW w:w="790" w:type="pct"/>
            <w:vAlign w:val="center"/>
          </w:tcPr>
          <w:p w14:paraId="5DF39351"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46769A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765DCF8" w14:textId="77777777" w:rsidTr="00497902">
        <w:trPr>
          <w:trHeight w:val="284"/>
          <w:jc w:val="center"/>
        </w:trPr>
        <w:tc>
          <w:tcPr>
            <w:tcW w:w="1795" w:type="pct"/>
            <w:vAlign w:val="center"/>
          </w:tcPr>
          <w:p w14:paraId="2692426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铍</w:t>
            </w:r>
          </w:p>
        </w:tc>
        <w:tc>
          <w:tcPr>
            <w:tcW w:w="790" w:type="pct"/>
            <w:vAlign w:val="center"/>
          </w:tcPr>
          <w:p w14:paraId="5409DF9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0.0002L</w:t>
            </w:r>
          </w:p>
        </w:tc>
        <w:tc>
          <w:tcPr>
            <w:tcW w:w="769" w:type="pct"/>
            <w:vAlign w:val="center"/>
          </w:tcPr>
          <w:p w14:paraId="19D3F8A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73F6F31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3D96E3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D459D0B" w14:textId="77777777" w:rsidTr="00497902">
        <w:trPr>
          <w:trHeight w:val="284"/>
          <w:jc w:val="center"/>
        </w:trPr>
        <w:tc>
          <w:tcPr>
            <w:tcW w:w="1795" w:type="pct"/>
            <w:vAlign w:val="center"/>
          </w:tcPr>
          <w:p w14:paraId="09DAD74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硼</w:t>
            </w:r>
          </w:p>
        </w:tc>
        <w:tc>
          <w:tcPr>
            <w:tcW w:w="790" w:type="pct"/>
            <w:vAlign w:val="center"/>
          </w:tcPr>
          <w:p w14:paraId="2B81C00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0.012</w:t>
            </w:r>
          </w:p>
        </w:tc>
        <w:tc>
          <w:tcPr>
            <w:tcW w:w="769" w:type="pct"/>
            <w:vAlign w:val="center"/>
          </w:tcPr>
          <w:p w14:paraId="2BB14C8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4BD0908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B46916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7D1C3E3" w14:textId="77777777" w:rsidTr="00497902">
        <w:trPr>
          <w:trHeight w:val="284"/>
          <w:jc w:val="center"/>
        </w:trPr>
        <w:tc>
          <w:tcPr>
            <w:tcW w:w="1795" w:type="pct"/>
            <w:vAlign w:val="center"/>
          </w:tcPr>
          <w:p w14:paraId="72A6B3C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锑</w:t>
            </w:r>
          </w:p>
        </w:tc>
        <w:tc>
          <w:tcPr>
            <w:tcW w:w="790" w:type="pct"/>
            <w:vAlign w:val="center"/>
          </w:tcPr>
          <w:p w14:paraId="004B615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0.0002L</w:t>
            </w:r>
          </w:p>
        </w:tc>
        <w:tc>
          <w:tcPr>
            <w:tcW w:w="769" w:type="pct"/>
            <w:vAlign w:val="center"/>
          </w:tcPr>
          <w:p w14:paraId="66E0FE5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0.005</w:t>
            </w:r>
          </w:p>
        </w:tc>
        <w:tc>
          <w:tcPr>
            <w:tcW w:w="790" w:type="pct"/>
            <w:vAlign w:val="center"/>
          </w:tcPr>
          <w:p w14:paraId="60897BD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560A62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97EDCCA" w14:textId="77777777" w:rsidTr="00497902">
        <w:trPr>
          <w:trHeight w:val="284"/>
          <w:jc w:val="center"/>
        </w:trPr>
        <w:tc>
          <w:tcPr>
            <w:tcW w:w="1795" w:type="pct"/>
            <w:vAlign w:val="center"/>
          </w:tcPr>
          <w:p w14:paraId="0554A00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镍</w:t>
            </w:r>
          </w:p>
        </w:tc>
        <w:tc>
          <w:tcPr>
            <w:tcW w:w="790" w:type="pct"/>
            <w:vAlign w:val="center"/>
          </w:tcPr>
          <w:p w14:paraId="1A8BE7B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0.007L</w:t>
            </w:r>
          </w:p>
        </w:tc>
        <w:tc>
          <w:tcPr>
            <w:tcW w:w="769" w:type="pct"/>
            <w:vAlign w:val="center"/>
          </w:tcPr>
          <w:p w14:paraId="0446042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0D1ABC8B"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5BFC89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147BB98" w14:textId="77777777" w:rsidTr="00497902">
        <w:trPr>
          <w:trHeight w:val="284"/>
          <w:jc w:val="center"/>
        </w:trPr>
        <w:tc>
          <w:tcPr>
            <w:tcW w:w="1795" w:type="pct"/>
            <w:vAlign w:val="center"/>
          </w:tcPr>
          <w:p w14:paraId="52E8F0F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钡</w:t>
            </w:r>
          </w:p>
        </w:tc>
        <w:tc>
          <w:tcPr>
            <w:tcW w:w="790" w:type="pct"/>
            <w:vAlign w:val="center"/>
          </w:tcPr>
          <w:p w14:paraId="4D7248A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0.090</w:t>
            </w:r>
          </w:p>
        </w:tc>
        <w:tc>
          <w:tcPr>
            <w:tcW w:w="769" w:type="pct"/>
            <w:vAlign w:val="center"/>
          </w:tcPr>
          <w:p w14:paraId="3459ABE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0.7</w:t>
            </w:r>
          </w:p>
        </w:tc>
        <w:tc>
          <w:tcPr>
            <w:tcW w:w="790" w:type="pct"/>
            <w:vAlign w:val="center"/>
          </w:tcPr>
          <w:p w14:paraId="6F2454B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FD3F41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E1530B3" w14:textId="77777777" w:rsidTr="00497902">
        <w:trPr>
          <w:trHeight w:val="284"/>
          <w:jc w:val="center"/>
        </w:trPr>
        <w:tc>
          <w:tcPr>
            <w:tcW w:w="1795" w:type="pct"/>
            <w:vAlign w:val="center"/>
          </w:tcPr>
          <w:p w14:paraId="17F49AA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钒</w:t>
            </w:r>
          </w:p>
        </w:tc>
        <w:tc>
          <w:tcPr>
            <w:tcW w:w="790" w:type="pct"/>
            <w:vAlign w:val="center"/>
          </w:tcPr>
          <w:p w14:paraId="1DDCAEE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362E0E3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1FE4F07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CEA92F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DFADC42" w14:textId="77777777" w:rsidTr="00497902">
        <w:trPr>
          <w:trHeight w:val="284"/>
          <w:jc w:val="center"/>
        </w:trPr>
        <w:tc>
          <w:tcPr>
            <w:tcW w:w="1795" w:type="pct"/>
            <w:vAlign w:val="center"/>
          </w:tcPr>
          <w:p w14:paraId="4DFA1F7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钛</w:t>
            </w:r>
          </w:p>
        </w:tc>
        <w:tc>
          <w:tcPr>
            <w:tcW w:w="790" w:type="pct"/>
            <w:vAlign w:val="center"/>
          </w:tcPr>
          <w:p w14:paraId="0F96DDC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29C7975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6906330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DE0A3D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B9E778A" w14:textId="77777777" w:rsidTr="00497902">
        <w:trPr>
          <w:trHeight w:val="284"/>
          <w:jc w:val="center"/>
        </w:trPr>
        <w:tc>
          <w:tcPr>
            <w:tcW w:w="1795" w:type="pct"/>
            <w:vAlign w:val="center"/>
          </w:tcPr>
          <w:p w14:paraId="3BE07F5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铊</w:t>
            </w:r>
          </w:p>
        </w:tc>
        <w:tc>
          <w:tcPr>
            <w:tcW w:w="790" w:type="pct"/>
            <w:vAlign w:val="center"/>
          </w:tcPr>
          <w:p w14:paraId="2E81B1E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1×10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4093A6F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0.0001</w:t>
            </w:r>
          </w:p>
        </w:tc>
        <w:tc>
          <w:tcPr>
            <w:tcW w:w="790" w:type="pct"/>
            <w:vAlign w:val="center"/>
          </w:tcPr>
          <w:p w14:paraId="7B7931B6"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375071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bl>
    <w:p w14:paraId="395CD627" w14:textId="77777777" w:rsidR="003D55D9" w:rsidRPr="00E96CB3" w:rsidRDefault="003D55D9" w:rsidP="001111C2">
      <w:pPr>
        <w:adjustRightInd w:val="0"/>
        <w:snapToGrid w:val="0"/>
        <w:spacing w:line="360" w:lineRule="auto"/>
        <w:ind w:firstLineChars="200" w:firstLine="480"/>
        <w:rPr>
          <w:rFonts w:ascii="Times New Roman" w:eastAsiaTheme="minorEastAsia" w:hAnsi="Times New Roman"/>
          <w:color w:val="FF0000"/>
          <w:sz w:val="24"/>
          <w:szCs w:val="24"/>
        </w:rPr>
      </w:pPr>
    </w:p>
    <w:p w14:paraId="39907B19" w14:textId="77777777" w:rsidR="003D55D9" w:rsidRPr="00E96CB3" w:rsidRDefault="003D55D9" w:rsidP="00C9334A">
      <w:pPr>
        <w:pStyle w:val="aff"/>
        <w:adjustRightInd w:val="0"/>
        <w:snapToGrid w:val="0"/>
        <w:spacing w:line="360" w:lineRule="auto"/>
        <w:ind w:firstLine="480"/>
        <w:rPr>
          <w:rFonts w:eastAsiaTheme="minorEastAsia"/>
        </w:rPr>
      </w:pPr>
      <w:r w:rsidRPr="00E96CB3">
        <w:rPr>
          <w:rFonts w:eastAsiaTheme="minorEastAsia"/>
        </w:rPr>
        <w:t>根据上文分析结果水源地取水口水质现状监测评价可知，该水源地水质良好，水质全指标监测</w:t>
      </w:r>
      <w:r w:rsidRPr="00E96CB3">
        <w:rPr>
          <w:rFonts w:eastAsiaTheme="minorEastAsia"/>
        </w:rPr>
        <w:t>109</w:t>
      </w:r>
      <w:r w:rsidRPr="00E96CB3">
        <w:rPr>
          <w:rFonts w:eastAsiaTheme="minorEastAsia"/>
        </w:rPr>
        <w:t>项指标中，</w:t>
      </w:r>
      <w:r w:rsidRPr="00E96CB3">
        <w:rPr>
          <w:rFonts w:eastAsiaTheme="minorEastAsia"/>
        </w:rPr>
        <w:t>24</w:t>
      </w:r>
      <w:r w:rsidRPr="00E96CB3">
        <w:rPr>
          <w:rFonts w:eastAsiaTheme="minorEastAsia"/>
        </w:rPr>
        <w:t>项基本指标除总氮超标外其余检测因子均能达到《地表水环境质量标准》（</w:t>
      </w:r>
      <w:r w:rsidRPr="00E96CB3">
        <w:rPr>
          <w:rFonts w:eastAsiaTheme="minorEastAsia"/>
        </w:rPr>
        <w:t>GB3838-2002</w:t>
      </w:r>
      <w:r w:rsidRPr="00E96CB3">
        <w:rPr>
          <w:rFonts w:eastAsiaTheme="minorEastAsia"/>
        </w:rPr>
        <w:t>）中</w:t>
      </w:r>
      <w:r w:rsidRPr="00E96CB3">
        <w:rPr>
          <w:rFonts w:ascii="宋体" w:hAnsi="宋体" w:cs="宋体" w:hint="eastAsia"/>
        </w:rPr>
        <w:t>Ⅱ</w:t>
      </w:r>
      <w:r w:rsidRPr="00E96CB3">
        <w:rPr>
          <w:rFonts w:eastAsiaTheme="minorEastAsia"/>
        </w:rPr>
        <w:t>类标准，其余指标均能满足《地表水环境质量标准》（</w:t>
      </w:r>
      <w:r w:rsidRPr="00E96CB3">
        <w:rPr>
          <w:rFonts w:eastAsiaTheme="minorEastAsia"/>
        </w:rPr>
        <w:t>GB3838-2002</w:t>
      </w:r>
      <w:r w:rsidRPr="00E96CB3">
        <w:rPr>
          <w:rFonts w:eastAsiaTheme="minorEastAsia"/>
        </w:rPr>
        <w:t>）相应标准，总氮能够满足</w:t>
      </w:r>
      <w:r w:rsidRPr="00E96CB3">
        <w:rPr>
          <w:rFonts w:eastAsiaTheme="minorEastAsia"/>
        </w:rPr>
        <w:t>GB3838-2002</w:t>
      </w:r>
      <w:r w:rsidRPr="00E96CB3">
        <w:rPr>
          <w:rFonts w:eastAsiaTheme="minorEastAsia"/>
        </w:rPr>
        <w:t>中</w:t>
      </w:r>
      <w:r w:rsidRPr="00E96CB3">
        <w:rPr>
          <w:rFonts w:ascii="宋体" w:hAnsi="宋体" w:cs="宋体" w:hint="eastAsia"/>
        </w:rPr>
        <w:t>Ⅲ</w:t>
      </w:r>
      <w:r w:rsidRPr="00E96CB3">
        <w:rPr>
          <w:rFonts w:eastAsiaTheme="minorEastAsia"/>
        </w:rPr>
        <w:t>类水质标准，但不能满足</w:t>
      </w:r>
      <w:r w:rsidRPr="00E96CB3">
        <w:rPr>
          <w:rFonts w:ascii="宋体" w:hAnsi="宋体" w:cs="宋体" w:hint="eastAsia"/>
        </w:rPr>
        <w:t>Ⅱ</w:t>
      </w:r>
      <w:r w:rsidRPr="00E96CB3">
        <w:rPr>
          <w:rFonts w:eastAsiaTheme="minorEastAsia"/>
        </w:rPr>
        <w:t>类标准。总氮超标原因主要为水中硝酸盐浓度较高引起，水质中氨氮浓度较低，能够达标，因此并非农业面源或生活源引起。</w:t>
      </w:r>
    </w:p>
    <w:p w14:paraId="271636E7" w14:textId="77777777" w:rsidR="001111C2" w:rsidRPr="00E96CB3" w:rsidRDefault="001111C2" w:rsidP="001111C2">
      <w:pPr>
        <w:pStyle w:val="3"/>
        <w:rPr>
          <w:rFonts w:eastAsiaTheme="minorEastAsia"/>
          <w:color w:val="000000" w:themeColor="text1"/>
        </w:rPr>
      </w:pPr>
      <w:r w:rsidRPr="00E96CB3">
        <w:rPr>
          <w:rFonts w:eastAsiaTheme="minorEastAsia"/>
          <w:color w:val="000000" w:themeColor="text1"/>
        </w:rPr>
        <w:t>地表水环境质量现状监测</w:t>
      </w:r>
    </w:p>
    <w:p w14:paraId="1A44FF82" w14:textId="77777777" w:rsidR="00BE30EB" w:rsidRPr="00E96CB3" w:rsidRDefault="00BE30EB" w:rsidP="00BE30EB">
      <w:pPr>
        <w:pStyle w:val="aff"/>
        <w:adjustRightInd w:val="0"/>
        <w:snapToGrid w:val="0"/>
        <w:spacing w:line="360" w:lineRule="auto"/>
        <w:ind w:firstLine="480"/>
        <w:rPr>
          <w:rFonts w:eastAsiaTheme="minorEastAsia"/>
          <w:kern w:val="0"/>
        </w:rPr>
      </w:pPr>
      <w:r w:rsidRPr="00E96CB3">
        <w:rPr>
          <w:rFonts w:eastAsiaTheme="minorEastAsia"/>
        </w:rPr>
        <w:t>本次评价委托湖南永蓝检测技术股份有限公司于</w:t>
      </w:r>
      <w:r w:rsidRPr="00E96CB3">
        <w:rPr>
          <w:rFonts w:eastAsiaTheme="minorEastAsia"/>
        </w:rPr>
        <w:t>2019</w:t>
      </w:r>
      <w:r w:rsidRPr="00E96CB3">
        <w:rPr>
          <w:rFonts w:eastAsiaTheme="minorEastAsia"/>
        </w:rPr>
        <w:t>年</w:t>
      </w:r>
      <w:r w:rsidRPr="00E96CB3">
        <w:rPr>
          <w:rFonts w:eastAsiaTheme="minorEastAsia"/>
        </w:rPr>
        <w:t>8</w:t>
      </w:r>
      <w:r w:rsidRPr="00E96CB3">
        <w:rPr>
          <w:rFonts w:eastAsiaTheme="minorEastAsia"/>
        </w:rPr>
        <w:t>月</w:t>
      </w:r>
      <w:r w:rsidRPr="00E96CB3">
        <w:rPr>
          <w:rFonts w:eastAsiaTheme="minorEastAsia"/>
        </w:rPr>
        <w:t>8</w:t>
      </w:r>
      <w:r w:rsidRPr="00E96CB3">
        <w:rPr>
          <w:rFonts w:eastAsiaTheme="minorEastAsia"/>
        </w:rPr>
        <w:t>日</w:t>
      </w:r>
      <w:r w:rsidRPr="00E96CB3">
        <w:rPr>
          <w:rFonts w:eastAsiaTheme="minorEastAsia"/>
        </w:rPr>
        <w:t>~10</w:t>
      </w:r>
      <w:r w:rsidRPr="00E96CB3">
        <w:rPr>
          <w:rFonts w:eastAsiaTheme="minorEastAsia"/>
        </w:rPr>
        <w:t>日期间针对项目涉及河流进行了水质现状监测。</w:t>
      </w:r>
    </w:p>
    <w:p w14:paraId="640ACB8E"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lastRenderedPageBreak/>
        <w:t>1</w:t>
      </w:r>
      <w:r w:rsidRPr="00F9036D">
        <w:rPr>
          <w:rFonts w:ascii="Times New Roman" w:eastAsiaTheme="minorEastAsia" w:hAnsi="Times New Roman"/>
          <w:b/>
          <w:sz w:val="24"/>
          <w:szCs w:val="24"/>
        </w:rPr>
        <w:t>、监测布点</w:t>
      </w:r>
    </w:p>
    <w:p w14:paraId="0D3002AC" w14:textId="23AD3BEB"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本项目共设</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个水质监测断面，布点位置见表</w:t>
      </w:r>
      <w:r w:rsidRPr="00E96CB3">
        <w:rPr>
          <w:rFonts w:ascii="Times New Roman" w:eastAsiaTheme="minorEastAsia" w:hAnsi="Times New Roman"/>
          <w:sz w:val="24"/>
          <w:szCs w:val="24"/>
        </w:rPr>
        <w:t>4.4-</w:t>
      </w:r>
      <w:r w:rsidR="00C9334A" w:rsidRPr="00E96CB3">
        <w:rPr>
          <w:rFonts w:ascii="Times New Roman" w:eastAsiaTheme="minorEastAsia" w:hAnsi="Times New Roman"/>
          <w:sz w:val="24"/>
          <w:szCs w:val="24"/>
        </w:rPr>
        <w:t>5</w:t>
      </w:r>
      <w:r w:rsidRPr="00E96CB3">
        <w:rPr>
          <w:rFonts w:ascii="Times New Roman" w:eastAsiaTheme="minorEastAsia" w:hAnsi="Times New Roman"/>
          <w:sz w:val="24"/>
          <w:szCs w:val="24"/>
        </w:rPr>
        <w:t>，具体位置见附图</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w:t>
      </w:r>
    </w:p>
    <w:p w14:paraId="05E32C2C" w14:textId="3A38395C" w:rsidR="001111C2" w:rsidRPr="00E96CB3" w:rsidRDefault="001111C2" w:rsidP="001111C2">
      <w:pPr>
        <w:pStyle w:val="aff7"/>
        <w:spacing w:line="276" w:lineRule="auto"/>
        <w:jc w:val="center"/>
        <w:rPr>
          <w:rFonts w:cs="Times New Roman"/>
          <w:bCs w:val="0"/>
          <w:sz w:val="24"/>
          <w:szCs w:val="24"/>
        </w:rPr>
      </w:pPr>
      <w:r w:rsidRPr="00E96CB3">
        <w:rPr>
          <w:rFonts w:cs="Times New Roman"/>
          <w:bCs w:val="0"/>
          <w:sz w:val="24"/>
          <w:szCs w:val="24"/>
        </w:rPr>
        <w:t>表</w:t>
      </w:r>
      <w:r w:rsidRPr="00E96CB3">
        <w:rPr>
          <w:rFonts w:cs="Times New Roman"/>
          <w:bCs w:val="0"/>
          <w:sz w:val="24"/>
          <w:szCs w:val="24"/>
        </w:rPr>
        <w:t>4.4-</w:t>
      </w:r>
      <w:r w:rsidR="00C9334A" w:rsidRPr="00E96CB3">
        <w:rPr>
          <w:rFonts w:cs="Times New Roman"/>
          <w:bCs w:val="0"/>
          <w:sz w:val="24"/>
          <w:szCs w:val="24"/>
        </w:rPr>
        <w:t>5</w:t>
      </w:r>
      <w:r w:rsidRPr="00E96CB3">
        <w:rPr>
          <w:rFonts w:cs="Times New Roman"/>
          <w:bCs w:val="0"/>
          <w:sz w:val="24"/>
          <w:szCs w:val="24"/>
        </w:rPr>
        <w:t xml:space="preserve">  </w:t>
      </w:r>
      <w:r w:rsidRPr="00E96CB3">
        <w:rPr>
          <w:rFonts w:cs="Times New Roman"/>
          <w:bCs w:val="0"/>
          <w:sz w:val="24"/>
          <w:szCs w:val="24"/>
        </w:rPr>
        <w:t>地表水监测断面布置一览表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689"/>
        <w:gridCol w:w="711"/>
        <w:gridCol w:w="4115"/>
        <w:gridCol w:w="2417"/>
        <w:gridCol w:w="1108"/>
      </w:tblGrid>
      <w:tr w:rsidR="001111C2" w:rsidRPr="00E96CB3" w14:paraId="5130852B" w14:textId="77777777" w:rsidTr="003435C6">
        <w:trPr>
          <w:trHeight w:val="340"/>
          <w:jc w:val="center"/>
        </w:trPr>
        <w:tc>
          <w:tcPr>
            <w:tcW w:w="381" w:type="pct"/>
            <w:shd w:val="clear" w:color="auto" w:fill="auto"/>
            <w:vAlign w:val="center"/>
          </w:tcPr>
          <w:p w14:paraId="7722437C"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编号</w:t>
            </w:r>
          </w:p>
        </w:tc>
        <w:tc>
          <w:tcPr>
            <w:tcW w:w="393" w:type="pct"/>
            <w:shd w:val="clear" w:color="auto" w:fill="auto"/>
            <w:vAlign w:val="center"/>
          </w:tcPr>
          <w:p w14:paraId="7883F264"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水体</w:t>
            </w:r>
          </w:p>
        </w:tc>
        <w:tc>
          <w:tcPr>
            <w:tcW w:w="2276" w:type="pct"/>
            <w:vAlign w:val="center"/>
          </w:tcPr>
          <w:p w14:paraId="78F6DA64"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监测断面位置</w:t>
            </w:r>
          </w:p>
        </w:tc>
        <w:tc>
          <w:tcPr>
            <w:tcW w:w="1337" w:type="pct"/>
            <w:shd w:val="clear" w:color="auto" w:fill="auto"/>
            <w:vAlign w:val="center"/>
          </w:tcPr>
          <w:p w14:paraId="3125161B"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监测项目</w:t>
            </w:r>
          </w:p>
        </w:tc>
        <w:tc>
          <w:tcPr>
            <w:tcW w:w="613" w:type="pct"/>
            <w:shd w:val="clear" w:color="auto" w:fill="auto"/>
            <w:vAlign w:val="center"/>
          </w:tcPr>
          <w:p w14:paraId="76CDD34F"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采样频率</w:t>
            </w:r>
          </w:p>
        </w:tc>
      </w:tr>
      <w:tr w:rsidR="001111C2" w:rsidRPr="00E96CB3" w14:paraId="1FBAD2CA" w14:textId="77777777" w:rsidTr="003435C6">
        <w:trPr>
          <w:trHeight w:val="340"/>
          <w:jc w:val="center"/>
        </w:trPr>
        <w:tc>
          <w:tcPr>
            <w:tcW w:w="381" w:type="pct"/>
            <w:shd w:val="clear" w:color="auto" w:fill="auto"/>
            <w:vAlign w:val="center"/>
          </w:tcPr>
          <w:p w14:paraId="4D71AC0B" w14:textId="77777777" w:rsidR="001111C2" w:rsidRPr="00E96CB3" w:rsidRDefault="001111C2" w:rsidP="00E361F3">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S1</w:t>
            </w:r>
          </w:p>
        </w:tc>
        <w:tc>
          <w:tcPr>
            <w:tcW w:w="393" w:type="pct"/>
            <w:shd w:val="clear" w:color="auto" w:fill="auto"/>
            <w:vAlign w:val="center"/>
          </w:tcPr>
          <w:p w14:paraId="1CE211A4" w14:textId="77777777" w:rsidR="001111C2" w:rsidRPr="00E96CB3" w:rsidRDefault="001111C2" w:rsidP="00E361F3">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长江</w:t>
            </w:r>
          </w:p>
        </w:tc>
        <w:tc>
          <w:tcPr>
            <w:tcW w:w="2276" w:type="pct"/>
            <w:vAlign w:val="center"/>
          </w:tcPr>
          <w:p w14:paraId="27CB8CC8" w14:textId="77777777" w:rsidR="001111C2" w:rsidRPr="00E96CB3" w:rsidRDefault="001111C2" w:rsidP="00E361F3">
            <w:pPr>
              <w:widowControl/>
              <w:adjustRightInd w:val="0"/>
              <w:snapToGrid w:val="0"/>
              <w:rPr>
                <w:rFonts w:ascii="Times New Roman" w:eastAsiaTheme="minorEastAsia" w:hAnsi="Times New Roman"/>
              </w:rPr>
            </w:pPr>
            <w:r w:rsidRPr="00E96CB3">
              <w:rPr>
                <w:rFonts w:ascii="Times New Roman" w:eastAsiaTheme="minorEastAsia" w:hAnsi="Times New Roman"/>
                <w:color w:val="000000"/>
              </w:rPr>
              <w:t>临湘市工业园滨江产业示范区自来水厂</w:t>
            </w:r>
            <w:r w:rsidRPr="00E96CB3">
              <w:rPr>
                <w:rFonts w:ascii="Times New Roman" w:eastAsiaTheme="minorEastAsia" w:hAnsi="Times New Roman"/>
                <w:color w:val="000000"/>
                <w:kern w:val="0"/>
                <w:lang w:bidi="ar"/>
              </w:rPr>
              <w:t>取水口，经纬度坐标</w:t>
            </w: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113°19' 12.06"</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29°37' 42.95"</w:t>
            </w:r>
          </w:p>
        </w:tc>
        <w:tc>
          <w:tcPr>
            <w:tcW w:w="1337" w:type="pct"/>
            <w:vMerge w:val="restart"/>
            <w:shd w:val="clear" w:color="auto" w:fill="auto"/>
            <w:vAlign w:val="center"/>
          </w:tcPr>
          <w:p w14:paraId="46E4A415" w14:textId="588046FD" w:rsidR="001111C2" w:rsidRPr="00E96CB3" w:rsidRDefault="003435C6" w:rsidP="00F9036D">
            <w:pPr>
              <w:widowControl/>
              <w:adjustRightInd w:val="0"/>
              <w:snapToGrid w:val="0"/>
              <w:rPr>
                <w:rFonts w:ascii="Times New Roman" w:eastAsiaTheme="minorEastAsia" w:hAnsi="Times New Roman"/>
                <w:color w:val="000000"/>
                <w:kern w:val="0"/>
                <w:lang w:bidi="ar"/>
              </w:rPr>
            </w:pPr>
            <w:r w:rsidRPr="00E96CB3">
              <w:rPr>
                <w:rFonts w:ascii="Times New Roman" w:eastAsiaTheme="minorEastAsia" w:hAnsi="Times New Roman"/>
                <w:color w:val="000000"/>
              </w:rPr>
              <w:t>水温、</w:t>
            </w:r>
            <w:r w:rsidRPr="00E96CB3">
              <w:rPr>
                <w:rFonts w:ascii="Times New Roman" w:eastAsiaTheme="minorEastAsia" w:hAnsi="Times New Roman"/>
                <w:color w:val="000000"/>
              </w:rPr>
              <w:t>pH</w:t>
            </w:r>
            <w:r w:rsidR="00F9036D">
              <w:rPr>
                <w:rFonts w:ascii="Times New Roman" w:eastAsiaTheme="minorEastAsia" w:hAnsi="Times New Roman" w:hint="eastAsia"/>
                <w:color w:val="000000"/>
              </w:rPr>
              <w:t>值</w:t>
            </w: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r w:rsidR="00F9036D">
              <w:rPr>
                <w:rFonts w:ascii="Times New Roman" w:eastAsiaTheme="minorEastAsia" w:hAnsi="Times New Roman" w:hint="eastAsia"/>
                <w:color w:val="000000"/>
                <w:kern w:val="0"/>
              </w:rPr>
              <w:t>总氮、</w:t>
            </w:r>
            <w:r w:rsidRPr="00E96CB3">
              <w:rPr>
                <w:rFonts w:ascii="Times New Roman" w:eastAsiaTheme="minorEastAsia" w:hAnsi="Times New Roman"/>
                <w:color w:val="000000"/>
              </w:rPr>
              <w:t>氟化物、挥发酚、石油类、硫化物、</w:t>
            </w:r>
            <w:r w:rsidR="00F9036D">
              <w:rPr>
                <w:rFonts w:ascii="Times New Roman" w:eastAsiaTheme="minorEastAsia" w:hAnsi="Times New Roman" w:hint="eastAsia"/>
                <w:color w:val="000000"/>
              </w:rPr>
              <w:t>甲苯</w:t>
            </w:r>
            <w:r w:rsidR="00F9036D">
              <w:rPr>
                <w:rFonts w:ascii="Times New Roman" w:eastAsiaTheme="minorEastAsia" w:hAnsi="Times New Roman"/>
                <w:color w:val="000000"/>
              </w:rPr>
              <w:t>、</w:t>
            </w:r>
            <w:r w:rsidRPr="00E96CB3">
              <w:rPr>
                <w:rFonts w:ascii="Times New Roman" w:eastAsiaTheme="minorEastAsia" w:hAnsi="Times New Roman"/>
                <w:color w:val="000000"/>
              </w:rPr>
              <w:t>二甲苯和悬浮物</w:t>
            </w:r>
            <w:r w:rsidRPr="00E96CB3">
              <w:rPr>
                <w:rFonts w:ascii="Times New Roman" w:eastAsiaTheme="minorEastAsia" w:hAnsi="Times New Roman"/>
              </w:rPr>
              <w:t>共</w:t>
            </w:r>
            <w:r w:rsidRPr="00E96CB3">
              <w:rPr>
                <w:rFonts w:ascii="Times New Roman" w:eastAsiaTheme="minorEastAsia" w:hAnsi="Times New Roman"/>
              </w:rPr>
              <w:t>1</w:t>
            </w:r>
            <w:r w:rsidR="00F9036D">
              <w:rPr>
                <w:rFonts w:ascii="Times New Roman" w:eastAsiaTheme="minorEastAsia" w:hAnsi="Times New Roman"/>
              </w:rPr>
              <w:t>5</w:t>
            </w:r>
            <w:r w:rsidRPr="00E96CB3">
              <w:rPr>
                <w:rFonts w:ascii="Times New Roman" w:eastAsiaTheme="minorEastAsia" w:hAnsi="Times New Roman"/>
              </w:rPr>
              <w:t>项指标</w:t>
            </w:r>
          </w:p>
        </w:tc>
        <w:tc>
          <w:tcPr>
            <w:tcW w:w="613" w:type="pct"/>
            <w:vMerge w:val="restart"/>
            <w:shd w:val="clear" w:color="auto" w:fill="auto"/>
            <w:vAlign w:val="center"/>
          </w:tcPr>
          <w:p w14:paraId="4C7781C9" w14:textId="77777777" w:rsidR="001111C2" w:rsidRPr="00E96CB3" w:rsidRDefault="001111C2" w:rsidP="00E361F3">
            <w:pPr>
              <w:pStyle w:val="aff7"/>
              <w:spacing w:line="240" w:lineRule="auto"/>
              <w:rPr>
                <w:rFonts w:cs="Times New Roman"/>
                <w:b w:val="0"/>
                <w:sz w:val="21"/>
                <w:szCs w:val="21"/>
              </w:rPr>
            </w:pPr>
            <w:r w:rsidRPr="00E96CB3">
              <w:rPr>
                <w:rFonts w:cs="Times New Roman"/>
                <w:b w:val="0"/>
                <w:sz w:val="21"/>
                <w:szCs w:val="21"/>
              </w:rPr>
              <w:t>连续监测</w:t>
            </w:r>
            <w:r w:rsidRPr="00E96CB3">
              <w:rPr>
                <w:rFonts w:cs="Times New Roman"/>
                <w:b w:val="0"/>
                <w:sz w:val="21"/>
                <w:szCs w:val="21"/>
              </w:rPr>
              <w:t>3</w:t>
            </w:r>
            <w:r w:rsidRPr="00E96CB3">
              <w:rPr>
                <w:rFonts w:cs="Times New Roman"/>
                <w:b w:val="0"/>
                <w:sz w:val="21"/>
                <w:szCs w:val="21"/>
              </w:rPr>
              <w:t>天，每天采样</w:t>
            </w:r>
            <w:r w:rsidRPr="00E96CB3">
              <w:rPr>
                <w:rFonts w:cs="Times New Roman"/>
                <w:b w:val="0"/>
                <w:sz w:val="21"/>
                <w:szCs w:val="21"/>
              </w:rPr>
              <w:t>1</w:t>
            </w:r>
            <w:r w:rsidRPr="00E96CB3">
              <w:rPr>
                <w:rFonts w:cs="Times New Roman"/>
                <w:b w:val="0"/>
                <w:sz w:val="21"/>
                <w:szCs w:val="21"/>
              </w:rPr>
              <w:t>次</w:t>
            </w:r>
          </w:p>
        </w:tc>
      </w:tr>
      <w:tr w:rsidR="001111C2" w:rsidRPr="00E96CB3" w14:paraId="47D3A437" w14:textId="77777777" w:rsidTr="003435C6">
        <w:trPr>
          <w:trHeight w:val="340"/>
          <w:jc w:val="center"/>
        </w:trPr>
        <w:tc>
          <w:tcPr>
            <w:tcW w:w="381" w:type="pct"/>
            <w:shd w:val="clear" w:color="auto" w:fill="auto"/>
            <w:vAlign w:val="center"/>
          </w:tcPr>
          <w:p w14:paraId="5D354FE5" w14:textId="77777777" w:rsidR="001111C2" w:rsidRPr="00E96CB3" w:rsidRDefault="001111C2" w:rsidP="00E361F3">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S2</w:t>
            </w:r>
          </w:p>
        </w:tc>
        <w:tc>
          <w:tcPr>
            <w:tcW w:w="393" w:type="pct"/>
            <w:shd w:val="clear" w:color="auto" w:fill="auto"/>
            <w:vAlign w:val="center"/>
          </w:tcPr>
          <w:p w14:paraId="6146ED17" w14:textId="77777777" w:rsidR="001111C2" w:rsidRPr="00E96CB3" w:rsidRDefault="001111C2" w:rsidP="00E361F3">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长江</w:t>
            </w:r>
          </w:p>
        </w:tc>
        <w:tc>
          <w:tcPr>
            <w:tcW w:w="2276" w:type="pct"/>
            <w:vAlign w:val="center"/>
          </w:tcPr>
          <w:p w14:paraId="79027095" w14:textId="77777777" w:rsidR="001111C2" w:rsidRPr="00E96CB3" w:rsidRDefault="001111C2" w:rsidP="00E361F3">
            <w:pPr>
              <w:widowControl/>
              <w:adjustRightInd w:val="0"/>
              <w:snapToGrid w:val="0"/>
              <w:rPr>
                <w:rFonts w:ascii="Times New Roman" w:eastAsiaTheme="minorEastAsia" w:hAnsi="Times New Roman"/>
              </w:rPr>
            </w:pPr>
            <w:r w:rsidRPr="00E96CB3">
              <w:rPr>
                <w:rFonts w:ascii="Times New Roman" w:eastAsiaTheme="minorEastAsia" w:hAnsi="Times New Roman"/>
              </w:rPr>
              <w:t>在</w:t>
            </w:r>
            <w:r w:rsidRPr="00E96CB3">
              <w:rPr>
                <w:rFonts w:ascii="Times New Roman" w:eastAsiaTheme="minorEastAsia" w:hAnsi="Times New Roman"/>
              </w:rPr>
              <w:t>5#</w:t>
            </w:r>
            <w:r w:rsidRPr="00E96CB3">
              <w:rPr>
                <w:rFonts w:ascii="Times New Roman" w:eastAsiaTheme="minorEastAsia" w:hAnsi="Times New Roman"/>
              </w:rPr>
              <w:t>码头设一个取样断面，在取样断面的主流线及距两岸不少于</w:t>
            </w:r>
            <w:r w:rsidRPr="00E96CB3">
              <w:rPr>
                <w:rFonts w:ascii="Times New Roman" w:eastAsiaTheme="minorEastAsia" w:hAnsi="Times New Roman"/>
              </w:rPr>
              <w:t>5m</w:t>
            </w:r>
            <w:r w:rsidRPr="00E96CB3">
              <w:rPr>
                <w:rFonts w:ascii="Times New Roman" w:eastAsiaTheme="minorEastAsia" w:hAnsi="Times New Roman"/>
              </w:rPr>
              <w:t>并有明显水流的地方各设一条取样垂线，水深超过</w:t>
            </w:r>
            <w:r w:rsidRPr="00E96CB3">
              <w:rPr>
                <w:rFonts w:ascii="Times New Roman" w:eastAsiaTheme="minorEastAsia" w:hAnsi="Times New Roman"/>
              </w:rPr>
              <w:t>5m</w:t>
            </w:r>
            <w:r w:rsidRPr="00E96CB3">
              <w:rPr>
                <w:rFonts w:ascii="Times New Roman" w:eastAsiaTheme="minorEastAsia" w:hAnsi="Times New Roman"/>
              </w:rPr>
              <w:t>处，应设置下层水样点，</w:t>
            </w:r>
            <w:r w:rsidRPr="00E96CB3">
              <w:rPr>
                <w:rFonts w:ascii="Times New Roman" w:eastAsiaTheme="minorEastAsia" w:hAnsi="Times New Roman"/>
                <w:color w:val="000000"/>
                <w:kern w:val="0"/>
                <w:lang w:bidi="ar"/>
              </w:rPr>
              <w:t>经纬度坐标</w:t>
            </w: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 12.05"</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 57.69"</w:t>
            </w:r>
          </w:p>
        </w:tc>
        <w:tc>
          <w:tcPr>
            <w:tcW w:w="1337" w:type="pct"/>
            <w:vMerge/>
            <w:shd w:val="clear" w:color="auto" w:fill="auto"/>
            <w:vAlign w:val="center"/>
          </w:tcPr>
          <w:p w14:paraId="6DA5ED2D" w14:textId="77777777" w:rsidR="001111C2" w:rsidRPr="00E96CB3" w:rsidRDefault="001111C2" w:rsidP="00E361F3">
            <w:pPr>
              <w:widowControl/>
              <w:adjustRightInd w:val="0"/>
              <w:snapToGrid w:val="0"/>
              <w:rPr>
                <w:rFonts w:ascii="Times New Roman" w:eastAsiaTheme="minorEastAsia" w:hAnsi="Times New Roman"/>
                <w:color w:val="000000"/>
                <w:kern w:val="0"/>
                <w:lang w:bidi="ar"/>
              </w:rPr>
            </w:pPr>
          </w:p>
        </w:tc>
        <w:tc>
          <w:tcPr>
            <w:tcW w:w="613" w:type="pct"/>
            <w:vMerge/>
            <w:shd w:val="clear" w:color="auto" w:fill="auto"/>
            <w:vAlign w:val="center"/>
          </w:tcPr>
          <w:p w14:paraId="1188CAAA" w14:textId="77777777" w:rsidR="001111C2" w:rsidRPr="00E96CB3" w:rsidRDefault="001111C2" w:rsidP="00E361F3">
            <w:pPr>
              <w:pStyle w:val="aff7"/>
              <w:spacing w:line="240" w:lineRule="auto"/>
              <w:rPr>
                <w:rFonts w:cs="Times New Roman"/>
                <w:sz w:val="21"/>
                <w:szCs w:val="21"/>
              </w:rPr>
            </w:pPr>
          </w:p>
        </w:tc>
      </w:tr>
    </w:tbl>
    <w:p w14:paraId="1D4F9E43" w14:textId="77777777"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p>
    <w:p w14:paraId="1277205F"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t>2</w:t>
      </w:r>
      <w:r w:rsidRPr="00F9036D">
        <w:rPr>
          <w:rFonts w:ascii="Times New Roman" w:eastAsiaTheme="minorEastAsia" w:hAnsi="Times New Roman"/>
          <w:b/>
          <w:sz w:val="24"/>
          <w:szCs w:val="24"/>
        </w:rPr>
        <w:t>、监测因子</w:t>
      </w:r>
    </w:p>
    <w:p w14:paraId="0DF77686" w14:textId="5DEB2E56" w:rsidR="00497902" w:rsidRPr="00E96CB3" w:rsidRDefault="00497902" w:rsidP="0049790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水温、</w:t>
      </w:r>
      <w:r w:rsidRPr="00E96CB3">
        <w:rPr>
          <w:rFonts w:ascii="Times New Roman" w:eastAsiaTheme="minorEastAsia" w:hAnsi="Times New Roman"/>
          <w:color w:val="000000"/>
          <w:sz w:val="24"/>
          <w:szCs w:val="24"/>
        </w:rPr>
        <w:t>pH</w:t>
      </w:r>
      <w:r w:rsidR="00F9036D">
        <w:rPr>
          <w:rFonts w:ascii="Times New Roman" w:eastAsiaTheme="minorEastAsia" w:hAnsi="Times New Roman" w:hint="eastAsia"/>
          <w:color w:val="000000"/>
          <w:sz w:val="24"/>
          <w:szCs w:val="24"/>
        </w:rPr>
        <w:t>值</w:t>
      </w:r>
      <w:r w:rsidRPr="00E96CB3">
        <w:rPr>
          <w:rFonts w:ascii="Times New Roman" w:eastAsiaTheme="minorEastAsia" w:hAnsi="Times New Roman"/>
          <w:color w:val="000000"/>
          <w:sz w:val="24"/>
          <w:szCs w:val="24"/>
        </w:rPr>
        <w:t>、溶解氧（</w:t>
      </w:r>
      <w:r w:rsidRPr="00E96CB3">
        <w:rPr>
          <w:rFonts w:ascii="Times New Roman" w:eastAsiaTheme="minorEastAsia" w:hAnsi="Times New Roman"/>
          <w:color w:val="000000"/>
          <w:sz w:val="24"/>
          <w:szCs w:val="24"/>
        </w:rPr>
        <w:t>DO</w:t>
      </w:r>
      <w:r w:rsidRPr="00E96CB3">
        <w:rPr>
          <w:rFonts w:ascii="Times New Roman" w:eastAsiaTheme="minorEastAsia" w:hAnsi="Times New Roman"/>
          <w:color w:val="000000"/>
          <w:sz w:val="24"/>
          <w:szCs w:val="24"/>
        </w:rPr>
        <w:t>）、化学需氧量（</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）、五日生化需氧量（</w:t>
      </w:r>
      <w:r w:rsidRPr="00E96CB3">
        <w:rPr>
          <w:rFonts w:ascii="Times New Roman" w:eastAsiaTheme="minorEastAsia" w:hAnsi="Times New Roman"/>
          <w:color w:val="000000"/>
          <w:sz w:val="24"/>
          <w:szCs w:val="24"/>
        </w:rPr>
        <w:t>BOD</w:t>
      </w:r>
      <w:r w:rsidRPr="00E96CB3">
        <w:rPr>
          <w:rFonts w:ascii="Times New Roman" w:eastAsiaTheme="minorEastAsia" w:hAnsi="Times New Roman"/>
          <w:color w:val="000000"/>
          <w:sz w:val="24"/>
          <w:szCs w:val="24"/>
          <w:vertAlign w:val="subscript"/>
        </w:rPr>
        <w:t>5</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kern w:val="0"/>
          <w:sz w:val="24"/>
          <w:szCs w:val="24"/>
        </w:rPr>
        <w:t>氨氮（</w:t>
      </w:r>
      <w:r w:rsidRPr="00E96CB3">
        <w:rPr>
          <w:rFonts w:ascii="Times New Roman" w:eastAsiaTheme="minorEastAsia" w:hAnsi="Times New Roman"/>
          <w:color w:val="000000"/>
          <w:kern w:val="0"/>
          <w:sz w:val="24"/>
          <w:szCs w:val="24"/>
        </w:rPr>
        <w:t>NH</w:t>
      </w:r>
      <w:r w:rsidRPr="00E96CB3">
        <w:rPr>
          <w:rFonts w:ascii="Times New Roman" w:eastAsiaTheme="minorEastAsia" w:hAnsi="Times New Roman"/>
          <w:color w:val="000000"/>
          <w:kern w:val="0"/>
          <w:sz w:val="24"/>
          <w:szCs w:val="24"/>
          <w:vertAlign w:val="subscript"/>
        </w:rPr>
        <w:t>3</w:t>
      </w:r>
      <w:r w:rsidRPr="00E96CB3">
        <w:rPr>
          <w:rFonts w:ascii="Times New Roman" w:eastAsiaTheme="minorEastAsia" w:hAnsi="Times New Roman"/>
          <w:color w:val="000000"/>
          <w:kern w:val="0"/>
          <w:sz w:val="24"/>
          <w:szCs w:val="24"/>
        </w:rPr>
        <w:t>-N</w:t>
      </w:r>
      <w:r w:rsidRPr="00E96CB3">
        <w:rPr>
          <w:rFonts w:ascii="Times New Roman" w:eastAsiaTheme="minorEastAsia" w:hAnsi="Times New Roman"/>
          <w:color w:val="000000"/>
          <w:kern w:val="0"/>
          <w:sz w:val="24"/>
          <w:szCs w:val="24"/>
        </w:rPr>
        <w:t>）、总磷</w:t>
      </w:r>
      <w:r w:rsidR="00F9036D">
        <w:rPr>
          <w:rFonts w:ascii="Times New Roman" w:eastAsiaTheme="minorEastAsia" w:hAnsi="Times New Roman" w:hint="eastAsia"/>
          <w:color w:val="000000"/>
          <w:kern w:val="0"/>
          <w:sz w:val="24"/>
          <w:szCs w:val="24"/>
        </w:rPr>
        <w:t>、</w:t>
      </w:r>
      <w:r w:rsidR="00F9036D">
        <w:rPr>
          <w:rFonts w:ascii="Times New Roman" w:eastAsiaTheme="minorEastAsia" w:hAnsi="Times New Roman" w:hint="eastAsia"/>
          <w:color w:val="000000"/>
          <w:kern w:val="0"/>
        </w:rPr>
        <w:t>总氮</w:t>
      </w:r>
      <w:r w:rsidRPr="00E96CB3">
        <w:rPr>
          <w:rFonts w:ascii="Times New Roman" w:eastAsiaTheme="minorEastAsia" w:hAnsi="Times New Roman"/>
          <w:color w:val="000000"/>
          <w:kern w:val="0"/>
          <w:sz w:val="24"/>
          <w:szCs w:val="24"/>
        </w:rPr>
        <w:t>、</w:t>
      </w:r>
      <w:r w:rsidRPr="00E96CB3">
        <w:rPr>
          <w:rFonts w:ascii="Times New Roman" w:eastAsiaTheme="minorEastAsia" w:hAnsi="Times New Roman"/>
          <w:color w:val="000000"/>
          <w:sz w:val="24"/>
          <w:szCs w:val="24"/>
        </w:rPr>
        <w:t>氟化物、挥发酚、石油类、硫化物、</w:t>
      </w:r>
      <w:r w:rsidR="00F9036D">
        <w:rPr>
          <w:rFonts w:ascii="Times New Roman" w:eastAsiaTheme="minorEastAsia" w:hAnsi="Times New Roman" w:hint="eastAsia"/>
          <w:color w:val="000000"/>
          <w:sz w:val="24"/>
          <w:szCs w:val="24"/>
        </w:rPr>
        <w:t>甲苯</w:t>
      </w:r>
      <w:r w:rsidR="00F9036D">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二甲苯和悬浮物</w:t>
      </w:r>
      <w:r w:rsidRPr="00E96CB3">
        <w:rPr>
          <w:rFonts w:ascii="Times New Roman" w:eastAsiaTheme="minorEastAsia" w:hAnsi="Times New Roman"/>
          <w:sz w:val="24"/>
          <w:szCs w:val="24"/>
        </w:rPr>
        <w:t>共</w:t>
      </w:r>
      <w:r w:rsidRPr="00E96CB3">
        <w:rPr>
          <w:rFonts w:ascii="Times New Roman" w:eastAsiaTheme="minorEastAsia" w:hAnsi="Times New Roman"/>
          <w:sz w:val="24"/>
          <w:szCs w:val="24"/>
        </w:rPr>
        <w:t>1</w:t>
      </w:r>
      <w:r w:rsidR="00F9036D">
        <w:rPr>
          <w:rFonts w:ascii="Times New Roman" w:eastAsiaTheme="minorEastAsia" w:hAnsi="Times New Roman"/>
          <w:sz w:val="24"/>
          <w:szCs w:val="24"/>
        </w:rPr>
        <w:t>5</w:t>
      </w:r>
      <w:r w:rsidRPr="00E96CB3">
        <w:rPr>
          <w:rFonts w:ascii="Times New Roman" w:eastAsiaTheme="minorEastAsia" w:hAnsi="Times New Roman"/>
          <w:sz w:val="24"/>
          <w:szCs w:val="24"/>
        </w:rPr>
        <w:t>项指标。</w:t>
      </w:r>
    </w:p>
    <w:p w14:paraId="4818F200"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t>3</w:t>
      </w:r>
      <w:r w:rsidRPr="00F9036D">
        <w:rPr>
          <w:rFonts w:ascii="Times New Roman" w:eastAsiaTheme="minorEastAsia" w:hAnsi="Times New Roman"/>
          <w:b/>
          <w:sz w:val="24"/>
          <w:szCs w:val="24"/>
        </w:rPr>
        <w:t>、监测单位</w:t>
      </w:r>
    </w:p>
    <w:p w14:paraId="0008CD6F" w14:textId="77777777"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湖南永蓝检测技术股份有限公司</w:t>
      </w:r>
    </w:p>
    <w:p w14:paraId="6CBDD039"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t>4</w:t>
      </w:r>
      <w:r w:rsidRPr="00F9036D">
        <w:rPr>
          <w:rFonts w:ascii="Times New Roman" w:eastAsiaTheme="minorEastAsia" w:hAnsi="Times New Roman"/>
          <w:b/>
          <w:sz w:val="24"/>
          <w:szCs w:val="24"/>
        </w:rPr>
        <w:t>、监测时间与频次</w:t>
      </w:r>
    </w:p>
    <w:p w14:paraId="48E9FDB0" w14:textId="77777777"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日到</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10</w:t>
      </w:r>
      <w:r w:rsidRPr="00E96CB3">
        <w:rPr>
          <w:rFonts w:ascii="Times New Roman" w:eastAsiaTheme="minorEastAsia" w:hAnsi="Times New Roman"/>
          <w:sz w:val="24"/>
          <w:szCs w:val="24"/>
        </w:rPr>
        <w:t>日，连续监测</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天，每天采样</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次。</w:t>
      </w:r>
    </w:p>
    <w:p w14:paraId="53B62E77"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t>5</w:t>
      </w:r>
      <w:r w:rsidRPr="00F9036D">
        <w:rPr>
          <w:rFonts w:ascii="Times New Roman" w:eastAsiaTheme="minorEastAsia" w:hAnsi="Times New Roman"/>
          <w:b/>
          <w:sz w:val="24"/>
          <w:szCs w:val="24"/>
        </w:rPr>
        <w:t>、采样和分析方法</w:t>
      </w:r>
    </w:p>
    <w:p w14:paraId="0F2169CB" w14:textId="0719F208"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采样方法按照《地表水和污水监测技术规范》（</w:t>
      </w:r>
      <w:r w:rsidRPr="00E96CB3">
        <w:rPr>
          <w:rFonts w:ascii="Times New Roman" w:eastAsiaTheme="minorEastAsia" w:hAnsi="Times New Roman"/>
          <w:sz w:val="24"/>
          <w:szCs w:val="24"/>
        </w:rPr>
        <w:t>HJ/T91-2002</w:t>
      </w:r>
      <w:r w:rsidRPr="00E96CB3">
        <w:rPr>
          <w:rFonts w:ascii="Times New Roman" w:eastAsiaTheme="minorEastAsia" w:hAnsi="Times New Roman"/>
          <w:sz w:val="24"/>
          <w:szCs w:val="24"/>
        </w:rPr>
        <w:t>）执行，分析方法按《地表水环境质量标准》（</w:t>
      </w:r>
      <w:r w:rsidRPr="00E96CB3">
        <w:rPr>
          <w:rFonts w:ascii="Times New Roman" w:eastAsiaTheme="minorEastAsia" w:hAnsi="Times New Roman"/>
          <w:sz w:val="24"/>
          <w:szCs w:val="24"/>
        </w:rPr>
        <w:t>GB3838-2002</w:t>
      </w:r>
      <w:r w:rsidRPr="00E96CB3">
        <w:rPr>
          <w:rFonts w:ascii="Times New Roman" w:eastAsiaTheme="minorEastAsia" w:hAnsi="Times New Roman"/>
          <w:sz w:val="24"/>
          <w:szCs w:val="24"/>
        </w:rPr>
        <w:t>）中的有关规定执行，见表</w:t>
      </w:r>
      <w:r w:rsidRPr="00E96CB3">
        <w:rPr>
          <w:rFonts w:ascii="Times New Roman" w:eastAsiaTheme="minorEastAsia" w:hAnsi="Times New Roman"/>
          <w:sz w:val="24"/>
          <w:szCs w:val="24"/>
        </w:rPr>
        <w:t>4.4-</w:t>
      </w:r>
      <w:r w:rsidR="00C9334A" w:rsidRPr="00E96CB3">
        <w:rPr>
          <w:rFonts w:ascii="Times New Roman" w:eastAsiaTheme="minorEastAsia" w:hAnsi="Times New Roman"/>
          <w:sz w:val="24"/>
          <w:szCs w:val="24"/>
        </w:rPr>
        <w:t>6</w:t>
      </w:r>
      <w:r w:rsidRPr="00E96CB3">
        <w:rPr>
          <w:rFonts w:ascii="Times New Roman" w:eastAsiaTheme="minorEastAsia" w:hAnsi="Times New Roman"/>
          <w:sz w:val="24"/>
          <w:szCs w:val="24"/>
        </w:rPr>
        <w:t>。</w:t>
      </w:r>
    </w:p>
    <w:p w14:paraId="0FE44D11" w14:textId="47553CC9" w:rsidR="001111C2" w:rsidRPr="00E96CB3" w:rsidRDefault="001111C2" w:rsidP="00BE30EB">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4.4-</w:t>
      </w:r>
      <w:r w:rsidR="00C9334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地表水分析方法一览表</w:t>
      </w:r>
    </w:p>
    <w:tbl>
      <w:tblPr>
        <w:tblW w:w="501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6"/>
        <w:gridCol w:w="3706"/>
        <w:gridCol w:w="1560"/>
        <w:gridCol w:w="1258"/>
      </w:tblGrid>
      <w:tr w:rsidR="001111C2" w:rsidRPr="00E96CB3" w14:paraId="6CA9D0BB" w14:textId="77777777" w:rsidTr="00497902">
        <w:trPr>
          <w:trHeight w:val="340"/>
          <w:tblHeader/>
          <w:jc w:val="center"/>
        </w:trPr>
        <w:tc>
          <w:tcPr>
            <w:tcW w:w="1400" w:type="pct"/>
            <w:vAlign w:val="center"/>
          </w:tcPr>
          <w:p w14:paraId="446D411E" w14:textId="77777777" w:rsidR="001111C2" w:rsidRPr="00E96CB3" w:rsidRDefault="001111C2" w:rsidP="00E361F3">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分析项目</w:t>
            </w:r>
          </w:p>
        </w:tc>
        <w:tc>
          <w:tcPr>
            <w:tcW w:w="2045" w:type="pct"/>
            <w:vAlign w:val="center"/>
          </w:tcPr>
          <w:p w14:paraId="2E6801BA" w14:textId="77777777" w:rsidR="001111C2" w:rsidRPr="00E96CB3" w:rsidRDefault="001111C2" w:rsidP="00E361F3">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分析方法名称及来源</w:t>
            </w:r>
          </w:p>
        </w:tc>
        <w:tc>
          <w:tcPr>
            <w:tcW w:w="861" w:type="pct"/>
            <w:vAlign w:val="center"/>
          </w:tcPr>
          <w:p w14:paraId="671710A3" w14:textId="77777777" w:rsidR="001111C2" w:rsidRPr="00E96CB3" w:rsidRDefault="001111C2" w:rsidP="00E361F3">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仪器型号</w:t>
            </w:r>
          </w:p>
        </w:tc>
        <w:tc>
          <w:tcPr>
            <w:tcW w:w="694" w:type="pct"/>
            <w:vAlign w:val="center"/>
          </w:tcPr>
          <w:p w14:paraId="7AE635C5" w14:textId="77777777" w:rsidR="001111C2" w:rsidRPr="00E96CB3" w:rsidRDefault="001111C2" w:rsidP="00E361F3">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最低检出限</w:t>
            </w:r>
          </w:p>
        </w:tc>
      </w:tr>
      <w:tr w:rsidR="001111C2" w:rsidRPr="00E96CB3" w14:paraId="63DA77E2" w14:textId="77777777" w:rsidTr="00497902">
        <w:trPr>
          <w:trHeight w:val="340"/>
          <w:jc w:val="center"/>
        </w:trPr>
        <w:tc>
          <w:tcPr>
            <w:tcW w:w="1400" w:type="pct"/>
            <w:vAlign w:val="center"/>
          </w:tcPr>
          <w:p w14:paraId="49B9940A" w14:textId="77777777" w:rsidR="001111C2" w:rsidRPr="00E96CB3" w:rsidRDefault="001111C2" w:rsidP="00E361F3">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2045" w:type="pct"/>
            <w:vAlign w:val="center"/>
          </w:tcPr>
          <w:p w14:paraId="6F711215" w14:textId="77777777" w:rsidR="001111C2" w:rsidRPr="00E96CB3" w:rsidRDefault="001111C2" w:rsidP="00E361F3">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温度计法（</w:t>
            </w:r>
            <w:r w:rsidRPr="00E96CB3">
              <w:rPr>
                <w:rFonts w:ascii="Times New Roman" w:eastAsiaTheme="minorEastAsia" w:hAnsi="Times New Roman"/>
                <w:kern w:val="0"/>
              </w:rPr>
              <w:t>GB 13195-91</w:t>
            </w:r>
            <w:r w:rsidRPr="00E96CB3">
              <w:rPr>
                <w:rFonts w:ascii="Times New Roman" w:eastAsiaTheme="minorEastAsia" w:hAnsi="Times New Roman"/>
                <w:kern w:val="0"/>
              </w:rPr>
              <w:t>）</w:t>
            </w:r>
          </w:p>
        </w:tc>
        <w:tc>
          <w:tcPr>
            <w:tcW w:w="861" w:type="pct"/>
            <w:vAlign w:val="center"/>
          </w:tcPr>
          <w:p w14:paraId="5FCF9049" w14:textId="77777777" w:rsidR="001111C2" w:rsidRPr="00E96CB3" w:rsidRDefault="001111C2" w:rsidP="00E361F3">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w:t>
            </w:r>
          </w:p>
        </w:tc>
        <w:tc>
          <w:tcPr>
            <w:tcW w:w="694" w:type="pct"/>
            <w:vAlign w:val="center"/>
          </w:tcPr>
          <w:p w14:paraId="38DF26A6" w14:textId="77777777" w:rsidR="001111C2" w:rsidRPr="00E96CB3" w:rsidRDefault="001111C2" w:rsidP="00E361F3">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bCs/>
                <w:color w:val="000000"/>
                <w:kern w:val="0"/>
              </w:rPr>
              <w:t>/</w:t>
            </w:r>
          </w:p>
        </w:tc>
      </w:tr>
      <w:tr w:rsidR="001111C2" w:rsidRPr="00E96CB3" w14:paraId="5A1E748F" w14:textId="77777777" w:rsidTr="00497902">
        <w:trPr>
          <w:trHeight w:val="340"/>
          <w:jc w:val="center"/>
        </w:trPr>
        <w:tc>
          <w:tcPr>
            <w:tcW w:w="1400" w:type="pct"/>
            <w:vAlign w:val="center"/>
          </w:tcPr>
          <w:p w14:paraId="4F36012D" w14:textId="142F6DA2" w:rsidR="001111C2" w:rsidRPr="00E96CB3" w:rsidRDefault="001111C2" w:rsidP="00E361F3">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r w:rsidR="00E25EDC">
              <w:rPr>
                <w:rFonts w:ascii="Times New Roman" w:eastAsiaTheme="minorEastAsia" w:hAnsi="Times New Roman" w:hint="eastAsia"/>
                <w:color w:val="000000"/>
              </w:rPr>
              <w:t>值</w:t>
            </w:r>
          </w:p>
        </w:tc>
        <w:tc>
          <w:tcPr>
            <w:tcW w:w="2045" w:type="pct"/>
            <w:vAlign w:val="center"/>
          </w:tcPr>
          <w:p w14:paraId="65D800A6" w14:textId="77777777" w:rsidR="001111C2" w:rsidRPr="00E96CB3" w:rsidRDefault="001111C2" w:rsidP="00E361F3">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玻璃电极法（</w:t>
            </w:r>
            <w:r w:rsidRPr="00E96CB3">
              <w:rPr>
                <w:rFonts w:ascii="Times New Roman" w:eastAsiaTheme="minorEastAsia" w:hAnsi="Times New Roman"/>
                <w:kern w:val="0"/>
              </w:rPr>
              <w:t>GB 6920-86</w:t>
            </w:r>
            <w:r w:rsidRPr="00E96CB3">
              <w:rPr>
                <w:rFonts w:ascii="Times New Roman" w:eastAsiaTheme="minorEastAsia" w:hAnsi="Times New Roman"/>
                <w:kern w:val="0"/>
              </w:rPr>
              <w:t>）</w:t>
            </w:r>
          </w:p>
        </w:tc>
        <w:tc>
          <w:tcPr>
            <w:tcW w:w="861" w:type="pct"/>
            <w:vAlign w:val="center"/>
          </w:tcPr>
          <w:p w14:paraId="2A9DD053" w14:textId="77777777" w:rsidR="001111C2" w:rsidRPr="00E96CB3" w:rsidRDefault="001111C2" w:rsidP="00E361F3">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STARTER2100</w:t>
            </w:r>
          </w:p>
        </w:tc>
        <w:tc>
          <w:tcPr>
            <w:tcW w:w="694" w:type="pct"/>
            <w:vAlign w:val="center"/>
          </w:tcPr>
          <w:p w14:paraId="034DC8D6" w14:textId="77777777" w:rsidR="001111C2" w:rsidRPr="00E96CB3" w:rsidRDefault="001111C2" w:rsidP="00E361F3">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497902" w:rsidRPr="00E96CB3" w14:paraId="6C6834EE" w14:textId="77777777" w:rsidTr="00497902">
        <w:trPr>
          <w:trHeight w:val="340"/>
          <w:jc w:val="center"/>
        </w:trPr>
        <w:tc>
          <w:tcPr>
            <w:tcW w:w="1400" w:type="pct"/>
            <w:vAlign w:val="center"/>
          </w:tcPr>
          <w:p w14:paraId="756252D7" w14:textId="542A238F"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2045" w:type="pct"/>
            <w:vAlign w:val="center"/>
          </w:tcPr>
          <w:p w14:paraId="5810FD23" w14:textId="6FA3102B" w:rsidR="00497902" w:rsidRPr="00E96CB3" w:rsidRDefault="00497902" w:rsidP="00497902">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碘量法（</w:t>
            </w:r>
            <w:r w:rsidRPr="00E96CB3">
              <w:rPr>
                <w:rFonts w:ascii="Times New Roman" w:eastAsiaTheme="minorEastAsia" w:hAnsi="Times New Roman"/>
                <w:kern w:val="0"/>
              </w:rPr>
              <w:t>GB/T 7489-1987</w:t>
            </w:r>
            <w:r w:rsidRPr="00E96CB3">
              <w:rPr>
                <w:rFonts w:ascii="Times New Roman" w:eastAsiaTheme="minorEastAsia" w:hAnsi="Times New Roman"/>
                <w:kern w:val="0"/>
              </w:rPr>
              <w:t>）</w:t>
            </w:r>
          </w:p>
        </w:tc>
        <w:tc>
          <w:tcPr>
            <w:tcW w:w="861" w:type="pct"/>
            <w:vAlign w:val="center"/>
          </w:tcPr>
          <w:p w14:paraId="1ECC0B72" w14:textId="5DB03F0D" w:rsidR="00497902" w:rsidRPr="00E96CB3" w:rsidRDefault="00497902" w:rsidP="00497902">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w:t>
            </w:r>
          </w:p>
        </w:tc>
        <w:tc>
          <w:tcPr>
            <w:tcW w:w="694" w:type="pct"/>
            <w:vAlign w:val="center"/>
          </w:tcPr>
          <w:p w14:paraId="14DFE531" w14:textId="4D6FB242" w:rsidR="00497902" w:rsidRPr="00E96CB3" w:rsidRDefault="00497902" w:rsidP="00497902">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0.2mg/L</w:t>
            </w:r>
          </w:p>
        </w:tc>
      </w:tr>
      <w:tr w:rsidR="00497902" w:rsidRPr="00E96CB3" w14:paraId="4375FCEE" w14:textId="77777777" w:rsidTr="00497902">
        <w:trPr>
          <w:trHeight w:val="340"/>
          <w:jc w:val="center"/>
        </w:trPr>
        <w:tc>
          <w:tcPr>
            <w:tcW w:w="1400" w:type="pct"/>
            <w:vAlign w:val="center"/>
          </w:tcPr>
          <w:p w14:paraId="5D6A8258" w14:textId="12BE4784"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2045" w:type="pct"/>
            <w:vAlign w:val="center"/>
          </w:tcPr>
          <w:p w14:paraId="5A174621" w14:textId="28CA50EC"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重铬酸钾法（</w:t>
            </w:r>
            <w:r w:rsidRPr="00E96CB3">
              <w:rPr>
                <w:rFonts w:ascii="Times New Roman" w:eastAsiaTheme="minorEastAsia" w:hAnsi="Times New Roman"/>
                <w:kern w:val="0"/>
              </w:rPr>
              <w:t>HJ 828-2017</w:t>
            </w:r>
            <w:r w:rsidRPr="00E96CB3">
              <w:rPr>
                <w:rFonts w:ascii="Times New Roman" w:eastAsiaTheme="minorEastAsia" w:hAnsi="Times New Roman"/>
                <w:kern w:val="0"/>
              </w:rPr>
              <w:t>）</w:t>
            </w:r>
          </w:p>
        </w:tc>
        <w:tc>
          <w:tcPr>
            <w:tcW w:w="861" w:type="pct"/>
            <w:vAlign w:val="center"/>
          </w:tcPr>
          <w:p w14:paraId="49EA49DD" w14:textId="748F2986"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694" w:type="pct"/>
            <w:vAlign w:val="center"/>
          </w:tcPr>
          <w:p w14:paraId="3C207003" w14:textId="3338F7EF"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4mg/L</w:t>
            </w:r>
          </w:p>
        </w:tc>
      </w:tr>
      <w:tr w:rsidR="00497902" w:rsidRPr="00E96CB3" w14:paraId="4F19E56A" w14:textId="77777777" w:rsidTr="00497902">
        <w:trPr>
          <w:trHeight w:val="340"/>
          <w:jc w:val="center"/>
        </w:trPr>
        <w:tc>
          <w:tcPr>
            <w:tcW w:w="1400" w:type="pct"/>
            <w:vAlign w:val="center"/>
          </w:tcPr>
          <w:p w14:paraId="20750823" w14:textId="2B8C6836"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2045" w:type="pct"/>
            <w:vAlign w:val="center"/>
          </w:tcPr>
          <w:p w14:paraId="44C5D9BE" w14:textId="4486B808"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稀释与接种法（</w:t>
            </w:r>
            <w:r w:rsidRPr="00E96CB3">
              <w:rPr>
                <w:rFonts w:ascii="Times New Roman" w:eastAsiaTheme="minorEastAsia" w:hAnsi="Times New Roman"/>
                <w:kern w:val="0"/>
              </w:rPr>
              <w:t>HJ 505-2009</w:t>
            </w:r>
            <w:r w:rsidRPr="00E96CB3">
              <w:rPr>
                <w:rFonts w:ascii="Times New Roman" w:eastAsiaTheme="minorEastAsia" w:hAnsi="Times New Roman"/>
                <w:kern w:val="0"/>
              </w:rPr>
              <w:t>）</w:t>
            </w:r>
          </w:p>
        </w:tc>
        <w:tc>
          <w:tcPr>
            <w:tcW w:w="861" w:type="pct"/>
            <w:vAlign w:val="center"/>
          </w:tcPr>
          <w:p w14:paraId="753F1C3F" w14:textId="7F4EF1A1"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SPX-250B</w:t>
            </w:r>
          </w:p>
        </w:tc>
        <w:tc>
          <w:tcPr>
            <w:tcW w:w="694" w:type="pct"/>
            <w:vAlign w:val="center"/>
          </w:tcPr>
          <w:p w14:paraId="112B8F01" w14:textId="1298AED1"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0.5mg/L</w:t>
            </w:r>
          </w:p>
        </w:tc>
      </w:tr>
      <w:tr w:rsidR="00497902" w:rsidRPr="00E96CB3" w14:paraId="1ED4355D" w14:textId="77777777" w:rsidTr="00497902">
        <w:trPr>
          <w:trHeight w:val="340"/>
          <w:jc w:val="center"/>
        </w:trPr>
        <w:tc>
          <w:tcPr>
            <w:tcW w:w="1400" w:type="pct"/>
            <w:vAlign w:val="center"/>
          </w:tcPr>
          <w:p w14:paraId="2F82FB5C" w14:textId="04540A24"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2045" w:type="pct"/>
            <w:vAlign w:val="center"/>
          </w:tcPr>
          <w:p w14:paraId="4EF1C8D2" w14:textId="2715A713"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纳氏试剂分光光度法（</w:t>
            </w:r>
            <w:r w:rsidRPr="00E96CB3">
              <w:rPr>
                <w:rFonts w:ascii="Times New Roman" w:eastAsiaTheme="minorEastAsia" w:hAnsi="Times New Roman"/>
                <w:kern w:val="0"/>
              </w:rPr>
              <w:t>HJ 535-2009</w:t>
            </w:r>
            <w:r w:rsidRPr="00E96CB3">
              <w:rPr>
                <w:rFonts w:ascii="Times New Roman" w:eastAsiaTheme="minorEastAsia" w:hAnsi="Times New Roman"/>
                <w:kern w:val="0"/>
              </w:rPr>
              <w:t>）</w:t>
            </w:r>
          </w:p>
        </w:tc>
        <w:tc>
          <w:tcPr>
            <w:tcW w:w="861" w:type="pct"/>
            <w:vAlign w:val="center"/>
          </w:tcPr>
          <w:p w14:paraId="2CB1F64F" w14:textId="04B74CE3"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723N</w:t>
            </w:r>
          </w:p>
        </w:tc>
        <w:tc>
          <w:tcPr>
            <w:tcW w:w="694" w:type="pct"/>
            <w:vAlign w:val="center"/>
          </w:tcPr>
          <w:p w14:paraId="4242FC42" w14:textId="070D50CC"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0.025mg/L</w:t>
            </w:r>
          </w:p>
        </w:tc>
      </w:tr>
      <w:tr w:rsidR="00497902" w:rsidRPr="00E96CB3" w14:paraId="561A6E09" w14:textId="77777777" w:rsidTr="00497902">
        <w:trPr>
          <w:trHeight w:val="340"/>
          <w:jc w:val="center"/>
        </w:trPr>
        <w:tc>
          <w:tcPr>
            <w:tcW w:w="1400" w:type="pct"/>
            <w:vAlign w:val="center"/>
          </w:tcPr>
          <w:p w14:paraId="4E0FEBE7" w14:textId="24E15BA8"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2045" w:type="pct"/>
            <w:vAlign w:val="center"/>
          </w:tcPr>
          <w:p w14:paraId="53D9E2D2" w14:textId="748602B0"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钼酸铵分光光度法（</w:t>
            </w:r>
            <w:r w:rsidRPr="00E96CB3">
              <w:rPr>
                <w:rFonts w:ascii="Times New Roman" w:eastAsiaTheme="minorEastAsia" w:hAnsi="Times New Roman"/>
                <w:kern w:val="0"/>
              </w:rPr>
              <w:t>GB 11893-89</w:t>
            </w:r>
            <w:r w:rsidRPr="00E96CB3">
              <w:rPr>
                <w:rFonts w:ascii="Times New Roman" w:eastAsiaTheme="minorEastAsia" w:hAnsi="Times New Roman"/>
                <w:kern w:val="0"/>
              </w:rPr>
              <w:t>）</w:t>
            </w:r>
          </w:p>
        </w:tc>
        <w:tc>
          <w:tcPr>
            <w:tcW w:w="861" w:type="pct"/>
            <w:vAlign w:val="center"/>
          </w:tcPr>
          <w:p w14:paraId="68DF6D53" w14:textId="5421FECA"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723N</w:t>
            </w:r>
          </w:p>
        </w:tc>
        <w:tc>
          <w:tcPr>
            <w:tcW w:w="694" w:type="pct"/>
            <w:vAlign w:val="center"/>
          </w:tcPr>
          <w:p w14:paraId="5E71FD97" w14:textId="3738781B"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0.01mg/L</w:t>
            </w:r>
          </w:p>
        </w:tc>
      </w:tr>
      <w:tr w:rsidR="00F9036D" w:rsidRPr="00E96CB3" w14:paraId="0C691B58" w14:textId="77777777" w:rsidTr="00497902">
        <w:trPr>
          <w:trHeight w:val="340"/>
          <w:jc w:val="center"/>
        </w:trPr>
        <w:tc>
          <w:tcPr>
            <w:tcW w:w="1400" w:type="pct"/>
            <w:vAlign w:val="center"/>
          </w:tcPr>
          <w:p w14:paraId="239E38C7" w14:textId="42AFAA75" w:rsidR="00F9036D" w:rsidRPr="00E96CB3" w:rsidRDefault="00F9036D" w:rsidP="00F9036D">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2045" w:type="pct"/>
            <w:vAlign w:val="center"/>
          </w:tcPr>
          <w:p w14:paraId="571EFE5C" w14:textId="77777777"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碱性过硫酸钾消解紫外分光光度法</w:t>
            </w:r>
          </w:p>
          <w:p w14:paraId="07F4F094" w14:textId="3FF74349" w:rsidR="00F9036D" w:rsidRPr="00E96CB3" w:rsidRDefault="00F9036D" w:rsidP="00F9036D">
            <w:pPr>
              <w:adjustRightInd w:val="0"/>
              <w:snapToGrid w:val="0"/>
              <w:jc w:val="center"/>
              <w:rPr>
                <w:rFonts w:ascii="Times New Roman" w:eastAsiaTheme="minorEastAsia" w:hAnsi="Times New Roman"/>
                <w:kern w:val="0"/>
              </w:rPr>
            </w:pPr>
            <w:r>
              <w:rPr>
                <w:rFonts w:ascii="Times New Roman" w:eastAsiaTheme="minorEastAsia" w:hAnsi="Times New Roman" w:hint="eastAsia"/>
                <w:kern w:val="0"/>
              </w:rPr>
              <w:t>（</w:t>
            </w:r>
            <w:r w:rsidRPr="00F9036D">
              <w:rPr>
                <w:rFonts w:ascii="Times New Roman" w:eastAsiaTheme="minorEastAsia" w:hAnsi="Times New Roman"/>
                <w:kern w:val="0"/>
              </w:rPr>
              <w:t>HJ 636-2012</w:t>
            </w:r>
            <w:r>
              <w:rPr>
                <w:rFonts w:ascii="Times New Roman" w:eastAsiaTheme="minorEastAsia" w:hAnsi="Times New Roman" w:hint="eastAsia"/>
                <w:kern w:val="0"/>
              </w:rPr>
              <w:t>）</w:t>
            </w:r>
          </w:p>
        </w:tc>
        <w:tc>
          <w:tcPr>
            <w:tcW w:w="861" w:type="pct"/>
            <w:vAlign w:val="center"/>
          </w:tcPr>
          <w:p w14:paraId="5ABE1FC7" w14:textId="353E7C15"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UV1780</w:t>
            </w:r>
          </w:p>
        </w:tc>
        <w:tc>
          <w:tcPr>
            <w:tcW w:w="694" w:type="pct"/>
            <w:vAlign w:val="center"/>
          </w:tcPr>
          <w:p w14:paraId="4AD5F01B" w14:textId="392AFA29"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0.05mg/L</w:t>
            </w:r>
          </w:p>
        </w:tc>
      </w:tr>
      <w:tr w:rsidR="00497902" w:rsidRPr="00E96CB3" w14:paraId="711D09F4" w14:textId="77777777" w:rsidTr="00F9036D">
        <w:trPr>
          <w:trHeight w:val="340"/>
          <w:jc w:val="center"/>
        </w:trPr>
        <w:tc>
          <w:tcPr>
            <w:tcW w:w="1400" w:type="pct"/>
            <w:vAlign w:val="center"/>
          </w:tcPr>
          <w:p w14:paraId="4EFC237D" w14:textId="02E7E7E2"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2045" w:type="pct"/>
            <w:vAlign w:val="center"/>
          </w:tcPr>
          <w:p w14:paraId="39EA528B" w14:textId="15B76EA5"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离子色谱法（</w:t>
            </w:r>
            <w:r w:rsidRPr="00E96CB3">
              <w:rPr>
                <w:rFonts w:ascii="Times New Roman" w:eastAsiaTheme="minorEastAsia" w:hAnsi="Times New Roman"/>
                <w:kern w:val="0"/>
              </w:rPr>
              <w:t>HJ/T 84-2016</w:t>
            </w:r>
            <w:r w:rsidRPr="00E96CB3">
              <w:rPr>
                <w:rFonts w:ascii="Times New Roman" w:eastAsiaTheme="minorEastAsia" w:hAnsi="Times New Roman"/>
                <w:kern w:val="0"/>
              </w:rPr>
              <w:t>）</w:t>
            </w:r>
          </w:p>
        </w:tc>
        <w:tc>
          <w:tcPr>
            <w:tcW w:w="861" w:type="pct"/>
            <w:vAlign w:val="center"/>
          </w:tcPr>
          <w:p w14:paraId="6D6D7A0E" w14:textId="391C6EFE"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IC-2800</w:t>
            </w:r>
          </w:p>
        </w:tc>
        <w:tc>
          <w:tcPr>
            <w:tcW w:w="694" w:type="pct"/>
            <w:vAlign w:val="center"/>
          </w:tcPr>
          <w:p w14:paraId="1BF069F1" w14:textId="12DAD690"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0.006mg/L</w:t>
            </w:r>
          </w:p>
        </w:tc>
      </w:tr>
      <w:tr w:rsidR="00497902" w:rsidRPr="00E96CB3" w14:paraId="174EDAE6" w14:textId="77777777" w:rsidTr="00F9036D">
        <w:trPr>
          <w:trHeight w:val="340"/>
          <w:jc w:val="center"/>
        </w:trPr>
        <w:tc>
          <w:tcPr>
            <w:tcW w:w="1400" w:type="pct"/>
            <w:vAlign w:val="center"/>
          </w:tcPr>
          <w:p w14:paraId="0213D9D1" w14:textId="23D272A4"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lastRenderedPageBreak/>
              <w:t>挥发酚</w:t>
            </w:r>
          </w:p>
        </w:tc>
        <w:tc>
          <w:tcPr>
            <w:tcW w:w="2045" w:type="pct"/>
            <w:vAlign w:val="center"/>
          </w:tcPr>
          <w:p w14:paraId="4E97EA49" w14:textId="5B84C030"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w:t>
            </w:r>
            <w:r w:rsidRPr="00E96CB3">
              <w:rPr>
                <w:rFonts w:ascii="Times New Roman" w:eastAsiaTheme="minorEastAsia" w:hAnsi="Times New Roman"/>
                <w:kern w:val="0"/>
              </w:rPr>
              <w:t>氨基安替比林萃取分光光度法（</w:t>
            </w:r>
            <w:r w:rsidRPr="00E96CB3">
              <w:rPr>
                <w:rFonts w:ascii="Times New Roman" w:eastAsiaTheme="minorEastAsia" w:hAnsi="Times New Roman"/>
                <w:kern w:val="0"/>
              </w:rPr>
              <w:t>HJ 503-2009</w:t>
            </w:r>
            <w:r w:rsidRPr="00E96CB3">
              <w:rPr>
                <w:rFonts w:ascii="Times New Roman" w:eastAsiaTheme="minorEastAsia" w:hAnsi="Times New Roman"/>
                <w:kern w:val="0"/>
              </w:rPr>
              <w:t>）</w:t>
            </w:r>
          </w:p>
        </w:tc>
        <w:tc>
          <w:tcPr>
            <w:tcW w:w="861" w:type="pct"/>
            <w:vAlign w:val="center"/>
          </w:tcPr>
          <w:p w14:paraId="3503D7AD" w14:textId="0ECDDDA3"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723N</w:t>
            </w:r>
          </w:p>
        </w:tc>
        <w:tc>
          <w:tcPr>
            <w:tcW w:w="694" w:type="pct"/>
            <w:vAlign w:val="center"/>
          </w:tcPr>
          <w:p w14:paraId="6F75DA91" w14:textId="0ABC74C9"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0.0003mg/L</w:t>
            </w:r>
          </w:p>
        </w:tc>
      </w:tr>
      <w:tr w:rsidR="00497902" w:rsidRPr="00E96CB3" w14:paraId="30129B21" w14:textId="77777777" w:rsidTr="00F9036D">
        <w:trPr>
          <w:trHeight w:val="340"/>
          <w:jc w:val="center"/>
        </w:trPr>
        <w:tc>
          <w:tcPr>
            <w:tcW w:w="1400" w:type="pct"/>
            <w:vAlign w:val="center"/>
          </w:tcPr>
          <w:p w14:paraId="47306486" w14:textId="77777777"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2045" w:type="pct"/>
            <w:vAlign w:val="center"/>
          </w:tcPr>
          <w:p w14:paraId="268D40A6" w14:textId="77777777" w:rsidR="00497902" w:rsidRPr="00E96CB3" w:rsidRDefault="00497902" w:rsidP="00497902">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红外分光光度法（</w:t>
            </w:r>
            <w:r w:rsidRPr="00E96CB3">
              <w:rPr>
                <w:rFonts w:ascii="Times New Roman" w:eastAsiaTheme="minorEastAsia" w:hAnsi="Times New Roman"/>
                <w:kern w:val="0"/>
              </w:rPr>
              <w:t>HJ 637-2012</w:t>
            </w:r>
            <w:r w:rsidRPr="00E96CB3">
              <w:rPr>
                <w:rFonts w:ascii="Times New Roman" w:eastAsiaTheme="minorEastAsia" w:hAnsi="Times New Roman"/>
                <w:kern w:val="0"/>
              </w:rPr>
              <w:t>）</w:t>
            </w:r>
          </w:p>
        </w:tc>
        <w:tc>
          <w:tcPr>
            <w:tcW w:w="861" w:type="pct"/>
            <w:vAlign w:val="center"/>
          </w:tcPr>
          <w:p w14:paraId="13F5DD39" w14:textId="77777777"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JLBG-125</w:t>
            </w:r>
          </w:p>
        </w:tc>
        <w:tc>
          <w:tcPr>
            <w:tcW w:w="694" w:type="pct"/>
            <w:vAlign w:val="center"/>
          </w:tcPr>
          <w:p w14:paraId="5A34A108" w14:textId="77777777"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0.01mg/L</w:t>
            </w:r>
          </w:p>
        </w:tc>
      </w:tr>
      <w:tr w:rsidR="00497902" w:rsidRPr="00E96CB3" w14:paraId="372C6120" w14:textId="77777777" w:rsidTr="00F9036D">
        <w:trPr>
          <w:trHeight w:val="340"/>
          <w:jc w:val="center"/>
        </w:trPr>
        <w:tc>
          <w:tcPr>
            <w:tcW w:w="1400" w:type="pct"/>
            <w:vAlign w:val="center"/>
          </w:tcPr>
          <w:p w14:paraId="54D6180E" w14:textId="77777777"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2045" w:type="pct"/>
            <w:vAlign w:val="center"/>
          </w:tcPr>
          <w:p w14:paraId="3465AD79" w14:textId="77777777"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亚甲基蓝分光光度法（</w:t>
            </w:r>
            <w:r w:rsidRPr="00E96CB3">
              <w:rPr>
                <w:rFonts w:ascii="Times New Roman" w:eastAsiaTheme="minorEastAsia" w:hAnsi="Times New Roman"/>
                <w:kern w:val="0"/>
              </w:rPr>
              <w:t>GB/T 16489-1996</w:t>
            </w:r>
            <w:r w:rsidRPr="00E96CB3">
              <w:rPr>
                <w:rFonts w:ascii="Times New Roman" w:eastAsiaTheme="minorEastAsia" w:hAnsi="Times New Roman"/>
                <w:kern w:val="0"/>
              </w:rPr>
              <w:t>）</w:t>
            </w:r>
          </w:p>
        </w:tc>
        <w:tc>
          <w:tcPr>
            <w:tcW w:w="861" w:type="pct"/>
            <w:vAlign w:val="center"/>
          </w:tcPr>
          <w:p w14:paraId="3BBCD35F" w14:textId="77777777"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723N</w:t>
            </w:r>
          </w:p>
        </w:tc>
        <w:tc>
          <w:tcPr>
            <w:tcW w:w="694" w:type="pct"/>
            <w:vAlign w:val="center"/>
          </w:tcPr>
          <w:p w14:paraId="5605CA3D" w14:textId="77777777"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0.005mg/L</w:t>
            </w:r>
          </w:p>
        </w:tc>
      </w:tr>
      <w:tr w:rsidR="00F9036D" w:rsidRPr="00E96CB3" w14:paraId="30324F03" w14:textId="77777777" w:rsidTr="00F9036D">
        <w:trPr>
          <w:trHeight w:val="340"/>
          <w:jc w:val="center"/>
        </w:trPr>
        <w:tc>
          <w:tcPr>
            <w:tcW w:w="1400" w:type="pct"/>
            <w:vAlign w:val="center"/>
          </w:tcPr>
          <w:p w14:paraId="4157C368" w14:textId="150DEB1A" w:rsidR="00F9036D" w:rsidRPr="00E96CB3" w:rsidRDefault="00F9036D" w:rsidP="00F9036D">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2045" w:type="pct"/>
            <w:vAlign w:val="center"/>
          </w:tcPr>
          <w:p w14:paraId="5EF03E9A" w14:textId="4EE0659E" w:rsidR="00F9036D" w:rsidRPr="00E96CB3"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气相色谱法（</w:t>
            </w:r>
            <w:r w:rsidRPr="00F9036D">
              <w:rPr>
                <w:rFonts w:ascii="Times New Roman" w:eastAsiaTheme="minorEastAsia" w:hAnsi="Times New Roman"/>
                <w:kern w:val="0"/>
              </w:rPr>
              <w:t xml:space="preserve">HJ </w:t>
            </w:r>
            <w:r w:rsidRPr="00F9036D">
              <w:rPr>
                <w:rFonts w:ascii="Times New Roman" w:eastAsiaTheme="minorEastAsia" w:hAnsi="Times New Roman" w:hint="eastAsia"/>
                <w:kern w:val="0"/>
              </w:rPr>
              <w:t>11890-89</w:t>
            </w:r>
            <w:r w:rsidRPr="00F9036D">
              <w:rPr>
                <w:rFonts w:ascii="Times New Roman" w:eastAsiaTheme="minorEastAsia" w:hAnsi="Times New Roman"/>
                <w:kern w:val="0"/>
              </w:rPr>
              <w:t>）</w:t>
            </w:r>
          </w:p>
        </w:tc>
        <w:tc>
          <w:tcPr>
            <w:tcW w:w="861" w:type="pct"/>
            <w:vAlign w:val="center"/>
          </w:tcPr>
          <w:p w14:paraId="419E8146" w14:textId="11A73671"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GC-2014C</w:t>
            </w:r>
          </w:p>
        </w:tc>
        <w:tc>
          <w:tcPr>
            <w:tcW w:w="694" w:type="pct"/>
            <w:vAlign w:val="center"/>
          </w:tcPr>
          <w:p w14:paraId="78D22069" w14:textId="56E050EF"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0.0</w:t>
            </w:r>
            <w:r w:rsidRPr="00F9036D">
              <w:rPr>
                <w:rFonts w:ascii="Times New Roman" w:eastAsiaTheme="minorEastAsia" w:hAnsi="Times New Roman" w:hint="eastAsia"/>
                <w:kern w:val="0"/>
              </w:rPr>
              <w:t>0</w:t>
            </w:r>
            <w:r w:rsidRPr="00F9036D">
              <w:rPr>
                <w:rFonts w:ascii="Times New Roman" w:eastAsiaTheme="minorEastAsia" w:hAnsi="Times New Roman"/>
                <w:kern w:val="0"/>
              </w:rPr>
              <w:t>5mg/L</w:t>
            </w:r>
          </w:p>
        </w:tc>
      </w:tr>
      <w:tr w:rsidR="00497902" w:rsidRPr="00E96CB3" w14:paraId="05EECC12" w14:textId="77777777" w:rsidTr="00497902">
        <w:trPr>
          <w:trHeight w:val="340"/>
          <w:jc w:val="center"/>
        </w:trPr>
        <w:tc>
          <w:tcPr>
            <w:tcW w:w="1400" w:type="pct"/>
            <w:vAlign w:val="center"/>
          </w:tcPr>
          <w:p w14:paraId="3C96CFBC" w14:textId="13081FBD"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2045" w:type="pct"/>
            <w:vAlign w:val="center"/>
          </w:tcPr>
          <w:p w14:paraId="00AC213D" w14:textId="39B65E44"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气相色谱法（</w:t>
            </w:r>
            <w:r w:rsidRPr="00E96CB3">
              <w:rPr>
                <w:rFonts w:ascii="Times New Roman" w:eastAsiaTheme="minorEastAsia" w:hAnsi="Times New Roman"/>
                <w:kern w:val="0"/>
              </w:rPr>
              <w:t>HJ 11890-89</w:t>
            </w:r>
            <w:r w:rsidRPr="00E96CB3">
              <w:rPr>
                <w:rFonts w:ascii="Times New Roman" w:eastAsiaTheme="minorEastAsia" w:hAnsi="Times New Roman"/>
                <w:kern w:val="0"/>
              </w:rPr>
              <w:t>）</w:t>
            </w:r>
          </w:p>
        </w:tc>
        <w:tc>
          <w:tcPr>
            <w:tcW w:w="861" w:type="pct"/>
            <w:vAlign w:val="center"/>
          </w:tcPr>
          <w:p w14:paraId="6683CEA4" w14:textId="244B30EB"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GC-2014C</w:t>
            </w:r>
          </w:p>
        </w:tc>
        <w:tc>
          <w:tcPr>
            <w:tcW w:w="694" w:type="pct"/>
            <w:vAlign w:val="center"/>
          </w:tcPr>
          <w:p w14:paraId="699B4D3B" w14:textId="73A07585"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rPr>
              <w:t>0.005mg/L</w:t>
            </w:r>
          </w:p>
        </w:tc>
      </w:tr>
      <w:tr w:rsidR="00497902" w:rsidRPr="00E96CB3" w14:paraId="2E16DE9E" w14:textId="77777777" w:rsidTr="00497902">
        <w:trPr>
          <w:trHeight w:val="340"/>
          <w:jc w:val="center"/>
        </w:trPr>
        <w:tc>
          <w:tcPr>
            <w:tcW w:w="1400" w:type="pct"/>
            <w:vAlign w:val="center"/>
          </w:tcPr>
          <w:p w14:paraId="351776C7" w14:textId="0BC647B3"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003435C6" w:rsidRPr="00E96CB3">
              <w:rPr>
                <w:rFonts w:ascii="Times New Roman" w:eastAsiaTheme="minorEastAsia" w:hAnsi="Times New Roman"/>
                <w:color w:val="000000"/>
              </w:rPr>
              <w:t>（</w:t>
            </w:r>
            <w:r w:rsidR="003435C6" w:rsidRPr="00E96CB3">
              <w:rPr>
                <w:rFonts w:ascii="Times New Roman" w:eastAsiaTheme="minorEastAsia" w:hAnsi="Times New Roman"/>
                <w:color w:val="000000"/>
              </w:rPr>
              <w:t>SS</w:t>
            </w:r>
            <w:r w:rsidR="003435C6" w:rsidRPr="00E96CB3">
              <w:rPr>
                <w:rFonts w:ascii="Times New Roman" w:eastAsiaTheme="minorEastAsia" w:hAnsi="Times New Roman"/>
                <w:color w:val="000000"/>
              </w:rPr>
              <w:t>）</w:t>
            </w:r>
          </w:p>
        </w:tc>
        <w:tc>
          <w:tcPr>
            <w:tcW w:w="2045" w:type="pct"/>
            <w:vAlign w:val="center"/>
          </w:tcPr>
          <w:p w14:paraId="60347886" w14:textId="7CDC6B82" w:rsidR="00497902" w:rsidRPr="00E96CB3" w:rsidRDefault="00497902" w:rsidP="00497902">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重量法（</w:t>
            </w:r>
            <w:r w:rsidRPr="00E96CB3">
              <w:rPr>
                <w:rFonts w:ascii="Times New Roman" w:eastAsiaTheme="minorEastAsia" w:hAnsi="Times New Roman"/>
                <w:kern w:val="0"/>
              </w:rPr>
              <w:t>GB 11901-89</w:t>
            </w:r>
            <w:r w:rsidRPr="00E96CB3">
              <w:rPr>
                <w:rFonts w:ascii="Times New Roman" w:eastAsiaTheme="minorEastAsia" w:hAnsi="Times New Roman"/>
                <w:kern w:val="0"/>
              </w:rPr>
              <w:t>）</w:t>
            </w:r>
          </w:p>
        </w:tc>
        <w:tc>
          <w:tcPr>
            <w:tcW w:w="861" w:type="pct"/>
            <w:vAlign w:val="center"/>
          </w:tcPr>
          <w:p w14:paraId="58008A6A" w14:textId="2F1546F3"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FA-2004B</w:t>
            </w:r>
          </w:p>
        </w:tc>
        <w:tc>
          <w:tcPr>
            <w:tcW w:w="694" w:type="pct"/>
            <w:vAlign w:val="center"/>
          </w:tcPr>
          <w:p w14:paraId="27CAE744" w14:textId="5E4FA155"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w:t>
            </w:r>
          </w:p>
        </w:tc>
      </w:tr>
    </w:tbl>
    <w:p w14:paraId="380AE586" w14:textId="77777777" w:rsidR="00497902" w:rsidRPr="00E96CB3" w:rsidRDefault="00497902" w:rsidP="001111C2">
      <w:pPr>
        <w:snapToGrid w:val="0"/>
        <w:spacing w:line="360" w:lineRule="auto"/>
        <w:ind w:firstLineChars="200" w:firstLine="480"/>
        <w:rPr>
          <w:rFonts w:ascii="Times New Roman" w:eastAsiaTheme="minorEastAsia" w:hAnsi="Times New Roman"/>
          <w:sz w:val="24"/>
          <w:szCs w:val="24"/>
        </w:rPr>
      </w:pPr>
    </w:p>
    <w:p w14:paraId="79192E55" w14:textId="77777777" w:rsidR="001111C2" w:rsidRPr="00E96CB3" w:rsidRDefault="001111C2" w:rsidP="001111C2">
      <w:pPr>
        <w:pStyle w:val="3"/>
        <w:rPr>
          <w:rFonts w:eastAsiaTheme="minorEastAsia"/>
          <w:color w:val="000000" w:themeColor="text1"/>
        </w:rPr>
      </w:pPr>
      <w:r w:rsidRPr="00E96CB3">
        <w:rPr>
          <w:rFonts w:eastAsiaTheme="minorEastAsia"/>
          <w:color w:val="000000" w:themeColor="text1"/>
        </w:rPr>
        <w:t>地表水环境质量现状评价</w:t>
      </w:r>
    </w:p>
    <w:p w14:paraId="56137734" w14:textId="77777777" w:rsidR="004A4774" w:rsidRPr="00F9036D" w:rsidRDefault="00204AA6">
      <w:pPr>
        <w:adjustRightInd w:val="0"/>
        <w:snapToGrid w:val="0"/>
        <w:spacing w:line="360" w:lineRule="auto"/>
        <w:ind w:firstLineChars="200" w:firstLine="502"/>
        <w:rPr>
          <w:rFonts w:ascii="Times New Roman" w:eastAsiaTheme="minorEastAsia" w:hAnsi="Times New Roman"/>
          <w:b/>
          <w:spacing w:val="5"/>
          <w:sz w:val="24"/>
          <w:szCs w:val="24"/>
        </w:rPr>
      </w:pPr>
      <w:r w:rsidRPr="00F9036D">
        <w:rPr>
          <w:rFonts w:ascii="Times New Roman" w:eastAsiaTheme="minorEastAsia" w:hAnsi="Times New Roman"/>
          <w:b/>
          <w:spacing w:val="5"/>
          <w:sz w:val="24"/>
          <w:szCs w:val="24"/>
        </w:rPr>
        <w:t>1</w:t>
      </w:r>
      <w:r w:rsidRPr="00F9036D">
        <w:rPr>
          <w:rFonts w:ascii="Times New Roman" w:eastAsiaTheme="minorEastAsia" w:hAnsi="Times New Roman"/>
          <w:b/>
          <w:spacing w:val="5"/>
          <w:sz w:val="24"/>
          <w:szCs w:val="24"/>
        </w:rPr>
        <w:t>、评价方法</w:t>
      </w:r>
    </w:p>
    <w:p w14:paraId="43D0D756" w14:textId="43C55202" w:rsidR="004A4774" w:rsidRPr="00E96CB3" w:rsidRDefault="00204AA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河流水质现状评价执行《地表水环境质量标准》（</w:t>
      </w:r>
      <w:r w:rsidRPr="00E96CB3">
        <w:rPr>
          <w:rFonts w:ascii="Times New Roman" w:eastAsiaTheme="minorEastAsia" w:hAnsi="Times New Roman"/>
          <w:sz w:val="24"/>
          <w:szCs w:val="24"/>
        </w:rPr>
        <w:t>GB3838-2002</w:t>
      </w:r>
      <w:r w:rsidRPr="00E96CB3">
        <w:rPr>
          <w:rFonts w:ascii="Times New Roman" w:eastAsiaTheme="minorEastAsia" w:hAnsi="Times New Roman"/>
          <w:sz w:val="24"/>
          <w:szCs w:val="24"/>
        </w:rPr>
        <w:t>）的</w:t>
      </w:r>
      <w:r w:rsidRPr="00E96CB3">
        <w:rPr>
          <w:rFonts w:ascii="宋体" w:hAnsi="宋体" w:cs="宋体" w:hint="eastAsia"/>
          <w:sz w:val="24"/>
          <w:szCs w:val="24"/>
        </w:rPr>
        <w:t>Ⅲ</w:t>
      </w:r>
      <w:r w:rsidRPr="00E96CB3">
        <w:rPr>
          <w:rFonts w:ascii="Times New Roman" w:eastAsiaTheme="minorEastAsia" w:hAnsi="Times New Roman"/>
          <w:sz w:val="24"/>
          <w:szCs w:val="24"/>
        </w:rPr>
        <w:t>类标准，鉴于《地表水环境质量标准》（</w:t>
      </w:r>
      <w:r w:rsidRPr="00E96CB3">
        <w:rPr>
          <w:rFonts w:ascii="Times New Roman" w:eastAsiaTheme="minorEastAsia" w:hAnsi="Times New Roman"/>
          <w:sz w:val="24"/>
          <w:szCs w:val="24"/>
        </w:rPr>
        <w:t>GB3838-2002</w:t>
      </w:r>
      <w:r w:rsidRPr="00E96CB3">
        <w:rPr>
          <w:rFonts w:ascii="Times New Roman" w:eastAsiaTheme="minorEastAsia" w:hAnsi="Times New Roman"/>
          <w:sz w:val="24"/>
          <w:szCs w:val="24"/>
        </w:rPr>
        <w:t>）中对悬浮物无规定限值，本次评价采用《地表水资源质量标准》（</w:t>
      </w:r>
      <w:r w:rsidRPr="00E96CB3">
        <w:rPr>
          <w:rFonts w:ascii="Times New Roman" w:eastAsiaTheme="minorEastAsia" w:hAnsi="Times New Roman"/>
          <w:sz w:val="24"/>
          <w:szCs w:val="24"/>
        </w:rPr>
        <w:t>SL63-94</w:t>
      </w:r>
      <w:r w:rsidR="004E68F2">
        <w:rPr>
          <w:rFonts w:ascii="Times New Roman" w:eastAsiaTheme="minorEastAsia" w:hAnsi="Times New Roman"/>
          <w:sz w:val="24"/>
          <w:szCs w:val="24"/>
        </w:rPr>
        <w:t>）的三级标准</w:t>
      </w:r>
      <w:r w:rsidRPr="00E96CB3">
        <w:rPr>
          <w:rFonts w:ascii="Times New Roman" w:eastAsiaTheme="minorEastAsia" w:hAnsi="Times New Roman"/>
          <w:sz w:val="24"/>
          <w:szCs w:val="24"/>
        </w:rPr>
        <w:t>。</w:t>
      </w:r>
    </w:p>
    <w:p w14:paraId="3DE1E917" w14:textId="77777777" w:rsidR="004A4774" w:rsidRPr="00E96CB3" w:rsidRDefault="00204AA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现状评价采用标准指数法进行评价：</w:t>
      </w:r>
    </w:p>
    <w:p w14:paraId="1EB7F1F2" w14:textId="108592A5" w:rsidR="004A4774" w:rsidRPr="00E96CB3" w:rsidRDefault="00204AA6" w:rsidP="00F9036D">
      <w:pPr>
        <w:jc w:val="center"/>
        <w:rPr>
          <w:rFonts w:ascii="Times New Roman" w:eastAsiaTheme="minorEastAsia" w:hAnsi="Times New Roman"/>
          <w:szCs w:val="24"/>
        </w:rPr>
      </w:pPr>
      <w:r w:rsidRPr="00E96CB3">
        <w:rPr>
          <w:rFonts w:ascii="Times New Roman" w:eastAsiaTheme="minorEastAsia" w:hAnsi="Times New Roman"/>
          <w:color w:val="548DD4"/>
          <w:position w:val="-32"/>
          <w:sz w:val="24"/>
        </w:rPr>
        <w:object w:dxaOrig="1046" w:dyaOrig="747" w14:anchorId="09A15554">
          <v:shape id="_x0000_i1028" type="#_x0000_t75" style="width:51.95pt;height:37.55pt" o:ole="">
            <v:imagedata r:id="rId32" o:title=""/>
          </v:shape>
          <o:OLEObject Type="Embed" ProgID="Equation.3" ShapeID="_x0000_i1028" DrawAspect="Content" ObjectID="_1648556035" r:id="rId33"/>
        </w:object>
      </w:r>
    </w:p>
    <w:p w14:paraId="11C99B8C" w14:textId="0612588A" w:rsidR="004A4774" w:rsidRPr="00E96CB3" w:rsidRDefault="00204AA6">
      <w:pPr>
        <w:adjustRightInd w:val="0"/>
        <w:snapToGrid w:val="0"/>
        <w:spacing w:line="360" w:lineRule="auto"/>
        <w:ind w:firstLine="480"/>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iCs/>
          <w:sz w:val="24"/>
          <w:szCs w:val="24"/>
        </w:rPr>
        <w:t>S</w:t>
      </w:r>
      <w:r w:rsidRPr="00E96CB3">
        <w:rPr>
          <w:rFonts w:ascii="Times New Roman" w:eastAsiaTheme="minorEastAsia" w:hAnsi="Times New Roman"/>
          <w:iCs/>
          <w:sz w:val="24"/>
          <w:szCs w:val="24"/>
          <w:vertAlign w:val="subscript"/>
        </w:rPr>
        <w:t>i</w:t>
      </w:r>
      <w:r w:rsidRPr="00E96CB3">
        <w:rPr>
          <w:rFonts w:ascii="Times New Roman" w:eastAsiaTheme="minorEastAsia" w:hAnsi="Times New Roman"/>
          <w:iCs/>
          <w:sz w:val="24"/>
          <w:szCs w:val="24"/>
          <w:vertAlign w:val="subscript"/>
        </w:rPr>
        <w:t>，</w:t>
      </w:r>
      <w:r w:rsidRPr="00E96CB3">
        <w:rPr>
          <w:rFonts w:ascii="Times New Roman" w:eastAsiaTheme="minorEastAsia" w:hAnsi="Times New Roman"/>
          <w:iCs/>
          <w:sz w:val="24"/>
          <w:szCs w:val="24"/>
          <w:vertAlign w:val="subscript"/>
        </w:rPr>
        <w:t>j</w:t>
      </w:r>
      <w:r w:rsidR="00497902" w:rsidRPr="00E96CB3">
        <w:rPr>
          <w:rFonts w:ascii="Times New Roman" w:eastAsiaTheme="minorEastAsia" w:hAnsi="Times New Roman"/>
          <w:sz w:val="24"/>
          <w:szCs w:val="24"/>
        </w:rPr>
        <w:t>—</w:t>
      </w:r>
      <w:r w:rsidRPr="00E96CB3">
        <w:rPr>
          <w:rFonts w:ascii="Times New Roman" w:eastAsiaTheme="minorEastAsia" w:hAnsi="Times New Roman"/>
          <w:sz w:val="24"/>
          <w:szCs w:val="24"/>
        </w:rPr>
        <w:t>标准指数</w:t>
      </w:r>
    </w:p>
    <w:p w14:paraId="7E60FA09" w14:textId="61C1AA93"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C</w:t>
      </w:r>
      <w:r w:rsidRPr="00E96CB3">
        <w:rPr>
          <w:rFonts w:ascii="Times New Roman" w:eastAsiaTheme="minorEastAsia" w:hAnsi="Times New Roman"/>
          <w:iCs/>
          <w:sz w:val="24"/>
          <w:szCs w:val="24"/>
          <w:vertAlign w:val="subscript"/>
        </w:rPr>
        <w:t>i</w:t>
      </w:r>
      <w:r w:rsidRPr="00E96CB3">
        <w:rPr>
          <w:rFonts w:ascii="Times New Roman" w:eastAsiaTheme="minorEastAsia" w:hAnsi="Times New Roman"/>
          <w:iCs/>
          <w:sz w:val="24"/>
          <w:szCs w:val="24"/>
          <w:vertAlign w:val="subscript"/>
        </w:rPr>
        <w:t>，</w:t>
      </w:r>
      <w:r w:rsidRPr="00E96CB3">
        <w:rPr>
          <w:rFonts w:ascii="Times New Roman" w:eastAsiaTheme="minorEastAsia" w:hAnsi="Times New Roman"/>
          <w:iCs/>
          <w:sz w:val="24"/>
          <w:szCs w:val="24"/>
          <w:vertAlign w:val="subscript"/>
        </w:rPr>
        <w:t>j</w:t>
      </w:r>
      <w:r w:rsidR="00497902" w:rsidRPr="00E96CB3">
        <w:rPr>
          <w:rFonts w:ascii="Times New Roman" w:eastAsiaTheme="minorEastAsia" w:hAnsi="Times New Roman"/>
          <w:sz w:val="24"/>
          <w:szCs w:val="24"/>
        </w:rPr>
        <w:t>—</w:t>
      </w:r>
      <w:r w:rsidRPr="00E96CB3">
        <w:rPr>
          <w:rFonts w:ascii="Times New Roman" w:eastAsiaTheme="minorEastAsia" w:hAnsi="Times New Roman"/>
          <w:iCs/>
          <w:sz w:val="24"/>
          <w:szCs w:val="24"/>
        </w:rPr>
        <w:t>i</w:t>
      </w:r>
      <w:r w:rsidRPr="00E96CB3">
        <w:rPr>
          <w:rFonts w:ascii="Times New Roman" w:eastAsiaTheme="minorEastAsia" w:hAnsi="Times New Roman"/>
          <w:sz w:val="24"/>
          <w:szCs w:val="24"/>
        </w:rPr>
        <w:t>污染物在</w:t>
      </w:r>
      <w:r w:rsidRPr="00E96CB3">
        <w:rPr>
          <w:rFonts w:ascii="Times New Roman" w:eastAsiaTheme="minorEastAsia" w:hAnsi="Times New Roman"/>
          <w:sz w:val="24"/>
          <w:szCs w:val="24"/>
        </w:rPr>
        <w:t>j</w:t>
      </w:r>
      <w:r w:rsidRPr="00E96CB3">
        <w:rPr>
          <w:rFonts w:ascii="Times New Roman" w:eastAsiaTheme="minorEastAsia" w:hAnsi="Times New Roman"/>
          <w:sz w:val="24"/>
          <w:szCs w:val="24"/>
        </w:rPr>
        <w:t>断面的实测值，</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6965239A" w14:textId="39980694"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C</w:t>
      </w:r>
      <w:r w:rsidRPr="00E96CB3">
        <w:rPr>
          <w:rFonts w:ascii="Times New Roman" w:eastAsiaTheme="minorEastAsia" w:hAnsi="Times New Roman"/>
          <w:iCs/>
          <w:sz w:val="24"/>
          <w:szCs w:val="24"/>
          <w:vertAlign w:val="subscript"/>
        </w:rPr>
        <w:t>s</w:t>
      </w:r>
      <w:r w:rsidRPr="00E96CB3">
        <w:rPr>
          <w:rFonts w:ascii="Times New Roman" w:eastAsiaTheme="minorEastAsia" w:hAnsi="Times New Roman"/>
          <w:iCs/>
          <w:sz w:val="24"/>
          <w:szCs w:val="24"/>
          <w:vertAlign w:val="subscript"/>
        </w:rPr>
        <w:t>，</w:t>
      </w:r>
      <w:r w:rsidRPr="00E96CB3">
        <w:rPr>
          <w:rFonts w:ascii="Times New Roman" w:eastAsiaTheme="minorEastAsia" w:hAnsi="Times New Roman"/>
          <w:iCs/>
          <w:sz w:val="24"/>
          <w:szCs w:val="24"/>
          <w:vertAlign w:val="subscript"/>
        </w:rPr>
        <w:t>i</w:t>
      </w:r>
      <w:r w:rsidR="00497902" w:rsidRPr="00E96CB3">
        <w:rPr>
          <w:rFonts w:ascii="Times New Roman" w:eastAsiaTheme="minorEastAsia" w:hAnsi="Times New Roman"/>
          <w:sz w:val="24"/>
          <w:szCs w:val="24"/>
        </w:rPr>
        <w:t>—</w:t>
      </w:r>
      <w:r w:rsidRPr="00E96CB3">
        <w:rPr>
          <w:rFonts w:ascii="Times New Roman" w:eastAsiaTheme="minorEastAsia" w:hAnsi="Times New Roman"/>
          <w:iCs/>
          <w:sz w:val="24"/>
          <w:szCs w:val="24"/>
        </w:rPr>
        <w:t>i</w:t>
      </w:r>
      <w:r w:rsidRPr="00E96CB3">
        <w:rPr>
          <w:rFonts w:ascii="Times New Roman" w:eastAsiaTheme="minorEastAsia" w:hAnsi="Times New Roman"/>
          <w:sz w:val="24"/>
          <w:szCs w:val="24"/>
        </w:rPr>
        <w:t>污染物的评价标准限值，</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6813C05B" w14:textId="77777777" w:rsidR="004A4774" w:rsidRPr="00E96CB3" w:rsidRDefault="00204AA6">
      <w:pPr>
        <w:adjustRightInd w:val="0"/>
        <w:snapToGrid w:val="0"/>
        <w:spacing w:line="360" w:lineRule="auto"/>
        <w:ind w:firstLine="480"/>
        <w:rPr>
          <w:rFonts w:ascii="Times New Roman" w:eastAsiaTheme="minorEastAsia" w:hAnsi="Times New Roman"/>
          <w:sz w:val="24"/>
          <w:szCs w:val="24"/>
        </w:rPr>
      </w:pP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值单项水质参数计算方法：</w:t>
      </w:r>
    </w:p>
    <w:p w14:paraId="58C75519" w14:textId="6F578BB8" w:rsidR="004A4774" w:rsidRPr="00E96CB3" w:rsidRDefault="00204AA6" w:rsidP="00F9036D">
      <w:pPr>
        <w:adjustRightInd w:val="0"/>
        <w:snapToGrid w:val="0"/>
        <w:spacing w:line="360" w:lineRule="auto"/>
        <w:jc w:val="center"/>
        <w:rPr>
          <w:rFonts w:ascii="Times New Roman" w:eastAsiaTheme="minorEastAsia" w:hAnsi="Times New Roman"/>
          <w:szCs w:val="24"/>
        </w:rPr>
      </w:pPr>
      <w:r w:rsidRPr="00E96CB3">
        <w:rPr>
          <w:rFonts w:ascii="Times New Roman" w:eastAsiaTheme="minorEastAsia" w:hAnsi="Times New Roman"/>
          <w:color w:val="548DD4"/>
          <w:position w:val="-68"/>
        </w:rPr>
        <w:object w:dxaOrig="3097" w:dyaOrig="1467" w14:anchorId="0D532DFE">
          <v:shape id="_x0000_i1029" type="#_x0000_t75" style="width:154.65pt;height:73.25pt" o:ole="">
            <v:imagedata r:id="rId34" o:title=""/>
          </v:shape>
          <o:OLEObject Type="Embed" ProgID="Equation.3" ShapeID="_x0000_i1029" DrawAspect="Content" ObjectID="_1648556036" r:id="rId35"/>
        </w:object>
      </w:r>
    </w:p>
    <w:p w14:paraId="72188B74" w14:textId="1847F1C5" w:rsidR="004A4774" w:rsidRPr="00E96CB3" w:rsidRDefault="00204AA6">
      <w:pPr>
        <w:adjustRightInd w:val="0"/>
        <w:snapToGrid w:val="0"/>
        <w:spacing w:line="360" w:lineRule="auto"/>
        <w:ind w:firstLine="480"/>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iCs/>
          <w:sz w:val="24"/>
          <w:szCs w:val="24"/>
        </w:rPr>
        <w:t>S</w:t>
      </w:r>
      <w:r w:rsidRPr="00E96CB3">
        <w:rPr>
          <w:rFonts w:ascii="Times New Roman" w:eastAsiaTheme="minorEastAsia" w:hAnsi="Times New Roman"/>
          <w:iCs/>
          <w:sz w:val="24"/>
          <w:szCs w:val="24"/>
          <w:vertAlign w:val="subscript"/>
        </w:rPr>
        <w:t>pH</w:t>
      </w:r>
      <w:r w:rsidRPr="00E96CB3">
        <w:rPr>
          <w:rFonts w:ascii="Times New Roman" w:eastAsiaTheme="minorEastAsia" w:hAnsi="Times New Roman"/>
          <w:iCs/>
          <w:sz w:val="24"/>
          <w:szCs w:val="24"/>
          <w:vertAlign w:val="subscript"/>
        </w:rPr>
        <w:t>，</w:t>
      </w:r>
      <w:r w:rsidRPr="00E96CB3">
        <w:rPr>
          <w:rFonts w:ascii="Times New Roman" w:eastAsiaTheme="minorEastAsia" w:hAnsi="Times New Roman"/>
          <w:iCs/>
          <w:sz w:val="24"/>
          <w:szCs w:val="24"/>
          <w:vertAlign w:val="subscript"/>
        </w:rPr>
        <w:t xml:space="preserve">j </w:t>
      </w:r>
      <w:r w:rsidR="00497902" w:rsidRPr="00E96CB3">
        <w:rPr>
          <w:rFonts w:ascii="Times New Roman" w:eastAsiaTheme="minorEastAsia" w:hAnsi="Times New Roman"/>
          <w:sz w:val="24"/>
          <w:szCs w:val="24"/>
        </w:rPr>
        <w:t>—</w:t>
      </w:r>
      <w:r w:rsidRPr="00E96CB3">
        <w:rPr>
          <w:rFonts w:ascii="Times New Roman" w:eastAsiaTheme="minorEastAsia" w:hAnsi="Times New Roman"/>
          <w:sz w:val="24"/>
          <w:szCs w:val="24"/>
        </w:rPr>
        <w:t xml:space="preserve"> pH</w:t>
      </w:r>
      <w:r w:rsidRPr="00E96CB3">
        <w:rPr>
          <w:rFonts w:ascii="Times New Roman" w:eastAsiaTheme="minorEastAsia" w:hAnsi="Times New Roman"/>
          <w:sz w:val="24"/>
          <w:szCs w:val="24"/>
        </w:rPr>
        <w:t>值的标准指数；</w:t>
      </w:r>
    </w:p>
    <w:p w14:paraId="32AAC625" w14:textId="3A0DC820"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pH</w:t>
      </w:r>
      <w:r w:rsidRPr="00E96CB3">
        <w:rPr>
          <w:rFonts w:ascii="Times New Roman" w:eastAsiaTheme="minorEastAsia" w:hAnsi="Times New Roman"/>
          <w:iCs/>
          <w:sz w:val="24"/>
          <w:szCs w:val="24"/>
          <w:vertAlign w:val="subscript"/>
        </w:rPr>
        <w:t>j</w:t>
      </w:r>
      <w:r w:rsidR="00497902" w:rsidRPr="00E96CB3">
        <w:rPr>
          <w:rFonts w:ascii="Times New Roman" w:eastAsiaTheme="minorEastAsia" w:hAnsi="Times New Roman"/>
          <w:sz w:val="24"/>
          <w:szCs w:val="24"/>
        </w:rPr>
        <w:t>—</w:t>
      </w:r>
      <w:r w:rsidRPr="00E96CB3">
        <w:rPr>
          <w:rFonts w:ascii="Times New Roman" w:eastAsiaTheme="minorEastAsia" w:hAnsi="Times New Roman"/>
          <w:sz w:val="24"/>
          <w:szCs w:val="24"/>
        </w:rPr>
        <w:t xml:space="preserve"> pH</w:t>
      </w:r>
      <w:r w:rsidRPr="00E96CB3">
        <w:rPr>
          <w:rFonts w:ascii="Times New Roman" w:eastAsiaTheme="minorEastAsia" w:hAnsi="Times New Roman"/>
          <w:sz w:val="24"/>
          <w:szCs w:val="24"/>
        </w:rPr>
        <w:t>实测值；</w:t>
      </w:r>
    </w:p>
    <w:p w14:paraId="5C804D96" w14:textId="08AABDF7"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pH</w:t>
      </w:r>
      <w:r w:rsidRPr="00E96CB3">
        <w:rPr>
          <w:rFonts w:ascii="Times New Roman" w:eastAsiaTheme="minorEastAsia" w:hAnsi="Times New Roman"/>
          <w:iCs/>
          <w:sz w:val="24"/>
          <w:szCs w:val="24"/>
          <w:vertAlign w:val="subscript"/>
        </w:rPr>
        <w:t>sd</w:t>
      </w:r>
      <w:r w:rsidR="00497902"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评价标准中</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值的下限值；</w:t>
      </w:r>
    </w:p>
    <w:p w14:paraId="412D4CA8" w14:textId="3E1069F7"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pH</w:t>
      </w:r>
      <w:r w:rsidRPr="00E96CB3">
        <w:rPr>
          <w:rFonts w:ascii="Times New Roman" w:eastAsiaTheme="minorEastAsia" w:hAnsi="Times New Roman"/>
          <w:iCs/>
          <w:sz w:val="24"/>
          <w:szCs w:val="24"/>
          <w:vertAlign w:val="subscript"/>
        </w:rPr>
        <w:t>su</w:t>
      </w:r>
      <w:r w:rsidR="00497902"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评价标准中</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值的上限值；</w:t>
      </w:r>
    </w:p>
    <w:p w14:paraId="01E2A8B8" w14:textId="77777777" w:rsidR="004A4774" w:rsidRPr="00E96CB3" w:rsidRDefault="00204AA6">
      <w:pPr>
        <w:pStyle w:val="CharCharChar"/>
        <w:adjustRightInd w:val="0"/>
        <w:snapToGrid w:val="0"/>
        <w:spacing w:line="360" w:lineRule="auto"/>
        <w:ind w:firstLine="480"/>
        <w:rPr>
          <w:rFonts w:eastAsiaTheme="minorEastAsia"/>
        </w:rPr>
      </w:pPr>
      <w:r w:rsidRPr="00E96CB3">
        <w:rPr>
          <w:rFonts w:eastAsiaTheme="minorEastAsia"/>
        </w:rPr>
        <w:t>DO</w:t>
      </w:r>
      <w:r w:rsidRPr="00E96CB3">
        <w:rPr>
          <w:rFonts w:eastAsiaTheme="minorEastAsia"/>
        </w:rPr>
        <w:t>单项水质参数计算方法：</w:t>
      </w:r>
    </w:p>
    <w:p w14:paraId="6F6F4C98" w14:textId="035B0426" w:rsidR="004A4774" w:rsidRPr="00E96CB3" w:rsidRDefault="00204AA6" w:rsidP="004E68F2">
      <w:pPr>
        <w:adjustRightInd w:val="0"/>
        <w:snapToGrid w:val="0"/>
        <w:spacing w:line="360" w:lineRule="auto"/>
        <w:jc w:val="center"/>
        <w:rPr>
          <w:rFonts w:ascii="Times New Roman" w:eastAsiaTheme="minorEastAsia" w:hAnsi="Times New Roman"/>
          <w:spacing w:val="4"/>
          <w:sz w:val="24"/>
          <w:szCs w:val="24"/>
        </w:rPr>
      </w:pPr>
      <w:r w:rsidRPr="00E96CB3">
        <w:rPr>
          <w:rFonts w:ascii="Times New Roman" w:eastAsiaTheme="minorEastAsia" w:hAnsi="Times New Roman"/>
          <w:color w:val="548DD4"/>
          <w:spacing w:val="4"/>
          <w:position w:val="-32"/>
          <w:sz w:val="24"/>
        </w:rPr>
        <w:object w:dxaOrig="1983" w:dyaOrig="802" w14:anchorId="4B181EC6">
          <v:shape id="_x0000_i1030" type="#_x0000_t75" style="width:98.9pt;height:38.2pt" o:ole="">
            <v:imagedata r:id="rId36" o:title=""/>
          </v:shape>
          <o:OLEObject Type="Embed" ProgID="Equation.3" ShapeID="_x0000_i1030" DrawAspect="Content" ObjectID="_1648556037" r:id="rId37"/>
        </w:object>
      </w:r>
      <w:r w:rsidRPr="00E96CB3">
        <w:rPr>
          <w:rFonts w:ascii="Times New Roman" w:eastAsiaTheme="minorEastAsia" w:hAnsi="Times New Roman"/>
          <w:spacing w:val="4"/>
          <w:sz w:val="24"/>
          <w:szCs w:val="24"/>
        </w:rPr>
        <w:t xml:space="preserve">  DO</w:t>
      </w:r>
      <w:r w:rsidRPr="00E96CB3">
        <w:rPr>
          <w:rFonts w:ascii="Times New Roman" w:eastAsiaTheme="minorEastAsia" w:hAnsi="Times New Roman"/>
          <w:spacing w:val="4"/>
          <w:sz w:val="24"/>
          <w:szCs w:val="24"/>
          <w:vertAlign w:val="subscript"/>
        </w:rPr>
        <w:t>j</w:t>
      </w:r>
      <w:r w:rsidRPr="00E96CB3">
        <w:rPr>
          <w:rFonts w:ascii="Times New Roman" w:eastAsiaTheme="minorEastAsia" w:hAnsi="Times New Roman"/>
          <w:spacing w:val="4"/>
          <w:sz w:val="24"/>
          <w:szCs w:val="24"/>
        </w:rPr>
        <w:t>≥DO</w:t>
      </w:r>
      <w:r w:rsidRPr="00E96CB3">
        <w:rPr>
          <w:rFonts w:ascii="Times New Roman" w:eastAsiaTheme="minorEastAsia" w:hAnsi="Times New Roman"/>
          <w:spacing w:val="4"/>
          <w:sz w:val="24"/>
          <w:szCs w:val="24"/>
          <w:vertAlign w:val="subscript"/>
        </w:rPr>
        <w:t>s</w:t>
      </w:r>
      <w:r w:rsidRPr="00E96CB3">
        <w:rPr>
          <w:rFonts w:ascii="Times New Roman" w:eastAsiaTheme="minorEastAsia" w:hAnsi="Times New Roman"/>
          <w:spacing w:val="4"/>
          <w:sz w:val="24"/>
          <w:szCs w:val="24"/>
        </w:rPr>
        <w:t>时；</w:t>
      </w:r>
    </w:p>
    <w:p w14:paraId="1BDA5471" w14:textId="71A2887C" w:rsidR="004A4774" w:rsidRPr="00E96CB3" w:rsidRDefault="00204AA6" w:rsidP="004E68F2">
      <w:pPr>
        <w:adjustRightInd w:val="0"/>
        <w:snapToGrid w:val="0"/>
        <w:spacing w:line="360" w:lineRule="auto"/>
        <w:jc w:val="center"/>
        <w:rPr>
          <w:rFonts w:ascii="Times New Roman" w:eastAsiaTheme="minorEastAsia" w:hAnsi="Times New Roman"/>
          <w:spacing w:val="4"/>
          <w:sz w:val="24"/>
          <w:szCs w:val="24"/>
        </w:rPr>
      </w:pPr>
      <w:r w:rsidRPr="00E96CB3">
        <w:rPr>
          <w:rFonts w:ascii="Times New Roman" w:eastAsiaTheme="minorEastAsia" w:hAnsi="Times New Roman"/>
          <w:color w:val="548DD4"/>
          <w:spacing w:val="4"/>
          <w:position w:val="-16"/>
          <w:sz w:val="24"/>
        </w:rPr>
        <w:object w:dxaOrig="2350" w:dyaOrig="408" w14:anchorId="77615FED">
          <v:shape id="_x0000_i1031" type="#_x0000_t75" style="width:117.1pt;height:20.05pt" o:ole="">
            <v:imagedata r:id="rId38" o:title=""/>
          </v:shape>
          <o:OLEObject Type="Embed" ProgID="Equation.3" ShapeID="_x0000_i1031" DrawAspect="Content" ObjectID="_1648556038" r:id="rId39"/>
        </w:object>
      </w:r>
      <w:r w:rsidRPr="00E96CB3">
        <w:rPr>
          <w:rFonts w:ascii="Times New Roman" w:eastAsiaTheme="minorEastAsia" w:hAnsi="Times New Roman"/>
          <w:spacing w:val="4"/>
          <w:sz w:val="24"/>
          <w:szCs w:val="24"/>
        </w:rPr>
        <w:t xml:space="preserve">  DO</w:t>
      </w:r>
      <w:r w:rsidRPr="00E96CB3">
        <w:rPr>
          <w:rFonts w:ascii="Times New Roman" w:eastAsiaTheme="minorEastAsia" w:hAnsi="Times New Roman"/>
          <w:spacing w:val="4"/>
          <w:sz w:val="24"/>
          <w:szCs w:val="24"/>
          <w:vertAlign w:val="subscript"/>
        </w:rPr>
        <w:t>j</w:t>
      </w:r>
      <w:r w:rsidRPr="00E96CB3">
        <w:rPr>
          <w:rFonts w:ascii="Times New Roman" w:eastAsiaTheme="minorEastAsia" w:hAnsi="Times New Roman"/>
          <w:spacing w:val="4"/>
          <w:sz w:val="24"/>
          <w:szCs w:val="24"/>
        </w:rPr>
        <w:t>&lt;DO</w:t>
      </w:r>
      <w:r w:rsidRPr="00E96CB3">
        <w:rPr>
          <w:rFonts w:ascii="Times New Roman" w:eastAsiaTheme="minorEastAsia" w:hAnsi="Times New Roman"/>
          <w:spacing w:val="4"/>
          <w:sz w:val="24"/>
          <w:szCs w:val="24"/>
          <w:vertAlign w:val="subscript"/>
        </w:rPr>
        <w:t>s</w:t>
      </w:r>
      <w:r w:rsidRPr="00E96CB3">
        <w:rPr>
          <w:rFonts w:ascii="Times New Roman" w:eastAsiaTheme="minorEastAsia" w:hAnsi="Times New Roman"/>
          <w:spacing w:val="4"/>
          <w:sz w:val="24"/>
          <w:szCs w:val="24"/>
        </w:rPr>
        <w:t>时；</w:t>
      </w:r>
    </w:p>
    <w:p w14:paraId="21E628C7" w14:textId="02D99E82" w:rsidR="004A4774" w:rsidRPr="00E96CB3" w:rsidRDefault="00204AA6" w:rsidP="004E68F2">
      <w:pPr>
        <w:wordWrap w:val="0"/>
        <w:adjustRightInd w:val="0"/>
        <w:snapToGrid w:val="0"/>
        <w:spacing w:line="360" w:lineRule="auto"/>
        <w:jc w:val="center"/>
        <w:rPr>
          <w:rFonts w:ascii="Times New Roman" w:eastAsiaTheme="minorEastAsia" w:hAnsi="Times New Roman"/>
          <w:spacing w:val="4"/>
          <w:sz w:val="24"/>
          <w:szCs w:val="24"/>
        </w:rPr>
      </w:pPr>
      <w:r w:rsidRPr="00E96CB3">
        <w:rPr>
          <w:rFonts w:ascii="Times New Roman" w:eastAsiaTheme="minorEastAsia" w:hAnsi="Times New Roman"/>
          <w:color w:val="548DD4"/>
          <w:spacing w:val="4"/>
          <w:position w:val="-14"/>
          <w:sz w:val="24"/>
        </w:rPr>
        <w:object w:dxaOrig="2269" w:dyaOrig="380" w14:anchorId="6DAA0AAB">
          <v:shape id="_x0000_i1032" type="#_x0000_t75" style="width:113.95pt;height:19.4pt" o:ole="">
            <v:imagedata r:id="rId40" o:title=""/>
          </v:shape>
          <o:OLEObject Type="Embed" ProgID="Equation.DSMT4" ShapeID="_x0000_i1032" DrawAspect="Content" ObjectID="_1648556039" r:id="rId41"/>
        </w:object>
      </w:r>
    </w:p>
    <w:p w14:paraId="15B716D7" w14:textId="13EDFBC6" w:rsidR="004A4774" w:rsidRPr="00E96CB3" w:rsidRDefault="00204AA6">
      <w:pPr>
        <w:pStyle w:val="CharCharChar"/>
        <w:adjustRightInd w:val="0"/>
        <w:snapToGrid w:val="0"/>
        <w:spacing w:line="360" w:lineRule="auto"/>
        <w:ind w:firstLine="480"/>
        <w:rPr>
          <w:rFonts w:eastAsiaTheme="minorEastAsia"/>
        </w:rPr>
      </w:pPr>
      <w:r w:rsidRPr="00E96CB3">
        <w:rPr>
          <w:rFonts w:eastAsiaTheme="minorEastAsia"/>
        </w:rPr>
        <w:t>式中：</w:t>
      </w:r>
      <w:r w:rsidRPr="00E96CB3">
        <w:rPr>
          <w:rFonts w:eastAsiaTheme="minorEastAsia"/>
        </w:rPr>
        <w:t>S</w:t>
      </w:r>
      <w:r w:rsidRPr="00E96CB3">
        <w:rPr>
          <w:rFonts w:eastAsiaTheme="minorEastAsia"/>
          <w:vertAlign w:val="subscript"/>
        </w:rPr>
        <w:t xml:space="preserve">DOj </w:t>
      </w:r>
      <w:r w:rsidR="00497902" w:rsidRPr="00E96CB3">
        <w:rPr>
          <w:rFonts w:eastAsiaTheme="minorEastAsia"/>
        </w:rPr>
        <w:t>―</w:t>
      </w:r>
      <w:r w:rsidRPr="00E96CB3">
        <w:rPr>
          <w:rFonts w:eastAsiaTheme="minorEastAsia"/>
        </w:rPr>
        <w:t xml:space="preserve"> DO</w:t>
      </w:r>
      <w:r w:rsidRPr="00E96CB3">
        <w:rPr>
          <w:rFonts w:eastAsiaTheme="minorEastAsia"/>
        </w:rPr>
        <w:t>的标准指数；</w:t>
      </w:r>
    </w:p>
    <w:p w14:paraId="2BF3E097" w14:textId="60486303" w:rsidR="004A4774" w:rsidRPr="00E96CB3" w:rsidRDefault="00204AA6">
      <w:pPr>
        <w:pStyle w:val="CharCharChar"/>
        <w:adjustRightInd w:val="0"/>
        <w:snapToGrid w:val="0"/>
        <w:spacing w:line="360" w:lineRule="auto"/>
        <w:ind w:firstLineChars="483" w:firstLine="1159"/>
        <w:rPr>
          <w:rFonts w:eastAsiaTheme="minorEastAsia"/>
        </w:rPr>
      </w:pPr>
      <w:r w:rsidRPr="00E96CB3">
        <w:rPr>
          <w:rFonts w:eastAsiaTheme="minorEastAsia"/>
        </w:rPr>
        <w:t>DO</w:t>
      </w:r>
      <w:r w:rsidRPr="00E96CB3">
        <w:rPr>
          <w:rFonts w:eastAsiaTheme="minorEastAsia"/>
          <w:vertAlign w:val="subscript"/>
        </w:rPr>
        <w:t xml:space="preserve">f </w:t>
      </w:r>
      <w:r w:rsidR="00497902" w:rsidRPr="00E96CB3">
        <w:rPr>
          <w:rFonts w:eastAsiaTheme="minorEastAsia"/>
        </w:rPr>
        <w:t>―</w:t>
      </w:r>
      <w:r w:rsidRPr="00E96CB3">
        <w:rPr>
          <w:rFonts w:eastAsiaTheme="minorEastAsia"/>
        </w:rPr>
        <w:t>某水温、气压条件下的饱和溶解氧浓度，</w:t>
      </w:r>
      <w:r w:rsidRPr="00E96CB3">
        <w:rPr>
          <w:rFonts w:eastAsiaTheme="minorEastAsia"/>
        </w:rPr>
        <w:t>mg/L</w:t>
      </w:r>
      <w:r w:rsidRPr="00E96CB3">
        <w:rPr>
          <w:rFonts w:eastAsiaTheme="minorEastAsia"/>
        </w:rPr>
        <w:t>；</w:t>
      </w:r>
    </w:p>
    <w:p w14:paraId="45FBDA52" w14:textId="540B5B3B" w:rsidR="004A4774" w:rsidRPr="00E96CB3" w:rsidRDefault="00204AA6">
      <w:pPr>
        <w:pStyle w:val="CharCharChar"/>
        <w:adjustRightInd w:val="0"/>
        <w:snapToGrid w:val="0"/>
        <w:spacing w:line="360" w:lineRule="auto"/>
        <w:ind w:firstLineChars="483" w:firstLine="1159"/>
        <w:rPr>
          <w:rFonts w:eastAsiaTheme="minorEastAsia"/>
        </w:rPr>
      </w:pPr>
      <w:r w:rsidRPr="00E96CB3">
        <w:rPr>
          <w:rFonts w:eastAsiaTheme="minorEastAsia"/>
        </w:rPr>
        <w:t>DO</w:t>
      </w:r>
      <w:r w:rsidRPr="00E96CB3">
        <w:rPr>
          <w:rFonts w:eastAsiaTheme="minorEastAsia"/>
          <w:vertAlign w:val="subscript"/>
        </w:rPr>
        <w:t xml:space="preserve">j </w:t>
      </w:r>
      <w:r w:rsidRPr="00E96CB3">
        <w:rPr>
          <w:rFonts w:eastAsiaTheme="minorEastAsia"/>
        </w:rPr>
        <w:t>—</w:t>
      </w:r>
      <w:r w:rsidRPr="00E96CB3">
        <w:rPr>
          <w:rFonts w:eastAsiaTheme="minorEastAsia"/>
        </w:rPr>
        <w:t>现状监测结果（单位：</w:t>
      </w:r>
      <w:r w:rsidRPr="00E96CB3">
        <w:rPr>
          <w:rFonts w:eastAsiaTheme="minorEastAsia"/>
        </w:rPr>
        <w:t>mg/L</w:t>
      </w:r>
      <w:r w:rsidRPr="00E96CB3">
        <w:rPr>
          <w:rFonts w:eastAsiaTheme="minorEastAsia"/>
        </w:rPr>
        <w:t>）；</w:t>
      </w:r>
    </w:p>
    <w:p w14:paraId="69F350FB" w14:textId="6FF03CBC" w:rsidR="004A4774" w:rsidRPr="00E96CB3" w:rsidRDefault="00204AA6">
      <w:pPr>
        <w:pStyle w:val="CharCharChar"/>
        <w:adjustRightInd w:val="0"/>
        <w:snapToGrid w:val="0"/>
        <w:spacing w:line="360" w:lineRule="auto"/>
        <w:ind w:firstLineChars="483" w:firstLine="1159"/>
        <w:rPr>
          <w:rFonts w:eastAsiaTheme="minorEastAsia"/>
        </w:rPr>
      </w:pPr>
      <w:r w:rsidRPr="00E96CB3">
        <w:rPr>
          <w:rFonts w:eastAsiaTheme="minorEastAsia"/>
        </w:rPr>
        <w:t>DO</w:t>
      </w:r>
      <w:r w:rsidRPr="00E96CB3">
        <w:rPr>
          <w:rFonts w:eastAsiaTheme="minorEastAsia"/>
          <w:vertAlign w:val="subscript"/>
        </w:rPr>
        <w:t xml:space="preserve">s </w:t>
      </w:r>
      <w:r w:rsidR="00497902" w:rsidRPr="00E96CB3">
        <w:rPr>
          <w:rFonts w:eastAsiaTheme="minorEastAsia"/>
        </w:rPr>
        <w:t>—</w:t>
      </w:r>
      <w:r w:rsidRPr="00E96CB3">
        <w:rPr>
          <w:rFonts w:eastAsiaTheme="minorEastAsia"/>
        </w:rPr>
        <w:t>评价标准规定的值（</w:t>
      </w:r>
      <w:r w:rsidRPr="00E96CB3">
        <w:rPr>
          <w:rFonts w:eastAsiaTheme="minorEastAsia"/>
        </w:rPr>
        <w:t>mg/L</w:t>
      </w:r>
      <w:r w:rsidRPr="00E96CB3">
        <w:rPr>
          <w:rFonts w:eastAsiaTheme="minorEastAsia"/>
        </w:rPr>
        <w:t>）；</w:t>
      </w:r>
    </w:p>
    <w:p w14:paraId="36769B2E" w14:textId="180129D6" w:rsidR="004A4774" w:rsidRPr="00E96CB3" w:rsidRDefault="00497902">
      <w:pPr>
        <w:pStyle w:val="CharCharChar"/>
        <w:adjustRightInd w:val="0"/>
        <w:snapToGrid w:val="0"/>
        <w:spacing w:line="360" w:lineRule="auto"/>
        <w:ind w:firstLineChars="483" w:firstLine="1159"/>
        <w:rPr>
          <w:rFonts w:eastAsiaTheme="minorEastAsia"/>
        </w:rPr>
      </w:pPr>
      <w:r w:rsidRPr="00E96CB3">
        <w:rPr>
          <w:rFonts w:eastAsiaTheme="minorEastAsia"/>
        </w:rPr>
        <w:t>T —</w:t>
      </w:r>
      <w:r w:rsidR="00204AA6" w:rsidRPr="00E96CB3">
        <w:rPr>
          <w:rFonts w:eastAsiaTheme="minorEastAsia"/>
        </w:rPr>
        <w:t>水温（</w:t>
      </w:r>
      <w:r w:rsidR="00204AA6" w:rsidRPr="00E96CB3">
        <w:rPr>
          <w:rFonts w:ascii="宋体" w:hAnsi="宋体" w:cs="宋体" w:hint="eastAsia"/>
        </w:rPr>
        <w:t>℃</w:t>
      </w:r>
      <w:r w:rsidR="00204AA6" w:rsidRPr="00E96CB3">
        <w:rPr>
          <w:rFonts w:eastAsiaTheme="minorEastAsia"/>
        </w:rPr>
        <w:t>）。</w:t>
      </w:r>
    </w:p>
    <w:p w14:paraId="7F2C000F" w14:textId="77777777" w:rsidR="00BE30EB" w:rsidRPr="00E96CB3" w:rsidRDefault="00204AA6" w:rsidP="00BE30EB">
      <w:pPr>
        <w:adjustRightInd w:val="0"/>
        <w:snapToGrid w:val="0"/>
        <w:spacing w:line="360" w:lineRule="auto"/>
        <w:ind w:firstLine="482"/>
        <w:rPr>
          <w:rFonts w:ascii="Times New Roman" w:eastAsiaTheme="minorEastAsia" w:hAnsi="Times New Roman"/>
          <w:kern w:val="0"/>
          <w:sz w:val="20"/>
          <w:szCs w:val="20"/>
        </w:rPr>
      </w:pPr>
      <w:r w:rsidRPr="00E96CB3">
        <w:rPr>
          <w:rFonts w:ascii="Times New Roman" w:eastAsiaTheme="minorEastAsia" w:hAnsi="Times New Roman"/>
          <w:sz w:val="24"/>
          <w:szCs w:val="24"/>
        </w:rPr>
        <w:t>水质参数的单因子指数</w:t>
      </w:r>
      <w:r w:rsidRPr="00E96CB3">
        <w:rPr>
          <w:rFonts w:ascii="Times New Roman" w:eastAsiaTheme="minorEastAsia" w:hAnsi="Times New Roman"/>
          <w:sz w:val="24"/>
          <w:szCs w:val="24"/>
        </w:rPr>
        <w:t>&gt;1.0</w:t>
      </w:r>
      <w:r w:rsidR="00BE30EB" w:rsidRPr="00E96CB3">
        <w:rPr>
          <w:rFonts w:ascii="Times New Roman" w:eastAsiaTheme="minorEastAsia" w:hAnsi="Times New Roman"/>
          <w:sz w:val="24"/>
          <w:szCs w:val="24"/>
        </w:rPr>
        <w:t>，表明该水质参数超过了规定的水质标准</w:t>
      </w:r>
      <w:r w:rsidR="00BE30EB" w:rsidRPr="00E96CB3">
        <w:rPr>
          <w:rFonts w:ascii="Times New Roman" w:eastAsiaTheme="minorEastAsia" w:hAnsi="Times New Roman"/>
          <w:kern w:val="0"/>
          <w:sz w:val="24"/>
          <w:szCs w:val="24"/>
        </w:rPr>
        <w:t>，已经不能满足使用要求。标准指数越大，污染程度越重；标准指数越小，说明水体受污染的程度越轻。</w:t>
      </w:r>
    </w:p>
    <w:p w14:paraId="560B432C" w14:textId="77777777" w:rsidR="004A4774" w:rsidRPr="00E96CB3" w:rsidRDefault="00204AA6">
      <w:pPr>
        <w:pStyle w:val="CharCharChar"/>
        <w:adjustRightInd w:val="0"/>
        <w:snapToGrid w:val="0"/>
        <w:spacing w:line="360" w:lineRule="auto"/>
        <w:ind w:firstLineChars="0" w:firstLine="482"/>
        <w:rPr>
          <w:rFonts w:eastAsiaTheme="minorEastAsia"/>
        </w:rPr>
      </w:pPr>
      <w:r w:rsidRPr="00E96CB3">
        <w:rPr>
          <w:rFonts w:eastAsiaTheme="minorEastAsia"/>
        </w:rPr>
        <w:t>2</w:t>
      </w:r>
      <w:r w:rsidR="00BE30EB" w:rsidRPr="00E96CB3">
        <w:rPr>
          <w:rFonts w:eastAsiaTheme="minorEastAsia"/>
        </w:rPr>
        <w:t>、</w:t>
      </w:r>
      <w:r w:rsidRPr="00E96CB3">
        <w:rPr>
          <w:rFonts w:eastAsiaTheme="minorEastAsia"/>
        </w:rPr>
        <w:t>现状监测结果评价分析</w:t>
      </w:r>
    </w:p>
    <w:p w14:paraId="091CD56A" w14:textId="6BA1950E" w:rsidR="004A4774" w:rsidRPr="00E96CB3" w:rsidRDefault="00204AA6">
      <w:pPr>
        <w:pStyle w:val="CharCharChar"/>
        <w:adjustRightInd w:val="0"/>
        <w:snapToGrid w:val="0"/>
        <w:spacing w:line="360" w:lineRule="auto"/>
        <w:ind w:firstLineChars="0" w:firstLine="482"/>
        <w:rPr>
          <w:rFonts w:eastAsiaTheme="minorEastAsia"/>
        </w:rPr>
      </w:pPr>
      <w:r w:rsidRPr="00E96CB3">
        <w:rPr>
          <w:rFonts w:eastAsiaTheme="minorEastAsia"/>
        </w:rPr>
        <w:t>本项目所</w:t>
      </w:r>
      <w:r w:rsidR="00BE30EB" w:rsidRPr="00E96CB3">
        <w:rPr>
          <w:rFonts w:eastAsiaTheme="minorEastAsia"/>
        </w:rPr>
        <w:t>涉及</w:t>
      </w:r>
      <w:r w:rsidRPr="00E96CB3">
        <w:rPr>
          <w:rFonts w:eastAsiaTheme="minorEastAsia"/>
        </w:rPr>
        <w:t>河流水质</w:t>
      </w:r>
      <w:r w:rsidR="00BE30EB" w:rsidRPr="00E96CB3">
        <w:rPr>
          <w:rFonts w:eastAsiaTheme="minorEastAsia"/>
        </w:rPr>
        <w:t>监测结果及</w:t>
      </w:r>
      <w:r w:rsidRPr="00E96CB3">
        <w:rPr>
          <w:rFonts w:eastAsiaTheme="minorEastAsia"/>
        </w:rPr>
        <w:t>单因子指数及水质达标分析</w:t>
      </w:r>
      <w:r w:rsidR="00BE30EB" w:rsidRPr="00E96CB3">
        <w:rPr>
          <w:rFonts w:eastAsiaTheme="minorEastAsia"/>
        </w:rPr>
        <w:t>情况，</w:t>
      </w:r>
      <w:r w:rsidRPr="00E96CB3">
        <w:rPr>
          <w:rFonts w:eastAsiaTheme="minorEastAsia"/>
        </w:rPr>
        <w:t>见表</w:t>
      </w:r>
      <w:r w:rsidR="00BE30EB" w:rsidRPr="00E96CB3">
        <w:rPr>
          <w:rFonts w:eastAsiaTheme="minorEastAsia"/>
        </w:rPr>
        <w:t>4.4</w:t>
      </w:r>
      <w:r w:rsidRPr="00E96CB3">
        <w:rPr>
          <w:rFonts w:eastAsiaTheme="minorEastAsia"/>
        </w:rPr>
        <w:t>-</w:t>
      </w:r>
      <w:r w:rsidR="00C9334A" w:rsidRPr="00E96CB3">
        <w:rPr>
          <w:rFonts w:eastAsiaTheme="minorEastAsia"/>
        </w:rPr>
        <w:t>7</w:t>
      </w:r>
      <w:r w:rsidR="00BE30EB" w:rsidRPr="00E96CB3">
        <w:rPr>
          <w:rFonts w:eastAsiaTheme="minorEastAsia"/>
        </w:rPr>
        <w:t>和表</w:t>
      </w:r>
      <w:r w:rsidR="00BE30EB" w:rsidRPr="00E96CB3">
        <w:rPr>
          <w:rFonts w:eastAsiaTheme="minorEastAsia"/>
        </w:rPr>
        <w:t>4.4-</w:t>
      </w:r>
      <w:r w:rsidR="00C9334A" w:rsidRPr="00E96CB3">
        <w:rPr>
          <w:rFonts w:eastAsiaTheme="minorEastAsia"/>
        </w:rPr>
        <w:t>8</w:t>
      </w:r>
      <w:r w:rsidRPr="00E96CB3">
        <w:rPr>
          <w:rFonts w:eastAsiaTheme="minorEastAsia"/>
        </w:rPr>
        <w:t>。</w:t>
      </w:r>
    </w:p>
    <w:p w14:paraId="32340299" w14:textId="243A654A" w:rsidR="00E361F3" w:rsidRPr="00E96CB3" w:rsidRDefault="00E361F3" w:rsidP="00E361F3">
      <w:pPr>
        <w:wordWrap w:val="0"/>
        <w:adjustRightInd w:val="0"/>
        <w:snapToGrid w:val="0"/>
        <w:spacing w:line="276" w:lineRule="auto"/>
        <w:jc w:val="right"/>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4.4-</w:t>
      </w:r>
      <w:r w:rsidR="00C9334A" w:rsidRPr="00E96CB3">
        <w:rPr>
          <w:rFonts w:ascii="Times New Roman" w:eastAsiaTheme="minorEastAsia" w:hAnsi="Times New Roman"/>
          <w:b/>
          <w:sz w:val="24"/>
          <w:szCs w:val="24"/>
        </w:rPr>
        <w:t>7</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地表水水质监测结果表</w:t>
      </w:r>
      <w:r w:rsidRPr="00E96CB3">
        <w:rPr>
          <w:rFonts w:ascii="Times New Roman" w:eastAsiaTheme="minorEastAsia" w:hAnsi="Times New Roman"/>
          <w:b/>
          <w:sz w:val="24"/>
          <w:szCs w:val="24"/>
        </w:rPr>
        <w:t xml:space="preserve">      </w:t>
      </w:r>
      <w:r w:rsidRPr="00E96CB3">
        <w:rPr>
          <w:rFonts w:ascii="Times New Roman" w:eastAsiaTheme="minorEastAsia" w:hAnsi="Times New Roman"/>
          <w:sz w:val="24"/>
          <w:szCs w:val="24"/>
        </w:rPr>
        <w:t>单位：</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，除</w:t>
      </w:r>
      <w:r w:rsidRPr="00E96CB3">
        <w:rPr>
          <w:rFonts w:ascii="Times New Roman" w:eastAsiaTheme="minorEastAsia" w:hAnsi="Times New Roman"/>
          <w:sz w:val="24"/>
          <w:szCs w:val="24"/>
        </w:rPr>
        <w:t>pH</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84"/>
        <w:gridCol w:w="2858"/>
        <w:gridCol w:w="922"/>
        <w:gridCol w:w="1327"/>
        <w:gridCol w:w="1327"/>
        <w:gridCol w:w="1322"/>
      </w:tblGrid>
      <w:tr w:rsidR="00E361F3" w:rsidRPr="00E96CB3" w14:paraId="320B2ECD" w14:textId="77777777" w:rsidTr="004E68F2">
        <w:trPr>
          <w:trHeight w:val="340"/>
          <w:tblHeader/>
          <w:jc w:val="center"/>
        </w:trPr>
        <w:tc>
          <w:tcPr>
            <w:tcW w:w="710" w:type="pct"/>
            <w:vMerge w:val="restart"/>
            <w:vAlign w:val="center"/>
          </w:tcPr>
          <w:p w14:paraId="10547F2D" w14:textId="77777777" w:rsidR="00E361F3" w:rsidRPr="00E96CB3" w:rsidRDefault="000E43E8"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断面</w:t>
            </w:r>
          </w:p>
        </w:tc>
        <w:tc>
          <w:tcPr>
            <w:tcW w:w="1581" w:type="pct"/>
            <w:vMerge w:val="restart"/>
            <w:vAlign w:val="center"/>
          </w:tcPr>
          <w:p w14:paraId="149FA1CA" w14:textId="77777777" w:rsidR="00E361F3" w:rsidRPr="00E96CB3" w:rsidRDefault="000E43E8"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监</w:t>
            </w:r>
            <w:r w:rsidR="00E361F3" w:rsidRPr="00E96CB3">
              <w:rPr>
                <w:rFonts w:ascii="Times New Roman" w:eastAsiaTheme="minorEastAsia" w:hAnsi="Times New Roman"/>
                <w:b/>
                <w:color w:val="000000"/>
              </w:rPr>
              <w:t>测项目</w:t>
            </w:r>
          </w:p>
        </w:tc>
        <w:tc>
          <w:tcPr>
            <w:tcW w:w="510" w:type="pct"/>
            <w:vMerge w:val="restart"/>
            <w:vAlign w:val="center"/>
          </w:tcPr>
          <w:p w14:paraId="4B0E7DF3"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单位</w:t>
            </w:r>
          </w:p>
        </w:tc>
        <w:tc>
          <w:tcPr>
            <w:tcW w:w="2199" w:type="pct"/>
            <w:gridSpan w:val="3"/>
            <w:vAlign w:val="center"/>
          </w:tcPr>
          <w:p w14:paraId="0602BCA1"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监测结果</w:t>
            </w:r>
          </w:p>
        </w:tc>
      </w:tr>
      <w:tr w:rsidR="00E361F3" w:rsidRPr="00E96CB3" w14:paraId="5F846F97" w14:textId="77777777" w:rsidTr="004E68F2">
        <w:trPr>
          <w:trHeight w:val="340"/>
          <w:tblHeader/>
          <w:jc w:val="center"/>
        </w:trPr>
        <w:tc>
          <w:tcPr>
            <w:tcW w:w="710" w:type="pct"/>
            <w:vMerge/>
            <w:vAlign w:val="center"/>
          </w:tcPr>
          <w:p w14:paraId="720F3ECB" w14:textId="77777777" w:rsidR="00E361F3" w:rsidRPr="00E96CB3" w:rsidRDefault="00E361F3" w:rsidP="00E361F3">
            <w:pPr>
              <w:adjustRightInd w:val="0"/>
              <w:snapToGrid w:val="0"/>
              <w:jc w:val="center"/>
              <w:rPr>
                <w:rFonts w:ascii="Times New Roman" w:eastAsiaTheme="minorEastAsia" w:hAnsi="Times New Roman"/>
                <w:b/>
                <w:color w:val="000000"/>
              </w:rPr>
            </w:pPr>
          </w:p>
        </w:tc>
        <w:tc>
          <w:tcPr>
            <w:tcW w:w="1581" w:type="pct"/>
            <w:vMerge/>
            <w:vAlign w:val="center"/>
          </w:tcPr>
          <w:p w14:paraId="4DE8E729" w14:textId="77777777" w:rsidR="00E361F3" w:rsidRPr="00E96CB3" w:rsidRDefault="00E361F3" w:rsidP="00E361F3">
            <w:pPr>
              <w:adjustRightInd w:val="0"/>
              <w:snapToGrid w:val="0"/>
              <w:jc w:val="center"/>
              <w:rPr>
                <w:rFonts w:ascii="Times New Roman" w:eastAsiaTheme="minorEastAsia" w:hAnsi="Times New Roman"/>
                <w:b/>
                <w:color w:val="000000"/>
              </w:rPr>
            </w:pPr>
          </w:p>
        </w:tc>
        <w:tc>
          <w:tcPr>
            <w:tcW w:w="510" w:type="pct"/>
            <w:vMerge/>
            <w:vAlign w:val="center"/>
          </w:tcPr>
          <w:p w14:paraId="7AF8DBA5" w14:textId="77777777" w:rsidR="00E361F3" w:rsidRPr="00E96CB3" w:rsidRDefault="00E361F3" w:rsidP="00E361F3">
            <w:pPr>
              <w:adjustRightInd w:val="0"/>
              <w:snapToGrid w:val="0"/>
              <w:jc w:val="center"/>
              <w:rPr>
                <w:rFonts w:ascii="Times New Roman" w:eastAsiaTheme="minorEastAsia" w:hAnsi="Times New Roman"/>
                <w:b/>
                <w:color w:val="000000"/>
              </w:rPr>
            </w:pPr>
          </w:p>
        </w:tc>
        <w:tc>
          <w:tcPr>
            <w:tcW w:w="734" w:type="pct"/>
            <w:vAlign w:val="center"/>
          </w:tcPr>
          <w:p w14:paraId="380F3B48"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08</w:t>
            </w:r>
            <w:r w:rsidRPr="00E96CB3">
              <w:rPr>
                <w:rFonts w:ascii="Times New Roman" w:eastAsiaTheme="minorEastAsia" w:hAnsi="Times New Roman"/>
                <w:b/>
              </w:rPr>
              <w:t>月</w:t>
            </w:r>
            <w:r w:rsidRPr="00E96CB3">
              <w:rPr>
                <w:rFonts w:ascii="Times New Roman" w:eastAsiaTheme="minorEastAsia" w:hAnsi="Times New Roman"/>
                <w:b/>
              </w:rPr>
              <w:t>08</w:t>
            </w:r>
            <w:r w:rsidRPr="00E96CB3">
              <w:rPr>
                <w:rFonts w:ascii="Times New Roman" w:eastAsiaTheme="minorEastAsia" w:hAnsi="Times New Roman"/>
                <w:b/>
              </w:rPr>
              <w:t>日</w:t>
            </w:r>
          </w:p>
        </w:tc>
        <w:tc>
          <w:tcPr>
            <w:tcW w:w="734" w:type="pct"/>
            <w:vAlign w:val="center"/>
          </w:tcPr>
          <w:p w14:paraId="3B621A30"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08</w:t>
            </w:r>
            <w:r w:rsidRPr="00E96CB3">
              <w:rPr>
                <w:rFonts w:ascii="Times New Roman" w:eastAsiaTheme="minorEastAsia" w:hAnsi="Times New Roman"/>
                <w:b/>
              </w:rPr>
              <w:t>月</w:t>
            </w:r>
            <w:r w:rsidRPr="00E96CB3">
              <w:rPr>
                <w:rFonts w:ascii="Times New Roman" w:eastAsiaTheme="minorEastAsia" w:hAnsi="Times New Roman"/>
                <w:b/>
              </w:rPr>
              <w:t>09</w:t>
            </w:r>
            <w:r w:rsidRPr="00E96CB3">
              <w:rPr>
                <w:rFonts w:ascii="Times New Roman" w:eastAsiaTheme="minorEastAsia" w:hAnsi="Times New Roman"/>
                <w:b/>
              </w:rPr>
              <w:t>日</w:t>
            </w:r>
          </w:p>
        </w:tc>
        <w:tc>
          <w:tcPr>
            <w:tcW w:w="731" w:type="pct"/>
            <w:vAlign w:val="center"/>
          </w:tcPr>
          <w:p w14:paraId="3D9385E5"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08</w:t>
            </w:r>
            <w:r w:rsidRPr="00E96CB3">
              <w:rPr>
                <w:rFonts w:ascii="Times New Roman" w:eastAsiaTheme="minorEastAsia" w:hAnsi="Times New Roman"/>
                <w:b/>
              </w:rPr>
              <w:t>月</w:t>
            </w:r>
            <w:r w:rsidRPr="00E96CB3">
              <w:rPr>
                <w:rFonts w:ascii="Times New Roman" w:eastAsiaTheme="minorEastAsia" w:hAnsi="Times New Roman"/>
                <w:b/>
              </w:rPr>
              <w:t>10</w:t>
            </w:r>
            <w:r w:rsidRPr="00E96CB3">
              <w:rPr>
                <w:rFonts w:ascii="Times New Roman" w:eastAsiaTheme="minorEastAsia" w:hAnsi="Times New Roman"/>
                <w:b/>
              </w:rPr>
              <w:t>日</w:t>
            </w:r>
          </w:p>
        </w:tc>
      </w:tr>
      <w:tr w:rsidR="003435C6" w:rsidRPr="00E96CB3" w14:paraId="388B8832" w14:textId="77777777" w:rsidTr="004E68F2">
        <w:trPr>
          <w:trHeight w:val="340"/>
          <w:jc w:val="center"/>
        </w:trPr>
        <w:tc>
          <w:tcPr>
            <w:tcW w:w="710" w:type="pct"/>
            <w:vMerge w:val="restart"/>
            <w:vAlign w:val="center"/>
          </w:tcPr>
          <w:p w14:paraId="76B9E60B"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 xml:space="preserve">S1 </w:t>
            </w:r>
            <w:r w:rsidRPr="00E96CB3">
              <w:rPr>
                <w:rFonts w:ascii="Times New Roman" w:eastAsiaTheme="minorEastAsia" w:hAnsi="Times New Roman"/>
                <w:color w:val="000000"/>
              </w:rPr>
              <w:t>取水口</w:t>
            </w:r>
          </w:p>
        </w:tc>
        <w:tc>
          <w:tcPr>
            <w:tcW w:w="1581" w:type="pct"/>
            <w:vAlign w:val="center"/>
          </w:tcPr>
          <w:p w14:paraId="54BB2D4E" w14:textId="08BB9EB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510" w:type="pct"/>
            <w:vAlign w:val="center"/>
          </w:tcPr>
          <w:p w14:paraId="2BC5E62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宋体" w:hAnsi="宋体" w:cs="宋体" w:hint="eastAsia"/>
                <w:color w:val="000000"/>
              </w:rPr>
              <w:t>℃</w:t>
            </w:r>
          </w:p>
        </w:tc>
        <w:tc>
          <w:tcPr>
            <w:tcW w:w="734" w:type="pct"/>
            <w:vAlign w:val="center"/>
          </w:tcPr>
          <w:p w14:paraId="621C01D8"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w:t>
            </w:r>
          </w:p>
        </w:tc>
        <w:tc>
          <w:tcPr>
            <w:tcW w:w="734" w:type="pct"/>
            <w:vAlign w:val="center"/>
          </w:tcPr>
          <w:p w14:paraId="677FAFD5"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18</w:t>
            </w:r>
          </w:p>
        </w:tc>
        <w:tc>
          <w:tcPr>
            <w:tcW w:w="731" w:type="pct"/>
            <w:vAlign w:val="center"/>
          </w:tcPr>
          <w:p w14:paraId="28895B97"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19</w:t>
            </w:r>
          </w:p>
        </w:tc>
      </w:tr>
      <w:tr w:rsidR="003435C6" w:rsidRPr="00E96CB3" w14:paraId="0AA6E48D" w14:textId="77777777" w:rsidTr="004E68F2">
        <w:trPr>
          <w:trHeight w:val="340"/>
          <w:jc w:val="center"/>
        </w:trPr>
        <w:tc>
          <w:tcPr>
            <w:tcW w:w="710" w:type="pct"/>
            <w:vMerge/>
            <w:vAlign w:val="center"/>
          </w:tcPr>
          <w:p w14:paraId="5BF4C5E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5859CDD1" w14:textId="6AEFFFA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r w:rsidR="00E25EDC">
              <w:rPr>
                <w:rFonts w:ascii="Times New Roman" w:eastAsiaTheme="minorEastAsia" w:hAnsi="Times New Roman" w:hint="eastAsia"/>
                <w:color w:val="000000"/>
              </w:rPr>
              <w:t>值</w:t>
            </w:r>
          </w:p>
        </w:tc>
        <w:tc>
          <w:tcPr>
            <w:tcW w:w="510" w:type="pct"/>
            <w:vAlign w:val="center"/>
          </w:tcPr>
          <w:p w14:paraId="0839B806"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无量纲</w:t>
            </w:r>
          </w:p>
        </w:tc>
        <w:tc>
          <w:tcPr>
            <w:tcW w:w="734" w:type="pct"/>
            <w:vAlign w:val="center"/>
          </w:tcPr>
          <w:p w14:paraId="295583A4"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7.85</w:t>
            </w:r>
          </w:p>
        </w:tc>
        <w:tc>
          <w:tcPr>
            <w:tcW w:w="734" w:type="pct"/>
            <w:vAlign w:val="center"/>
          </w:tcPr>
          <w:p w14:paraId="50A7ECAA"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7.80</w:t>
            </w:r>
          </w:p>
        </w:tc>
        <w:tc>
          <w:tcPr>
            <w:tcW w:w="731" w:type="pct"/>
            <w:vAlign w:val="center"/>
          </w:tcPr>
          <w:p w14:paraId="552F178A"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7.78</w:t>
            </w:r>
          </w:p>
        </w:tc>
      </w:tr>
      <w:tr w:rsidR="003435C6" w:rsidRPr="00E96CB3" w14:paraId="3F7B88D1" w14:textId="77777777" w:rsidTr="004E68F2">
        <w:trPr>
          <w:trHeight w:val="340"/>
          <w:jc w:val="center"/>
        </w:trPr>
        <w:tc>
          <w:tcPr>
            <w:tcW w:w="710" w:type="pct"/>
            <w:vMerge/>
            <w:vAlign w:val="center"/>
          </w:tcPr>
          <w:p w14:paraId="1B9B1692"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27BD9FB4" w14:textId="3814193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510" w:type="pct"/>
            <w:vAlign w:val="center"/>
          </w:tcPr>
          <w:p w14:paraId="30A48CDD" w14:textId="56CB101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3BCD746" w14:textId="4736380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5.4</w:t>
            </w:r>
          </w:p>
        </w:tc>
        <w:tc>
          <w:tcPr>
            <w:tcW w:w="734" w:type="pct"/>
            <w:vAlign w:val="center"/>
          </w:tcPr>
          <w:p w14:paraId="6E9B5BDD" w14:textId="061011F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5.3</w:t>
            </w:r>
          </w:p>
        </w:tc>
        <w:tc>
          <w:tcPr>
            <w:tcW w:w="731" w:type="pct"/>
            <w:vAlign w:val="center"/>
          </w:tcPr>
          <w:p w14:paraId="59201968" w14:textId="318D73F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5.4</w:t>
            </w:r>
          </w:p>
        </w:tc>
      </w:tr>
      <w:tr w:rsidR="003435C6" w:rsidRPr="00E96CB3" w14:paraId="3F74D238" w14:textId="77777777" w:rsidTr="004E68F2">
        <w:trPr>
          <w:trHeight w:val="340"/>
          <w:jc w:val="center"/>
        </w:trPr>
        <w:tc>
          <w:tcPr>
            <w:tcW w:w="710" w:type="pct"/>
            <w:vMerge/>
            <w:vAlign w:val="center"/>
          </w:tcPr>
          <w:p w14:paraId="3F9A996A"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581" w:type="pct"/>
            <w:vAlign w:val="center"/>
          </w:tcPr>
          <w:p w14:paraId="28FC4715" w14:textId="3D8FDAE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510" w:type="pct"/>
            <w:vAlign w:val="center"/>
          </w:tcPr>
          <w:p w14:paraId="713FC6B8" w14:textId="33E08F3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6B775BC" w14:textId="266BFCF1"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19</w:t>
            </w:r>
          </w:p>
        </w:tc>
        <w:tc>
          <w:tcPr>
            <w:tcW w:w="734" w:type="pct"/>
            <w:vAlign w:val="center"/>
          </w:tcPr>
          <w:p w14:paraId="372C6E8F" w14:textId="7C1777DF"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18</w:t>
            </w:r>
          </w:p>
        </w:tc>
        <w:tc>
          <w:tcPr>
            <w:tcW w:w="731" w:type="pct"/>
            <w:vAlign w:val="center"/>
          </w:tcPr>
          <w:p w14:paraId="3E9A45CE" w14:textId="04A1C65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19</w:t>
            </w:r>
          </w:p>
        </w:tc>
      </w:tr>
      <w:tr w:rsidR="003435C6" w:rsidRPr="00E96CB3" w14:paraId="17DCF434" w14:textId="77777777" w:rsidTr="004E68F2">
        <w:trPr>
          <w:trHeight w:val="340"/>
          <w:jc w:val="center"/>
        </w:trPr>
        <w:tc>
          <w:tcPr>
            <w:tcW w:w="710" w:type="pct"/>
            <w:vMerge/>
            <w:vAlign w:val="center"/>
          </w:tcPr>
          <w:p w14:paraId="7FB174C6"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581" w:type="pct"/>
            <w:vAlign w:val="center"/>
          </w:tcPr>
          <w:p w14:paraId="55D9C63E" w14:textId="5B12A93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510" w:type="pct"/>
            <w:vAlign w:val="center"/>
          </w:tcPr>
          <w:p w14:paraId="1E970B2C" w14:textId="57AC7EA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239457E0" w14:textId="6701D5D6" w:rsidR="003435C6" w:rsidRPr="00E96CB3" w:rsidRDefault="003435C6"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r w:rsidR="004E68F2">
              <w:rPr>
                <w:rFonts w:ascii="Times New Roman" w:eastAsiaTheme="minorEastAsia" w:hAnsi="Times New Roman"/>
                <w:color w:val="000000"/>
              </w:rPr>
              <w:t>2</w:t>
            </w:r>
          </w:p>
        </w:tc>
        <w:tc>
          <w:tcPr>
            <w:tcW w:w="734" w:type="pct"/>
            <w:vAlign w:val="center"/>
          </w:tcPr>
          <w:p w14:paraId="0CFBEB65" w14:textId="4B77DCC2" w:rsidR="003435C6" w:rsidRPr="00E96CB3" w:rsidRDefault="003435C6"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r w:rsidR="004E68F2">
              <w:rPr>
                <w:rFonts w:ascii="Times New Roman" w:eastAsiaTheme="minorEastAsia" w:hAnsi="Times New Roman"/>
                <w:color w:val="000000"/>
              </w:rPr>
              <w:t>4</w:t>
            </w:r>
          </w:p>
        </w:tc>
        <w:tc>
          <w:tcPr>
            <w:tcW w:w="731" w:type="pct"/>
            <w:vAlign w:val="center"/>
          </w:tcPr>
          <w:p w14:paraId="37822BF4" w14:textId="13BB5A6C" w:rsidR="003435C6" w:rsidRPr="00E96CB3" w:rsidRDefault="003435C6"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r w:rsidR="004E68F2">
              <w:rPr>
                <w:rFonts w:ascii="Times New Roman" w:eastAsiaTheme="minorEastAsia" w:hAnsi="Times New Roman"/>
                <w:color w:val="000000"/>
              </w:rPr>
              <w:t>7</w:t>
            </w:r>
          </w:p>
        </w:tc>
      </w:tr>
      <w:tr w:rsidR="003435C6" w:rsidRPr="00E96CB3" w14:paraId="301B1356" w14:textId="77777777" w:rsidTr="004E68F2">
        <w:trPr>
          <w:trHeight w:val="340"/>
          <w:jc w:val="center"/>
        </w:trPr>
        <w:tc>
          <w:tcPr>
            <w:tcW w:w="710" w:type="pct"/>
            <w:vMerge/>
            <w:vAlign w:val="center"/>
          </w:tcPr>
          <w:p w14:paraId="12912A16"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581" w:type="pct"/>
            <w:vAlign w:val="center"/>
          </w:tcPr>
          <w:p w14:paraId="6608547F" w14:textId="1266A87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510" w:type="pct"/>
            <w:vAlign w:val="center"/>
          </w:tcPr>
          <w:p w14:paraId="689E896A" w14:textId="6F6C69A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250A9C53" w14:textId="2D1F566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0.826</w:t>
            </w:r>
          </w:p>
        </w:tc>
        <w:tc>
          <w:tcPr>
            <w:tcW w:w="734" w:type="pct"/>
            <w:vAlign w:val="center"/>
          </w:tcPr>
          <w:p w14:paraId="231BD673" w14:textId="2641D88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0.816</w:t>
            </w:r>
          </w:p>
        </w:tc>
        <w:tc>
          <w:tcPr>
            <w:tcW w:w="731" w:type="pct"/>
            <w:vAlign w:val="center"/>
          </w:tcPr>
          <w:p w14:paraId="7DFEB963" w14:textId="471C6E3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0.831</w:t>
            </w:r>
          </w:p>
        </w:tc>
      </w:tr>
      <w:tr w:rsidR="003435C6" w:rsidRPr="00E96CB3" w14:paraId="12C6FD8E" w14:textId="77777777" w:rsidTr="004E68F2">
        <w:trPr>
          <w:trHeight w:val="340"/>
          <w:jc w:val="center"/>
        </w:trPr>
        <w:tc>
          <w:tcPr>
            <w:tcW w:w="710" w:type="pct"/>
            <w:vMerge/>
            <w:vAlign w:val="center"/>
          </w:tcPr>
          <w:p w14:paraId="19C1943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325F26B8" w14:textId="36F118B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510" w:type="pct"/>
            <w:vAlign w:val="center"/>
          </w:tcPr>
          <w:p w14:paraId="075D318C" w14:textId="4F6BAAC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1D426D07" w14:textId="7082C11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0.05</w:t>
            </w:r>
          </w:p>
        </w:tc>
        <w:tc>
          <w:tcPr>
            <w:tcW w:w="734" w:type="pct"/>
            <w:vAlign w:val="center"/>
          </w:tcPr>
          <w:p w14:paraId="185D5C9E" w14:textId="63363AA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0.04</w:t>
            </w:r>
          </w:p>
        </w:tc>
        <w:tc>
          <w:tcPr>
            <w:tcW w:w="731" w:type="pct"/>
            <w:vAlign w:val="center"/>
          </w:tcPr>
          <w:p w14:paraId="50B6E048" w14:textId="3275654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0.06</w:t>
            </w:r>
          </w:p>
        </w:tc>
      </w:tr>
      <w:tr w:rsidR="004E68F2" w:rsidRPr="00E96CB3" w14:paraId="2947A548" w14:textId="77777777" w:rsidTr="004E68F2">
        <w:trPr>
          <w:trHeight w:val="340"/>
          <w:jc w:val="center"/>
        </w:trPr>
        <w:tc>
          <w:tcPr>
            <w:tcW w:w="710" w:type="pct"/>
            <w:vMerge/>
            <w:vAlign w:val="center"/>
          </w:tcPr>
          <w:p w14:paraId="04BBB231" w14:textId="77777777" w:rsidR="004E68F2" w:rsidRPr="00E96CB3" w:rsidRDefault="004E68F2" w:rsidP="004E68F2">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2FAFC743" w14:textId="68E29DA4" w:rsidR="004E68F2" w:rsidRPr="00E96CB3" w:rsidRDefault="004E68F2" w:rsidP="004E68F2">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510" w:type="pct"/>
            <w:vAlign w:val="center"/>
          </w:tcPr>
          <w:p w14:paraId="057C176E" w14:textId="1BACC9C0" w:rsidR="004E68F2" w:rsidRPr="00E96CB3" w:rsidRDefault="004E68F2"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49B9262" w14:textId="783D26D8"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0.96</w:t>
            </w:r>
          </w:p>
        </w:tc>
        <w:tc>
          <w:tcPr>
            <w:tcW w:w="734" w:type="pct"/>
            <w:vAlign w:val="center"/>
          </w:tcPr>
          <w:p w14:paraId="5F4B6EA6" w14:textId="5D0836C9"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0.94</w:t>
            </w:r>
          </w:p>
        </w:tc>
        <w:tc>
          <w:tcPr>
            <w:tcW w:w="731" w:type="pct"/>
            <w:vAlign w:val="center"/>
          </w:tcPr>
          <w:p w14:paraId="6BE0C738" w14:textId="1F2AA2D9"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0.97</w:t>
            </w:r>
          </w:p>
        </w:tc>
      </w:tr>
      <w:tr w:rsidR="003435C6" w:rsidRPr="00E96CB3" w14:paraId="77A84295" w14:textId="77777777" w:rsidTr="004E68F2">
        <w:trPr>
          <w:trHeight w:val="340"/>
          <w:jc w:val="center"/>
        </w:trPr>
        <w:tc>
          <w:tcPr>
            <w:tcW w:w="710" w:type="pct"/>
            <w:vMerge/>
            <w:vAlign w:val="center"/>
          </w:tcPr>
          <w:p w14:paraId="76F9EA6D"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6CA3607D" w14:textId="041E510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510" w:type="pct"/>
            <w:vAlign w:val="center"/>
          </w:tcPr>
          <w:p w14:paraId="52B99638" w14:textId="426C1F8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4C4B118" w14:textId="4902DE6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0.23</w:t>
            </w:r>
          </w:p>
        </w:tc>
        <w:tc>
          <w:tcPr>
            <w:tcW w:w="734" w:type="pct"/>
            <w:vAlign w:val="center"/>
          </w:tcPr>
          <w:p w14:paraId="78CABBE2" w14:textId="0E1A02A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0.24</w:t>
            </w:r>
          </w:p>
        </w:tc>
        <w:tc>
          <w:tcPr>
            <w:tcW w:w="731" w:type="pct"/>
            <w:vAlign w:val="center"/>
          </w:tcPr>
          <w:p w14:paraId="1496C8F6" w14:textId="16E3E11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0.22</w:t>
            </w:r>
          </w:p>
        </w:tc>
      </w:tr>
      <w:tr w:rsidR="003435C6" w:rsidRPr="00E96CB3" w14:paraId="363D4F34" w14:textId="77777777" w:rsidTr="004E68F2">
        <w:trPr>
          <w:trHeight w:val="340"/>
          <w:jc w:val="center"/>
        </w:trPr>
        <w:tc>
          <w:tcPr>
            <w:tcW w:w="710" w:type="pct"/>
            <w:vMerge/>
            <w:vAlign w:val="center"/>
          </w:tcPr>
          <w:p w14:paraId="0D0F3755"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1BCA6C42" w14:textId="0164215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510" w:type="pct"/>
            <w:vAlign w:val="center"/>
          </w:tcPr>
          <w:p w14:paraId="3FA7D22E" w14:textId="349A5C9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2436FD03" w14:textId="20DFB40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6C952ECF" w14:textId="410929F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3231A96B" w14:textId="179C750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0937C5A6" w14:textId="77777777" w:rsidTr="004E68F2">
        <w:trPr>
          <w:trHeight w:val="340"/>
          <w:jc w:val="center"/>
        </w:trPr>
        <w:tc>
          <w:tcPr>
            <w:tcW w:w="710" w:type="pct"/>
            <w:vMerge/>
            <w:vAlign w:val="center"/>
          </w:tcPr>
          <w:p w14:paraId="691455DB"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4C2E95D7" w14:textId="54872EB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510" w:type="pct"/>
            <w:vAlign w:val="center"/>
          </w:tcPr>
          <w:p w14:paraId="3237266F" w14:textId="14A328C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8CA3530" w14:textId="5260551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50672324" w14:textId="54AD951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1FBBF878" w14:textId="223E95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2E148A8C" w14:textId="77777777" w:rsidTr="004E68F2">
        <w:trPr>
          <w:trHeight w:val="340"/>
          <w:jc w:val="center"/>
        </w:trPr>
        <w:tc>
          <w:tcPr>
            <w:tcW w:w="710" w:type="pct"/>
            <w:vMerge/>
            <w:vAlign w:val="center"/>
          </w:tcPr>
          <w:p w14:paraId="3BA631AB"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71CC4815" w14:textId="00A22A6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510" w:type="pct"/>
            <w:vAlign w:val="center"/>
          </w:tcPr>
          <w:p w14:paraId="44F63B19" w14:textId="3F8AB6D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5461675" w14:textId="47942F5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5CD86151" w14:textId="1AE8038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741A3FF5" w14:textId="51DC285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4E68F2" w:rsidRPr="00E96CB3" w14:paraId="5E2DBCBB" w14:textId="77777777" w:rsidTr="004E68F2">
        <w:trPr>
          <w:trHeight w:val="340"/>
          <w:jc w:val="center"/>
        </w:trPr>
        <w:tc>
          <w:tcPr>
            <w:tcW w:w="710" w:type="pct"/>
            <w:vMerge/>
            <w:vAlign w:val="center"/>
          </w:tcPr>
          <w:p w14:paraId="0F0EEF0B" w14:textId="77777777" w:rsidR="004E68F2" w:rsidRPr="00E96CB3" w:rsidRDefault="004E68F2" w:rsidP="004E68F2">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4AF534B7" w14:textId="1BAE410E"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510" w:type="pct"/>
            <w:vAlign w:val="center"/>
          </w:tcPr>
          <w:p w14:paraId="3BF42167" w14:textId="04BD9249" w:rsidR="004E68F2" w:rsidRPr="00E96CB3" w:rsidRDefault="004E68F2"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1FB24CDA" w14:textId="469EA89C"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734" w:type="pct"/>
            <w:vAlign w:val="center"/>
          </w:tcPr>
          <w:p w14:paraId="163B1845" w14:textId="4FB7504C"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731" w:type="pct"/>
            <w:vAlign w:val="center"/>
          </w:tcPr>
          <w:p w14:paraId="741ED712" w14:textId="46905577"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r>
      <w:tr w:rsidR="003435C6" w:rsidRPr="00E96CB3" w14:paraId="43176201" w14:textId="77777777" w:rsidTr="004E68F2">
        <w:trPr>
          <w:trHeight w:val="340"/>
          <w:jc w:val="center"/>
        </w:trPr>
        <w:tc>
          <w:tcPr>
            <w:tcW w:w="710" w:type="pct"/>
            <w:vMerge/>
            <w:vAlign w:val="center"/>
          </w:tcPr>
          <w:p w14:paraId="6513F01A"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48EF0E14" w14:textId="1E2D41A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510" w:type="pct"/>
            <w:vAlign w:val="center"/>
          </w:tcPr>
          <w:p w14:paraId="15FC000B" w14:textId="4F95285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7F9A5340" w14:textId="2838812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5E78B35D" w14:textId="1ABF3A7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5785CD07" w14:textId="3533A34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3ABB49F6" w14:textId="77777777" w:rsidTr="004E68F2">
        <w:trPr>
          <w:trHeight w:val="340"/>
          <w:jc w:val="center"/>
        </w:trPr>
        <w:tc>
          <w:tcPr>
            <w:tcW w:w="710" w:type="pct"/>
            <w:vMerge/>
            <w:vAlign w:val="center"/>
          </w:tcPr>
          <w:p w14:paraId="73179FBF"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6C5844FD" w14:textId="2952AA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c>
          <w:tcPr>
            <w:tcW w:w="510" w:type="pct"/>
            <w:vAlign w:val="center"/>
          </w:tcPr>
          <w:p w14:paraId="115B9F9D" w14:textId="57E311E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3070DB3" w14:textId="3D325F8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27</w:t>
            </w:r>
          </w:p>
        </w:tc>
        <w:tc>
          <w:tcPr>
            <w:tcW w:w="734" w:type="pct"/>
            <w:vAlign w:val="center"/>
          </w:tcPr>
          <w:p w14:paraId="40A54054" w14:textId="50876FA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28</w:t>
            </w:r>
          </w:p>
        </w:tc>
        <w:tc>
          <w:tcPr>
            <w:tcW w:w="731" w:type="pct"/>
            <w:vAlign w:val="center"/>
          </w:tcPr>
          <w:p w14:paraId="1EA1A81E" w14:textId="76D2F03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26</w:t>
            </w:r>
          </w:p>
        </w:tc>
      </w:tr>
      <w:tr w:rsidR="003435C6" w:rsidRPr="00E96CB3" w14:paraId="39EAFFE7" w14:textId="77777777" w:rsidTr="004E68F2">
        <w:trPr>
          <w:trHeight w:val="340"/>
          <w:jc w:val="center"/>
        </w:trPr>
        <w:tc>
          <w:tcPr>
            <w:tcW w:w="710" w:type="pct"/>
            <w:vMerge w:val="restart"/>
            <w:vAlign w:val="center"/>
          </w:tcPr>
          <w:p w14:paraId="11E1594F"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r w:rsidRPr="00E96CB3">
              <w:rPr>
                <w:rFonts w:ascii="Times New Roman" w:eastAsiaTheme="minorEastAsia" w:hAnsi="Times New Roman"/>
                <w:color w:val="000000"/>
              </w:rPr>
              <w:t xml:space="preserve">S2 </w:t>
            </w:r>
            <w:r w:rsidRPr="00E96CB3">
              <w:rPr>
                <w:rFonts w:ascii="Times New Roman" w:eastAsiaTheme="minorEastAsia" w:hAnsi="Times New Roman"/>
                <w:color w:val="000000"/>
              </w:rPr>
              <w:t>长江</w:t>
            </w:r>
          </w:p>
        </w:tc>
        <w:tc>
          <w:tcPr>
            <w:tcW w:w="1581" w:type="pct"/>
            <w:vAlign w:val="center"/>
          </w:tcPr>
          <w:p w14:paraId="0D2BF236" w14:textId="22A8602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510" w:type="pct"/>
            <w:vAlign w:val="center"/>
          </w:tcPr>
          <w:p w14:paraId="69F7B22B"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宋体" w:hAnsi="宋体" w:cs="宋体" w:hint="eastAsia"/>
                <w:color w:val="000000"/>
              </w:rPr>
              <w:t>℃</w:t>
            </w:r>
          </w:p>
        </w:tc>
        <w:tc>
          <w:tcPr>
            <w:tcW w:w="734" w:type="pct"/>
            <w:vAlign w:val="center"/>
          </w:tcPr>
          <w:p w14:paraId="5E7B106F"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19</w:t>
            </w:r>
          </w:p>
        </w:tc>
        <w:tc>
          <w:tcPr>
            <w:tcW w:w="734" w:type="pct"/>
            <w:vAlign w:val="center"/>
          </w:tcPr>
          <w:p w14:paraId="323252F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18</w:t>
            </w:r>
          </w:p>
        </w:tc>
        <w:tc>
          <w:tcPr>
            <w:tcW w:w="731" w:type="pct"/>
            <w:vAlign w:val="center"/>
          </w:tcPr>
          <w:p w14:paraId="4FA64D29"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18</w:t>
            </w:r>
          </w:p>
        </w:tc>
      </w:tr>
      <w:tr w:rsidR="003435C6" w:rsidRPr="00E96CB3" w14:paraId="0C562499" w14:textId="77777777" w:rsidTr="004E68F2">
        <w:trPr>
          <w:trHeight w:val="340"/>
          <w:jc w:val="center"/>
        </w:trPr>
        <w:tc>
          <w:tcPr>
            <w:tcW w:w="710" w:type="pct"/>
            <w:vMerge/>
            <w:vAlign w:val="center"/>
          </w:tcPr>
          <w:p w14:paraId="07680AE0"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3D75F191" w14:textId="7A8D89B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r w:rsidR="00E25EDC">
              <w:rPr>
                <w:rFonts w:ascii="Times New Roman" w:eastAsiaTheme="minorEastAsia" w:hAnsi="Times New Roman" w:hint="eastAsia"/>
                <w:color w:val="000000"/>
              </w:rPr>
              <w:t>值</w:t>
            </w:r>
          </w:p>
        </w:tc>
        <w:tc>
          <w:tcPr>
            <w:tcW w:w="510" w:type="pct"/>
            <w:vAlign w:val="center"/>
          </w:tcPr>
          <w:p w14:paraId="70C1185F"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无量纲</w:t>
            </w:r>
          </w:p>
        </w:tc>
        <w:tc>
          <w:tcPr>
            <w:tcW w:w="734" w:type="pct"/>
            <w:vAlign w:val="center"/>
          </w:tcPr>
          <w:p w14:paraId="3AD0E667"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7.74</w:t>
            </w:r>
          </w:p>
        </w:tc>
        <w:tc>
          <w:tcPr>
            <w:tcW w:w="734" w:type="pct"/>
            <w:vAlign w:val="center"/>
          </w:tcPr>
          <w:p w14:paraId="7B23DADA"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7.71</w:t>
            </w:r>
          </w:p>
        </w:tc>
        <w:tc>
          <w:tcPr>
            <w:tcW w:w="731" w:type="pct"/>
            <w:vAlign w:val="center"/>
          </w:tcPr>
          <w:p w14:paraId="298FCA71"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7.68</w:t>
            </w:r>
          </w:p>
        </w:tc>
      </w:tr>
      <w:tr w:rsidR="003435C6" w:rsidRPr="00E96CB3" w14:paraId="49195091" w14:textId="77777777" w:rsidTr="004E68F2">
        <w:trPr>
          <w:trHeight w:val="340"/>
          <w:jc w:val="center"/>
        </w:trPr>
        <w:tc>
          <w:tcPr>
            <w:tcW w:w="710" w:type="pct"/>
            <w:vMerge/>
            <w:vAlign w:val="center"/>
          </w:tcPr>
          <w:p w14:paraId="5FC6C95D"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6827CF12" w14:textId="425013D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510" w:type="pct"/>
            <w:vAlign w:val="center"/>
          </w:tcPr>
          <w:p w14:paraId="5A3FE105" w14:textId="74DA08E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5FA863D7" w14:textId="6B94C50F" w:rsidR="003435C6" w:rsidRPr="00E96CB3" w:rsidRDefault="003435C6" w:rsidP="003435C6">
            <w:pPr>
              <w:adjustRightInd w:val="0"/>
              <w:snapToGrid w:val="0"/>
              <w:jc w:val="center"/>
              <w:rPr>
                <w:rFonts w:ascii="Times New Roman" w:eastAsiaTheme="minorEastAsia" w:hAnsi="Times New Roman"/>
                <w:color w:val="000000"/>
                <w:highlight w:val="yellow"/>
              </w:rPr>
            </w:pPr>
            <w:r w:rsidRPr="00E96CB3">
              <w:rPr>
                <w:rFonts w:ascii="Times New Roman" w:eastAsiaTheme="minorEastAsia" w:hAnsi="Times New Roman"/>
                <w:color w:val="000000"/>
              </w:rPr>
              <w:t>5.6</w:t>
            </w:r>
          </w:p>
        </w:tc>
        <w:tc>
          <w:tcPr>
            <w:tcW w:w="734" w:type="pct"/>
            <w:vAlign w:val="center"/>
          </w:tcPr>
          <w:p w14:paraId="5A0B25F1" w14:textId="4558B860" w:rsidR="003435C6" w:rsidRPr="00E96CB3" w:rsidRDefault="003435C6" w:rsidP="003435C6">
            <w:pPr>
              <w:adjustRightInd w:val="0"/>
              <w:snapToGrid w:val="0"/>
              <w:jc w:val="center"/>
              <w:rPr>
                <w:rFonts w:ascii="Times New Roman" w:eastAsiaTheme="minorEastAsia" w:hAnsi="Times New Roman"/>
                <w:color w:val="000000"/>
                <w:highlight w:val="yellow"/>
              </w:rPr>
            </w:pPr>
            <w:r w:rsidRPr="00E96CB3">
              <w:rPr>
                <w:rFonts w:ascii="Times New Roman" w:eastAsiaTheme="minorEastAsia" w:hAnsi="Times New Roman"/>
                <w:color w:val="000000"/>
              </w:rPr>
              <w:t>5.5</w:t>
            </w:r>
          </w:p>
        </w:tc>
        <w:tc>
          <w:tcPr>
            <w:tcW w:w="731" w:type="pct"/>
            <w:vAlign w:val="center"/>
          </w:tcPr>
          <w:p w14:paraId="78BB6B89" w14:textId="77A61250" w:rsidR="003435C6" w:rsidRPr="00E96CB3" w:rsidRDefault="003435C6" w:rsidP="003435C6">
            <w:pPr>
              <w:adjustRightInd w:val="0"/>
              <w:snapToGrid w:val="0"/>
              <w:jc w:val="center"/>
              <w:rPr>
                <w:rFonts w:ascii="Times New Roman" w:eastAsiaTheme="minorEastAsia" w:hAnsi="Times New Roman"/>
                <w:color w:val="000000"/>
                <w:highlight w:val="yellow"/>
              </w:rPr>
            </w:pPr>
            <w:r w:rsidRPr="00E96CB3">
              <w:rPr>
                <w:rFonts w:ascii="Times New Roman" w:eastAsiaTheme="minorEastAsia" w:hAnsi="Times New Roman"/>
                <w:color w:val="000000"/>
              </w:rPr>
              <w:t>5.7</w:t>
            </w:r>
          </w:p>
        </w:tc>
      </w:tr>
      <w:tr w:rsidR="003435C6" w:rsidRPr="00E96CB3" w14:paraId="6F420D6E" w14:textId="77777777" w:rsidTr="004E68F2">
        <w:trPr>
          <w:trHeight w:val="340"/>
          <w:jc w:val="center"/>
        </w:trPr>
        <w:tc>
          <w:tcPr>
            <w:tcW w:w="710" w:type="pct"/>
            <w:vMerge/>
            <w:vAlign w:val="center"/>
          </w:tcPr>
          <w:p w14:paraId="6B34B6C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60558E11" w14:textId="33452F8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510" w:type="pct"/>
            <w:vAlign w:val="center"/>
          </w:tcPr>
          <w:p w14:paraId="4D3819F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7C49C364"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w:t>
            </w:r>
          </w:p>
        </w:tc>
        <w:tc>
          <w:tcPr>
            <w:tcW w:w="734" w:type="pct"/>
            <w:vAlign w:val="center"/>
          </w:tcPr>
          <w:p w14:paraId="34D9D448"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8</w:t>
            </w:r>
          </w:p>
        </w:tc>
        <w:tc>
          <w:tcPr>
            <w:tcW w:w="731" w:type="pct"/>
            <w:vAlign w:val="center"/>
          </w:tcPr>
          <w:p w14:paraId="23B198DD"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6</w:t>
            </w:r>
          </w:p>
        </w:tc>
      </w:tr>
      <w:tr w:rsidR="003435C6" w:rsidRPr="00E96CB3" w14:paraId="0C8AED6F" w14:textId="77777777" w:rsidTr="004E68F2">
        <w:trPr>
          <w:trHeight w:val="340"/>
          <w:jc w:val="center"/>
        </w:trPr>
        <w:tc>
          <w:tcPr>
            <w:tcW w:w="710" w:type="pct"/>
            <w:vMerge/>
            <w:vAlign w:val="center"/>
          </w:tcPr>
          <w:p w14:paraId="540A292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24DA72B3" w14:textId="4141C80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510" w:type="pct"/>
            <w:vAlign w:val="center"/>
          </w:tcPr>
          <w:p w14:paraId="6B6EFE36" w14:textId="7E1613B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1C1B5EDF" w14:textId="2FFE512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1.8</w:t>
            </w:r>
          </w:p>
        </w:tc>
        <w:tc>
          <w:tcPr>
            <w:tcW w:w="734" w:type="pct"/>
            <w:vAlign w:val="center"/>
          </w:tcPr>
          <w:p w14:paraId="61135139" w14:textId="4A7D307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w:t>
            </w:r>
          </w:p>
        </w:tc>
        <w:tc>
          <w:tcPr>
            <w:tcW w:w="731" w:type="pct"/>
            <w:vAlign w:val="center"/>
          </w:tcPr>
          <w:p w14:paraId="3D1FEB19" w14:textId="3FBA495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1.2</w:t>
            </w:r>
          </w:p>
        </w:tc>
      </w:tr>
      <w:tr w:rsidR="003435C6" w:rsidRPr="00E96CB3" w14:paraId="7945C687" w14:textId="77777777" w:rsidTr="004E68F2">
        <w:trPr>
          <w:trHeight w:val="340"/>
          <w:jc w:val="center"/>
        </w:trPr>
        <w:tc>
          <w:tcPr>
            <w:tcW w:w="710" w:type="pct"/>
            <w:vMerge/>
            <w:vAlign w:val="center"/>
          </w:tcPr>
          <w:p w14:paraId="48C37C8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0E8C887B" w14:textId="1377FA6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510" w:type="pct"/>
            <w:vAlign w:val="center"/>
          </w:tcPr>
          <w:p w14:paraId="405C96D3" w14:textId="5B50810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B12E2B6" w14:textId="3A72B75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0.541</w:t>
            </w:r>
          </w:p>
        </w:tc>
        <w:tc>
          <w:tcPr>
            <w:tcW w:w="734" w:type="pct"/>
            <w:vAlign w:val="center"/>
          </w:tcPr>
          <w:p w14:paraId="5E903396" w14:textId="5DEF8D1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0.534</w:t>
            </w:r>
          </w:p>
        </w:tc>
        <w:tc>
          <w:tcPr>
            <w:tcW w:w="731" w:type="pct"/>
            <w:vAlign w:val="center"/>
          </w:tcPr>
          <w:p w14:paraId="5D17E8AB" w14:textId="4A04B66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0.556</w:t>
            </w:r>
          </w:p>
        </w:tc>
      </w:tr>
      <w:tr w:rsidR="003435C6" w:rsidRPr="00E96CB3" w14:paraId="5FA677E0" w14:textId="77777777" w:rsidTr="004E68F2">
        <w:trPr>
          <w:trHeight w:val="340"/>
          <w:jc w:val="center"/>
        </w:trPr>
        <w:tc>
          <w:tcPr>
            <w:tcW w:w="710" w:type="pct"/>
            <w:vMerge/>
            <w:vAlign w:val="center"/>
          </w:tcPr>
          <w:p w14:paraId="04DE2427"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591DB06D" w14:textId="35DFCAF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510" w:type="pct"/>
            <w:vAlign w:val="center"/>
          </w:tcPr>
          <w:p w14:paraId="630631A4" w14:textId="3C23F4C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7FAB5DEE" w14:textId="4A71441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0.04</w:t>
            </w:r>
          </w:p>
        </w:tc>
        <w:tc>
          <w:tcPr>
            <w:tcW w:w="734" w:type="pct"/>
            <w:vAlign w:val="center"/>
          </w:tcPr>
          <w:p w14:paraId="6C3F6F3D" w14:textId="764EE89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0.03</w:t>
            </w:r>
          </w:p>
        </w:tc>
        <w:tc>
          <w:tcPr>
            <w:tcW w:w="731" w:type="pct"/>
            <w:vAlign w:val="center"/>
          </w:tcPr>
          <w:p w14:paraId="589B7A0F" w14:textId="4C3EFEA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0.05</w:t>
            </w:r>
          </w:p>
        </w:tc>
      </w:tr>
      <w:tr w:rsidR="004E68F2" w:rsidRPr="00E96CB3" w14:paraId="63E3868D" w14:textId="77777777" w:rsidTr="004E68F2">
        <w:trPr>
          <w:trHeight w:val="340"/>
          <w:jc w:val="center"/>
        </w:trPr>
        <w:tc>
          <w:tcPr>
            <w:tcW w:w="710" w:type="pct"/>
            <w:vMerge/>
            <w:vAlign w:val="center"/>
          </w:tcPr>
          <w:p w14:paraId="2FBA4B9D" w14:textId="77777777" w:rsidR="004E68F2" w:rsidRPr="00E96CB3" w:rsidRDefault="004E68F2"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18F38E1E" w14:textId="66BF5401" w:rsidR="004E68F2" w:rsidRPr="00E96CB3" w:rsidRDefault="004E68F2" w:rsidP="003435C6">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510" w:type="pct"/>
            <w:vAlign w:val="center"/>
          </w:tcPr>
          <w:p w14:paraId="529FE4B2" w14:textId="4E26FAF4" w:rsidR="004E68F2" w:rsidRPr="00E96CB3" w:rsidRDefault="004E68F2"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5B156BA9" w14:textId="098F546A"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0.88</w:t>
            </w:r>
          </w:p>
        </w:tc>
        <w:tc>
          <w:tcPr>
            <w:tcW w:w="734" w:type="pct"/>
            <w:vAlign w:val="center"/>
          </w:tcPr>
          <w:p w14:paraId="5FD01AEB" w14:textId="5AA61CAE"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0.85</w:t>
            </w:r>
          </w:p>
        </w:tc>
        <w:tc>
          <w:tcPr>
            <w:tcW w:w="731" w:type="pct"/>
            <w:vAlign w:val="center"/>
          </w:tcPr>
          <w:p w14:paraId="4DA5921F" w14:textId="31A72590"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0.90</w:t>
            </w:r>
          </w:p>
        </w:tc>
      </w:tr>
      <w:tr w:rsidR="003435C6" w:rsidRPr="00E96CB3" w14:paraId="4EFC4B8F" w14:textId="77777777" w:rsidTr="004E68F2">
        <w:trPr>
          <w:trHeight w:val="340"/>
          <w:jc w:val="center"/>
        </w:trPr>
        <w:tc>
          <w:tcPr>
            <w:tcW w:w="710" w:type="pct"/>
            <w:vMerge/>
            <w:vAlign w:val="center"/>
          </w:tcPr>
          <w:p w14:paraId="1051B1D5"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291FE99C" w14:textId="3A764CB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510" w:type="pct"/>
            <w:vAlign w:val="center"/>
          </w:tcPr>
          <w:p w14:paraId="4851C61C" w14:textId="485BF18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42A021B" w14:textId="0A4D35C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0.20</w:t>
            </w:r>
          </w:p>
        </w:tc>
        <w:tc>
          <w:tcPr>
            <w:tcW w:w="734" w:type="pct"/>
            <w:vAlign w:val="center"/>
          </w:tcPr>
          <w:p w14:paraId="5A9F88CB" w14:textId="4F14476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0.19</w:t>
            </w:r>
          </w:p>
        </w:tc>
        <w:tc>
          <w:tcPr>
            <w:tcW w:w="731" w:type="pct"/>
            <w:vAlign w:val="center"/>
          </w:tcPr>
          <w:p w14:paraId="354FBC6C" w14:textId="5803A11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0.18</w:t>
            </w:r>
          </w:p>
        </w:tc>
      </w:tr>
      <w:tr w:rsidR="003435C6" w:rsidRPr="00E96CB3" w14:paraId="0A9D3BBC" w14:textId="77777777" w:rsidTr="004E68F2">
        <w:trPr>
          <w:trHeight w:val="340"/>
          <w:jc w:val="center"/>
        </w:trPr>
        <w:tc>
          <w:tcPr>
            <w:tcW w:w="710" w:type="pct"/>
            <w:vMerge/>
            <w:vAlign w:val="center"/>
          </w:tcPr>
          <w:p w14:paraId="3FEB7C00"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4800D7AD" w14:textId="56ED8D4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510" w:type="pct"/>
            <w:vAlign w:val="center"/>
          </w:tcPr>
          <w:p w14:paraId="635EF338" w14:textId="716FBBF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4CA59059" w14:textId="668A5D8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069F7A7B" w14:textId="6532CE7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2F2A737D" w14:textId="6926D36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5C9C6079" w14:textId="77777777" w:rsidTr="004E68F2">
        <w:trPr>
          <w:trHeight w:val="340"/>
          <w:jc w:val="center"/>
        </w:trPr>
        <w:tc>
          <w:tcPr>
            <w:tcW w:w="710" w:type="pct"/>
            <w:vMerge/>
            <w:vAlign w:val="center"/>
          </w:tcPr>
          <w:p w14:paraId="4D094D0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78DDB693" w14:textId="55ACE92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510" w:type="pct"/>
            <w:vAlign w:val="center"/>
          </w:tcPr>
          <w:p w14:paraId="6CB210D9" w14:textId="5F61973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63D40F5" w14:textId="3DF4143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76F1AEAC" w14:textId="57B7808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30C6FB1D" w14:textId="35C9B38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46B58693" w14:textId="77777777" w:rsidTr="004E68F2">
        <w:trPr>
          <w:trHeight w:val="340"/>
          <w:jc w:val="center"/>
        </w:trPr>
        <w:tc>
          <w:tcPr>
            <w:tcW w:w="710" w:type="pct"/>
            <w:vMerge/>
            <w:vAlign w:val="center"/>
          </w:tcPr>
          <w:p w14:paraId="762DF319"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581" w:type="pct"/>
            <w:vAlign w:val="center"/>
          </w:tcPr>
          <w:p w14:paraId="5BD3EA8F" w14:textId="7D619E7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510" w:type="pct"/>
            <w:vAlign w:val="center"/>
          </w:tcPr>
          <w:p w14:paraId="6BDA601D" w14:textId="6510153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3A63584" w14:textId="350A521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0A5FE1E6" w14:textId="67FC334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1B69D8F9" w14:textId="51479BA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4E68F2" w:rsidRPr="00E96CB3" w14:paraId="16B1E302" w14:textId="77777777" w:rsidTr="004E68F2">
        <w:trPr>
          <w:trHeight w:val="340"/>
          <w:jc w:val="center"/>
        </w:trPr>
        <w:tc>
          <w:tcPr>
            <w:tcW w:w="710" w:type="pct"/>
            <w:vMerge/>
            <w:vAlign w:val="center"/>
          </w:tcPr>
          <w:p w14:paraId="4C0C8E36" w14:textId="77777777" w:rsidR="004E68F2" w:rsidRPr="00E96CB3" w:rsidRDefault="004E68F2" w:rsidP="004E68F2">
            <w:pPr>
              <w:pStyle w:val="ab"/>
              <w:adjustRightInd w:val="0"/>
              <w:snapToGrid w:val="0"/>
              <w:spacing w:after="0"/>
              <w:rPr>
                <w:rFonts w:ascii="Times New Roman" w:eastAsiaTheme="minorEastAsia" w:hAnsi="Times New Roman"/>
                <w:color w:val="000000"/>
              </w:rPr>
            </w:pPr>
          </w:p>
        </w:tc>
        <w:tc>
          <w:tcPr>
            <w:tcW w:w="1581" w:type="pct"/>
            <w:vAlign w:val="center"/>
          </w:tcPr>
          <w:p w14:paraId="18B8794C" w14:textId="415E757B"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510" w:type="pct"/>
            <w:vAlign w:val="center"/>
          </w:tcPr>
          <w:p w14:paraId="78121D9E" w14:textId="487632BD" w:rsidR="004E68F2" w:rsidRPr="00E96CB3" w:rsidRDefault="004E68F2"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6A071B66" w14:textId="52CCB56A"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734" w:type="pct"/>
            <w:vAlign w:val="center"/>
          </w:tcPr>
          <w:p w14:paraId="2DB31290" w14:textId="12589208"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731" w:type="pct"/>
            <w:vAlign w:val="center"/>
          </w:tcPr>
          <w:p w14:paraId="49DBF77A" w14:textId="6AE70450"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r>
      <w:tr w:rsidR="003435C6" w:rsidRPr="00E96CB3" w14:paraId="09440418" w14:textId="77777777" w:rsidTr="004E68F2">
        <w:trPr>
          <w:trHeight w:val="340"/>
          <w:jc w:val="center"/>
        </w:trPr>
        <w:tc>
          <w:tcPr>
            <w:tcW w:w="710" w:type="pct"/>
            <w:vMerge/>
            <w:vAlign w:val="center"/>
          </w:tcPr>
          <w:p w14:paraId="3CF87F22"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581" w:type="pct"/>
            <w:vAlign w:val="center"/>
          </w:tcPr>
          <w:p w14:paraId="24320B01" w14:textId="1A2CA8E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510" w:type="pct"/>
            <w:vAlign w:val="center"/>
          </w:tcPr>
          <w:p w14:paraId="2EDCDC10" w14:textId="064215E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69F31C37" w14:textId="304EB5C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2E8E51FB" w14:textId="56A066F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24EBE885" w14:textId="629BCDA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64A61811" w14:textId="77777777" w:rsidTr="004E68F2">
        <w:trPr>
          <w:trHeight w:val="340"/>
          <w:jc w:val="center"/>
        </w:trPr>
        <w:tc>
          <w:tcPr>
            <w:tcW w:w="710" w:type="pct"/>
            <w:vMerge/>
            <w:vAlign w:val="center"/>
          </w:tcPr>
          <w:p w14:paraId="115DD507"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581" w:type="pct"/>
            <w:vAlign w:val="center"/>
          </w:tcPr>
          <w:p w14:paraId="57C22BE2" w14:textId="514FC04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c>
          <w:tcPr>
            <w:tcW w:w="510" w:type="pct"/>
            <w:vAlign w:val="center"/>
          </w:tcPr>
          <w:p w14:paraId="4F1A5BBC" w14:textId="208C9DE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413E24F2" w14:textId="105CC7B9"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25</w:t>
            </w:r>
          </w:p>
        </w:tc>
        <w:tc>
          <w:tcPr>
            <w:tcW w:w="734" w:type="pct"/>
            <w:vAlign w:val="center"/>
          </w:tcPr>
          <w:p w14:paraId="081C361A" w14:textId="432C9C61"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22</w:t>
            </w:r>
          </w:p>
        </w:tc>
        <w:tc>
          <w:tcPr>
            <w:tcW w:w="731" w:type="pct"/>
            <w:vAlign w:val="center"/>
          </w:tcPr>
          <w:p w14:paraId="3D544349" w14:textId="61C2CF15"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20</w:t>
            </w:r>
          </w:p>
        </w:tc>
      </w:tr>
    </w:tbl>
    <w:p w14:paraId="3AFB7785" w14:textId="4A0C1539" w:rsidR="00BE30EB" w:rsidRPr="00E96CB3" w:rsidRDefault="00E361F3" w:rsidP="00E361F3">
      <w:pPr>
        <w:adjustRightInd w:val="0"/>
        <w:snapToGrid w:val="0"/>
        <w:rPr>
          <w:rFonts w:ascii="Times New Roman" w:eastAsiaTheme="minorEastAsia" w:hAnsi="Times New Roman"/>
        </w:rPr>
      </w:pPr>
      <w:r w:rsidRPr="00E96CB3">
        <w:rPr>
          <w:rFonts w:ascii="Times New Roman" w:eastAsiaTheme="minorEastAsia" w:hAnsi="Times New Roman"/>
          <w:color w:val="000000"/>
        </w:rPr>
        <w:t>备注：</w:t>
      </w:r>
      <w:r w:rsidRPr="00E96CB3">
        <w:rPr>
          <w:rFonts w:ascii="Times New Roman" w:eastAsiaTheme="minorEastAsia" w:hAnsi="Times New Roman"/>
          <w:color w:val="000000"/>
        </w:rPr>
        <w:t>ND</w:t>
      </w:r>
      <w:r w:rsidRPr="00E96CB3">
        <w:rPr>
          <w:rFonts w:ascii="Times New Roman" w:eastAsiaTheme="minorEastAsia" w:hAnsi="Times New Roman"/>
          <w:color w:val="000000"/>
        </w:rPr>
        <w:t>表示低于该方法检出</w:t>
      </w:r>
      <w:r w:rsidR="008E7637" w:rsidRPr="00E96CB3">
        <w:rPr>
          <w:rFonts w:ascii="Times New Roman" w:eastAsiaTheme="minorEastAsia" w:hAnsi="Times New Roman"/>
          <w:color w:val="000000"/>
        </w:rPr>
        <w:t>限</w:t>
      </w:r>
      <w:r w:rsidRPr="00E96CB3">
        <w:rPr>
          <w:rFonts w:ascii="Times New Roman" w:eastAsiaTheme="minorEastAsia" w:hAnsi="Times New Roman"/>
          <w:bCs/>
          <w:color w:val="000000"/>
        </w:rPr>
        <w:t>。</w:t>
      </w:r>
    </w:p>
    <w:p w14:paraId="5C25022E" w14:textId="77777777" w:rsidR="00BE30EB" w:rsidRPr="00E96CB3" w:rsidRDefault="00BE30EB">
      <w:pPr>
        <w:pStyle w:val="CharCharChar"/>
        <w:adjustRightInd w:val="0"/>
        <w:snapToGrid w:val="0"/>
        <w:spacing w:line="360" w:lineRule="auto"/>
        <w:ind w:firstLineChars="0" w:firstLine="482"/>
        <w:rPr>
          <w:rFonts w:eastAsiaTheme="minorEastAsia"/>
        </w:rPr>
      </w:pPr>
    </w:p>
    <w:p w14:paraId="12D188E3" w14:textId="36E77226" w:rsidR="00E361F3" w:rsidRPr="00E96CB3" w:rsidRDefault="00E361F3" w:rsidP="00E361F3">
      <w:pPr>
        <w:pStyle w:val="CharCharChar"/>
        <w:adjustRightInd w:val="0"/>
        <w:snapToGrid w:val="0"/>
        <w:spacing w:line="360" w:lineRule="auto"/>
        <w:ind w:firstLineChars="0" w:firstLine="482"/>
        <w:rPr>
          <w:rFonts w:eastAsiaTheme="minorEastAsia"/>
        </w:rPr>
      </w:pPr>
      <w:r w:rsidRPr="00E96CB3">
        <w:rPr>
          <w:rFonts w:eastAsiaTheme="minorEastAsia"/>
        </w:rPr>
        <w:t>标准指数评价结果见表</w:t>
      </w:r>
      <w:r w:rsidR="009D1E69" w:rsidRPr="00E96CB3">
        <w:rPr>
          <w:rFonts w:eastAsiaTheme="minorEastAsia"/>
        </w:rPr>
        <w:t>4.4</w:t>
      </w:r>
      <w:r w:rsidRPr="00E96CB3">
        <w:rPr>
          <w:rFonts w:eastAsiaTheme="minorEastAsia"/>
        </w:rPr>
        <w:t>-</w:t>
      </w:r>
      <w:r w:rsidR="00C9334A" w:rsidRPr="00E96CB3">
        <w:rPr>
          <w:rFonts w:eastAsiaTheme="minorEastAsia"/>
        </w:rPr>
        <w:t>8</w:t>
      </w:r>
      <w:r w:rsidRPr="00E96CB3">
        <w:rPr>
          <w:rFonts w:eastAsiaTheme="minorEastAsia"/>
        </w:rPr>
        <w:t>。</w:t>
      </w:r>
    </w:p>
    <w:p w14:paraId="0B7D2EB4" w14:textId="69582E37" w:rsidR="004A4774" w:rsidRPr="00E96CB3" w:rsidRDefault="00E361F3">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4.4-</w:t>
      </w:r>
      <w:r w:rsidR="00C9334A" w:rsidRPr="00E96CB3">
        <w:rPr>
          <w:rFonts w:ascii="Times New Roman" w:eastAsiaTheme="minorEastAsia" w:hAnsi="Times New Roman"/>
          <w:b/>
          <w:sz w:val="24"/>
          <w:szCs w:val="24"/>
        </w:rPr>
        <w:t>8</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各评价因子单项指数一览表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80"/>
        <w:gridCol w:w="3303"/>
        <w:gridCol w:w="1587"/>
        <w:gridCol w:w="1336"/>
        <w:gridCol w:w="1334"/>
      </w:tblGrid>
      <w:tr w:rsidR="000E43E8" w:rsidRPr="00E96CB3" w14:paraId="502BD536" w14:textId="77777777" w:rsidTr="003435C6">
        <w:trPr>
          <w:trHeight w:val="340"/>
          <w:tblHeader/>
          <w:jc w:val="center"/>
        </w:trPr>
        <w:tc>
          <w:tcPr>
            <w:tcW w:w="818" w:type="pct"/>
            <w:vAlign w:val="center"/>
          </w:tcPr>
          <w:p w14:paraId="5C7578BE"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断面</w:t>
            </w:r>
          </w:p>
        </w:tc>
        <w:tc>
          <w:tcPr>
            <w:tcW w:w="1827" w:type="pct"/>
            <w:vAlign w:val="center"/>
          </w:tcPr>
          <w:p w14:paraId="21A60A8F"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监测项目</w:t>
            </w:r>
          </w:p>
        </w:tc>
        <w:tc>
          <w:tcPr>
            <w:tcW w:w="878" w:type="pct"/>
            <w:vAlign w:val="center"/>
          </w:tcPr>
          <w:p w14:paraId="79EFDB40"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执行标准</w:t>
            </w:r>
          </w:p>
        </w:tc>
        <w:tc>
          <w:tcPr>
            <w:tcW w:w="739" w:type="pct"/>
            <w:vAlign w:val="center"/>
          </w:tcPr>
          <w:p w14:paraId="01BB1526"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标准指数</w:t>
            </w:r>
          </w:p>
        </w:tc>
        <w:tc>
          <w:tcPr>
            <w:tcW w:w="739" w:type="pct"/>
            <w:vAlign w:val="center"/>
          </w:tcPr>
          <w:p w14:paraId="0126FFB1"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达标情况</w:t>
            </w:r>
          </w:p>
        </w:tc>
      </w:tr>
      <w:tr w:rsidR="003435C6" w:rsidRPr="00E96CB3" w14:paraId="526D7056" w14:textId="77777777" w:rsidTr="003435C6">
        <w:trPr>
          <w:trHeight w:val="340"/>
          <w:jc w:val="center"/>
        </w:trPr>
        <w:tc>
          <w:tcPr>
            <w:tcW w:w="818" w:type="pct"/>
            <w:vMerge w:val="restart"/>
            <w:vAlign w:val="center"/>
          </w:tcPr>
          <w:p w14:paraId="3C9F5406" w14:textId="12889E1A" w:rsidR="004E68F2" w:rsidRPr="00E96CB3" w:rsidRDefault="003435C6"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 xml:space="preserve">S1 </w:t>
            </w:r>
            <w:r w:rsidRPr="00E96CB3">
              <w:rPr>
                <w:rFonts w:ascii="Times New Roman" w:eastAsiaTheme="minorEastAsia" w:hAnsi="Times New Roman"/>
                <w:color w:val="000000"/>
              </w:rPr>
              <w:t>取水口</w:t>
            </w:r>
          </w:p>
        </w:tc>
        <w:tc>
          <w:tcPr>
            <w:tcW w:w="1827" w:type="pct"/>
            <w:vAlign w:val="center"/>
          </w:tcPr>
          <w:p w14:paraId="476747FD" w14:textId="5F631E8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878" w:type="pct"/>
            <w:vAlign w:val="center"/>
          </w:tcPr>
          <w:p w14:paraId="60419EA2"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506F9201"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63411271"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3F285D37" w14:textId="77777777" w:rsidTr="003435C6">
        <w:trPr>
          <w:trHeight w:val="340"/>
          <w:jc w:val="center"/>
        </w:trPr>
        <w:tc>
          <w:tcPr>
            <w:tcW w:w="818" w:type="pct"/>
            <w:vMerge/>
            <w:vAlign w:val="center"/>
          </w:tcPr>
          <w:p w14:paraId="4B7B73AD"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5A1184EB" w14:textId="4C7AEE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p>
        </w:tc>
        <w:tc>
          <w:tcPr>
            <w:tcW w:w="878" w:type="pct"/>
            <w:vAlign w:val="center"/>
          </w:tcPr>
          <w:p w14:paraId="6D2519BD"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6~9</w:t>
            </w:r>
          </w:p>
        </w:tc>
        <w:tc>
          <w:tcPr>
            <w:tcW w:w="739" w:type="pct"/>
            <w:vAlign w:val="center"/>
          </w:tcPr>
          <w:p w14:paraId="435956DB"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0.41</w:t>
            </w:r>
          </w:p>
        </w:tc>
        <w:tc>
          <w:tcPr>
            <w:tcW w:w="739" w:type="pct"/>
            <w:vAlign w:val="center"/>
          </w:tcPr>
          <w:p w14:paraId="5565D850"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D5CCA4D" w14:textId="77777777" w:rsidTr="003435C6">
        <w:trPr>
          <w:trHeight w:val="340"/>
          <w:jc w:val="center"/>
        </w:trPr>
        <w:tc>
          <w:tcPr>
            <w:tcW w:w="818" w:type="pct"/>
            <w:vMerge/>
            <w:vAlign w:val="center"/>
          </w:tcPr>
          <w:p w14:paraId="0A8CCCE4"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827" w:type="pct"/>
            <w:vAlign w:val="center"/>
          </w:tcPr>
          <w:p w14:paraId="569D0C5C" w14:textId="61A3C9A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878" w:type="pct"/>
            <w:vAlign w:val="center"/>
          </w:tcPr>
          <w:p w14:paraId="61F014D7" w14:textId="080F790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≥5mg/L</w:t>
            </w:r>
          </w:p>
        </w:tc>
        <w:tc>
          <w:tcPr>
            <w:tcW w:w="739" w:type="pct"/>
            <w:vAlign w:val="center"/>
          </w:tcPr>
          <w:p w14:paraId="525C59C4" w14:textId="54A2E5F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0.91</w:t>
            </w:r>
          </w:p>
        </w:tc>
        <w:tc>
          <w:tcPr>
            <w:tcW w:w="739" w:type="pct"/>
            <w:vAlign w:val="center"/>
          </w:tcPr>
          <w:p w14:paraId="3BEC8FFE" w14:textId="085C5E0B"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3631F0E2" w14:textId="77777777" w:rsidTr="003435C6">
        <w:trPr>
          <w:trHeight w:val="340"/>
          <w:jc w:val="center"/>
        </w:trPr>
        <w:tc>
          <w:tcPr>
            <w:tcW w:w="818" w:type="pct"/>
            <w:vMerge/>
            <w:vAlign w:val="center"/>
          </w:tcPr>
          <w:p w14:paraId="6BC9F3AA"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827" w:type="pct"/>
            <w:vAlign w:val="center"/>
          </w:tcPr>
          <w:p w14:paraId="3D95BF2A" w14:textId="176784E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878" w:type="pct"/>
            <w:vAlign w:val="center"/>
          </w:tcPr>
          <w:p w14:paraId="34D37238"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≤20mg/L</w:t>
            </w:r>
          </w:p>
        </w:tc>
        <w:tc>
          <w:tcPr>
            <w:tcW w:w="739" w:type="pct"/>
            <w:vAlign w:val="center"/>
          </w:tcPr>
          <w:p w14:paraId="2ED19E85"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0.88</w:t>
            </w:r>
          </w:p>
        </w:tc>
        <w:tc>
          <w:tcPr>
            <w:tcW w:w="739" w:type="pct"/>
            <w:vAlign w:val="center"/>
          </w:tcPr>
          <w:p w14:paraId="3ABB156E"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28546611" w14:textId="77777777" w:rsidTr="003435C6">
        <w:trPr>
          <w:trHeight w:val="340"/>
          <w:jc w:val="center"/>
        </w:trPr>
        <w:tc>
          <w:tcPr>
            <w:tcW w:w="818" w:type="pct"/>
            <w:vMerge/>
            <w:vAlign w:val="center"/>
          </w:tcPr>
          <w:p w14:paraId="34F2D25D"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827" w:type="pct"/>
            <w:vAlign w:val="center"/>
          </w:tcPr>
          <w:p w14:paraId="627CFF77" w14:textId="61D5337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878" w:type="pct"/>
            <w:vAlign w:val="center"/>
          </w:tcPr>
          <w:p w14:paraId="70617595" w14:textId="6D3ED79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≤4mg/L</w:t>
            </w:r>
          </w:p>
        </w:tc>
        <w:tc>
          <w:tcPr>
            <w:tcW w:w="739" w:type="pct"/>
            <w:vAlign w:val="center"/>
          </w:tcPr>
          <w:p w14:paraId="65E8D0E9" w14:textId="1EE1ACE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0.83</w:t>
            </w:r>
          </w:p>
        </w:tc>
        <w:tc>
          <w:tcPr>
            <w:tcW w:w="739" w:type="pct"/>
            <w:vAlign w:val="center"/>
          </w:tcPr>
          <w:p w14:paraId="2FA3572F" w14:textId="52B3B752"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519CB0CF" w14:textId="77777777" w:rsidTr="003435C6">
        <w:trPr>
          <w:trHeight w:val="340"/>
          <w:jc w:val="center"/>
        </w:trPr>
        <w:tc>
          <w:tcPr>
            <w:tcW w:w="818" w:type="pct"/>
            <w:vMerge/>
            <w:vAlign w:val="center"/>
          </w:tcPr>
          <w:p w14:paraId="48DC524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474E0952" w14:textId="32EE0C0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878" w:type="pct"/>
            <w:vAlign w:val="center"/>
          </w:tcPr>
          <w:p w14:paraId="17C87538" w14:textId="4B3A8C3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0045A470" w14:textId="2020F6D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0.82</w:t>
            </w:r>
          </w:p>
        </w:tc>
        <w:tc>
          <w:tcPr>
            <w:tcW w:w="739" w:type="pct"/>
            <w:vAlign w:val="center"/>
          </w:tcPr>
          <w:p w14:paraId="0AC20DEB" w14:textId="2BAB4591"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619C4480" w14:textId="77777777" w:rsidTr="003435C6">
        <w:trPr>
          <w:trHeight w:val="340"/>
          <w:jc w:val="center"/>
        </w:trPr>
        <w:tc>
          <w:tcPr>
            <w:tcW w:w="818" w:type="pct"/>
            <w:vMerge/>
            <w:vAlign w:val="center"/>
          </w:tcPr>
          <w:p w14:paraId="0337E58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126C8180" w14:textId="35FFEB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878" w:type="pct"/>
            <w:vAlign w:val="center"/>
          </w:tcPr>
          <w:p w14:paraId="67B0B3BD" w14:textId="3068022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≤0.2mg/L</w:t>
            </w:r>
          </w:p>
        </w:tc>
        <w:tc>
          <w:tcPr>
            <w:tcW w:w="739" w:type="pct"/>
            <w:vAlign w:val="center"/>
          </w:tcPr>
          <w:p w14:paraId="00EC38E6" w14:textId="2127503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0.25</w:t>
            </w:r>
          </w:p>
        </w:tc>
        <w:tc>
          <w:tcPr>
            <w:tcW w:w="739" w:type="pct"/>
            <w:vAlign w:val="center"/>
          </w:tcPr>
          <w:p w14:paraId="014F7DDD" w14:textId="7C3CEA60"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4E68F2" w:rsidRPr="00E96CB3" w14:paraId="2EF0CF76" w14:textId="77777777" w:rsidTr="003435C6">
        <w:trPr>
          <w:trHeight w:val="340"/>
          <w:jc w:val="center"/>
        </w:trPr>
        <w:tc>
          <w:tcPr>
            <w:tcW w:w="818" w:type="pct"/>
            <w:vMerge/>
            <w:vAlign w:val="center"/>
          </w:tcPr>
          <w:p w14:paraId="5DFBCC86" w14:textId="77777777" w:rsidR="004E68F2" w:rsidRPr="00E96CB3" w:rsidRDefault="004E68F2"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1FE22904" w14:textId="3301F1C9" w:rsidR="004E68F2" w:rsidRPr="00E96CB3" w:rsidRDefault="004E68F2" w:rsidP="003435C6">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878" w:type="pct"/>
            <w:vAlign w:val="center"/>
          </w:tcPr>
          <w:p w14:paraId="424C4D5A" w14:textId="7611E91C"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044059CE" w14:textId="1F1CA355" w:rsidR="004E68F2" w:rsidRPr="00E96CB3" w:rsidRDefault="00E25EDC"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0.96</w:t>
            </w:r>
          </w:p>
        </w:tc>
        <w:tc>
          <w:tcPr>
            <w:tcW w:w="739" w:type="pct"/>
            <w:vAlign w:val="center"/>
          </w:tcPr>
          <w:p w14:paraId="33C1DABA" w14:textId="17C228CE"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77B176CC" w14:textId="77777777" w:rsidTr="003435C6">
        <w:trPr>
          <w:trHeight w:val="340"/>
          <w:jc w:val="center"/>
        </w:trPr>
        <w:tc>
          <w:tcPr>
            <w:tcW w:w="818" w:type="pct"/>
            <w:vMerge/>
            <w:vAlign w:val="center"/>
          </w:tcPr>
          <w:p w14:paraId="42FCD73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8D891F2" w14:textId="059AB4D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878" w:type="pct"/>
            <w:vAlign w:val="center"/>
          </w:tcPr>
          <w:p w14:paraId="2763E9A0" w14:textId="5D2EE5A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3F066A94" w14:textId="6B2CD93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0.23</w:t>
            </w:r>
          </w:p>
        </w:tc>
        <w:tc>
          <w:tcPr>
            <w:tcW w:w="739" w:type="pct"/>
            <w:vAlign w:val="center"/>
          </w:tcPr>
          <w:p w14:paraId="7433863B" w14:textId="3296BB06"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8F9BAF2" w14:textId="77777777" w:rsidTr="003435C6">
        <w:trPr>
          <w:trHeight w:val="340"/>
          <w:jc w:val="center"/>
        </w:trPr>
        <w:tc>
          <w:tcPr>
            <w:tcW w:w="818" w:type="pct"/>
            <w:vMerge/>
            <w:vAlign w:val="center"/>
          </w:tcPr>
          <w:p w14:paraId="6E276991"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909CA72" w14:textId="7CE2E5E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878" w:type="pct"/>
            <w:vAlign w:val="center"/>
          </w:tcPr>
          <w:p w14:paraId="07A8717A" w14:textId="138F762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≤0.005mg/L</w:t>
            </w:r>
          </w:p>
        </w:tc>
        <w:tc>
          <w:tcPr>
            <w:tcW w:w="739" w:type="pct"/>
            <w:vAlign w:val="center"/>
          </w:tcPr>
          <w:p w14:paraId="641604C0" w14:textId="01B3A56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3BC112C4" w14:textId="63DD6351"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00747629" w14:textId="77777777" w:rsidTr="003435C6">
        <w:trPr>
          <w:trHeight w:val="340"/>
          <w:jc w:val="center"/>
        </w:trPr>
        <w:tc>
          <w:tcPr>
            <w:tcW w:w="818" w:type="pct"/>
            <w:vMerge/>
            <w:vAlign w:val="center"/>
          </w:tcPr>
          <w:p w14:paraId="1F85DCA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6D6E2377" w14:textId="00D9500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878" w:type="pct"/>
            <w:vAlign w:val="center"/>
          </w:tcPr>
          <w:p w14:paraId="35538CA9"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≤0.05mg/L</w:t>
            </w:r>
          </w:p>
        </w:tc>
        <w:tc>
          <w:tcPr>
            <w:tcW w:w="739" w:type="pct"/>
            <w:vAlign w:val="center"/>
          </w:tcPr>
          <w:p w14:paraId="6147EFC2" w14:textId="367A331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1FC5C071"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3CE016FC" w14:textId="77777777" w:rsidTr="003435C6">
        <w:trPr>
          <w:trHeight w:val="340"/>
          <w:jc w:val="center"/>
        </w:trPr>
        <w:tc>
          <w:tcPr>
            <w:tcW w:w="818" w:type="pct"/>
            <w:vMerge/>
            <w:vAlign w:val="center"/>
          </w:tcPr>
          <w:p w14:paraId="0EE5C4D6"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1FBCF33A" w14:textId="1E50F63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878" w:type="pct"/>
            <w:vAlign w:val="center"/>
          </w:tcPr>
          <w:p w14:paraId="2ECBC0DD" w14:textId="159DF49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≤0.2mg/L</w:t>
            </w:r>
          </w:p>
        </w:tc>
        <w:tc>
          <w:tcPr>
            <w:tcW w:w="739" w:type="pct"/>
            <w:vAlign w:val="center"/>
          </w:tcPr>
          <w:p w14:paraId="59B2B6BD" w14:textId="67BDD55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381947B1" w14:textId="78AF6909"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4E68F2" w:rsidRPr="00E96CB3" w14:paraId="511E7610" w14:textId="77777777" w:rsidTr="003435C6">
        <w:trPr>
          <w:trHeight w:val="340"/>
          <w:jc w:val="center"/>
        </w:trPr>
        <w:tc>
          <w:tcPr>
            <w:tcW w:w="818" w:type="pct"/>
            <w:vMerge/>
            <w:vAlign w:val="center"/>
          </w:tcPr>
          <w:p w14:paraId="1E2CAAC6" w14:textId="77777777" w:rsidR="004E68F2" w:rsidRPr="00E96CB3" w:rsidRDefault="004E68F2"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32A03AE2" w14:textId="5C228013"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878" w:type="pct"/>
            <w:vAlign w:val="center"/>
          </w:tcPr>
          <w:p w14:paraId="47FFB87B" w14:textId="394F5B6C"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w:t>
            </w:r>
            <w:r>
              <w:rPr>
                <w:rFonts w:ascii="Times New Roman" w:eastAsiaTheme="minorEastAsia" w:hAnsi="Times New Roman"/>
                <w:color w:val="000000"/>
              </w:rPr>
              <w:t>7</w:t>
            </w:r>
            <w:r w:rsidRPr="00E96CB3">
              <w:rPr>
                <w:rFonts w:ascii="Times New Roman" w:eastAsiaTheme="minorEastAsia" w:hAnsi="Times New Roman"/>
                <w:color w:val="000000"/>
              </w:rPr>
              <w:t>mg/L</w:t>
            </w:r>
          </w:p>
        </w:tc>
        <w:tc>
          <w:tcPr>
            <w:tcW w:w="739" w:type="pct"/>
            <w:vAlign w:val="center"/>
          </w:tcPr>
          <w:p w14:paraId="3855325B" w14:textId="61A9B7AE"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3779A793" w14:textId="515E0618"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05B054F5" w14:textId="77777777" w:rsidTr="003435C6">
        <w:trPr>
          <w:trHeight w:val="340"/>
          <w:jc w:val="center"/>
        </w:trPr>
        <w:tc>
          <w:tcPr>
            <w:tcW w:w="818" w:type="pct"/>
            <w:vMerge/>
            <w:vAlign w:val="center"/>
          </w:tcPr>
          <w:p w14:paraId="7BDE9889"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258EBB8E" w14:textId="3C3A731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878" w:type="pct"/>
            <w:vAlign w:val="center"/>
          </w:tcPr>
          <w:p w14:paraId="6FBDECC2" w14:textId="60036BC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0.5≤mg/L</w:t>
            </w:r>
          </w:p>
        </w:tc>
        <w:tc>
          <w:tcPr>
            <w:tcW w:w="739" w:type="pct"/>
            <w:vAlign w:val="center"/>
          </w:tcPr>
          <w:p w14:paraId="6430B4D4" w14:textId="7E4BA96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3B9607A7" w14:textId="37AFDADF"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4C8B3973" w14:textId="77777777" w:rsidTr="003435C6">
        <w:trPr>
          <w:trHeight w:val="340"/>
          <w:jc w:val="center"/>
        </w:trPr>
        <w:tc>
          <w:tcPr>
            <w:tcW w:w="818" w:type="pct"/>
            <w:vMerge/>
            <w:vAlign w:val="center"/>
          </w:tcPr>
          <w:p w14:paraId="58B7F2D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23EB6EDB" w14:textId="2E02B5A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c>
          <w:tcPr>
            <w:tcW w:w="878" w:type="pct"/>
            <w:vAlign w:val="center"/>
          </w:tcPr>
          <w:p w14:paraId="1A08981C" w14:textId="096679E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≤30mg/L</w:t>
            </w:r>
          </w:p>
        </w:tc>
        <w:tc>
          <w:tcPr>
            <w:tcW w:w="739" w:type="pct"/>
            <w:vAlign w:val="center"/>
          </w:tcPr>
          <w:p w14:paraId="56C027C3" w14:textId="3B5F8A6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0.9</w:t>
            </w:r>
          </w:p>
        </w:tc>
        <w:tc>
          <w:tcPr>
            <w:tcW w:w="739" w:type="pct"/>
            <w:vAlign w:val="center"/>
          </w:tcPr>
          <w:p w14:paraId="24C24985" w14:textId="5B4E6CEF"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1108894B" w14:textId="77777777" w:rsidTr="003435C6">
        <w:trPr>
          <w:trHeight w:val="340"/>
          <w:jc w:val="center"/>
        </w:trPr>
        <w:tc>
          <w:tcPr>
            <w:tcW w:w="818" w:type="pct"/>
            <w:vMerge w:val="restart"/>
            <w:vAlign w:val="center"/>
          </w:tcPr>
          <w:p w14:paraId="0D4E27BB"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r w:rsidRPr="00E96CB3">
              <w:rPr>
                <w:rFonts w:ascii="Times New Roman" w:eastAsiaTheme="minorEastAsia" w:hAnsi="Times New Roman"/>
                <w:color w:val="000000"/>
              </w:rPr>
              <w:t xml:space="preserve">S2 </w:t>
            </w:r>
            <w:r w:rsidRPr="00E96CB3">
              <w:rPr>
                <w:rFonts w:ascii="Times New Roman" w:eastAsiaTheme="minorEastAsia" w:hAnsi="Times New Roman"/>
                <w:color w:val="000000"/>
              </w:rPr>
              <w:t>长江</w:t>
            </w:r>
          </w:p>
        </w:tc>
        <w:tc>
          <w:tcPr>
            <w:tcW w:w="1827" w:type="pct"/>
            <w:vAlign w:val="center"/>
          </w:tcPr>
          <w:p w14:paraId="0A56E157" w14:textId="13B4BD8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878" w:type="pct"/>
            <w:vAlign w:val="center"/>
          </w:tcPr>
          <w:p w14:paraId="420F871E"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68BF72C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13A3E157"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B3563B9" w14:textId="77777777" w:rsidTr="003435C6">
        <w:trPr>
          <w:trHeight w:val="340"/>
          <w:jc w:val="center"/>
        </w:trPr>
        <w:tc>
          <w:tcPr>
            <w:tcW w:w="818" w:type="pct"/>
            <w:vMerge/>
            <w:vAlign w:val="center"/>
          </w:tcPr>
          <w:p w14:paraId="0F87CF0D"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681EE02A" w14:textId="7541AD9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p>
        </w:tc>
        <w:tc>
          <w:tcPr>
            <w:tcW w:w="878" w:type="pct"/>
            <w:vAlign w:val="center"/>
          </w:tcPr>
          <w:p w14:paraId="038A9F2D"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6~9</w:t>
            </w:r>
          </w:p>
        </w:tc>
        <w:tc>
          <w:tcPr>
            <w:tcW w:w="739" w:type="pct"/>
            <w:vAlign w:val="center"/>
          </w:tcPr>
          <w:p w14:paraId="780934BF"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0.36</w:t>
            </w:r>
          </w:p>
        </w:tc>
        <w:tc>
          <w:tcPr>
            <w:tcW w:w="739" w:type="pct"/>
            <w:vAlign w:val="center"/>
          </w:tcPr>
          <w:p w14:paraId="14397475"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D7CBF59" w14:textId="77777777" w:rsidTr="003435C6">
        <w:trPr>
          <w:trHeight w:val="340"/>
          <w:jc w:val="center"/>
        </w:trPr>
        <w:tc>
          <w:tcPr>
            <w:tcW w:w="818" w:type="pct"/>
            <w:vMerge/>
            <w:vAlign w:val="center"/>
          </w:tcPr>
          <w:p w14:paraId="4A3FAB64"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079EE67C" w14:textId="6130633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878" w:type="pct"/>
            <w:vAlign w:val="center"/>
          </w:tcPr>
          <w:p w14:paraId="75FCDDA3" w14:textId="1586BED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≥5mg/L</w:t>
            </w:r>
          </w:p>
        </w:tc>
        <w:tc>
          <w:tcPr>
            <w:tcW w:w="739" w:type="pct"/>
            <w:vAlign w:val="center"/>
          </w:tcPr>
          <w:p w14:paraId="00CFB812" w14:textId="6D548423" w:rsidR="003435C6" w:rsidRPr="00E96CB3" w:rsidRDefault="003435C6" w:rsidP="003435C6">
            <w:pPr>
              <w:adjustRightInd w:val="0"/>
              <w:snapToGrid w:val="0"/>
              <w:jc w:val="center"/>
              <w:rPr>
                <w:rFonts w:ascii="Times New Roman" w:eastAsiaTheme="minorEastAsia" w:hAnsi="Times New Roman"/>
                <w:color w:val="000000"/>
                <w:highlight w:val="yellow"/>
              </w:rPr>
            </w:pPr>
            <w:r w:rsidRPr="00E96CB3">
              <w:rPr>
                <w:rFonts w:ascii="Times New Roman" w:eastAsiaTheme="minorEastAsia" w:hAnsi="Times New Roman"/>
                <w:color w:val="000000"/>
              </w:rPr>
              <w:t>0.86</w:t>
            </w:r>
          </w:p>
        </w:tc>
        <w:tc>
          <w:tcPr>
            <w:tcW w:w="739" w:type="pct"/>
            <w:vAlign w:val="center"/>
          </w:tcPr>
          <w:p w14:paraId="3BD535C6" w14:textId="5E5E35D6"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1782E288" w14:textId="77777777" w:rsidTr="003435C6">
        <w:trPr>
          <w:trHeight w:val="340"/>
          <w:jc w:val="center"/>
        </w:trPr>
        <w:tc>
          <w:tcPr>
            <w:tcW w:w="818" w:type="pct"/>
            <w:vMerge/>
            <w:vAlign w:val="center"/>
          </w:tcPr>
          <w:p w14:paraId="35C5BD82"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E03E795" w14:textId="5C929FA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878" w:type="pct"/>
            <w:vAlign w:val="center"/>
          </w:tcPr>
          <w:p w14:paraId="76D84AA4"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≤20mg/L</w:t>
            </w:r>
          </w:p>
        </w:tc>
        <w:tc>
          <w:tcPr>
            <w:tcW w:w="739" w:type="pct"/>
            <w:vAlign w:val="center"/>
          </w:tcPr>
          <w:p w14:paraId="62B47E2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0.35</w:t>
            </w:r>
          </w:p>
        </w:tc>
        <w:tc>
          <w:tcPr>
            <w:tcW w:w="739" w:type="pct"/>
            <w:vAlign w:val="center"/>
          </w:tcPr>
          <w:p w14:paraId="41593CEB"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6325CD7C" w14:textId="77777777" w:rsidTr="003435C6">
        <w:trPr>
          <w:trHeight w:val="340"/>
          <w:jc w:val="center"/>
        </w:trPr>
        <w:tc>
          <w:tcPr>
            <w:tcW w:w="818" w:type="pct"/>
            <w:vMerge/>
            <w:vAlign w:val="center"/>
          </w:tcPr>
          <w:p w14:paraId="1339491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17B67883" w14:textId="29B820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878" w:type="pct"/>
            <w:vAlign w:val="center"/>
          </w:tcPr>
          <w:p w14:paraId="4E39FC0D" w14:textId="7423AA2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≤4mg/L</w:t>
            </w:r>
          </w:p>
        </w:tc>
        <w:tc>
          <w:tcPr>
            <w:tcW w:w="739" w:type="pct"/>
            <w:vAlign w:val="center"/>
          </w:tcPr>
          <w:p w14:paraId="21875CFC" w14:textId="1743AE8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0.38</w:t>
            </w:r>
          </w:p>
        </w:tc>
        <w:tc>
          <w:tcPr>
            <w:tcW w:w="739" w:type="pct"/>
            <w:vAlign w:val="center"/>
          </w:tcPr>
          <w:p w14:paraId="6106F65A" w14:textId="1A8B3D66"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0E5BED10" w14:textId="77777777" w:rsidTr="003435C6">
        <w:trPr>
          <w:trHeight w:val="340"/>
          <w:jc w:val="center"/>
        </w:trPr>
        <w:tc>
          <w:tcPr>
            <w:tcW w:w="818" w:type="pct"/>
            <w:vMerge/>
            <w:vAlign w:val="center"/>
          </w:tcPr>
          <w:p w14:paraId="3C48F260"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55872F08" w14:textId="11D0E28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878" w:type="pct"/>
            <w:vAlign w:val="center"/>
          </w:tcPr>
          <w:p w14:paraId="3E241DCC" w14:textId="7A1EB7F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0A97F76D" w14:textId="0783F1C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0.54</w:t>
            </w:r>
          </w:p>
        </w:tc>
        <w:tc>
          <w:tcPr>
            <w:tcW w:w="739" w:type="pct"/>
            <w:vAlign w:val="center"/>
          </w:tcPr>
          <w:p w14:paraId="02FBBBAF" w14:textId="6BDEDC38"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DEC0F0F" w14:textId="77777777" w:rsidTr="003435C6">
        <w:trPr>
          <w:trHeight w:val="340"/>
          <w:jc w:val="center"/>
        </w:trPr>
        <w:tc>
          <w:tcPr>
            <w:tcW w:w="818" w:type="pct"/>
            <w:vMerge/>
            <w:vAlign w:val="center"/>
          </w:tcPr>
          <w:p w14:paraId="77A23309"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248CE844" w14:textId="285CB98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878" w:type="pct"/>
            <w:vAlign w:val="center"/>
          </w:tcPr>
          <w:p w14:paraId="4CB74641" w14:textId="6BFC66E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≤0.2mg/L</w:t>
            </w:r>
          </w:p>
        </w:tc>
        <w:tc>
          <w:tcPr>
            <w:tcW w:w="739" w:type="pct"/>
            <w:vAlign w:val="center"/>
          </w:tcPr>
          <w:p w14:paraId="2E0F0561" w14:textId="4D03BA7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w:t>
            </w:r>
          </w:p>
        </w:tc>
        <w:tc>
          <w:tcPr>
            <w:tcW w:w="739" w:type="pct"/>
            <w:vAlign w:val="center"/>
          </w:tcPr>
          <w:p w14:paraId="114E24F2" w14:textId="2315B429"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4E68F2" w:rsidRPr="00E96CB3" w14:paraId="41358C02" w14:textId="77777777" w:rsidTr="003435C6">
        <w:trPr>
          <w:trHeight w:val="340"/>
          <w:jc w:val="center"/>
        </w:trPr>
        <w:tc>
          <w:tcPr>
            <w:tcW w:w="818" w:type="pct"/>
            <w:vMerge/>
            <w:vAlign w:val="center"/>
          </w:tcPr>
          <w:p w14:paraId="046FD49E" w14:textId="77777777" w:rsidR="004E68F2" w:rsidRPr="00E96CB3" w:rsidRDefault="004E68F2"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513C592F" w14:textId="3E4912FA" w:rsidR="004E68F2" w:rsidRPr="00E96CB3" w:rsidRDefault="004E68F2" w:rsidP="003435C6">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878" w:type="pct"/>
            <w:vAlign w:val="center"/>
          </w:tcPr>
          <w:p w14:paraId="13364B3A" w14:textId="6466C743"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24F099CF" w14:textId="28B2BAD6" w:rsidR="004E68F2" w:rsidRPr="00E96CB3" w:rsidRDefault="00E25EDC"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0.88</w:t>
            </w:r>
          </w:p>
        </w:tc>
        <w:tc>
          <w:tcPr>
            <w:tcW w:w="739" w:type="pct"/>
            <w:vAlign w:val="center"/>
          </w:tcPr>
          <w:p w14:paraId="3D495458" w14:textId="41EC0D2C"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71AF03F2" w14:textId="77777777" w:rsidTr="003435C6">
        <w:trPr>
          <w:trHeight w:val="340"/>
          <w:jc w:val="center"/>
        </w:trPr>
        <w:tc>
          <w:tcPr>
            <w:tcW w:w="818" w:type="pct"/>
            <w:vMerge/>
            <w:vAlign w:val="center"/>
          </w:tcPr>
          <w:p w14:paraId="640AA6A9"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07A8971C" w14:textId="2A64019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878" w:type="pct"/>
            <w:vAlign w:val="center"/>
          </w:tcPr>
          <w:p w14:paraId="69B9CE5B" w14:textId="04A6F41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182E7A50" w14:textId="13EF94D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0.19</w:t>
            </w:r>
          </w:p>
        </w:tc>
        <w:tc>
          <w:tcPr>
            <w:tcW w:w="739" w:type="pct"/>
            <w:vAlign w:val="center"/>
          </w:tcPr>
          <w:p w14:paraId="4A170F33" w14:textId="692CC3B4"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5DC3A340" w14:textId="77777777" w:rsidTr="003435C6">
        <w:trPr>
          <w:trHeight w:val="340"/>
          <w:jc w:val="center"/>
        </w:trPr>
        <w:tc>
          <w:tcPr>
            <w:tcW w:w="818" w:type="pct"/>
            <w:vMerge/>
            <w:vAlign w:val="center"/>
          </w:tcPr>
          <w:p w14:paraId="623754BF"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FBB0AB6" w14:textId="08C5B1E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878" w:type="pct"/>
            <w:vAlign w:val="center"/>
          </w:tcPr>
          <w:p w14:paraId="4596D477" w14:textId="665ECF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≤0.005mg/L</w:t>
            </w:r>
          </w:p>
        </w:tc>
        <w:tc>
          <w:tcPr>
            <w:tcW w:w="739" w:type="pct"/>
            <w:vAlign w:val="center"/>
          </w:tcPr>
          <w:p w14:paraId="4661A5E2" w14:textId="5E45932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2B25A1F9" w14:textId="2E2A0DE4"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2C846A1C" w14:textId="77777777" w:rsidTr="003435C6">
        <w:trPr>
          <w:trHeight w:val="340"/>
          <w:jc w:val="center"/>
        </w:trPr>
        <w:tc>
          <w:tcPr>
            <w:tcW w:w="818" w:type="pct"/>
            <w:vMerge/>
            <w:vAlign w:val="center"/>
          </w:tcPr>
          <w:p w14:paraId="355AA744"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1CFAD72" w14:textId="7B6A91B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878" w:type="pct"/>
            <w:vAlign w:val="center"/>
          </w:tcPr>
          <w:p w14:paraId="473DF523"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≤0.05mg/L</w:t>
            </w:r>
          </w:p>
        </w:tc>
        <w:tc>
          <w:tcPr>
            <w:tcW w:w="739" w:type="pct"/>
            <w:vAlign w:val="center"/>
          </w:tcPr>
          <w:p w14:paraId="2EF209F8" w14:textId="100528F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16754929"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060C40FD" w14:textId="77777777" w:rsidTr="003435C6">
        <w:trPr>
          <w:trHeight w:val="340"/>
          <w:jc w:val="center"/>
        </w:trPr>
        <w:tc>
          <w:tcPr>
            <w:tcW w:w="818" w:type="pct"/>
            <w:vMerge/>
            <w:vAlign w:val="center"/>
          </w:tcPr>
          <w:p w14:paraId="6EE78132"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827" w:type="pct"/>
            <w:vAlign w:val="center"/>
          </w:tcPr>
          <w:p w14:paraId="425450E0" w14:textId="28D3D8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878" w:type="pct"/>
            <w:vAlign w:val="center"/>
          </w:tcPr>
          <w:p w14:paraId="37AF8900" w14:textId="02288EA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≤0.2mg/L</w:t>
            </w:r>
          </w:p>
        </w:tc>
        <w:tc>
          <w:tcPr>
            <w:tcW w:w="739" w:type="pct"/>
            <w:vAlign w:val="center"/>
          </w:tcPr>
          <w:p w14:paraId="6427A6DB" w14:textId="68F4FB9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603901F0" w14:textId="1965FEFF"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4E68F2" w:rsidRPr="00E96CB3" w14:paraId="5B7015BC" w14:textId="77777777" w:rsidTr="003435C6">
        <w:trPr>
          <w:trHeight w:val="340"/>
          <w:jc w:val="center"/>
        </w:trPr>
        <w:tc>
          <w:tcPr>
            <w:tcW w:w="818" w:type="pct"/>
            <w:vMerge/>
            <w:vAlign w:val="center"/>
          </w:tcPr>
          <w:p w14:paraId="3F1F7A3B" w14:textId="77777777" w:rsidR="004E68F2" w:rsidRPr="00E96CB3" w:rsidRDefault="004E68F2" w:rsidP="003435C6">
            <w:pPr>
              <w:pStyle w:val="ab"/>
              <w:adjustRightInd w:val="0"/>
              <w:snapToGrid w:val="0"/>
              <w:spacing w:after="0"/>
              <w:rPr>
                <w:rFonts w:ascii="Times New Roman" w:eastAsiaTheme="minorEastAsia" w:hAnsi="Times New Roman"/>
                <w:color w:val="000000"/>
              </w:rPr>
            </w:pPr>
          </w:p>
        </w:tc>
        <w:tc>
          <w:tcPr>
            <w:tcW w:w="1827" w:type="pct"/>
            <w:vAlign w:val="center"/>
          </w:tcPr>
          <w:p w14:paraId="35A11076" w14:textId="32984A58"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878" w:type="pct"/>
            <w:vAlign w:val="center"/>
          </w:tcPr>
          <w:p w14:paraId="7F014F56" w14:textId="7ED79066" w:rsidR="004E68F2" w:rsidRPr="00E96CB3" w:rsidRDefault="00E25EDC" w:rsidP="00E25EDC">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w:t>
            </w:r>
            <w:r>
              <w:rPr>
                <w:rFonts w:ascii="Times New Roman" w:eastAsiaTheme="minorEastAsia" w:hAnsi="Times New Roman"/>
                <w:color w:val="000000"/>
              </w:rPr>
              <w:t>7</w:t>
            </w:r>
            <w:r w:rsidRPr="00E96CB3">
              <w:rPr>
                <w:rFonts w:ascii="Times New Roman" w:eastAsiaTheme="minorEastAsia" w:hAnsi="Times New Roman"/>
                <w:color w:val="000000"/>
              </w:rPr>
              <w:t>mg/L</w:t>
            </w:r>
          </w:p>
        </w:tc>
        <w:tc>
          <w:tcPr>
            <w:tcW w:w="739" w:type="pct"/>
            <w:vAlign w:val="center"/>
          </w:tcPr>
          <w:p w14:paraId="704D9997" w14:textId="46F88951"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6C0A1FBA" w14:textId="14EFDF81"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498E1E15" w14:textId="77777777" w:rsidTr="003435C6">
        <w:trPr>
          <w:trHeight w:val="340"/>
          <w:jc w:val="center"/>
        </w:trPr>
        <w:tc>
          <w:tcPr>
            <w:tcW w:w="818" w:type="pct"/>
            <w:vMerge/>
            <w:vAlign w:val="center"/>
          </w:tcPr>
          <w:p w14:paraId="1F25D37F"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827" w:type="pct"/>
            <w:vAlign w:val="center"/>
          </w:tcPr>
          <w:p w14:paraId="092F81B6" w14:textId="7654F13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878" w:type="pct"/>
            <w:vAlign w:val="center"/>
          </w:tcPr>
          <w:p w14:paraId="7E8FDD09" w14:textId="759BB764" w:rsidR="003435C6" w:rsidRPr="00E96CB3" w:rsidRDefault="00E25EDC" w:rsidP="00E25EDC">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r w:rsidR="003435C6" w:rsidRPr="00E96CB3">
              <w:rPr>
                <w:rFonts w:ascii="Times New Roman" w:eastAsiaTheme="minorEastAsia" w:hAnsi="Times New Roman"/>
                <w:color w:val="000000"/>
              </w:rPr>
              <w:t>0.5mg/L</w:t>
            </w:r>
          </w:p>
        </w:tc>
        <w:tc>
          <w:tcPr>
            <w:tcW w:w="739" w:type="pct"/>
            <w:vAlign w:val="center"/>
          </w:tcPr>
          <w:p w14:paraId="701F8BC4" w14:textId="135BAF4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0541D4D2" w14:textId="3F60228A"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6E841E23" w14:textId="77777777" w:rsidTr="003435C6">
        <w:trPr>
          <w:trHeight w:val="340"/>
          <w:jc w:val="center"/>
        </w:trPr>
        <w:tc>
          <w:tcPr>
            <w:tcW w:w="818" w:type="pct"/>
            <w:vMerge/>
            <w:vAlign w:val="center"/>
          </w:tcPr>
          <w:p w14:paraId="6C24E265"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827" w:type="pct"/>
            <w:vAlign w:val="center"/>
          </w:tcPr>
          <w:p w14:paraId="5E0E2391" w14:textId="644487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c>
          <w:tcPr>
            <w:tcW w:w="878" w:type="pct"/>
            <w:vAlign w:val="center"/>
          </w:tcPr>
          <w:p w14:paraId="5F775AA6" w14:textId="0B2411F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≤30mg/L</w:t>
            </w:r>
          </w:p>
        </w:tc>
        <w:tc>
          <w:tcPr>
            <w:tcW w:w="739" w:type="pct"/>
            <w:vAlign w:val="center"/>
          </w:tcPr>
          <w:p w14:paraId="00DD7E81" w14:textId="01D0FF3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0.9</w:t>
            </w:r>
          </w:p>
        </w:tc>
        <w:tc>
          <w:tcPr>
            <w:tcW w:w="739" w:type="pct"/>
            <w:vAlign w:val="center"/>
          </w:tcPr>
          <w:p w14:paraId="4C4AD96E" w14:textId="49DC2225"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bl>
    <w:p w14:paraId="3A42180D" w14:textId="77777777" w:rsidR="000E43E8" w:rsidRPr="00E96CB3" w:rsidRDefault="000E43E8" w:rsidP="009D1E69">
      <w:pPr>
        <w:adjustRightInd w:val="0"/>
        <w:snapToGrid w:val="0"/>
        <w:spacing w:line="360" w:lineRule="auto"/>
        <w:ind w:firstLineChars="200" w:firstLine="480"/>
        <w:rPr>
          <w:rFonts w:ascii="Times New Roman" w:eastAsiaTheme="minorEastAsia" w:hAnsi="Times New Roman"/>
          <w:sz w:val="24"/>
          <w:szCs w:val="24"/>
        </w:rPr>
      </w:pPr>
    </w:p>
    <w:p w14:paraId="14A17282" w14:textId="77777777" w:rsidR="004A4774" w:rsidRPr="00E25EDC" w:rsidRDefault="00204AA6">
      <w:pPr>
        <w:adjustRightInd w:val="0"/>
        <w:snapToGrid w:val="0"/>
        <w:spacing w:line="360" w:lineRule="auto"/>
        <w:ind w:firstLineChars="200" w:firstLine="482"/>
        <w:rPr>
          <w:rFonts w:ascii="Times New Roman" w:eastAsiaTheme="minorEastAsia" w:hAnsi="Times New Roman"/>
          <w:b/>
          <w:sz w:val="24"/>
          <w:szCs w:val="24"/>
        </w:rPr>
      </w:pPr>
      <w:r w:rsidRPr="00E25EDC">
        <w:rPr>
          <w:rFonts w:ascii="Times New Roman" w:eastAsiaTheme="minorEastAsia" w:hAnsi="Times New Roman"/>
          <w:b/>
          <w:sz w:val="24"/>
          <w:szCs w:val="24"/>
        </w:rPr>
        <w:t>3</w:t>
      </w:r>
      <w:r w:rsidRPr="00E25EDC">
        <w:rPr>
          <w:rFonts w:ascii="Times New Roman" w:eastAsiaTheme="minorEastAsia" w:hAnsi="Times New Roman"/>
          <w:b/>
          <w:sz w:val="24"/>
          <w:szCs w:val="24"/>
        </w:rPr>
        <w:t>、现状评价结果</w:t>
      </w:r>
    </w:p>
    <w:p w14:paraId="10B29928" w14:textId="77777777" w:rsidR="009D1E69" w:rsidRPr="00E96CB3" w:rsidRDefault="00204AA6" w:rsidP="009D1E69">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sz w:val="24"/>
          <w:szCs w:val="24"/>
        </w:rPr>
        <w:t>由评价结果可知，</w:t>
      </w:r>
      <w:r w:rsidR="009D1E69" w:rsidRPr="00E96CB3">
        <w:rPr>
          <w:rFonts w:ascii="Times New Roman" w:eastAsiaTheme="minorEastAsia" w:hAnsi="Times New Roman"/>
          <w:kern w:val="0"/>
          <w:sz w:val="24"/>
          <w:szCs w:val="24"/>
        </w:rPr>
        <w:t>长江各监测断面中各监测因子指标均能满足</w:t>
      </w:r>
      <w:r w:rsidRPr="00E96CB3">
        <w:rPr>
          <w:rFonts w:ascii="Times New Roman" w:eastAsiaTheme="minorEastAsia" w:hAnsi="Times New Roman"/>
          <w:sz w:val="24"/>
          <w:szCs w:val="24"/>
        </w:rPr>
        <w:t>满足《地表水环境质量标准》（</w:t>
      </w:r>
      <w:r w:rsidRPr="00E96CB3">
        <w:rPr>
          <w:rFonts w:ascii="Times New Roman" w:eastAsiaTheme="minorEastAsia" w:hAnsi="Times New Roman"/>
          <w:sz w:val="24"/>
          <w:szCs w:val="24"/>
        </w:rPr>
        <w:t>GB3838-2002</w:t>
      </w:r>
      <w:r w:rsidRPr="00E96CB3">
        <w:rPr>
          <w:rFonts w:ascii="Times New Roman" w:eastAsiaTheme="minorEastAsia" w:hAnsi="Times New Roman"/>
          <w:sz w:val="24"/>
          <w:szCs w:val="24"/>
        </w:rPr>
        <w:t>）</w:t>
      </w:r>
      <w:r w:rsidRPr="00E96CB3">
        <w:rPr>
          <w:rFonts w:ascii="宋体" w:hAnsi="宋体" w:cs="宋体" w:hint="eastAsia"/>
          <w:sz w:val="24"/>
          <w:szCs w:val="24"/>
        </w:rPr>
        <w:t>Ⅲ</w:t>
      </w:r>
      <w:r w:rsidR="009D1E69" w:rsidRPr="00E96CB3">
        <w:rPr>
          <w:rFonts w:ascii="Times New Roman" w:eastAsiaTheme="minorEastAsia" w:hAnsi="Times New Roman"/>
          <w:sz w:val="24"/>
          <w:szCs w:val="24"/>
        </w:rPr>
        <w:t>类水质及</w:t>
      </w:r>
      <w:r w:rsidRPr="00E96CB3">
        <w:rPr>
          <w:rFonts w:ascii="Times New Roman" w:eastAsiaTheme="minorEastAsia" w:hAnsi="Times New Roman"/>
          <w:sz w:val="24"/>
          <w:szCs w:val="24"/>
        </w:rPr>
        <w:t>《地表水资源质量标准》（</w:t>
      </w:r>
      <w:r w:rsidRPr="00E96CB3">
        <w:rPr>
          <w:rFonts w:ascii="Times New Roman" w:eastAsiaTheme="minorEastAsia" w:hAnsi="Times New Roman"/>
          <w:sz w:val="24"/>
          <w:szCs w:val="24"/>
        </w:rPr>
        <w:t>SL63-94</w:t>
      </w:r>
      <w:r w:rsidRPr="00E96CB3">
        <w:rPr>
          <w:rFonts w:ascii="Times New Roman" w:eastAsiaTheme="minorEastAsia" w:hAnsi="Times New Roman"/>
          <w:sz w:val="24"/>
          <w:szCs w:val="24"/>
        </w:rPr>
        <w:t>）的三级标准水质的控制要求，</w:t>
      </w:r>
      <w:r w:rsidR="009D1E69" w:rsidRPr="00E96CB3">
        <w:rPr>
          <w:rFonts w:ascii="Times New Roman" w:eastAsiaTheme="minorEastAsia" w:hAnsi="Times New Roman"/>
          <w:kern w:val="0"/>
          <w:sz w:val="24"/>
          <w:szCs w:val="24"/>
        </w:rPr>
        <w:t>说明项目所在区域地表水环境较好。</w:t>
      </w:r>
    </w:p>
    <w:p w14:paraId="2EAA424A" w14:textId="77777777" w:rsidR="009D1E69" w:rsidRPr="00E96CB3" w:rsidRDefault="009D1E69" w:rsidP="009D1E69">
      <w:pPr>
        <w:pStyle w:val="2"/>
        <w:kinsoku w:val="0"/>
        <w:overflowPunct w:val="0"/>
        <w:autoSpaceDE w:val="0"/>
        <w:autoSpaceDN w:val="0"/>
        <w:ind w:left="578" w:hanging="578"/>
        <w:rPr>
          <w:rFonts w:ascii="Times New Roman" w:eastAsiaTheme="minorEastAsia" w:hAnsi="Times New Roman"/>
          <w:b/>
        </w:rPr>
      </w:pPr>
      <w:bookmarkStart w:id="98" w:name="_Toc37943026"/>
      <w:r w:rsidRPr="00E96CB3">
        <w:rPr>
          <w:rFonts w:ascii="Times New Roman" w:eastAsiaTheme="minorEastAsia" w:hAnsi="Times New Roman"/>
          <w:b/>
        </w:rPr>
        <w:t>地下水环境现状调查与评价</w:t>
      </w:r>
      <w:bookmarkEnd w:id="98"/>
    </w:p>
    <w:p w14:paraId="54BDD18C" w14:textId="77777777" w:rsidR="009D1E69" w:rsidRPr="00E96CB3" w:rsidRDefault="009D1E69" w:rsidP="009D1E69">
      <w:pPr>
        <w:pStyle w:val="3"/>
        <w:rPr>
          <w:rFonts w:eastAsiaTheme="minorEastAsia"/>
        </w:rPr>
      </w:pPr>
      <w:bookmarkStart w:id="99" w:name="_Toc335908463"/>
      <w:bookmarkEnd w:id="99"/>
      <w:r w:rsidRPr="00E96CB3">
        <w:rPr>
          <w:rFonts w:eastAsiaTheme="minorEastAsia"/>
        </w:rPr>
        <w:t>地下水</w:t>
      </w:r>
      <w:r w:rsidR="003D55D9" w:rsidRPr="00E96CB3">
        <w:rPr>
          <w:rFonts w:eastAsiaTheme="minorEastAsia"/>
        </w:rPr>
        <w:t>环境</w:t>
      </w:r>
      <w:r w:rsidRPr="00E96CB3">
        <w:rPr>
          <w:rFonts w:eastAsiaTheme="minorEastAsia"/>
        </w:rPr>
        <w:t>现状调查</w:t>
      </w:r>
    </w:p>
    <w:p w14:paraId="15D871DE" w14:textId="77777777" w:rsidR="003D55D9" w:rsidRPr="00E96CB3" w:rsidRDefault="003D55D9" w:rsidP="003D55D9">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地下水根据其赋存特征和埋藏条件可分为孔隙潜水和季节性承压水。</w:t>
      </w:r>
    </w:p>
    <w:p w14:paraId="2B951516" w14:textId="77777777" w:rsidR="003D55D9" w:rsidRPr="00E96CB3" w:rsidRDefault="003D55D9" w:rsidP="003D55D9">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潜水：主要为孔隙水，埋藏于上部的第四系粉质粘土层中，受大气降水与地表水的补给，随季节变化与地表水呈互补关系，枯水期地下水向江、渠排泄，洪水期接受江河水补给。</w:t>
      </w:r>
    </w:p>
    <w:p w14:paraId="1156B2C1" w14:textId="77777777" w:rsidR="003D55D9" w:rsidRPr="00E96CB3" w:rsidRDefault="003D55D9" w:rsidP="003D55D9">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季节性承压水：埋藏于第四系粘性土层之下的砂性土层中，与江水相通，承压水头的大小随补给区江水位的变化而变化。枯水期，河水位降低，地下水向河床方向运移，并排泄于河床之中；洪水期，河水位抬高，地下水沿透水层向远离河床方向运移，补给地下水。</w:t>
      </w:r>
    </w:p>
    <w:p w14:paraId="46144DB6" w14:textId="77777777" w:rsidR="009D1E69" w:rsidRPr="00E96CB3" w:rsidRDefault="003D55D9" w:rsidP="003D55D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bCs/>
          <w:sz w:val="24"/>
        </w:rPr>
        <w:t>根据区域水文地质资料，工程区地下水排泄通畅，地下水位主要受江水制约，随江水升降而变化；一般在地表以下</w:t>
      </w:r>
      <w:r w:rsidRPr="00E96CB3">
        <w:rPr>
          <w:rFonts w:ascii="Times New Roman" w:eastAsiaTheme="minorEastAsia" w:hAnsi="Times New Roman"/>
          <w:bCs/>
          <w:sz w:val="24"/>
        </w:rPr>
        <w:t>0.5~2.5m</w:t>
      </w:r>
      <w:r w:rsidRPr="00E96CB3">
        <w:rPr>
          <w:rFonts w:ascii="Times New Roman" w:eastAsiaTheme="minorEastAsia" w:hAnsi="Times New Roman"/>
          <w:bCs/>
          <w:sz w:val="24"/>
        </w:rPr>
        <w:t>，水位多受地表水塘、沟渠控制。</w:t>
      </w:r>
    </w:p>
    <w:p w14:paraId="2D23D9C6" w14:textId="73938275" w:rsidR="00010FAB" w:rsidRPr="00E96CB3" w:rsidRDefault="00010FAB" w:rsidP="00010FAB">
      <w:pPr>
        <w:pStyle w:val="3"/>
        <w:rPr>
          <w:rFonts w:eastAsiaTheme="minorEastAsia"/>
          <w:color w:val="000000" w:themeColor="text1"/>
        </w:rPr>
      </w:pPr>
      <w:r w:rsidRPr="00E96CB3">
        <w:rPr>
          <w:rFonts w:eastAsiaTheme="minorEastAsia"/>
          <w:color w:val="000000" w:themeColor="text1"/>
        </w:rPr>
        <w:t>地下水环境质量现状监测</w:t>
      </w:r>
    </w:p>
    <w:p w14:paraId="69289F5B" w14:textId="5549743F" w:rsidR="009D1E69" w:rsidRPr="00E96CB3" w:rsidRDefault="009D1E69" w:rsidP="008E7637">
      <w:pPr>
        <w:adjustRightInd w:val="0"/>
        <w:snapToGrid w:val="0"/>
        <w:spacing w:line="360" w:lineRule="auto"/>
        <w:ind w:firstLineChars="200" w:firstLine="480"/>
        <w:rPr>
          <w:rFonts w:ascii="Times New Roman" w:eastAsiaTheme="minorEastAsia" w:hAnsi="Times New Roman"/>
          <w:kern w:val="0"/>
        </w:rPr>
      </w:pPr>
      <w:r w:rsidRPr="0045313A">
        <w:rPr>
          <w:rFonts w:ascii="Times New Roman" w:eastAsiaTheme="minorEastAsia" w:hAnsi="Times New Roman"/>
          <w:bCs/>
          <w:sz w:val="24"/>
        </w:rPr>
        <w:t>本次评价委托</w:t>
      </w:r>
      <w:r w:rsidR="008E7637" w:rsidRPr="0045313A">
        <w:rPr>
          <w:rFonts w:ascii="Times New Roman" w:eastAsiaTheme="minorEastAsia" w:hAnsi="Times New Roman"/>
          <w:bCs/>
          <w:sz w:val="24"/>
        </w:rPr>
        <w:t>湖南永</w:t>
      </w:r>
      <w:r w:rsidR="008E7637" w:rsidRPr="00E96CB3">
        <w:rPr>
          <w:rFonts w:ascii="Times New Roman" w:eastAsiaTheme="minorEastAsia" w:hAnsi="Times New Roman"/>
          <w:sz w:val="24"/>
          <w:szCs w:val="24"/>
        </w:rPr>
        <w:t>蓝检测技术股份有限公司</w:t>
      </w:r>
      <w:r w:rsidRPr="00E96CB3">
        <w:rPr>
          <w:rFonts w:ascii="Times New Roman" w:eastAsiaTheme="minorEastAsia" w:hAnsi="Times New Roman"/>
          <w:sz w:val="24"/>
          <w:szCs w:val="24"/>
        </w:rPr>
        <w:t>于</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00206A8F"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00206A8F"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日期间针对</w:t>
      </w:r>
      <w:r w:rsidR="00E25EDC">
        <w:rPr>
          <w:rFonts w:ascii="Times New Roman" w:eastAsiaTheme="minorEastAsia" w:hAnsi="Times New Roman" w:hint="eastAsia"/>
          <w:sz w:val="24"/>
          <w:szCs w:val="24"/>
        </w:rPr>
        <w:t>码头周边</w:t>
      </w:r>
      <w:r w:rsidRPr="00E96CB3">
        <w:rPr>
          <w:rFonts w:ascii="Times New Roman" w:eastAsiaTheme="minorEastAsia" w:hAnsi="Times New Roman"/>
          <w:sz w:val="24"/>
          <w:szCs w:val="24"/>
        </w:rPr>
        <w:t>地下井水进行了水质现状监测。</w:t>
      </w:r>
    </w:p>
    <w:p w14:paraId="5676649D" w14:textId="77777777" w:rsidR="009D1E69" w:rsidRPr="00E25EDC" w:rsidRDefault="009D1E69" w:rsidP="009D1E69">
      <w:pPr>
        <w:adjustRightInd w:val="0"/>
        <w:snapToGrid w:val="0"/>
        <w:spacing w:line="360" w:lineRule="auto"/>
        <w:ind w:firstLine="482"/>
        <w:rPr>
          <w:rFonts w:ascii="Times New Roman" w:eastAsiaTheme="minorEastAsia" w:hAnsi="Times New Roman"/>
          <w:b/>
          <w:sz w:val="24"/>
          <w:szCs w:val="24"/>
        </w:rPr>
      </w:pPr>
      <w:r w:rsidRPr="00E25EDC">
        <w:rPr>
          <w:rFonts w:ascii="Times New Roman" w:eastAsiaTheme="minorEastAsia" w:hAnsi="Times New Roman"/>
          <w:b/>
          <w:sz w:val="24"/>
          <w:szCs w:val="24"/>
        </w:rPr>
        <w:t>1</w:t>
      </w:r>
      <w:r w:rsidRPr="00E25EDC">
        <w:rPr>
          <w:rFonts w:ascii="Times New Roman" w:eastAsiaTheme="minorEastAsia" w:hAnsi="Times New Roman"/>
          <w:b/>
          <w:sz w:val="24"/>
          <w:szCs w:val="24"/>
        </w:rPr>
        <w:t>、监测点位</w:t>
      </w:r>
    </w:p>
    <w:p w14:paraId="16FEACDC" w14:textId="448C88C2" w:rsidR="009D1E69" w:rsidRPr="00E96CB3"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本次在项目沿线共设置</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处地下水监测点，</w:t>
      </w:r>
      <w:r w:rsidR="00C9334A" w:rsidRPr="00E96CB3">
        <w:rPr>
          <w:rFonts w:ascii="Times New Roman" w:eastAsiaTheme="minorEastAsia" w:hAnsi="Times New Roman"/>
          <w:sz w:val="24"/>
          <w:szCs w:val="24"/>
        </w:rPr>
        <w:t>均为农村居民</w:t>
      </w:r>
      <w:r w:rsidRPr="00E96CB3">
        <w:rPr>
          <w:rFonts w:ascii="Times New Roman" w:eastAsiaTheme="minorEastAsia" w:hAnsi="Times New Roman"/>
          <w:sz w:val="24"/>
          <w:szCs w:val="24"/>
        </w:rPr>
        <w:t>水井，具体见表</w:t>
      </w:r>
      <w:r w:rsidR="00C9334A" w:rsidRPr="00E96CB3">
        <w:rPr>
          <w:rFonts w:ascii="Times New Roman" w:eastAsiaTheme="minorEastAsia" w:hAnsi="Times New Roman"/>
          <w:sz w:val="24"/>
          <w:szCs w:val="24"/>
        </w:rPr>
        <w:t>4</w:t>
      </w:r>
      <w:r w:rsidRPr="00E96CB3">
        <w:rPr>
          <w:rFonts w:ascii="Times New Roman" w:eastAsiaTheme="minorEastAsia" w:hAnsi="Times New Roman"/>
          <w:sz w:val="24"/>
          <w:szCs w:val="24"/>
        </w:rPr>
        <w:t>.5-</w:t>
      </w:r>
      <w:r w:rsidR="00B50D6F"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p>
    <w:p w14:paraId="433A34E3" w14:textId="185646DB" w:rsidR="009D1E69" w:rsidRPr="00E96CB3" w:rsidRDefault="009D1E69" w:rsidP="009D1E69">
      <w:pPr>
        <w:spacing w:line="276" w:lineRule="auto"/>
        <w:ind w:firstLine="482"/>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C9334A" w:rsidRPr="00E96CB3">
        <w:rPr>
          <w:rFonts w:ascii="Times New Roman" w:eastAsiaTheme="minorEastAsia" w:hAnsi="Times New Roman"/>
          <w:b/>
          <w:sz w:val="24"/>
          <w:szCs w:val="24"/>
        </w:rPr>
        <w:t>4</w:t>
      </w:r>
      <w:r w:rsidRPr="00E96CB3">
        <w:rPr>
          <w:rFonts w:ascii="Times New Roman" w:eastAsiaTheme="minorEastAsia" w:hAnsi="Times New Roman"/>
          <w:b/>
          <w:sz w:val="24"/>
          <w:szCs w:val="24"/>
        </w:rPr>
        <w:t>.5-</w:t>
      </w:r>
      <w:r w:rsidR="00B50D6F" w:rsidRPr="00E96CB3">
        <w:rPr>
          <w:rFonts w:ascii="Times New Roman" w:eastAsiaTheme="minorEastAsia" w:hAnsi="Times New Roman"/>
          <w:b/>
          <w:sz w:val="24"/>
          <w:szCs w:val="24"/>
        </w:rPr>
        <w:t>1</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地下水质量现状监测布点一览表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95"/>
        <w:gridCol w:w="1276"/>
        <w:gridCol w:w="1276"/>
        <w:gridCol w:w="4052"/>
        <w:gridCol w:w="1741"/>
      </w:tblGrid>
      <w:tr w:rsidR="00C9334A" w:rsidRPr="00E96CB3" w14:paraId="417F1439" w14:textId="77777777" w:rsidTr="00FF2D06">
        <w:trPr>
          <w:trHeight w:val="340"/>
        </w:trPr>
        <w:tc>
          <w:tcPr>
            <w:tcW w:w="384" w:type="pct"/>
            <w:shd w:val="clear" w:color="auto" w:fill="auto"/>
            <w:vAlign w:val="center"/>
          </w:tcPr>
          <w:p w14:paraId="2FF1DB6D"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序号</w:t>
            </w:r>
          </w:p>
        </w:tc>
        <w:tc>
          <w:tcPr>
            <w:tcW w:w="706" w:type="pct"/>
            <w:shd w:val="clear" w:color="auto" w:fill="auto"/>
            <w:vAlign w:val="center"/>
          </w:tcPr>
          <w:p w14:paraId="6C7BADCD"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敏感点名称</w:t>
            </w:r>
          </w:p>
        </w:tc>
        <w:tc>
          <w:tcPr>
            <w:tcW w:w="706" w:type="pct"/>
            <w:shd w:val="clear" w:color="auto" w:fill="auto"/>
            <w:vAlign w:val="center"/>
          </w:tcPr>
          <w:p w14:paraId="5FC77D11"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监测类型</w:t>
            </w:r>
          </w:p>
        </w:tc>
        <w:tc>
          <w:tcPr>
            <w:tcW w:w="2241" w:type="pct"/>
            <w:shd w:val="clear" w:color="auto" w:fill="auto"/>
            <w:vAlign w:val="center"/>
          </w:tcPr>
          <w:p w14:paraId="0315EF17"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经纬度坐标</w:t>
            </w:r>
          </w:p>
        </w:tc>
        <w:tc>
          <w:tcPr>
            <w:tcW w:w="964" w:type="pct"/>
            <w:shd w:val="clear" w:color="auto" w:fill="auto"/>
            <w:vAlign w:val="center"/>
          </w:tcPr>
          <w:p w14:paraId="7B81E6C5"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监测位置</w:t>
            </w:r>
          </w:p>
        </w:tc>
      </w:tr>
      <w:tr w:rsidR="00C9334A" w:rsidRPr="00E96CB3" w14:paraId="3C3714AC" w14:textId="77777777" w:rsidTr="00FF2D06">
        <w:trPr>
          <w:trHeight w:val="340"/>
        </w:trPr>
        <w:tc>
          <w:tcPr>
            <w:tcW w:w="384" w:type="pct"/>
            <w:shd w:val="clear" w:color="auto" w:fill="auto"/>
            <w:vAlign w:val="center"/>
          </w:tcPr>
          <w:p w14:paraId="43379477"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Q1</w:t>
            </w:r>
          </w:p>
        </w:tc>
        <w:tc>
          <w:tcPr>
            <w:tcW w:w="706" w:type="pct"/>
            <w:shd w:val="clear" w:color="auto" w:fill="auto"/>
            <w:vAlign w:val="center"/>
          </w:tcPr>
          <w:p w14:paraId="46477731"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寡妇矶</w:t>
            </w:r>
          </w:p>
        </w:tc>
        <w:tc>
          <w:tcPr>
            <w:tcW w:w="706" w:type="pct"/>
            <w:shd w:val="clear" w:color="auto" w:fill="auto"/>
            <w:vAlign w:val="center"/>
          </w:tcPr>
          <w:p w14:paraId="3EB46419"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水位、水质</w:t>
            </w:r>
          </w:p>
        </w:tc>
        <w:tc>
          <w:tcPr>
            <w:tcW w:w="2241" w:type="pct"/>
            <w:shd w:val="clear" w:color="auto" w:fill="auto"/>
            <w:vAlign w:val="center"/>
          </w:tcPr>
          <w:p w14:paraId="6CB3C61A" w14:textId="409A9C60"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113°16'52.39"</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29°35'23.02"</w:t>
            </w:r>
          </w:p>
        </w:tc>
        <w:tc>
          <w:tcPr>
            <w:tcW w:w="964" w:type="pct"/>
            <w:shd w:val="clear" w:color="auto" w:fill="auto"/>
            <w:vAlign w:val="center"/>
          </w:tcPr>
          <w:p w14:paraId="47C3C3B0"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居民水井</w:t>
            </w:r>
          </w:p>
        </w:tc>
      </w:tr>
      <w:tr w:rsidR="00C9334A" w:rsidRPr="00E96CB3" w14:paraId="4A56D679" w14:textId="77777777" w:rsidTr="00FF2D06">
        <w:trPr>
          <w:trHeight w:val="340"/>
        </w:trPr>
        <w:tc>
          <w:tcPr>
            <w:tcW w:w="384" w:type="pct"/>
            <w:shd w:val="clear" w:color="auto" w:fill="auto"/>
            <w:vAlign w:val="center"/>
          </w:tcPr>
          <w:p w14:paraId="2820ED3E"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Q2</w:t>
            </w:r>
          </w:p>
        </w:tc>
        <w:tc>
          <w:tcPr>
            <w:tcW w:w="706" w:type="pct"/>
            <w:shd w:val="clear" w:color="auto" w:fill="auto"/>
            <w:vAlign w:val="center"/>
          </w:tcPr>
          <w:p w14:paraId="123A2670"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冯家坡</w:t>
            </w:r>
          </w:p>
        </w:tc>
        <w:tc>
          <w:tcPr>
            <w:tcW w:w="706" w:type="pct"/>
            <w:shd w:val="clear" w:color="auto" w:fill="auto"/>
            <w:vAlign w:val="center"/>
          </w:tcPr>
          <w:p w14:paraId="5BE15208"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水位、水质</w:t>
            </w:r>
          </w:p>
        </w:tc>
        <w:tc>
          <w:tcPr>
            <w:tcW w:w="2241" w:type="pct"/>
            <w:shd w:val="clear" w:color="auto" w:fill="auto"/>
            <w:vAlign w:val="center"/>
          </w:tcPr>
          <w:p w14:paraId="2FB0385F" w14:textId="47D48FBA"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113°17'13.14"</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29°35'18.09"</w:t>
            </w:r>
          </w:p>
        </w:tc>
        <w:tc>
          <w:tcPr>
            <w:tcW w:w="964" w:type="pct"/>
            <w:shd w:val="clear" w:color="auto" w:fill="auto"/>
            <w:vAlign w:val="center"/>
          </w:tcPr>
          <w:p w14:paraId="166F63DD"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居民水井</w:t>
            </w:r>
          </w:p>
        </w:tc>
      </w:tr>
      <w:tr w:rsidR="00C9334A" w:rsidRPr="00E96CB3" w14:paraId="39FAF664" w14:textId="77777777" w:rsidTr="00FF2D06">
        <w:trPr>
          <w:trHeight w:val="340"/>
        </w:trPr>
        <w:tc>
          <w:tcPr>
            <w:tcW w:w="384" w:type="pct"/>
            <w:shd w:val="clear" w:color="auto" w:fill="auto"/>
            <w:vAlign w:val="center"/>
          </w:tcPr>
          <w:p w14:paraId="006EBAD9"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Q3</w:t>
            </w:r>
          </w:p>
        </w:tc>
        <w:tc>
          <w:tcPr>
            <w:tcW w:w="706" w:type="pct"/>
            <w:shd w:val="clear" w:color="auto" w:fill="auto"/>
            <w:vAlign w:val="center"/>
          </w:tcPr>
          <w:p w14:paraId="3302D6F9"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陆城镇</w:t>
            </w:r>
          </w:p>
        </w:tc>
        <w:tc>
          <w:tcPr>
            <w:tcW w:w="706" w:type="pct"/>
            <w:shd w:val="clear" w:color="auto" w:fill="auto"/>
            <w:vAlign w:val="center"/>
          </w:tcPr>
          <w:p w14:paraId="0EFDD485"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水位、水质</w:t>
            </w:r>
          </w:p>
        </w:tc>
        <w:tc>
          <w:tcPr>
            <w:tcW w:w="2241" w:type="pct"/>
            <w:shd w:val="clear" w:color="auto" w:fill="auto"/>
            <w:vAlign w:val="center"/>
          </w:tcPr>
          <w:p w14:paraId="25801590" w14:textId="4C75373A"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113°17'46.35"</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29°35'09.46"</w:t>
            </w:r>
          </w:p>
        </w:tc>
        <w:tc>
          <w:tcPr>
            <w:tcW w:w="964" w:type="pct"/>
            <w:shd w:val="clear" w:color="auto" w:fill="auto"/>
            <w:vAlign w:val="center"/>
          </w:tcPr>
          <w:p w14:paraId="3DC7EDCF"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居民水井</w:t>
            </w:r>
          </w:p>
        </w:tc>
      </w:tr>
      <w:tr w:rsidR="00C9334A" w:rsidRPr="00E96CB3" w14:paraId="43A5E77D" w14:textId="77777777" w:rsidTr="00FF2D06">
        <w:trPr>
          <w:trHeight w:val="340"/>
        </w:trPr>
        <w:tc>
          <w:tcPr>
            <w:tcW w:w="384" w:type="pct"/>
            <w:shd w:val="clear" w:color="auto" w:fill="auto"/>
            <w:vAlign w:val="center"/>
          </w:tcPr>
          <w:p w14:paraId="6BCB2C26"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Q4</w:t>
            </w:r>
          </w:p>
        </w:tc>
        <w:tc>
          <w:tcPr>
            <w:tcW w:w="706" w:type="pct"/>
            <w:shd w:val="clear" w:color="auto" w:fill="auto"/>
            <w:vAlign w:val="center"/>
          </w:tcPr>
          <w:p w14:paraId="6C699521"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唐家湾</w:t>
            </w:r>
          </w:p>
        </w:tc>
        <w:tc>
          <w:tcPr>
            <w:tcW w:w="706" w:type="pct"/>
            <w:shd w:val="clear" w:color="auto" w:fill="auto"/>
            <w:vAlign w:val="center"/>
          </w:tcPr>
          <w:p w14:paraId="298AFF69"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水位</w:t>
            </w:r>
          </w:p>
        </w:tc>
        <w:tc>
          <w:tcPr>
            <w:tcW w:w="2241" w:type="pct"/>
            <w:shd w:val="clear" w:color="auto" w:fill="auto"/>
            <w:vAlign w:val="center"/>
          </w:tcPr>
          <w:p w14:paraId="2F267815" w14:textId="05D4B6CB"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113°17'00.39"</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29°35'03.01"</w:t>
            </w:r>
          </w:p>
        </w:tc>
        <w:tc>
          <w:tcPr>
            <w:tcW w:w="964" w:type="pct"/>
            <w:shd w:val="clear" w:color="auto" w:fill="auto"/>
            <w:vAlign w:val="center"/>
          </w:tcPr>
          <w:p w14:paraId="71D997EA"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居民水井</w:t>
            </w:r>
          </w:p>
        </w:tc>
      </w:tr>
      <w:tr w:rsidR="00C9334A" w:rsidRPr="00E96CB3" w14:paraId="6295A9AE" w14:textId="77777777" w:rsidTr="00FF2D06">
        <w:trPr>
          <w:trHeight w:val="340"/>
        </w:trPr>
        <w:tc>
          <w:tcPr>
            <w:tcW w:w="384" w:type="pct"/>
            <w:shd w:val="clear" w:color="auto" w:fill="auto"/>
            <w:vAlign w:val="center"/>
          </w:tcPr>
          <w:p w14:paraId="4EAE8D70"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Q5</w:t>
            </w:r>
          </w:p>
        </w:tc>
        <w:tc>
          <w:tcPr>
            <w:tcW w:w="706" w:type="pct"/>
            <w:shd w:val="clear" w:color="auto" w:fill="auto"/>
            <w:vAlign w:val="center"/>
          </w:tcPr>
          <w:p w14:paraId="1974D22A"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丁家坡</w:t>
            </w:r>
          </w:p>
        </w:tc>
        <w:tc>
          <w:tcPr>
            <w:tcW w:w="706" w:type="pct"/>
            <w:shd w:val="clear" w:color="auto" w:fill="auto"/>
            <w:vAlign w:val="center"/>
          </w:tcPr>
          <w:p w14:paraId="31AF4BE2"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水位</w:t>
            </w:r>
          </w:p>
        </w:tc>
        <w:tc>
          <w:tcPr>
            <w:tcW w:w="2241" w:type="pct"/>
            <w:shd w:val="clear" w:color="auto" w:fill="auto"/>
            <w:vAlign w:val="center"/>
          </w:tcPr>
          <w:p w14:paraId="48F8D3E4" w14:textId="315786A2"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113°17'45.81"</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29°35'36.86"</w:t>
            </w:r>
          </w:p>
        </w:tc>
        <w:tc>
          <w:tcPr>
            <w:tcW w:w="964" w:type="pct"/>
            <w:shd w:val="clear" w:color="auto" w:fill="auto"/>
            <w:vAlign w:val="center"/>
          </w:tcPr>
          <w:p w14:paraId="0CE5AFCB"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居民水井</w:t>
            </w:r>
          </w:p>
        </w:tc>
      </w:tr>
    </w:tbl>
    <w:p w14:paraId="7FC925E4" w14:textId="77777777" w:rsidR="009D1E69" w:rsidRPr="00E96CB3" w:rsidRDefault="009D1E69" w:rsidP="00C9334A">
      <w:pPr>
        <w:adjustRightInd w:val="0"/>
        <w:snapToGrid w:val="0"/>
        <w:spacing w:line="360" w:lineRule="auto"/>
        <w:ind w:firstLine="482"/>
        <w:rPr>
          <w:rFonts w:ascii="Times New Roman" w:eastAsiaTheme="minorEastAsia" w:hAnsi="Times New Roman"/>
          <w:sz w:val="24"/>
          <w:szCs w:val="24"/>
        </w:rPr>
      </w:pPr>
    </w:p>
    <w:p w14:paraId="62BF858D" w14:textId="77777777" w:rsidR="009D1E69" w:rsidRPr="00E25EDC" w:rsidRDefault="009D1E69" w:rsidP="009D1E69">
      <w:pPr>
        <w:adjustRightInd w:val="0"/>
        <w:snapToGrid w:val="0"/>
        <w:spacing w:line="360" w:lineRule="auto"/>
        <w:ind w:firstLine="482"/>
        <w:rPr>
          <w:rFonts w:ascii="Times New Roman" w:eastAsiaTheme="minorEastAsia" w:hAnsi="Times New Roman"/>
          <w:b/>
          <w:sz w:val="24"/>
          <w:szCs w:val="24"/>
        </w:rPr>
      </w:pPr>
      <w:r w:rsidRPr="00E25EDC">
        <w:rPr>
          <w:rFonts w:ascii="Times New Roman" w:eastAsiaTheme="minorEastAsia" w:hAnsi="Times New Roman"/>
          <w:b/>
          <w:sz w:val="24"/>
          <w:szCs w:val="24"/>
        </w:rPr>
        <w:t>2</w:t>
      </w:r>
      <w:r w:rsidRPr="00E25EDC">
        <w:rPr>
          <w:rFonts w:ascii="Times New Roman" w:eastAsiaTheme="minorEastAsia" w:hAnsi="Times New Roman"/>
          <w:b/>
          <w:sz w:val="24"/>
          <w:szCs w:val="24"/>
        </w:rPr>
        <w:t>、监测项目</w:t>
      </w:r>
    </w:p>
    <w:p w14:paraId="68735773" w14:textId="13B7FFC9" w:rsidR="009D1E69" w:rsidRPr="00E96CB3"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监测项目含</w:t>
      </w:r>
      <w:r w:rsidR="00206A8F" w:rsidRPr="00E96CB3">
        <w:rPr>
          <w:rFonts w:ascii="Times New Roman" w:eastAsiaTheme="minorEastAsia" w:hAnsi="Times New Roman"/>
          <w:sz w:val="24"/>
          <w:szCs w:val="24"/>
        </w:rPr>
        <w:t>pH</w:t>
      </w:r>
      <w:r w:rsidR="00E25EDC">
        <w:rPr>
          <w:rFonts w:ascii="Times New Roman" w:eastAsiaTheme="minorEastAsia" w:hAnsi="Times New Roman" w:hint="eastAsia"/>
          <w:sz w:val="24"/>
          <w:szCs w:val="24"/>
        </w:rPr>
        <w:t>值</w:t>
      </w:r>
      <w:r w:rsidR="00206A8F" w:rsidRPr="00E96CB3">
        <w:rPr>
          <w:rFonts w:ascii="Times New Roman" w:eastAsiaTheme="minorEastAsia" w:hAnsi="Times New Roman"/>
          <w:sz w:val="24"/>
          <w:szCs w:val="24"/>
        </w:rPr>
        <w:t>、</w:t>
      </w:r>
      <w:r w:rsidR="00206A8F" w:rsidRPr="00E96CB3">
        <w:rPr>
          <w:rFonts w:ascii="Times New Roman" w:eastAsiaTheme="minorEastAsia" w:hAnsi="Times New Roman"/>
          <w:sz w:val="24"/>
          <w:szCs w:val="24"/>
        </w:rPr>
        <w:t>Cl</w:t>
      </w:r>
      <w:r w:rsidR="00206A8F" w:rsidRPr="00E96CB3">
        <w:rPr>
          <w:rFonts w:ascii="Times New Roman" w:eastAsiaTheme="minorEastAsia" w:hAnsi="Times New Roman"/>
          <w:sz w:val="24"/>
          <w:szCs w:val="24"/>
          <w:vertAlign w:val="superscript"/>
        </w:rPr>
        <w:t>-</w:t>
      </w:r>
      <w:r w:rsidR="00206A8F" w:rsidRPr="00E96CB3">
        <w:rPr>
          <w:rFonts w:ascii="Times New Roman" w:eastAsiaTheme="minorEastAsia" w:hAnsi="Times New Roman"/>
          <w:sz w:val="24"/>
          <w:szCs w:val="24"/>
        </w:rPr>
        <w:t>、</w:t>
      </w:r>
      <w:r w:rsidR="00206A8F" w:rsidRPr="00E96CB3">
        <w:rPr>
          <w:rFonts w:ascii="Times New Roman" w:eastAsiaTheme="minorEastAsia" w:hAnsi="Times New Roman"/>
          <w:sz w:val="24"/>
          <w:szCs w:val="24"/>
        </w:rPr>
        <w:t>SO</w:t>
      </w:r>
      <w:r w:rsidR="00206A8F" w:rsidRPr="00E96CB3">
        <w:rPr>
          <w:rFonts w:ascii="Times New Roman" w:eastAsiaTheme="minorEastAsia" w:hAnsi="Times New Roman"/>
          <w:sz w:val="24"/>
          <w:szCs w:val="24"/>
          <w:vertAlign w:val="subscript"/>
        </w:rPr>
        <w:t>4</w:t>
      </w:r>
      <w:r w:rsidR="00206A8F" w:rsidRPr="00E96CB3">
        <w:rPr>
          <w:rFonts w:ascii="Times New Roman" w:eastAsiaTheme="minorEastAsia" w:hAnsi="Times New Roman"/>
          <w:sz w:val="24"/>
          <w:szCs w:val="24"/>
          <w:vertAlign w:val="superscript"/>
        </w:rPr>
        <w:t>2-</w:t>
      </w:r>
      <w:r w:rsidR="00206A8F" w:rsidRPr="00E96CB3">
        <w:rPr>
          <w:rFonts w:ascii="Times New Roman" w:eastAsiaTheme="minorEastAsia" w:hAnsi="Times New Roman"/>
          <w:sz w:val="24"/>
          <w:szCs w:val="24"/>
        </w:rPr>
        <w:t>、挥发酚、氰化物、溶解性总固体、氨氮、亚硝酸盐氮、氟</w:t>
      </w:r>
      <w:r w:rsidR="00E25EDC">
        <w:rPr>
          <w:rFonts w:ascii="Times New Roman" w:eastAsiaTheme="minorEastAsia" w:hAnsi="Times New Roman"/>
          <w:sz w:val="24"/>
          <w:szCs w:val="24"/>
        </w:rPr>
        <w:t>化物、硫化物、硝酸盐、总硬度、高锰酸盐指数、苯、甲苯、乙苯、</w:t>
      </w:r>
      <w:r w:rsidR="00206A8F" w:rsidRPr="00E96CB3">
        <w:rPr>
          <w:rFonts w:ascii="Times New Roman" w:eastAsiaTheme="minorEastAsia" w:hAnsi="Times New Roman"/>
          <w:sz w:val="24"/>
          <w:szCs w:val="24"/>
        </w:rPr>
        <w:t>二甲苯，水位同时监测</w:t>
      </w:r>
      <w:r w:rsidRPr="00E96CB3">
        <w:rPr>
          <w:rFonts w:ascii="Times New Roman" w:eastAsiaTheme="minorEastAsia" w:hAnsi="Times New Roman"/>
          <w:sz w:val="24"/>
          <w:szCs w:val="24"/>
        </w:rPr>
        <w:t>。</w:t>
      </w:r>
    </w:p>
    <w:p w14:paraId="7225FD52" w14:textId="77777777" w:rsidR="00206A8F" w:rsidRPr="00E25EDC" w:rsidRDefault="00206A8F" w:rsidP="00206A8F">
      <w:pPr>
        <w:adjustRightInd w:val="0"/>
        <w:snapToGrid w:val="0"/>
        <w:spacing w:line="360" w:lineRule="auto"/>
        <w:ind w:firstLineChars="200" w:firstLine="482"/>
        <w:rPr>
          <w:rFonts w:ascii="Times New Roman" w:eastAsiaTheme="minorEastAsia" w:hAnsi="Times New Roman"/>
          <w:b/>
          <w:sz w:val="24"/>
          <w:szCs w:val="24"/>
        </w:rPr>
      </w:pPr>
      <w:r w:rsidRPr="00E25EDC">
        <w:rPr>
          <w:rFonts w:ascii="Times New Roman" w:eastAsiaTheme="minorEastAsia" w:hAnsi="Times New Roman"/>
          <w:b/>
          <w:sz w:val="24"/>
          <w:szCs w:val="24"/>
        </w:rPr>
        <w:t>3</w:t>
      </w:r>
      <w:r w:rsidRPr="00E25EDC">
        <w:rPr>
          <w:rFonts w:ascii="Times New Roman" w:eastAsiaTheme="minorEastAsia" w:hAnsi="Times New Roman"/>
          <w:b/>
          <w:sz w:val="24"/>
          <w:szCs w:val="24"/>
        </w:rPr>
        <w:t>、监测单位</w:t>
      </w:r>
    </w:p>
    <w:p w14:paraId="367419E4" w14:textId="77777777" w:rsidR="00206A8F" w:rsidRPr="00E96CB3" w:rsidRDefault="00206A8F" w:rsidP="00206A8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湖南永蓝检测技术股份有限公司</w:t>
      </w:r>
    </w:p>
    <w:p w14:paraId="2BEEBFD4" w14:textId="05342480" w:rsidR="009D1E69" w:rsidRPr="00E96CB3" w:rsidRDefault="00206A8F" w:rsidP="009D1E69">
      <w:pPr>
        <w:adjustRightInd w:val="0"/>
        <w:snapToGrid w:val="0"/>
        <w:spacing w:line="360" w:lineRule="auto"/>
        <w:ind w:firstLine="482"/>
        <w:rPr>
          <w:rFonts w:ascii="Times New Roman" w:eastAsiaTheme="minorEastAsia" w:hAnsi="Times New Roman"/>
          <w:b/>
          <w:sz w:val="24"/>
          <w:szCs w:val="24"/>
        </w:rPr>
      </w:pPr>
      <w:r w:rsidRPr="00E96CB3">
        <w:rPr>
          <w:rFonts w:ascii="Times New Roman" w:eastAsiaTheme="minorEastAsia" w:hAnsi="Times New Roman"/>
          <w:sz w:val="24"/>
          <w:szCs w:val="24"/>
        </w:rPr>
        <w:t>4</w:t>
      </w:r>
      <w:r w:rsidR="009D1E69" w:rsidRPr="00E96CB3">
        <w:rPr>
          <w:rFonts w:ascii="Times New Roman" w:eastAsiaTheme="minorEastAsia" w:hAnsi="Times New Roman"/>
          <w:sz w:val="24"/>
          <w:szCs w:val="24"/>
        </w:rPr>
        <w:t>、</w:t>
      </w:r>
      <w:r w:rsidRPr="00E96CB3">
        <w:rPr>
          <w:rFonts w:ascii="Times New Roman" w:eastAsiaTheme="minorEastAsia" w:hAnsi="Times New Roman"/>
          <w:sz w:val="24"/>
          <w:szCs w:val="24"/>
        </w:rPr>
        <w:t>监测时间与频次</w:t>
      </w:r>
    </w:p>
    <w:p w14:paraId="0141F4D2" w14:textId="763CC1E2" w:rsidR="009D1E69" w:rsidRPr="00E96CB3"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连续一天、一天一次，监测时间</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00206A8F"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00206A8F"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w:t>
      </w:r>
    </w:p>
    <w:p w14:paraId="0B51D5F6" w14:textId="77777777" w:rsidR="00206A8F" w:rsidRPr="00E25EDC" w:rsidRDefault="00206A8F" w:rsidP="00206A8F">
      <w:pPr>
        <w:adjustRightInd w:val="0"/>
        <w:snapToGrid w:val="0"/>
        <w:spacing w:line="360" w:lineRule="auto"/>
        <w:ind w:firstLineChars="200" w:firstLine="482"/>
        <w:rPr>
          <w:rFonts w:ascii="Times New Roman" w:eastAsiaTheme="minorEastAsia" w:hAnsi="Times New Roman"/>
          <w:b/>
          <w:sz w:val="24"/>
          <w:szCs w:val="24"/>
        </w:rPr>
      </w:pPr>
      <w:r w:rsidRPr="00E25EDC">
        <w:rPr>
          <w:rFonts w:ascii="Times New Roman" w:eastAsiaTheme="minorEastAsia" w:hAnsi="Times New Roman"/>
          <w:b/>
          <w:sz w:val="24"/>
          <w:szCs w:val="24"/>
        </w:rPr>
        <w:t>5</w:t>
      </w:r>
      <w:r w:rsidRPr="00E25EDC">
        <w:rPr>
          <w:rFonts w:ascii="Times New Roman" w:eastAsiaTheme="minorEastAsia" w:hAnsi="Times New Roman"/>
          <w:b/>
          <w:sz w:val="24"/>
          <w:szCs w:val="24"/>
        </w:rPr>
        <w:t>、采样和分析方法</w:t>
      </w:r>
    </w:p>
    <w:p w14:paraId="52E26FE5" w14:textId="5D8A02C6" w:rsidR="00206A8F" w:rsidRPr="00E96CB3" w:rsidRDefault="00206A8F" w:rsidP="00206A8F">
      <w:pPr>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kern w:val="0"/>
          <w:sz w:val="24"/>
          <w:szCs w:val="24"/>
        </w:rPr>
        <w:t>地下水监测参照地表水监测的有关规定，详见下表。</w:t>
      </w:r>
    </w:p>
    <w:p w14:paraId="166315DD" w14:textId="14FA1EB2" w:rsidR="00010FAB" w:rsidRPr="00E96CB3" w:rsidRDefault="00010FAB" w:rsidP="00010FAB">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B50D6F" w:rsidRPr="00E96CB3">
        <w:rPr>
          <w:rFonts w:ascii="Times New Roman" w:eastAsiaTheme="minorEastAsia" w:hAnsi="Times New Roman"/>
          <w:b/>
          <w:sz w:val="24"/>
          <w:szCs w:val="24"/>
        </w:rPr>
        <w:t>5</w:t>
      </w:r>
      <w:r w:rsidRPr="00E96CB3">
        <w:rPr>
          <w:rFonts w:ascii="Times New Roman" w:eastAsiaTheme="minorEastAsia" w:hAnsi="Times New Roman"/>
          <w:b/>
          <w:sz w:val="24"/>
          <w:szCs w:val="24"/>
        </w:rPr>
        <w:t>-</w:t>
      </w:r>
      <w:r w:rsidR="00B50D6F" w:rsidRPr="00E96CB3">
        <w:rPr>
          <w:rFonts w:ascii="Times New Roman" w:eastAsiaTheme="minorEastAsia" w:hAnsi="Times New Roman"/>
          <w:b/>
          <w:sz w:val="24"/>
          <w:szCs w:val="24"/>
        </w:rPr>
        <w:t>2</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地下水分析方法一览表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51"/>
        <w:gridCol w:w="4950"/>
        <w:gridCol w:w="1414"/>
        <w:gridCol w:w="1125"/>
      </w:tblGrid>
      <w:tr w:rsidR="00010FAB" w:rsidRPr="00E96CB3" w14:paraId="3A5836C3" w14:textId="77777777" w:rsidTr="00FF2D06">
        <w:trPr>
          <w:trHeight w:val="340"/>
          <w:tblHeader/>
          <w:jc w:val="center"/>
        </w:trPr>
        <w:tc>
          <w:tcPr>
            <w:tcW w:w="858" w:type="pct"/>
            <w:tcMar>
              <w:left w:w="0" w:type="dxa"/>
              <w:right w:w="0" w:type="dxa"/>
            </w:tcMar>
            <w:vAlign w:val="center"/>
          </w:tcPr>
          <w:p w14:paraId="49EB2B29" w14:textId="6849ED47" w:rsidR="00010FAB" w:rsidRPr="00E96CB3" w:rsidRDefault="00010FAB" w:rsidP="00010FA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b/>
                <w:bCs/>
                <w:color w:val="000000"/>
              </w:rPr>
              <w:t>分析项目</w:t>
            </w:r>
          </w:p>
        </w:tc>
        <w:tc>
          <w:tcPr>
            <w:tcW w:w="2738" w:type="pct"/>
            <w:tcMar>
              <w:left w:w="0" w:type="dxa"/>
              <w:right w:w="0" w:type="dxa"/>
            </w:tcMar>
            <w:vAlign w:val="center"/>
          </w:tcPr>
          <w:p w14:paraId="5DE3A021" w14:textId="7720A371" w:rsidR="00010FAB" w:rsidRPr="00E96CB3" w:rsidRDefault="00010FAB" w:rsidP="00010FA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b/>
                <w:bCs/>
                <w:color w:val="000000"/>
              </w:rPr>
              <w:t>分析方法名称及来源</w:t>
            </w:r>
          </w:p>
        </w:tc>
        <w:tc>
          <w:tcPr>
            <w:tcW w:w="782" w:type="pct"/>
            <w:tcMar>
              <w:left w:w="0" w:type="dxa"/>
              <w:right w:w="0" w:type="dxa"/>
            </w:tcMar>
            <w:vAlign w:val="center"/>
          </w:tcPr>
          <w:p w14:paraId="008302D6" w14:textId="3A2B2BE0" w:rsidR="00010FAB" w:rsidRPr="00E96CB3" w:rsidRDefault="00010FAB" w:rsidP="00010FA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b/>
                <w:bCs/>
                <w:color w:val="000000"/>
              </w:rPr>
              <w:t>仪器型号</w:t>
            </w:r>
          </w:p>
        </w:tc>
        <w:tc>
          <w:tcPr>
            <w:tcW w:w="622" w:type="pct"/>
            <w:tcMar>
              <w:left w:w="0" w:type="dxa"/>
              <w:right w:w="0" w:type="dxa"/>
            </w:tcMar>
            <w:vAlign w:val="center"/>
          </w:tcPr>
          <w:p w14:paraId="3D106DFC" w14:textId="253EF3BD" w:rsidR="00010FAB" w:rsidRPr="00E96CB3" w:rsidRDefault="00010FAB" w:rsidP="00010FA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b/>
                <w:bCs/>
                <w:color w:val="000000"/>
              </w:rPr>
              <w:t>最低检出限</w:t>
            </w:r>
          </w:p>
        </w:tc>
      </w:tr>
      <w:tr w:rsidR="00010FAB" w:rsidRPr="00E96CB3" w14:paraId="2366C864" w14:textId="77777777" w:rsidTr="00010FAB">
        <w:trPr>
          <w:trHeight w:val="340"/>
          <w:jc w:val="center"/>
        </w:trPr>
        <w:tc>
          <w:tcPr>
            <w:tcW w:w="858" w:type="pct"/>
            <w:tcMar>
              <w:left w:w="0" w:type="dxa"/>
              <w:right w:w="0" w:type="dxa"/>
            </w:tcMar>
            <w:vAlign w:val="center"/>
          </w:tcPr>
          <w:p w14:paraId="6539B074" w14:textId="14DC853C" w:rsidR="00206A8F" w:rsidRPr="00E96CB3" w:rsidRDefault="00206A8F" w:rsidP="00010FA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r w:rsidR="00E25EDC">
              <w:rPr>
                <w:rFonts w:ascii="Times New Roman" w:eastAsiaTheme="minorEastAsia" w:hAnsi="Times New Roman" w:hint="eastAsia"/>
                <w:color w:val="000000"/>
              </w:rPr>
              <w:t>值</w:t>
            </w:r>
          </w:p>
        </w:tc>
        <w:tc>
          <w:tcPr>
            <w:tcW w:w="2738" w:type="pct"/>
            <w:tcMar>
              <w:left w:w="0" w:type="dxa"/>
              <w:right w:w="0" w:type="dxa"/>
            </w:tcMar>
            <w:vAlign w:val="center"/>
          </w:tcPr>
          <w:p w14:paraId="71333545" w14:textId="10511608" w:rsidR="00206A8F" w:rsidRPr="00E96CB3" w:rsidRDefault="00206A8F" w:rsidP="00010FA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玻璃电极法</w:t>
            </w:r>
            <w:r w:rsidR="00010FAB" w:rsidRPr="00E96CB3">
              <w:rPr>
                <w:rStyle w:val="font31"/>
                <w:rFonts w:ascii="Times New Roman" w:eastAsiaTheme="minorEastAsia" w:hAnsi="Times New Roman" w:cs="Times New Roman" w:hint="default"/>
                <w:i w:val="0"/>
                <w:sz w:val="21"/>
                <w:szCs w:val="21"/>
              </w:rPr>
              <w:t>（</w:t>
            </w:r>
            <w:r w:rsidR="00010FAB" w:rsidRPr="00E96CB3">
              <w:rPr>
                <w:rStyle w:val="font31"/>
                <w:rFonts w:ascii="Times New Roman" w:eastAsiaTheme="minorEastAsia" w:hAnsi="Times New Roman" w:cs="Times New Roman" w:hint="default"/>
                <w:i w:val="0"/>
                <w:sz w:val="21"/>
                <w:szCs w:val="21"/>
              </w:rPr>
              <w:t>GB 6920-86</w:t>
            </w:r>
            <w:r w:rsidR="00010FAB" w:rsidRPr="00E96CB3">
              <w:rPr>
                <w:rStyle w:val="font31"/>
                <w:rFonts w:ascii="Times New Roman" w:eastAsiaTheme="minorEastAsia" w:hAnsi="Times New Roman" w:cs="Times New Roman" w:hint="default"/>
                <w:i w:val="0"/>
                <w:sz w:val="21"/>
                <w:szCs w:val="21"/>
              </w:rPr>
              <w:t>）</w:t>
            </w:r>
          </w:p>
        </w:tc>
        <w:tc>
          <w:tcPr>
            <w:tcW w:w="782" w:type="pct"/>
            <w:tcMar>
              <w:left w:w="0" w:type="dxa"/>
              <w:right w:w="0" w:type="dxa"/>
            </w:tcMar>
            <w:vAlign w:val="center"/>
          </w:tcPr>
          <w:p w14:paraId="548F7DD1" w14:textId="77777777" w:rsidR="00206A8F" w:rsidRPr="00E96CB3" w:rsidRDefault="00206A8F" w:rsidP="00010FA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STARTER2100</w:t>
            </w:r>
          </w:p>
        </w:tc>
        <w:tc>
          <w:tcPr>
            <w:tcW w:w="622" w:type="pct"/>
            <w:tcMar>
              <w:left w:w="0" w:type="dxa"/>
              <w:right w:w="0" w:type="dxa"/>
            </w:tcMar>
            <w:vAlign w:val="center"/>
          </w:tcPr>
          <w:p w14:paraId="1FDAAE8B" w14:textId="77777777" w:rsidR="00206A8F" w:rsidRPr="00E96CB3" w:rsidRDefault="00206A8F" w:rsidP="00010FA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E27EE9" w:rsidRPr="00E96CB3" w14:paraId="7338A05D" w14:textId="77777777" w:rsidTr="00010FAB">
        <w:trPr>
          <w:trHeight w:val="340"/>
          <w:jc w:val="center"/>
        </w:trPr>
        <w:tc>
          <w:tcPr>
            <w:tcW w:w="858" w:type="pct"/>
            <w:tcMar>
              <w:left w:w="0" w:type="dxa"/>
              <w:right w:w="0" w:type="dxa"/>
            </w:tcMar>
            <w:vAlign w:val="center"/>
          </w:tcPr>
          <w:p w14:paraId="342B819A" w14:textId="67B2C5C2"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总硬度</w:t>
            </w:r>
          </w:p>
        </w:tc>
        <w:tc>
          <w:tcPr>
            <w:tcW w:w="2738" w:type="pct"/>
            <w:tcMar>
              <w:left w:w="0" w:type="dxa"/>
              <w:right w:w="0" w:type="dxa"/>
            </w:tcMar>
            <w:vAlign w:val="center"/>
          </w:tcPr>
          <w:p w14:paraId="0417BB94" w14:textId="50598FAC"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EDTA</w:t>
            </w:r>
            <w:r w:rsidRPr="00E96CB3">
              <w:rPr>
                <w:rFonts w:ascii="Times New Roman" w:eastAsiaTheme="minorEastAsia" w:hAnsi="Times New Roman"/>
                <w:color w:val="000000"/>
                <w:kern w:val="0"/>
              </w:rPr>
              <w:t>滴定法（</w:t>
            </w:r>
            <w:r w:rsidRPr="00E96CB3">
              <w:rPr>
                <w:rFonts w:ascii="Times New Roman" w:eastAsiaTheme="minorEastAsia" w:hAnsi="Times New Roman"/>
                <w:color w:val="000000"/>
                <w:kern w:val="0"/>
              </w:rPr>
              <w:t>GB 7477-87</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1D83CCF2" w14:textId="16E99E6A"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w:t>
            </w:r>
          </w:p>
        </w:tc>
        <w:tc>
          <w:tcPr>
            <w:tcW w:w="622" w:type="pct"/>
            <w:tcMar>
              <w:left w:w="0" w:type="dxa"/>
              <w:right w:w="0" w:type="dxa"/>
            </w:tcMar>
            <w:vAlign w:val="center"/>
          </w:tcPr>
          <w:p w14:paraId="645A31E2" w14:textId="1B6F15B0"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5mg/L</w:t>
            </w:r>
          </w:p>
        </w:tc>
      </w:tr>
      <w:tr w:rsidR="00E27EE9" w:rsidRPr="00E96CB3" w14:paraId="64EFBDDD" w14:textId="77777777" w:rsidTr="00010FAB">
        <w:trPr>
          <w:trHeight w:val="340"/>
          <w:jc w:val="center"/>
        </w:trPr>
        <w:tc>
          <w:tcPr>
            <w:tcW w:w="858" w:type="pct"/>
            <w:tcMar>
              <w:left w:w="0" w:type="dxa"/>
              <w:right w:w="0" w:type="dxa"/>
            </w:tcMar>
            <w:vAlign w:val="center"/>
          </w:tcPr>
          <w:p w14:paraId="3B17C846" w14:textId="5B1DD0F0"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溶解性总固体</w:t>
            </w:r>
          </w:p>
        </w:tc>
        <w:tc>
          <w:tcPr>
            <w:tcW w:w="2738" w:type="pct"/>
            <w:tcMar>
              <w:left w:w="0" w:type="dxa"/>
              <w:right w:w="0" w:type="dxa"/>
            </w:tcMar>
            <w:vAlign w:val="center"/>
          </w:tcPr>
          <w:p w14:paraId="1A6AECC4" w14:textId="21E56AC5"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重量法《水和废水监测分析方法（第四版增补法）》</w:t>
            </w:r>
          </w:p>
        </w:tc>
        <w:tc>
          <w:tcPr>
            <w:tcW w:w="782" w:type="pct"/>
            <w:tcMar>
              <w:left w:w="0" w:type="dxa"/>
              <w:right w:w="0" w:type="dxa"/>
            </w:tcMar>
            <w:vAlign w:val="center"/>
          </w:tcPr>
          <w:p w14:paraId="1309CBAF" w14:textId="793DCA66"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FA-2004B</w:t>
            </w:r>
          </w:p>
        </w:tc>
        <w:tc>
          <w:tcPr>
            <w:tcW w:w="622" w:type="pct"/>
            <w:tcMar>
              <w:left w:w="0" w:type="dxa"/>
              <w:right w:w="0" w:type="dxa"/>
            </w:tcMar>
            <w:vAlign w:val="center"/>
          </w:tcPr>
          <w:p w14:paraId="79D7C00D" w14:textId="528AAC28"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w:t>
            </w:r>
          </w:p>
        </w:tc>
      </w:tr>
      <w:tr w:rsidR="00E27EE9" w:rsidRPr="00E96CB3" w14:paraId="32E25FA1" w14:textId="77777777" w:rsidTr="00010FAB">
        <w:trPr>
          <w:trHeight w:val="340"/>
          <w:jc w:val="center"/>
        </w:trPr>
        <w:tc>
          <w:tcPr>
            <w:tcW w:w="858" w:type="pct"/>
            <w:tcMar>
              <w:left w:w="0" w:type="dxa"/>
              <w:right w:w="0" w:type="dxa"/>
            </w:tcMar>
            <w:vAlign w:val="center"/>
          </w:tcPr>
          <w:p w14:paraId="0676D216" w14:textId="6AB11447"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硫酸盐</w:t>
            </w:r>
          </w:p>
        </w:tc>
        <w:tc>
          <w:tcPr>
            <w:tcW w:w="2738" w:type="pct"/>
            <w:tcMar>
              <w:left w:w="0" w:type="dxa"/>
              <w:right w:w="0" w:type="dxa"/>
            </w:tcMar>
            <w:vAlign w:val="center"/>
          </w:tcPr>
          <w:p w14:paraId="1766511D" w14:textId="2663DD6F"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离子色谱法（</w:t>
            </w:r>
            <w:r w:rsidRPr="00E96CB3">
              <w:rPr>
                <w:rFonts w:ascii="Times New Roman" w:eastAsiaTheme="minorEastAsia" w:hAnsi="Times New Roman"/>
                <w:color w:val="000000"/>
              </w:rPr>
              <w:t>HJ/T 84-2016</w:t>
            </w:r>
            <w:r w:rsidRPr="00E96CB3">
              <w:rPr>
                <w:rFonts w:ascii="Times New Roman" w:eastAsiaTheme="minorEastAsia" w:hAnsi="Times New Roman"/>
                <w:color w:val="000000"/>
              </w:rPr>
              <w:t>）</w:t>
            </w:r>
          </w:p>
        </w:tc>
        <w:tc>
          <w:tcPr>
            <w:tcW w:w="782" w:type="pct"/>
            <w:tcMar>
              <w:left w:w="0" w:type="dxa"/>
              <w:right w:w="0" w:type="dxa"/>
            </w:tcMar>
            <w:vAlign w:val="center"/>
          </w:tcPr>
          <w:p w14:paraId="4B428513" w14:textId="6032A58B"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IC-2800</w:t>
            </w:r>
          </w:p>
        </w:tc>
        <w:tc>
          <w:tcPr>
            <w:tcW w:w="622" w:type="pct"/>
            <w:tcMar>
              <w:left w:w="0" w:type="dxa"/>
              <w:right w:w="0" w:type="dxa"/>
            </w:tcMar>
            <w:vAlign w:val="center"/>
          </w:tcPr>
          <w:p w14:paraId="51F804F0" w14:textId="1205A482"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0.018mg/L</w:t>
            </w:r>
          </w:p>
        </w:tc>
      </w:tr>
      <w:tr w:rsidR="00E27EE9" w:rsidRPr="00E96CB3" w14:paraId="24CC0A63" w14:textId="77777777" w:rsidTr="00010FAB">
        <w:trPr>
          <w:trHeight w:val="340"/>
          <w:jc w:val="center"/>
        </w:trPr>
        <w:tc>
          <w:tcPr>
            <w:tcW w:w="858" w:type="pct"/>
            <w:tcMar>
              <w:left w:w="0" w:type="dxa"/>
              <w:right w:w="0" w:type="dxa"/>
            </w:tcMar>
            <w:vAlign w:val="center"/>
          </w:tcPr>
          <w:p w14:paraId="06B400C8" w14:textId="42B74B6F"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氯化物</w:t>
            </w:r>
          </w:p>
        </w:tc>
        <w:tc>
          <w:tcPr>
            <w:tcW w:w="2738" w:type="pct"/>
            <w:tcMar>
              <w:left w:w="0" w:type="dxa"/>
              <w:right w:w="0" w:type="dxa"/>
            </w:tcMar>
            <w:vAlign w:val="center"/>
          </w:tcPr>
          <w:p w14:paraId="428E9B20" w14:textId="6CBE1514"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离子色谱法（</w:t>
            </w:r>
            <w:r w:rsidRPr="00E96CB3">
              <w:rPr>
                <w:rFonts w:ascii="Times New Roman" w:eastAsiaTheme="minorEastAsia" w:hAnsi="Times New Roman"/>
                <w:color w:val="000000"/>
              </w:rPr>
              <w:t>HJ/T 84-2016</w:t>
            </w:r>
            <w:r w:rsidRPr="00E96CB3">
              <w:rPr>
                <w:rFonts w:ascii="Times New Roman" w:eastAsiaTheme="minorEastAsia" w:hAnsi="Times New Roman"/>
                <w:color w:val="000000"/>
              </w:rPr>
              <w:t>）</w:t>
            </w:r>
          </w:p>
        </w:tc>
        <w:tc>
          <w:tcPr>
            <w:tcW w:w="782" w:type="pct"/>
            <w:tcMar>
              <w:left w:w="0" w:type="dxa"/>
              <w:right w:w="0" w:type="dxa"/>
            </w:tcMar>
            <w:vAlign w:val="center"/>
          </w:tcPr>
          <w:p w14:paraId="73E1E361" w14:textId="3666C79E"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IC-2800</w:t>
            </w:r>
          </w:p>
        </w:tc>
        <w:tc>
          <w:tcPr>
            <w:tcW w:w="622" w:type="pct"/>
            <w:tcMar>
              <w:left w:w="0" w:type="dxa"/>
              <w:right w:w="0" w:type="dxa"/>
            </w:tcMar>
            <w:vAlign w:val="center"/>
          </w:tcPr>
          <w:p w14:paraId="3BDCE864" w14:textId="2004D5B0"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0.007mg/L</w:t>
            </w:r>
          </w:p>
        </w:tc>
      </w:tr>
      <w:tr w:rsidR="00E27EE9" w:rsidRPr="00E96CB3" w14:paraId="1033AA10" w14:textId="77777777" w:rsidTr="00010FAB">
        <w:trPr>
          <w:trHeight w:val="340"/>
          <w:jc w:val="center"/>
        </w:trPr>
        <w:tc>
          <w:tcPr>
            <w:tcW w:w="858" w:type="pct"/>
            <w:tcMar>
              <w:left w:w="0" w:type="dxa"/>
              <w:right w:w="0" w:type="dxa"/>
            </w:tcMar>
            <w:vAlign w:val="center"/>
          </w:tcPr>
          <w:p w14:paraId="6D324ADA" w14:textId="5FE3E400"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2738" w:type="pct"/>
            <w:tcMar>
              <w:left w:w="0" w:type="dxa"/>
              <w:right w:w="0" w:type="dxa"/>
            </w:tcMar>
            <w:vAlign w:val="center"/>
          </w:tcPr>
          <w:p w14:paraId="3D6E8A53" w14:textId="44AEB1E3"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4-</w:t>
            </w:r>
            <w:r w:rsidRPr="00E96CB3">
              <w:rPr>
                <w:rFonts w:ascii="Times New Roman" w:eastAsiaTheme="minorEastAsia" w:hAnsi="Times New Roman"/>
                <w:color w:val="000000"/>
              </w:rPr>
              <w:t>氨基安替比林萃取分光光度法（</w:t>
            </w:r>
            <w:r w:rsidRPr="00E96CB3">
              <w:rPr>
                <w:rFonts w:ascii="Times New Roman" w:eastAsiaTheme="minorEastAsia" w:hAnsi="Times New Roman"/>
                <w:color w:val="000000"/>
              </w:rPr>
              <w:t>HJ 503-2009</w:t>
            </w:r>
            <w:r w:rsidRPr="00E96CB3">
              <w:rPr>
                <w:rFonts w:ascii="Times New Roman" w:eastAsiaTheme="minorEastAsia" w:hAnsi="Times New Roman"/>
                <w:color w:val="000000"/>
              </w:rPr>
              <w:t>）</w:t>
            </w:r>
          </w:p>
        </w:tc>
        <w:tc>
          <w:tcPr>
            <w:tcW w:w="782" w:type="pct"/>
            <w:tcMar>
              <w:left w:w="0" w:type="dxa"/>
              <w:right w:w="0" w:type="dxa"/>
            </w:tcMar>
            <w:vAlign w:val="center"/>
          </w:tcPr>
          <w:p w14:paraId="54BD792E" w14:textId="7CEB1BCA"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723N</w:t>
            </w:r>
          </w:p>
        </w:tc>
        <w:tc>
          <w:tcPr>
            <w:tcW w:w="622" w:type="pct"/>
            <w:tcMar>
              <w:left w:w="0" w:type="dxa"/>
              <w:right w:w="0" w:type="dxa"/>
            </w:tcMar>
            <w:vAlign w:val="center"/>
          </w:tcPr>
          <w:p w14:paraId="03DEAA30" w14:textId="62961BC7"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0.0003mg/L</w:t>
            </w:r>
          </w:p>
        </w:tc>
      </w:tr>
      <w:tr w:rsidR="00E27EE9" w:rsidRPr="00E96CB3" w14:paraId="1C7E4212" w14:textId="77777777" w:rsidTr="00010FAB">
        <w:trPr>
          <w:trHeight w:val="340"/>
          <w:jc w:val="center"/>
        </w:trPr>
        <w:tc>
          <w:tcPr>
            <w:tcW w:w="858" w:type="pct"/>
            <w:tcMar>
              <w:left w:w="0" w:type="dxa"/>
              <w:right w:w="0" w:type="dxa"/>
            </w:tcMar>
            <w:vAlign w:val="center"/>
          </w:tcPr>
          <w:p w14:paraId="458732B5" w14:textId="26D7FE7B"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氨氮</w:t>
            </w:r>
          </w:p>
        </w:tc>
        <w:tc>
          <w:tcPr>
            <w:tcW w:w="2738" w:type="pct"/>
            <w:tcMar>
              <w:left w:w="0" w:type="dxa"/>
              <w:right w:w="0" w:type="dxa"/>
            </w:tcMar>
            <w:vAlign w:val="center"/>
          </w:tcPr>
          <w:p w14:paraId="6EB1197A" w14:textId="474A6E61"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纳氏试剂分光光度法（</w:t>
            </w:r>
            <w:r w:rsidRPr="00E96CB3">
              <w:rPr>
                <w:rFonts w:ascii="Times New Roman" w:eastAsiaTheme="minorEastAsia" w:hAnsi="Times New Roman"/>
                <w:color w:val="000000"/>
              </w:rPr>
              <w:t>HJ 535-2009</w:t>
            </w:r>
            <w:r w:rsidRPr="00E96CB3">
              <w:rPr>
                <w:rFonts w:ascii="Times New Roman" w:eastAsiaTheme="minorEastAsia" w:hAnsi="Times New Roman"/>
                <w:color w:val="000000"/>
              </w:rPr>
              <w:t>）</w:t>
            </w:r>
          </w:p>
        </w:tc>
        <w:tc>
          <w:tcPr>
            <w:tcW w:w="782" w:type="pct"/>
            <w:tcMar>
              <w:left w:w="0" w:type="dxa"/>
              <w:right w:w="0" w:type="dxa"/>
            </w:tcMar>
            <w:vAlign w:val="center"/>
          </w:tcPr>
          <w:p w14:paraId="1B2B415A" w14:textId="0D7953D6"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723N</w:t>
            </w:r>
          </w:p>
        </w:tc>
        <w:tc>
          <w:tcPr>
            <w:tcW w:w="622" w:type="pct"/>
            <w:tcMar>
              <w:left w:w="0" w:type="dxa"/>
              <w:right w:w="0" w:type="dxa"/>
            </w:tcMar>
            <w:vAlign w:val="center"/>
          </w:tcPr>
          <w:p w14:paraId="6576E00D" w14:textId="0291EEFF"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0.025mg/L</w:t>
            </w:r>
          </w:p>
        </w:tc>
      </w:tr>
      <w:tr w:rsidR="00E27EE9" w:rsidRPr="00E96CB3" w14:paraId="2D3BB46C" w14:textId="77777777" w:rsidTr="00010FAB">
        <w:trPr>
          <w:trHeight w:val="340"/>
          <w:jc w:val="center"/>
        </w:trPr>
        <w:tc>
          <w:tcPr>
            <w:tcW w:w="858" w:type="pct"/>
            <w:tcMar>
              <w:left w:w="0" w:type="dxa"/>
              <w:right w:w="0" w:type="dxa"/>
            </w:tcMar>
            <w:vAlign w:val="center"/>
          </w:tcPr>
          <w:p w14:paraId="7A1DDF4B" w14:textId="0A53CB56"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2738" w:type="pct"/>
            <w:tcMar>
              <w:left w:w="0" w:type="dxa"/>
              <w:right w:w="0" w:type="dxa"/>
            </w:tcMar>
            <w:vAlign w:val="center"/>
          </w:tcPr>
          <w:p w14:paraId="670C4817" w14:textId="4BAC677A"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亚甲基蓝分光光度法（</w:t>
            </w:r>
            <w:r w:rsidRPr="00E96CB3">
              <w:rPr>
                <w:rFonts w:ascii="Times New Roman" w:eastAsiaTheme="minorEastAsia" w:hAnsi="Times New Roman"/>
                <w:color w:val="000000"/>
              </w:rPr>
              <w:t xml:space="preserve">GB/T 16489-1996 </w:t>
            </w:r>
            <w:r w:rsidRPr="00E96CB3">
              <w:rPr>
                <w:rFonts w:ascii="Times New Roman" w:eastAsiaTheme="minorEastAsia" w:hAnsi="Times New Roman"/>
                <w:color w:val="000000"/>
              </w:rPr>
              <w:t>）</w:t>
            </w:r>
          </w:p>
        </w:tc>
        <w:tc>
          <w:tcPr>
            <w:tcW w:w="782" w:type="pct"/>
            <w:tcMar>
              <w:left w:w="0" w:type="dxa"/>
              <w:right w:w="0" w:type="dxa"/>
            </w:tcMar>
            <w:vAlign w:val="center"/>
          </w:tcPr>
          <w:p w14:paraId="5D368055" w14:textId="300A86DE" w:rsidR="00E27EE9" w:rsidRPr="00E96CB3" w:rsidRDefault="00E27EE9" w:rsidP="00E27EE9">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723N</w:t>
            </w:r>
          </w:p>
        </w:tc>
        <w:tc>
          <w:tcPr>
            <w:tcW w:w="622" w:type="pct"/>
            <w:tcMar>
              <w:left w:w="0" w:type="dxa"/>
              <w:right w:w="0" w:type="dxa"/>
            </w:tcMar>
            <w:vAlign w:val="center"/>
          </w:tcPr>
          <w:p w14:paraId="0EE61EE3" w14:textId="1EE4BA6F"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0.005mg/L</w:t>
            </w:r>
          </w:p>
        </w:tc>
      </w:tr>
      <w:tr w:rsidR="00E27EE9" w:rsidRPr="00E96CB3" w14:paraId="614A4946" w14:textId="77777777" w:rsidTr="00010FAB">
        <w:trPr>
          <w:trHeight w:val="340"/>
          <w:jc w:val="center"/>
        </w:trPr>
        <w:tc>
          <w:tcPr>
            <w:tcW w:w="858" w:type="pct"/>
            <w:tcMar>
              <w:left w:w="0" w:type="dxa"/>
              <w:right w:w="0" w:type="dxa"/>
            </w:tcMar>
            <w:vAlign w:val="center"/>
          </w:tcPr>
          <w:p w14:paraId="608F277F" w14:textId="4890675D"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亚硝酸盐</w:t>
            </w:r>
          </w:p>
        </w:tc>
        <w:tc>
          <w:tcPr>
            <w:tcW w:w="2738" w:type="pct"/>
            <w:tcMar>
              <w:left w:w="0" w:type="dxa"/>
              <w:right w:w="0" w:type="dxa"/>
            </w:tcMar>
            <w:vAlign w:val="center"/>
          </w:tcPr>
          <w:p w14:paraId="6EEB179D" w14:textId="66DA3F6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N-</w:t>
            </w:r>
            <w:r w:rsidRPr="00E96CB3">
              <w:rPr>
                <w:rFonts w:ascii="Times New Roman" w:eastAsiaTheme="minorEastAsia" w:hAnsi="Times New Roman"/>
                <w:color w:val="000000"/>
              </w:rPr>
              <w:t>（</w:t>
            </w:r>
            <w:r w:rsidRPr="00E96CB3">
              <w:rPr>
                <w:rFonts w:ascii="Times New Roman" w:eastAsiaTheme="minorEastAsia" w:hAnsi="Times New Roman"/>
                <w:color w:val="000000"/>
              </w:rPr>
              <w:t>1-</w:t>
            </w:r>
            <w:r w:rsidRPr="00E96CB3">
              <w:rPr>
                <w:rFonts w:ascii="Times New Roman" w:eastAsiaTheme="minorEastAsia" w:hAnsi="Times New Roman"/>
                <w:color w:val="000000"/>
              </w:rPr>
              <w:t>萘基）</w:t>
            </w:r>
            <w:r w:rsidRPr="00E96CB3">
              <w:rPr>
                <w:rFonts w:ascii="Times New Roman" w:eastAsiaTheme="minorEastAsia" w:hAnsi="Times New Roman"/>
                <w:color w:val="000000"/>
              </w:rPr>
              <w:t>—</w:t>
            </w:r>
            <w:r w:rsidRPr="00E96CB3">
              <w:rPr>
                <w:rFonts w:ascii="Times New Roman" w:eastAsiaTheme="minorEastAsia" w:hAnsi="Times New Roman"/>
                <w:color w:val="000000"/>
              </w:rPr>
              <w:t>乙二胺分光光度法（</w:t>
            </w:r>
            <w:r w:rsidRPr="00E96CB3">
              <w:rPr>
                <w:rFonts w:ascii="Times New Roman" w:eastAsiaTheme="minorEastAsia" w:hAnsi="Times New Roman"/>
                <w:color w:val="000000"/>
              </w:rPr>
              <w:t>GB 7493-87</w:t>
            </w:r>
            <w:r w:rsidRPr="00E96CB3">
              <w:rPr>
                <w:rFonts w:ascii="Times New Roman" w:eastAsiaTheme="minorEastAsia" w:hAnsi="Times New Roman"/>
                <w:color w:val="000000"/>
              </w:rPr>
              <w:t>）</w:t>
            </w:r>
          </w:p>
        </w:tc>
        <w:tc>
          <w:tcPr>
            <w:tcW w:w="782" w:type="pct"/>
            <w:tcMar>
              <w:left w:w="0" w:type="dxa"/>
              <w:right w:w="0" w:type="dxa"/>
            </w:tcMar>
            <w:vAlign w:val="center"/>
          </w:tcPr>
          <w:p w14:paraId="4BF5D221" w14:textId="5DBF9D2C"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723N</w:t>
            </w:r>
          </w:p>
        </w:tc>
        <w:tc>
          <w:tcPr>
            <w:tcW w:w="622" w:type="pct"/>
            <w:tcMar>
              <w:left w:w="0" w:type="dxa"/>
              <w:right w:w="0" w:type="dxa"/>
            </w:tcMar>
            <w:vAlign w:val="center"/>
          </w:tcPr>
          <w:p w14:paraId="308B0BA3" w14:textId="1AFD8EC2"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0.003mg/L</w:t>
            </w:r>
          </w:p>
        </w:tc>
      </w:tr>
      <w:tr w:rsidR="00E27EE9" w:rsidRPr="00E96CB3" w14:paraId="3D8A27C7" w14:textId="77777777" w:rsidTr="00010FAB">
        <w:trPr>
          <w:trHeight w:val="340"/>
          <w:jc w:val="center"/>
        </w:trPr>
        <w:tc>
          <w:tcPr>
            <w:tcW w:w="858" w:type="pct"/>
            <w:tcMar>
              <w:left w:w="0" w:type="dxa"/>
              <w:right w:w="0" w:type="dxa"/>
            </w:tcMar>
            <w:vAlign w:val="center"/>
          </w:tcPr>
          <w:p w14:paraId="73D7C780" w14:textId="29649648"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硝酸盐</w:t>
            </w:r>
          </w:p>
        </w:tc>
        <w:tc>
          <w:tcPr>
            <w:tcW w:w="2738" w:type="pct"/>
            <w:tcMar>
              <w:left w:w="0" w:type="dxa"/>
              <w:right w:w="0" w:type="dxa"/>
            </w:tcMar>
            <w:vAlign w:val="center"/>
          </w:tcPr>
          <w:p w14:paraId="380D7A4D" w14:textId="12E6078C"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lang w:bidi="ar"/>
              </w:rPr>
              <w:t>紫外分光光度法（</w:t>
            </w:r>
            <w:r w:rsidRPr="00E96CB3">
              <w:rPr>
                <w:rFonts w:ascii="Times New Roman" w:eastAsiaTheme="minorEastAsia" w:hAnsi="Times New Roman"/>
                <w:lang w:bidi="ar"/>
              </w:rPr>
              <w:t xml:space="preserve">HJ/T 346-2007 </w:t>
            </w:r>
            <w:r w:rsidRPr="00E96CB3">
              <w:rPr>
                <w:rStyle w:val="font41"/>
                <w:rFonts w:ascii="Times New Roman" w:eastAsiaTheme="minorEastAsia" w:hAnsi="Times New Roman" w:cs="Times New Roman"/>
                <w:sz w:val="21"/>
                <w:szCs w:val="21"/>
                <w:lang w:bidi="ar"/>
              </w:rPr>
              <w:t>）</w:t>
            </w:r>
          </w:p>
        </w:tc>
        <w:tc>
          <w:tcPr>
            <w:tcW w:w="782" w:type="pct"/>
            <w:tcMar>
              <w:left w:w="0" w:type="dxa"/>
              <w:right w:w="0" w:type="dxa"/>
            </w:tcMar>
            <w:vAlign w:val="center"/>
          </w:tcPr>
          <w:p w14:paraId="7819BF1A" w14:textId="1DBC52F7"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lang w:bidi="ar"/>
              </w:rPr>
              <w:t>UV1780</w:t>
            </w:r>
          </w:p>
        </w:tc>
        <w:tc>
          <w:tcPr>
            <w:tcW w:w="622" w:type="pct"/>
            <w:tcMar>
              <w:left w:w="0" w:type="dxa"/>
              <w:right w:w="0" w:type="dxa"/>
            </w:tcMar>
            <w:vAlign w:val="center"/>
          </w:tcPr>
          <w:p w14:paraId="0EC52E34" w14:textId="5CC77DAF"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0.08mg/L</w:t>
            </w:r>
          </w:p>
        </w:tc>
      </w:tr>
      <w:tr w:rsidR="00E27EE9" w:rsidRPr="00E96CB3" w14:paraId="5008F374" w14:textId="77777777" w:rsidTr="00010FAB">
        <w:trPr>
          <w:trHeight w:val="340"/>
          <w:jc w:val="center"/>
        </w:trPr>
        <w:tc>
          <w:tcPr>
            <w:tcW w:w="858" w:type="pct"/>
            <w:tcMar>
              <w:left w:w="0" w:type="dxa"/>
              <w:right w:w="0" w:type="dxa"/>
            </w:tcMar>
            <w:vAlign w:val="center"/>
          </w:tcPr>
          <w:p w14:paraId="267F252A" w14:textId="56628BC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氰化物</w:t>
            </w:r>
          </w:p>
        </w:tc>
        <w:tc>
          <w:tcPr>
            <w:tcW w:w="2738" w:type="pct"/>
            <w:tcMar>
              <w:left w:w="0" w:type="dxa"/>
              <w:right w:w="0" w:type="dxa"/>
            </w:tcMar>
            <w:vAlign w:val="center"/>
          </w:tcPr>
          <w:p w14:paraId="76C17F04" w14:textId="1D9985B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异烟酸</w:t>
            </w:r>
            <w:r w:rsidRPr="00E96CB3">
              <w:rPr>
                <w:rFonts w:ascii="Times New Roman" w:eastAsiaTheme="minorEastAsia" w:hAnsi="Times New Roman"/>
                <w:color w:val="000000"/>
              </w:rPr>
              <w:t>-</w:t>
            </w:r>
            <w:r w:rsidRPr="00E96CB3">
              <w:rPr>
                <w:rFonts w:ascii="Times New Roman" w:eastAsiaTheme="minorEastAsia" w:hAnsi="Times New Roman"/>
                <w:color w:val="000000"/>
              </w:rPr>
              <w:t>吡唑啉酮分光光度法（</w:t>
            </w:r>
            <w:r w:rsidRPr="00E96CB3">
              <w:rPr>
                <w:rFonts w:ascii="Times New Roman" w:eastAsiaTheme="minorEastAsia" w:hAnsi="Times New Roman"/>
                <w:color w:val="000000"/>
              </w:rPr>
              <w:t>GB/T 5750.5-2006</w:t>
            </w:r>
            <w:r w:rsidRPr="00E96CB3">
              <w:rPr>
                <w:rFonts w:ascii="Times New Roman" w:eastAsiaTheme="minorEastAsia" w:hAnsi="Times New Roman"/>
                <w:color w:val="000000"/>
              </w:rPr>
              <w:t>）</w:t>
            </w:r>
          </w:p>
        </w:tc>
        <w:tc>
          <w:tcPr>
            <w:tcW w:w="782" w:type="pct"/>
            <w:tcMar>
              <w:left w:w="0" w:type="dxa"/>
              <w:right w:w="0" w:type="dxa"/>
            </w:tcMar>
            <w:vAlign w:val="center"/>
          </w:tcPr>
          <w:p w14:paraId="7832B695" w14:textId="25ABD822"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JLJC-JC-012-02</w:t>
            </w:r>
          </w:p>
        </w:tc>
        <w:tc>
          <w:tcPr>
            <w:tcW w:w="622" w:type="pct"/>
            <w:tcMar>
              <w:left w:w="0" w:type="dxa"/>
              <w:right w:w="0" w:type="dxa"/>
            </w:tcMar>
            <w:vAlign w:val="center"/>
          </w:tcPr>
          <w:p w14:paraId="4C937554" w14:textId="4C8F6698"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0.002mg/L</w:t>
            </w:r>
          </w:p>
        </w:tc>
      </w:tr>
      <w:tr w:rsidR="00E27EE9" w:rsidRPr="00E96CB3" w14:paraId="784CD2FA" w14:textId="77777777" w:rsidTr="00010FAB">
        <w:trPr>
          <w:trHeight w:val="340"/>
          <w:jc w:val="center"/>
        </w:trPr>
        <w:tc>
          <w:tcPr>
            <w:tcW w:w="858" w:type="pct"/>
            <w:tcMar>
              <w:left w:w="0" w:type="dxa"/>
              <w:right w:w="0" w:type="dxa"/>
            </w:tcMar>
            <w:vAlign w:val="center"/>
          </w:tcPr>
          <w:p w14:paraId="1F668A91" w14:textId="361B36B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2738" w:type="pct"/>
            <w:tcMar>
              <w:left w:w="0" w:type="dxa"/>
              <w:right w:w="0" w:type="dxa"/>
            </w:tcMar>
            <w:vAlign w:val="center"/>
          </w:tcPr>
          <w:p w14:paraId="3BDE9B77" w14:textId="0BE71903"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离子色谱法（</w:t>
            </w:r>
            <w:r w:rsidRPr="00E96CB3">
              <w:rPr>
                <w:rFonts w:ascii="Times New Roman" w:eastAsiaTheme="minorEastAsia" w:hAnsi="Times New Roman"/>
                <w:color w:val="000000"/>
              </w:rPr>
              <w:t>HJ/T 84-2016</w:t>
            </w:r>
            <w:r w:rsidRPr="00E96CB3">
              <w:rPr>
                <w:rFonts w:ascii="Times New Roman" w:eastAsiaTheme="minorEastAsia" w:hAnsi="Times New Roman"/>
                <w:color w:val="000000"/>
              </w:rPr>
              <w:t>）</w:t>
            </w:r>
          </w:p>
        </w:tc>
        <w:tc>
          <w:tcPr>
            <w:tcW w:w="782" w:type="pct"/>
            <w:tcMar>
              <w:left w:w="0" w:type="dxa"/>
              <w:right w:w="0" w:type="dxa"/>
            </w:tcMar>
            <w:vAlign w:val="center"/>
          </w:tcPr>
          <w:p w14:paraId="65FF064F" w14:textId="576F9258"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IC-2800</w:t>
            </w:r>
          </w:p>
        </w:tc>
        <w:tc>
          <w:tcPr>
            <w:tcW w:w="622" w:type="pct"/>
            <w:tcMar>
              <w:left w:w="0" w:type="dxa"/>
              <w:right w:w="0" w:type="dxa"/>
            </w:tcMar>
            <w:vAlign w:val="center"/>
          </w:tcPr>
          <w:p w14:paraId="03A1FBFD" w14:textId="6E4E2C88"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0.006mg/L</w:t>
            </w:r>
          </w:p>
        </w:tc>
      </w:tr>
      <w:tr w:rsidR="00E27EE9" w:rsidRPr="00E96CB3" w14:paraId="278F2B5D" w14:textId="77777777" w:rsidTr="00010FAB">
        <w:trPr>
          <w:trHeight w:val="340"/>
          <w:jc w:val="center"/>
        </w:trPr>
        <w:tc>
          <w:tcPr>
            <w:tcW w:w="858" w:type="pct"/>
            <w:tcMar>
              <w:left w:w="0" w:type="dxa"/>
              <w:right w:w="0" w:type="dxa"/>
            </w:tcMar>
            <w:vAlign w:val="center"/>
          </w:tcPr>
          <w:p w14:paraId="1A5FDBB5" w14:textId="6E334424"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高锰酸盐指数</w:t>
            </w:r>
          </w:p>
        </w:tc>
        <w:tc>
          <w:tcPr>
            <w:tcW w:w="2738" w:type="pct"/>
            <w:tcMar>
              <w:left w:w="0" w:type="dxa"/>
              <w:right w:w="0" w:type="dxa"/>
            </w:tcMar>
            <w:vAlign w:val="center"/>
          </w:tcPr>
          <w:p w14:paraId="6A7C72B6" w14:textId="3FC9FE3B"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酸性法（</w:t>
            </w:r>
            <w:r w:rsidRPr="00E96CB3">
              <w:rPr>
                <w:rFonts w:ascii="Times New Roman" w:eastAsiaTheme="minorEastAsia" w:hAnsi="Times New Roman"/>
                <w:color w:val="000000"/>
                <w:kern w:val="0"/>
              </w:rPr>
              <w:t>GB 11892-89</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4349A6A7" w14:textId="432AFFAA"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622" w:type="pct"/>
            <w:tcMar>
              <w:left w:w="0" w:type="dxa"/>
              <w:right w:w="0" w:type="dxa"/>
            </w:tcMar>
            <w:vAlign w:val="center"/>
          </w:tcPr>
          <w:p w14:paraId="7B8B3C24" w14:textId="639EFB9D"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0.5mg/L</w:t>
            </w:r>
          </w:p>
        </w:tc>
      </w:tr>
      <w:tr w:rsidR="00E25EDC" w:rsidRPr="00E96CB3" w14:paraId="3DFF64DD" w14:textId="77777777" w:rsidTr="00E25EDC">
        <w:trPr>
          <w:trHeight w:val="340"/>
          <w:jc w:val="center"/>
        </w:trPr>
        <w:tc>
          <w:tcPr>
            <w:tcW w:w="858" w:type="pct"/>
            <w:tcMar>
              <w:left w:w="0" w:type="dxa"/>
              <w:right w:w="0" w:type="dxa"/>
            </w:tcMar>
            <w:vAlign w:val="center"/>
          </w:tcPr>
          <w:p w14:paraId="152E41A8" w14:textId="510C3345" w:rsidR="00E25EDC" w:rsidRPr="00E96CB3" w:rsidRDefault="00E25EDC" w:rsidP="00E25EDC">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苯</w:t>
            </w:r>
          </w:p>
        </w:tc>
        <w:tc>
          <w:tcPr>
            <w:tcW w:w="2738" w:type="pct"/>
            <w:tcMar>
              <w:left w:w="0" w:type="dxa"/>
              <w:right w:w="0" w:type="dxa"/>
            </w:tcMar>
            <w:vAlign w:val="center"/>
          </w:tcPr>
          <w:p w14:paraId="2A998291" w14:textId="524BE7A3" w:rsidR="00E25EDC" w:rsidRPr="00E25EDC" w:rsidRDefault="00E25EDC" w:rsidP="00E25EDC">
            <w:pPr>
              <w:adjustRightInd w:val="0"/>
              <w:snapToGrid w:val="0"/>
              <w:jc w:val="center"/>
              <w:rPr>
                <w:rFonts w:ascii="Times New Roman" w:eastAsiaTheme="minorEastAsia" w:hAnsi="Times New Roman"/>
                <w:color w:val="000000"/>
              </w:rPr>
            </w:pPr>
            <w:r w:rsidRPr="00E25EDC">
              <w:rPr>
                <w:rFonts w:ascii="Times New Roman" w:eastAsiaTheme="minorEastAsia" w:hAnsi="Times New Roman"/>
                <w:color w:val="000000"/>
              </w:rPr>
              <w:t>气相色谱法（</w:t>
            </w:r>
            <w:r w:rsidRPr="00E25EDC">
              <w:rPr>
                <w:rFonts w:ascii="Times New Roman" w:eastAsiaTheme="minorEastAsia" w:hAnsi="Times New Roman"/>
                <w:color w:val="000000"/>
              </w:rPr>
              <w:t xml:space="preserve">HJ </w:t>
            </w:r>
            <w:r w:rsidRPr="00E25EDC">
              <w:rPr>
                <w:rFonts w:ascii="Times New Roman" w:eastAsiaTheme="minorEastAsia" w:hAnsi="Times New Roman" w:hint="eastAsia"/>
                <w:color w:val="000000"/>
              </w:rPr>
              <w:t>11890-89</w:t>
            </w:r>
            <w:r w:rsidRPr="00E25EDC">
              <w:rPr>
                <w:rFonts w:ascii="Times New Roman" w:eastAsiaTheme="minorEastAsia" w:hAnsi="Times New Roman"/>
                <w:color w:val="000000"/>
              </w:rPr>
              <w:t>）</w:t>
            </w:r>
          </w:p>
        </w:tc>
        <w:tc>
          <w:tcPr>
            <w:tcW w:w="782" w:type="pct"/>
            <w:tcMar>
              <w:left w:w="0" w:type="dxa"/>
              <w:right w:w="0" w:type="dxa"/>
            </w:tcMar>
            <w:vAlign w:val="center"/>
          </w:tcPr>
          <w:p w14:paraId="5E32BD2B" w14:textId="45024C81" w:rsidR="00E25EDC" w:rsidRPr="00E25EDC" w:rsidRDefault="00E25EDC" w:rsidP="00E25EDC">
            <w:pPr>
              <w:widowControl/>
              <w:adjustRightInd w:val="0"/>
              <w:snapToGrid w:val="0"/>
              <w:jc w:val="center"/>
              <w:textAlignment w:val="center"/>
              <w:rPr>
                <w:rFonts w:ascii="Times New Roman" w:eastAsiaTheme="minorEastAsia" w:hAnsi="Times New Roman"/>
                <w:color w:val="000000"/>
              </w:rPr>
            </w:pPr>
            <w:r w:rsidRPr="00E25EDC">
              <w:rPr>
                <w:rFonts w:ascii="Times New Roman" w:eastAsiaTheme="minorEastAsia" w:hAnsi="Times New Roman"/>
                <w:color w:val="000000"/>
              </w:rPr>
              <w:t>GC-2014C</w:t>
            </w:r>
          </w:p>
        </w:tc>
        <w:tc>
          <w:tcPr>
            <w:tcW w:w="622" w:type="pct"/>
            <w:tcMar>
              <w:left w:w="0" w:type="dxa"/>
              <w:right w:w="0" w:type="dxa"/>
            </w:tcMar>
            <w:vAlign w:val="center"/>
          </w:tcPr>
          <w:p w14:paraId="5B8FFD90" w14:textId="043DC71C" w:rsidR="00E25EDC" w:rsidRPr="00E25EDC" w:rsidRDefault="00E25EDC" w:rsidP="00E25EDC">
            <w:pPr>
              <w:widowControl/>
              <w:adjustRightInd w:val="0"/>
              <w:snapToGrid w:val="0"/>
              <w:jc w:val="center"/>
              <w:textAlignment w:val="center"/>
              <w:rPr>
                <w:rFonts w:ascii="Times New Roman" w:eastAsiaTheme="minorEastAsia" w:hAnsi="Times New Roman"/>
                <w:color w:val="000000"/>
              </w:rPr>
            </w:pPr>
            <w:r w:rsidRPr="00E25EDC">
              <w:rPr>
                <w:rFonts w:ascii="Times New Roman" w:eastAsiaTheme="minorEastAsia" w:hAnsi="Times New Roman"/>
                <w:color w:val="000000"/>
              </w:rPr>
              <w:t>0.0</w:t>
            </w:r>
            <w:r w:rsidRPr="00E25EDC">
              <w:rPr>
                <w:rFonts w:ascii="Times New Roman" w:eastAsiaTheme="minorEastAsia" w:hAnsi="Times New Roman" w:hint="eastAsia"/>
                <w:color w:val="000000"/>
              </w:rPr>
              <w:t>0</w:t>
            </w:r>
            <w:r w:rsidRPr="00E25EDC">
              <w:rPr>
                <w:rFonts w:ascii="Times New Roman" w:eastAsiaTheme="minorEastAsia" w:hAnsi="Times New Roman"/>
                <w:color w:val="000000"/>
              </w:rPr>
              <w:t>5mg/L</w:t>
            </w:r>
          </w:p>
        </w:tc>
      </w:tr>
      <w:tr w:rsidR="00E27EE9" w:rsidRPr="00E96CB3" w14:paraId="4D2A3AE5" w14:textId="77777777" w:rsidTr="00010FAB">
        <w:trPr>
          <w:trHeight w:val="340"/>
          <w:jc w:val="center"/>
        </w:trPr>
        <w:tc>
          <w:tcPr>
            <w:tcW w:w="858" w:type="pct"/>
            <w:tcMar>
              <w:left w:w="0" w:type="dxa"/>
              <w:right w:w="0" w:type="dxa"/>
            </w:tcMar>
            <w:vAlign w:val="center"/>
          </w:tcPr>
          <w:p w14:paraId="4C5BA2CD" w14:textId="67BCE18F" w:rsidR="00E27EE9" w:rsidRPr="00E96CB3" w:rsidRDefault="00E27EE9" w:rsidP="00E27EE9">
            <w:pPr>
              <w:adjustRightInd w:val="0"/>
              <w:snapToGrid w:val="0"/>
              <w:jc w:val="center"/>
              <w:rPr>
                <w:rFonts w:ascii="Times New Roman" w:eastAsiaTheme="minorEastAsia" w:hAnsi="Times New Roman"/>
                <w:color w:val="000000"/>
                <w:highlight w:val="red"/>
              </w:rPr>
            </w:pPr>
            <w:r w:rsidRPr="00E96CB3">
              <w:rPr>
                <w:rFonts w:ascii="Times New Roman" w:eastAsiaTheme="minorEastAsia" w:hAnsi="Times New Roman"/>
                <w:color w:val="000000"/>
              </w:rPr>
              <w:lastRenderedPageBreak/>
              <w:t>甲苯</w:t>
            </w:r>
          </w:p>
        </w:tc>
        <w:tc>
          <w:tcPr>
            <w:tcW w:w="2738" w:type="pct"/>
            <w:tcMar>
              <w:left w:w="0" w:type="dxa"/>
              <w:right w:w="0" w:type="dxa"/>
            </w:tcMar>
            <w:vAlign w:val="center"/>
          </w:tcPr>
          <w:p w14:paraId="72816138" w14:textId="542618A5" w:rsidR="00E27EE9" w:rsidRPr="00E96CB3" w:rsidRDefault="00E27EE9" w:rsidP="00E27EE9">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气相色谱法（</w:t>
            </w:r>
            <w:r w:rsidRPr="00E96CB3">
              <w:rPr>
                <w:rFonts w:ascii="Times New Roman" w:eastAsiaTheme="minorEastAsia" w:hAnsi="Times New Roman"/>
                <w:color w:val="000000"/>
                <w:kern w:val="0"/>
              </w:rPr>
              <w:t>HJ 11890-89</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687B9DDF" w14:textId="548C48C8"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kern w:val="0"/>
              </w:rPr>
              <w:t>GC-2014C</w:t>
            </w:r>
          </w:p>
        </w:tc>
        <w:tc>
          <w:tcPr>
            <w:tcW w:w="622" w:type="pct"/>
            <w:tcMar>
              <w:left w:w="0" w:type="dxa"/>
              <w:right w:w="0" w:type="dxa"/>
            </w:tcMar>
            <w:vAlign w:val="center"/>
          </w:tcPr>
          <w:p w14:paraId="69647004" w14:textId="24D10E81"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rPr>
              <w:t>0.005mg/L</w:t>
            </w:r>
          </w:p>
        </w:tc>
      </w:tr>
      <w:tr w:rsidR="00E25EDC" w:rsidRPr="00E96CB3" w14:paraId="7C9735B7" w14:textId="77777777" w:rsidTr="00010FAB">
        <w:trPr>
          <w:trHeight w:val="340"/>
          <w:jc w:val="center"/>
        </w:trPr>
        <w:tc>
          <w:tcPr>
            <w:tcW w:w="858" w:type="pct"/>
            <w:tcMar>
              <w:left w:w="0" w:type="dxa"/>
              <w:right w:w="0" w:type="dxa"/>
            </w:tcMar>
            <w:vAlign w:val="center"/>
          </w:tcPr>
          <w:p w14:paraId="2B5C1BFE" w14:textId="0C6E5DA0" w:rsidR="00E25EDC" w:rsidRPr="00E96CB3" w:rsidRDefault="00E25EDC" w:rsidP="00E25EDC">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乙苯</w:t>
            </w:r>
          </w:p>
        </w:tc>
        <w:tc>
          <w:tcPr>
            <w:tcW w:w="2738" w:type="pct"/>
            <w:tcMar>
              <w:left w:w="0" w:type="dxa"/>
              <w:right w:w="0" w:type="dxa"/>
            </w:tcMar>
            <w:vAlign w:val="center"/>
          </w:tcPr>
          <w:p w14:paraId="07AA9753" w14:textId="156BBBE2" w:rsidR="00E25EDC" w:rsidRPr="00E96CB3" w:rsidRDefault="00E25EDC" w:rsidP="00E25EDC">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气相色谱法（</w:t>
            </w:r>
            <w:r w:rsidRPr="00E96CB3">
              <w:rPr>
                <w:rFonts w:ascii="Times New Roman" w:eastAsiaTheme="minorEastAsia" w:hAnsi="Times New Roman"/>
                <w:color w:val="000000"/>
                <w:kern w:val="0"/>
              </w:rPr>
              <w:t>HJ 11890-89</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367BF989" w14:textId="61137F60" w:rsidR="00E25EDC" w:rsidRPr="00E96CB3" w:rsidRDefault="00E25EDC" w:rsidP="00E25EDC">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GC-2014C</w:t>
            </w:r>
          </w:p>
        </w:tc>
        <w:tc>
          <w:tcPr>
            <w:tcW w:w="622" w:type="pct"/>
            <w:tcMar>
              <w:left w:w="0" w:type="dxa"/>
              <w:right w:w="0" w:type="dxa"/>
            </w:tcMar>
            <w:vAlign w:val="center"/>
          </w:tcPr>
          <w:p w14:paraId="4D20C0F4" w14:textId="440A8182" w:rsidR="00E25EDC" w:rsidRPr="00E96CB3" w:rsidRDefault="00E25EDC" w:rsidP="00E25EDC">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rPr>
              <w:t>0.005mg/L</w:t>
            </w:r>
          </w:p>
        </w:tc>
      </w:tr>
      <w:tr w:rsidR="00E27EE9" w:rsidRPr="00E96CB3" w14:paraId="4581F43B" w14:textId="77777777" w:rsidTr="00010FAB">
        <w:trPr>
          <w:trHeight w:val="340"/>
          <w:jc w:val="center"/>
        </w:trPr>
        <w:tc>
          <w:tcPr>
            <w:tcW w:w="858" w:type="pct"/>
            <w:tcMar>
              <w:left w:w="0" w:type="dxa"/>
              <w:right w:w="0" w:type="dxa"/>
            </w:tcMar>
            <w:vAlign w:val="center"/>
          </w:tcPr>
          <w:p w14:paraId="35E0694A" w14:textId="03262948" w:rsidR="00E27EE9" w:rsidRPr="00E96CB3" w:rsidRDefault="00E27EE9" w:rsidP="00E27EE9">
            <w:pPr>
              <w:adjustRightInd w:val="0"/>
              <w:snapToGrid w:val="0"/>
              <w:jc w:val="center"/>
              <w:rPr>
                <w:rFonts w:ascii="Times New Roman" w:eastAsiaTheme="minorEastAsia" w:hAnsi="Times New Roman"/>
                <w:color w:val="000000"/>
                <w:highlight w:val="red"/>
              </w:rPr>
            </w:pPr>
            <w:r w:rsidRPr="00E96CB3">
              <w:rPr>
                <w:rFonts w:ascii="Times New Roman" w:eastAsiaTheme="minorEastAsia" w:hAnsi="Times New Roman"/>
                <w:color w:val="000000"/>
              </w:rPr>
              <w:t>二甲苯</w:t>
            </w:r>
          </w:p>
        </w:tc>
        <w:tc>
          <w:tcPr>
            <w:tcW w:w="2738" w:type="pct"/>
            <w:tcMar>
              <w:left w:w="0" w:type="dxa"/>
              <w:right w:w="0" w:type="dxa"/>
            </w:tcMar>
            <w:vAlign w:val="center"/>
          </w:tcPr>
          <w:p w14:paraId="7D340B61" w14:textId="6A0A6E65"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气相色谱法（</w:t>
            </w:r>
            <w:r w:rsidRPr="00E96CB3">
              <w:rPr>
                <w:rFonts w:ascii="Times New Roman" w:eastAsiaTheme="minorEastAsia" w:hAnsi="Times New Roman"/>
                <w:color w:val="000000"/>
                <w:kern w:val="0"/>
              </w:rPr>
              <w:t>HJ 11890-89</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50A57DBA" w14:textId="2D39FE3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GC-2014C</w:t>
            </w:r>
          </w:p>
        </w:tc>
        <w:tc>
          <w:tcPr>
            <w:tcW w:w="622" w:type="pct"/>
            <w:tcMar>
              <w:left w:w="0" w:type="dxa"/>
              <w:right w:w="0" w:type="dxa"/>
            </w:tcMar>
            <w:vAlign w:val="center"/>
          </w:tcPr>
          <w:p w14:paraId="77D51B37" w14:textId="24DA9FE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0.005mg/L</w:t>
            </w:r>
          </w:p>
        </w:tc>
      </w:tr>
    </w:tbl>
    <w:p w14:paraId="1B1CD4D4" w14:textId="77777777" w:rsidR="00206A8F" w:rsidRPr="00E96CB3" w:rsidRDefault="00206A8F" w:rsidP="009D1E69">
      <w:pPr>
        <w:adjustRightInd w:val="0"/>
        <w:snapToGrid w:val="0"/>
        <w:spacing w:line="360" w:lineRule="auto"/>
        <w:ind w:firstLine="482"/>
        <w:rPr>
          <w:rFonts w:ascii="Times New Roman" w:eastAsiaTheme="minorEastAsia" w:hAnsi="Times New Roman"/>
          <w:sz w:val="24"/>
          <w:szCs w:val="24"/>
        </w:rPr>
      </w:pPr>
    </w:p>
    <w:p w14:paraId="5E7AD35C" w14:textId="77777777" w:rsidR="00E27EE9" w:rsidRPr="00E96CB3" w:rsidRDefault="00E27EE9" w:rsidP="00E27EE9">
      <w:pPr>
        <w:pStyle w:val="CM8"/>
        <w:snapToGrid w:val="0"/>
        <w:spacing w:line="360" w:lineRule="auto"/>
        <w:ind w:firstLine="482"/>
        <w:rPr>
          <w:rFonts w:ascii="Times New Roman" w:eastAsiaTheme="minorEastAsia"/>
          <w:color w:val="000000"/>
        </w:rPr>
      </w:pPr>
      <w:r w:rsidRPr="00E96CB3">
        <w:rPr>
          <w:rFonts w:ascii="Times New Roman" w:eastAsiaTheme="minorEastAsia"/>
          <w:color w:val="000000"/>
        </w:rPr>
        <w:t>本项目所在地地下水执行《地下水质量标准》（</w:t>
      </w:r>
      <w:r w:rsidRPr="00E96CB3">
        <w:rPr>
          <w:rFonts w:ascii="Times New Roman" w:eastAsiaTheme="minorEastAsia"/>
          <w:color w:val="000000"/>
        </w:rPr>
        <w:t>GB/T14848-2017</w:t>
      </w:r>
      <w:r w:rsidRPr="00E96CB3">
        <w:rPr>
          <w:rFonts w:ascii="Times New Roman" w:eastAsiaTheme="minorEastAsia"/>
          <w:color w:val="000000"/>
        </w:rPr>
        <w:t>）</w:t>
      </w:r>
      <w:r w:rsidRPr="00E96CB3">
        <w:rPr>
          <w:rFonts w:hAnsi="宋体" w:cs="宋体" w:hint="eastAsia"/>
          <w:color w:val="000000"/>
        </w:rPr>
        <w:t>Ⅲ</w:t>
      </w:r>
      <w:r w:rsidRPr="00E96CB3">
        <w:rPr>
          <w:rFonts w:ascii="Times New Roman" w:eastAsiaTheme="minorEastAsia"/>
          <w:color w:val="000000"/>
        </w:rPr>
        <w:t>类标准。具体见表</w:t>
      </w:r>
      <w:r w:rsidRPr="00E96CB3">
        <w:rPr>
          <w:rFonts w:ascii="Times New Roman" w:eastAsiaTheme="minorEastAsia"/>
          <w:color w:val="000000"/>
        </w:rPr>
        <w:t>2.6-2</w:t>
      </w:r>
      <w:r w:rsidRPr="00E96CB3">
        <w:rPr>
          <w:rFonts w:ascii="Times New Roman" w:eastAsiaTheme="minorEastAsia"/>
          <w:color w:val="000000"/>
        </w:rPr>
        <w:t>。</w:t>
      </w:r>
    </w:p>
    <w:p w14:paraId="214E8AAC" w14:textId="4A235635" w:rsidR="00010FAB" w:rsidRPr="00E96CB3" w:rsidRDefault="00010FAB" w:rsidP="00010FAB">
      <w:pPr>
        <w:pStyle w:val="3"/>
        <w:rPr>
          <w:rFonts w:eastAsiaTheme="minorEastAsia"/>
          <w:color w:val="000000" w:themeColor="text1"/>
        </w:rPr>
      </w:pPr>
      <w:r w:rsidRPr="00E96CB3">
        <w:rPr>
          <w:rFonts w:eastAsiaTheme="minorEastAsia"/>
          <w:color w:val="000000" w:themeColor="text1"/>
        </w:rPr>
        <w:t>地下水环境质量现状评价</w:t>
      </w:r>
    </w:p>
    <w:p w14:paraId="71FDBDF0" w14:textId="27E6A6AD" w:rsidR="00010FAB" w:rsidRPr="00E96CB3" w:rsidRDefault="00010FAB" w:rsidP="00010FAB">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评价区域地表水体各现状监测断面的水质单项指标测定值作为水质评价参数，对照《地下水质量标准》（</w:t>
      </w:r>
      <w:r w:rsidRPr="00E96CB3">
        <w:rPr>
          <w:rFonts w:ascii="Times New Roman" w:eastAsiaTheme="minorEastAsia" w:hAnsi="Times New Roman"/>
          <w:sz w:val="24"/>
          <w:szCs w:val="24"/>
        </w:rPr>
        <w:t>GB/T14848-2017</w:t>
      </w:r>
      <w:r w:rsidRPr="00E96CB3">
        <w:rPr>
          <w:rFonts w:ascii="Times New Roman" w:eastAsiaTheme="minorEastAsia" w:hAnsi="Times New Roman"/>
          <w:sz w:val="24"/>
          <w:szCs w:val="24"/>
        </w:rPr>
        <w:t>）中的</w:t>
      </w:r>
      <w:r w:rsidRPr="00E96CB3">
        <w:rPr>
          <w:rFonts w:ascii="宋体" w:hAnsi="宋体" w:cs="宋体" w:hint="eastAsia"/>
          <w:sz w:val="24"/>
          <w:szCs w:val="24"/>
        </w:rPr>
        <w:t>Ⅲ</w:t>
      </w:r>
      <w:r w:rsidRPr="00E96CB3">
        <w:rPr>
          <w:rFonts w:ascii="Times New Roman" w:eastAsiaTheme="minorEastAsia" w:hAnsi="Times New Roman"/>
          <w:sz w:val="24"/>
          <w:szCs w:val="24"/>
        </w:rPr>
        <w:t>类标准限值进行单项水质参数评价，评价方法与地表水评价方法相同。水位监测及水质监测、分析结果详见表</w:t>
      </w:r>
      <w:r w:rsidRPr="00E96CB3">
        <w:rPr>
          <w:rFonts w:ascii="Times New Roman" w:eastAsiaTheme="minorEastAsia" w:hAnsi="Times New Roman"/>
          <w:sz w:val="24"/>
          <w:szCs w:val="24"/>
        </w:rPr>
        <w:t>4.</w:t>
      </w:r>
      <w:r w:rsidR="00B50D6F" w:rsidRPr="00E96CB3">
        <w:rPr>
          <w:rFonts w:ascii="Times New Roman" w:eastAsiaTheme="minorEastAsia" w:hAnsi="Times New Roman"/>
          <w:sz w:val="24"/>
          <w:szCs w:val="24"/>
        </w:rPr>
        <w:t>5</w:t>
      </w:r>
      <w:r w:rsidRPr="00E96CB3">
        <w:rPr>
          <w:rFonts w:ascii="Times New Roman" w:eastAsiaTheme="minorEastAsia" w:hAnsi="Times New Roman"/>
          <w:sz w:val="24"/>
          <w:szCs w:val="24"/>
        </w:rPr>
        <w:t>-</w:t>
      </w:r>
      <w:r w:rsidR="00B50D6F" w:rsidRPr="00E96CB3">
        <w:rPr>
          <w:rFonts w:ascii="Times New Roman" w:eastAsiaTheme="minorEastAsia" w:hAnsi="Times New Roman"/>
          <w:sz w:val="24"/>
          <w:szCs w:val="24"/>
        </w:rPr>
        <w:t>3</w:t>
      </w:r>
      <w:r w:rsidRPr="00E96CB3">
        <w:rPr>
          <w:rFonts w:ascii="Times New Roman" w:eastAsiaTheme="minorEastAsia" w:hAnsi="Times New Roman"/>
          <w:sz w:val="24"/>
          <w:szCs w:val="24"/>
        </w:rPr>
        <w:t>和表</w:t>
      </w:r>
      <w:r w:rsidRPr="00E96CB3">
        <w:rPr>
          <w:rFonts w:ascii="Times New Roman" w:eastAsiaTheme="minorEastAsia" w:hAnsi="Times New Roman"/>
          <w:sz w:val="24"/>
          <w:szCs w:val="24"/>
        </w:rPr>
        <w:t>4.</w:t>
      </w:r>
      <w:r w:rsidR="00B50D6F" w:rsidRPr="00E96CB3">
        <w:rPr>
          <w:rFonts w:ascii="Times New Roman" w:eastAsiaTheme="minorEastAsia" w:hAnsi="Times New Roman"/>
          <w:sz w:val="24"/>
          <w:szCs w:val="24"/>
        </w:rPr>
        <w:t>5</w:t>
      </w:r>
      <w:r w:rsidRPr="00E96CB3">
        <w:rPr>
          <w:rFonts w:ascii="Times New Roman" w:eastAsiaTheme="minorEastAsia" w:hAnsi="Times New Roman"/>
          <w:sz w:val="24"/>
          <w:szCs w:val="24"/>
        </w:rPr>
        <w:t>-</w:t>
      </w:r>
      <w:r w:rsidR="00B50D6F" w:rsidRPr="00E96CB3">
        <w:rPr>
          <w:rFonts w:ascii="Times New Roman" w:eastAsiaTheme="minorEastAsia" w:hAnsi="Times New Roman"/>
          <w:sz w:val="24"/>
          <w:szCs w:val="24"/>
        </w:rPr>
        <w:t>4</w:t>
      </w:r>
      <w:r w:rsidRPr="00E96CB3">
        <w:rPr>
          <w:rFonts w:ascii="Times New Roman" w:eastAsiaTheme="minorEastAsia" w:hAnsi="Times New Roman"/>
          <w:sz w:val="24"/>
          <w:szCs w:val="24"/>
        </w:rPr>
        <w:t>。</w:t>
      </w:r>
    </w:p>
    <w:p w14:paraId="39DDB74C" w14:textId="303B5BA0" w:rsidR="00010FAB" w:rsidRPr="00E96CB3" w:rsidRDefault="00010FAB" w:rsidP="00010FAB">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B50D6F" w:rsidRPr="00E96CB3">
        <w:rPr>
          <w:rFonts w:ascii="Times New Roman" w:eastAsiaTheme="minorEastAsia" w:hAnsi="Times New Roman"/>
          <w:b/>
          <w:sz w:val="24"/>
          <w:szCs w:val="24"/>
        </w:rPr>
        <w:t>5</w:t>
      </w:r>
      <w:r w:rsidRPr="00E96CB3">
        <w:rPr>
          <w:rFonts w:ascii="Times New Roman" w:eastAsiaTheme="minorEastAsia" w:hAnsi="Times New Roman"/>
          <w:b/>
          <w:sz w:val="24"/>
          <w:szCs w:val="24"/>
        </w:rPr>
        <w:t>-</w:t>
      </w:r>
      <w:r w:rsidR="00B50D6F" w:rsidRPr="00E96CB3">
        <w:rPr>
          <w:rFonts w:ascii="Times New Roman" w:eastAsiaTheme="minorEastAsia" w:hAnsi="Times New Roman"/>
          <w:b/>
          <w:sz w:val="24"/>
          <w:szCs w:val="24"/>
        </w:rPr>
        <w:t xml:space="preserve">3 </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地下水环境水位监测结果一览表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60"/>
        <w:gridCol w:w="2833"/>
        <w:gridCol w:w="4947"/>
      </w:tblGrid>
      <w:tr w:rsidR="00010FAB" w:rsidRPr="00E96CB3" w14:paraId="4DE835D5" w14:textId="77777777" w:rsidTr="00FF2D06">
        <w:trPr>
          <w:trHeight w:val="340"/>
          <w:tblHeader/>
        </w:trPr>
        <w:tc>
          <w:tcPr>
            <w:tcW w:w="697" w:type="pct"/>
            <w:shd w:val="clear" w:color="auto" w:fill="auto"/>
            <w:vAlign w:val="center"/>
          </w:tcPr>
          <w:p w14:paraId="5D78F04B" w14:textId="77777777" w:rsidR="00010FAB" w:rsidRPr="00E96CB3" w:rsidRDefault="00010FAB" w:rsidP="00010FAB">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序号</w:t>
            </w:r>
          </w:p>
        </w:tc>
        <w:tc>
          <w:tcPr>
            <w:tcW w:w="1567" w:type="pct"/>
            <w:shd w:val="clear" w:color="auto" w:fill="auto"/>
            <w:vAlign w:val="center"/>
          </w:tcPr>
          <w:p w14:paraId="03A75F4A" w14:textId="77777777" w:rsidR="00010FAB" w:rsidRPr="00E96CB3" w:rsidRDefault="00010FAB" w:rsidP="00010FAB">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敏感点名称</w:t>
            </w:r>
          </w:p>
        </w:tc>
        <w:tc>
          <w:tcPr>
            <w:tcW w:w="2735" w:type="pct"/>
            <w:shd w:val="clear" w:color="auto" w:fill="auto"/>
            <w:vAlign w:val="center"/>
          </w:tcPr>
          <w:p w14:paraId="46FF5EE4" w14:textId="3B9BE99D" w:rsidR="00010FAB" w:rsidRPr="00E96CB3" w:rsidRDefault="00010FAB" w:rsidP="00010FAB">
            <w:pPr>
              <w:autoSpaceDE w:val="0"/>
              <w:autoSpaceDN w:val="0"/>
              <w:adjustRightInd w:val="0"/>
              <w:snapToGrid w:val="0"/>
              <w:jc w:val="center"/>
              <w:rPr>
                <w:rFonts w:ascii="Times New Roman" w:eastAsiaTheme="minorEastAsia" w:hAnsi="Times New Roman"/>
                <w:b/>
              </w:rPr>
            </w:pPr>
            <w:r w:rsidRPr="00E96CB3">
              <w:rPr>
                <w:rFonts w:ascii="Times New Roman" w:eastAsiaTheme="minorEastAsia" w:hAnsi="Times New Roman"/>
                <w:b/>
              </w:rPr>
              <w:t>地下水埋深（</w:t>
            </w:r>
            <w:r w:rsidRPr="00E96CB3">
              <w:rPr>
                <w:rFonts w:ascii="Times New Roman" w:eastAsiaTheme="minorEastAsia" w:hAnsi="Times New Roman"/>
                <w:b/>
              </w:rPr>
              <w:t>m</w:t>
            </w:r>
            <w:r w:rsidRPr="00E96CB3">
              <w:rPr>
                <w:rFonts w:ascii="Times New Roman" w:eastAsiaTheme="minorEastAsia" w:hAnsi="Times New Roman"/>
                <w:b/>
              </w:rPr>
              <w:t>）</w:t>
            </w:r>
          </w:p>
        </w:tc>
      </w:tr>
      <w:tr w:rsidR="00010FAB" w:rsidRPr="00E96CB3" w14:paraId="32874B49" w14:textId="77777777" w:rsidTr="00010FAB">
        <w:trPr>
          <w:trHeight w:val="340"/>
        </w:trPr>
        <w:tc>
          <w:tcPr>
            <w:tcW w:w="697" w:type="pct"/>
            <w:shd w:val="clear" w:color="auto" w:fill="auto"/>
            <w:vAlign w:val="center"/>
          </w:tcPr>
          <w:p w14:paraId="60660086" w14:textId="77777777"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Q1</w:t>
            </w:r>
          </w:p>
        </w:tc>
        <w:tc>
          <w:tcPr>
            <w:tcW w:w="1567" w:type="pct"/>
            <w:shd w:val="clear" w:color="auto" w:fill="auto"/>
            <w:vAlign w:val="center"/>
          </w:tcPr>
          <w:p w14:paraId="442EEDD8" w14:textId="466616EB"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寡妇矶居民</w:t>
            </w:r>
          </w:p>
        </w:tc>
        <w:tc>
          <w:tcPr>
            <w:tcW w:w="2735" w:type="pct"/>
            <w:shd w:val="clear" w:color="auto" w:fill="auto"/>
            <w:vAlign w:val="center"/>
          </w:tcPr>
          <w:p w14:paraId="57675727" w14:textId="4D59A13B" w:rsidR="00010FAB" w:rsidRPr="00390DF6" w:rsidRDefault="00390DF6" w:rsidP="00010FAB">
            <w:pPr>
              <w:pStyle w:val="af6"/>
              <w:tabs>
                <w:tab w:val="left" w:pos="1021"/>
              </w:tabs>
              <w:spacing w:line="240" w:lineRule="auto"/>
              <w:ind w:firstLineChars="0" w:firstLine="0"/>
              <w:jc w:val="center"/>
              <w:rPr>
                <w:rFonts w:eastAsiaTheme="minorEastAsia" w:cs="Times New Roman"/>
                <w:bCs/>
                <w:sz w:val="21"/>
                <w:szCs w:val="21"/>
              </w:rPr>
            </w:pPr>
            <w:r w:rsidRPr="00390DF6">
              <w:rPr>
                <w:rFonts w:eastAsiaTheme="minorEastAsia" w:cs="Times New Roman"/>
                <w:bCs/>
                <w:sz w:val="21"/>
                <w:szCs w:val="21"/>
              </w:rPr>
              <w:t>15</w:t>
            </w:r>
            <w:r w:rsidR="00010FAB" w:rsidRPr="00390DF6">
              <w:rPr>
                <w:rFonts w:eastAsiaTheme="minorEastAsia" w:cs="Times New Roman"/>
                <w:bCs/>
                <w:sz w:val="21"/>
                <w:szCs w:val="21"/>
              </w:rPr>
              <w:t>.03</w:t>
            </w:r>
          </w:p>
        </w:tc>
      </w:tr>
      <w:tr w:rsidR="00010FAB" w:rsidRPr="00E96CB3" w14:paraId="0992A1EC" w14:textId="77777777" w:rsidTr="00010FAB">
        <w:trPr>
          <w:trHeight w:val="340"/>
        </w:trPr>
        <w:tc>
          <w:tcPr>
            <w:tcW w:w="697" w:type="pct"/>
            <w:shd w:val="clear" w:color="auto" w:fill="auto"/>
            <w:vAlign w:val="center"/>
          </w:tcPr>
          <w:p w14:paraId="0B5FFA60" w14:textId="77777777" w:rsidR="00010FAB" w:rsidRPr="00E96CB3" w:rsidRDefault="00010FAB" w:rsidP="00010FAB">
            <w:pPr>
              <w:adjustRightInd w:val="0"/>
              <w:snapToGrid w:val="0"/>
              <w:jc w:val="center"/>
              <w:rPr>
                <w:rFonts w:ascii="Times New Roman" w:eastAsiaTheme="minorEastAsia" w:hAnsi="Times New Roman"/>
                <w:bCs/>
              </w:rPr>
            </w:pPr>
            <w:r w:rsidRPr="00E96CB3">
              <w:rPr>
                <w:rFonts w:ascii="Times New Roman" w:eastAsiaTheme="minorEastAsia" w:hAnsi="Times New Roman"/>
                <w:bCs/>
              </w:rPr>
              <w:t>Q2</w:t>
            </w:r>
          </w:p>
        </w:tc>
        <w:tc>
          <w:tcPr>
            <w:tcW w:w="1567" w:type="pct"/>
            <w:shd w:val="clear" w:color="auto" w:fill="auto"/>
            <w:vAlign w:val="center"/>
          </w:tcPr>
          <w:p w14:paraId="7C14F9F5" w14:textId="2D005615"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冯家坡居民</w:t>
            </w:r>
          </w:p>
        </w:tc>
        <w:tc>
          <w:tcPr>
            <w:tcW w:w="2735" w:type="pct"/>
            <w:shd w:val="clear" w:color="auto" w:fill="auto"/>
            <w:vAlign w:val="center"/>
          </w:tcPr>
          <w:p w14:paraId="4BC617FA" w14:textId="37E373F5" w:rsidR="00010FAB" w:rsidRPr="00390DF6" w:rsidRDefault="00390DF6" w:rsidP="00010FAB">
            <w:pPr>
              <w:adjustRightInd w:val="0"/>
              <w:snapToGrid w:val="0"/>
              <w:jc w:val="center"/>
              <w:rPr>
                <w:rFonts w:ascii="Times New Roman" w:eastAsiaTheme="minorEastAsia" w:hAnsi="Times New Roman"/>
                <w:bCs/>
              </w:rPr>
            </w:pPr>
            <w:r w:rsidRPr="00390DF6">
              <w:rPr>
                <w:rFonts w:ascii="Times New Roman" w:eastAsiaTheme="minorEastAsia" w:hAnsi="Times New Roman"/>
                <w:bCs/>
              </w:rPr>
              <w:t>16</w:t>
            </w:r>
            <w:r w:rsidR="00010FAB" w:rsidRPr="00390DF6">
              <w:rPr>
                <w:rFonts w:ascii="Times New Roman" w:eastAsiaTheme="minorEastAsia" w:hAnsi="Times New Roman"/>
                <w:bCs/>
              </w:rPr>
              <w:t>.12</w:t>
            </w:r>
          </w:p>
        </w:tc>
      </w:tr>
      <w:tr w:rsidR="00010FAB" w:rsidRPr="00E96CB3" w14:paraId="381614B4" w14:textId="77777777" w:rsidTr="00010FAB">
        <w:trPr>
          <w:trHeight w:val="340"/>
        </w:trPr>
        <w:tc>
          <w:tcPr>
            <w:tcW w:w="697" w:type="pct"/>
            <w:shd w:val="clear" w:color="auto" w:fill="auto"/>
            <w:vAlign w:val="center"/>
          </w:tcPr>
          <w:p w14:paraId="595A94E1" w14:textId="77777777" w:rsidR="00010FAB" w:rsidRPr="00E96CB3" w:rsidRDefault="00010FAB" w:rsidP="00010FAB">
            <w:pPr>
              <w:adjustRightInd w:val="0"/>
              <w:snapToGrid w:val="0"/>
              <w:jc w:val="center"/>
              <w:rPr>
                <w:rFonts w:ascii="Times New Roman" w:eastAsiaTheme="minorEastAsia" w:hAnsi="Times New Roman"/>
                <w:bCs/>
              </w:rPr>
            </w:pPr>
            <w:r w:rsidRPr="00E96CB3">
              <w:rPr>
                <w:rFonts w:ascii="Times New Roman" w:eastAsiaTheme="minorEastAsia" w:hAnsi="Times New Roman"/>
                <w:bCs/>
              </w:rPr>
              <w:t>Q3</w:t>
            </w:r>
          </w:p>
        </w:tc>
        <w:tc>
          <w:tcPr>
            <w:tcW w:w="1567" w:type="pct"/>
            <w:shd w:val="clear" w:color="auto" w:fill="auto"/>
            <w:vAlign w:val="center"/>
          </w:tcPr>
          <w:p w14:paraId="030E53C8" w14:textId="00F33707"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陆城镇居民</w:t>
            </w:r>
          </w:p>
        </w:tc>
        <w:tc>
          <w:tcPr>
            <w:tcW w:w="2735" w:type="pct"/>
            <w:shd w:val="clear" w:color="auto" w:fill="auto"/>
            <w:vAlign w:val="center"/>
          </w:tcPr>
          <w:p w14:paraId="57B0E38A" w14:textId="6F2AEC3F" w:rsidR="00010FAB" w:rsidRPr="00390DF6" w:rsidRDefault="00390DF6" w:rsidP="00010FAB">
            <w:pPr>
              <w:adjustRightInd w:val="0"/>
              <w:snapToGrid w:val="0"/>
              <w:jc w:val="center"/>
              <w:rPr>
                <w:rFonts w:ascii="Times New Roman" w:eastAsiaTheme="minorEastAsia" w:hAnsi="Times New Roman"/>
                <w:bCs/>
              </w:rPr>
            </w:pPr>
            <w:r w:rsidRPr="00390DF6">
              <w:rPr>
                <w:rFonts w:ascii="Times New Roman" w:eastAsiaTheme="minorEastAsia" w:hAnsi="Times New Roman"/>
                <w:bCs/>
              </w:rPr>
              <w:t>1</w:t>
            </w:r>
            <w:r w:rsidR="00010FAB" w:rsidRPr="00390DF6">
              <w:rPr>
                <w:rFonts w:ascii="Times New Roman" w:eastAsiaTheme="minorEastAsia" w:hAnsi="Times New Roman"/>
                <w:bCs/>
              </w:rPr>
              <w:t>5.08</w:t>
            </w:r>
          </w:p>
        </w:tc>
      </w:tr>
      <w:tr w:rsidR="00010FAB" w:rsidRPr="00E96CB3" w14:paraId="6E37CE3D" w14:textId="77777777" w:rsidTr="00010FAB">
        <w:trPr>
          <w:trHeight w:val="340"/>
        </w:trPr>
        <w:tc>
          <w:tcPr>
            <w:tcW w:w="697" w:type="pct"/>
            <w:shd w:val="clear" w:color="auto" w:fill="auto"/>
            <w:vAlign w:val="center"/>
          </w:tcPr>
          <w:p w14:paraId="422519A1" w14:textId="77777777" w:rsidR="00010FAB" w:rsidRPr="00E96CB3" w:rsidRDefault="00010FAB" w:rsidP="00010FAB">
            <w:pPr>
              <w:adjustRightInd w:val="0"/>
              <w:snapToGrid w:val="0"/>
              <w:jc w:val="center"/>
              <w:rPr>
                <w:rFonts w:ascii="Times New Roman" w:eastAsiaTheme="minorEastAsia" w:hAnsi="Times New Roman"/>
                <w:bCs/>
              </w:rPr>
            </w:pPr>
            <w:r w:rsidRPr="00E96CB3">
              <w:rPr>
                <w:rFonts w:ascii="Times New Roman" w:eastAsiaTheme="minorEastAsia" w:hAnsi="Times New Roman"/>
                <w:bCs/>
              </w:rPr>
              <w:t>Q4</w:t>
            </w:r>
          </w:p>
        </w:tc>
        <w:tc>
          <w:tcPr>
            <w:tcW w:w="1567" w:type="pct"/>
            <w:shd w:val="clear" w:color="auto" w:fill="auto"/>
            <w:vAlign w:val="center"/>
          </w:tcPr>
          <w:p w14:paraId="2454FFF8" w14:textId="0D92C164"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唐家湾居民</w:t>
            </w:r>
          </w:p>
        </w:tc>
        <w:tc>
          <w:tcPr>
            <w:tcW w:w="2735" w:type="pct"/>
            <w:shd w:val="clear" w:color="auto" w:fill="auto"/>
            <w:vAlign w:val="center"/>
          </w:tcPr>
          <w:p w14:paraId="6BEC95B2" w14:textId="5B436F73" w:rsidR="00010FAB" w:rsidRPr="00390DF6" w:rsidRDefault="00390DF6" w:rsidP="00010FAB">
            <w:pPr>
              <w:pStyle w:val="af6"/>
              <w:tabs>
                <w:tab w:val="left" w:pos="1021"/>
              </w:tabs>
              <w:spacing w:line="240" w:lineRule="auto"/>
              <w:ind w:firstLineChars="0" w:firstLine="0"/>
              <w:jc w:val="center"/>
              <w:rPr>
                <w:rFonts w:eastAsiaTheme="minorEastAsia" w:cs="Times New Roman"/>
                <w:bCs/>
                <w:sz w:val="21"/>
                <w:szCs w:val="21"/>
              </w:rPr>
            </w:pPr>
            <w:r w:rsidRPr="00390DF6">
              <w:rPr>
                <w:rFonts w:eastAsiaTheme="minorEastAsia" w:cs="Times New Roman"/>
                <w:bCs/>
                <w:sz w:val="21"/>
                <w:szCs w:val="21"/>
              </w:rPr>
              <w:t>17</w:t>
            </w:r>
            <w:r w:rsidR="00010FAB" w:rsidRPr="00390DF6">
              <w:rPr>
                <w:rFonts w:eastAsiaTheme="minorEastAsia" w:cs="Times New Roman"/>
                <w:bCs/>
                <w:sz w:val="21"/>
                <w:szCs w:val="21"/>
              </w:rPr>
              <w:t>.03</w:t>
            </w:r>
          </w:p>
        </w:tc>
      </w:tr>
      <w:tr w:rsidR="00010FAB" w:rsidRPr="00E96CB3" w14:paraId="19E5318D" w14:textId="77777777" w:rsidTr="00010FAB">
        <w:trPr>
          <w:trHeight w:val="340"/>
        </w:trPr>
        <w:tc>
          <w:tcPr>
            <w:tcW w:w="697" w:type="pct"/>
            <w:shd w:val="clear" w:color="auto" w:fill="auto"/>
            <w:vAlign w:val="center"/>
          </w:tcPr>
          <w:p w14:paraId="6DEFEEAC" w14:textId="77777777" w:rsidR="00010FAB" w:rsidRPr="00E96CB3" w:rsidRDefault="00010FAB" w:rsidP="00010FAB">
            <w:pPr>
              <w:adjustRightInd w:val="0"/>
              <w:snapToGrid w:val="0"/>
              <w:jc w:val="center"/>
              <w:rPr>
                <w:rFonts w:ascii="Times New Roman" w:eastAsiaTheme="minorEastAsia" w:hAnsi="Times New Roman"/>
                <w:bCs/>
              </w:rPr>
            </w:pPr>
            <w:r w:rsidRPr="00E96CB3">
              <w:rPr>
                <w:rFonts w:ascii="Times New Roman" w:eastAsiaTheme="minorEastAsia" w:hAnsi="Times New Roman"/>
                <w:bCs/>
              </w:rPr>
              <w:t>Q5</w:t>
            </w:r>
          </w:p>
        </w:tc>
        <w:tc>
          <w:tcPr>
            <w:tcW w:w="1567" w:type="pct"/>
            <w:shd w:val="clear" w:color="auto" w:fill="auto"/>
            <w:vAlign w:val="center"/>
          </w:tcPr>
          <w:p w14:paraId="28A427B5" w14:textId="5211D57F"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丁家坡居民</w:t>
            </w:r>
          </w:p>
        </w:tc>
        <w:tc>
          <w:tcPr>
            <w:tcW w:w="2735" w:type="pct"/>
            <w:shd w:val="clear" w:color="auto" w:fill="auto"/>
            <w:vAlign w:val="center"/>
          </w:tcPr>
          <w:p w14:paraId="3C9421E5" w14:textId="5594A377" w:rsidR="00010FAB" w:rsidRPr="00390DF6"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390DF6">
              <w:rPr>
                <w:rFonts w:eastAsiaTheme="minorEastAsia" w:cs="Times New Roman"/>
                <w:bCs/>
                <w:sz w:val="21"/>
                <w:szCs w:val="21"/>
              </w:rPr>
              <w:t>18.55</w:t>
            </w:r>
          </w:p>
        </w:tc>
      </w:tr>
    </w:tbl>
    <w:p w14:paraId="48AF0559" w14:textId="77777777" w:rsidR="00010FAB" w:rsidRPr="00E96CB3" w:rsidRDefault="00010FAB" w:rsidP="009D1E69">
      <w:pPr>
        <w:adjustRightInd w:val="0"/>
        <w:snapToGrid w:val="0"/>
        <w:spacing w:line="360" w:lineRule="auto"/>
        <w:ind w:firstLine="482"/>
        <w:rPr>
          <w:rFonts w:ascii="Times New Roman" w:eastAsiaTheme="minorEastAsia" w:hAnsi="Times New Roman"/>
          <w:sz w:val="24"/>
          <w:szCs w:val="24"/>
        </w:rPr>
      </w:pPr>
    </w:p>
    <w:p w14:paraId="438FB7D9" w14:textId="21BC8E3F" w:rsidR="009D1E69"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地下水现状监测结果见</w:t>
      </w:r>
      <w:r w:rsidR="00010FAB" w:rsidRPr="00E96CB3">
        <w:rPr>
          <w:rFonts w:ascii="Times New Roman" w:eastAsiaTheme="minorEastAsia" w:hAnsi="Times New Roman"/>
          <w:sz w:val="24"/>
          <w:szCs w:val="24"/>
        </w:rPr>
        <w:t>下</w:t>
      </w:r>
      <w:r w:rsidRPr="00E96CB3">
        <w:rPr>
          <w:rFonts w:ascii="Times New Roman" w:eastAsiaTheme="minorEastAsia" w:hAnsi="Times New Roman"/>
          <w:sz w:val="24"/>
          <w:szCs w:val="24"/>
        </w:rPr>
        <w:t>表。</w:t>
      </w:r>
    </w:p>
    <w:p w14:paraId="2D50017E" w14:textId="5DF03F11" w:rsidR="00010FAB" w:rsidRPr="00390DF6" w:rsidRDefault="00010FAB" w:rsidP="00010FAB">
      <w:pPr>
        <w:adjustRightInd w:val="0"/>
        <w:snapToGrid w:val="0"/>
        <w:spacing w:line="276" w:lineRule="auto"/>
        <w:jc w:val="right"/>
        <w:rPr>
          <w:rFonts w:ascii="Times New Roman" w:eastAsiaTheme="minorEastAsia" w:hAnsi="Times New Roman"/>
          <w:b/>
          <w:color w:val="000000" w:themeColor="text1"/>
          <w:sz w:val="24"/>
          <w:szCs w:val="24"/>
        </w:rPr>
      </w:pPr>
      <w:r w:rsidRPr="00390DF6">
        <w:rPr>
          <w:rFonts w:ascii="Times New Roman" w:eastAsiaTheme="minorEastAsia" w:hAnsi="Times New Roman"/>
          <w:b/>
          <w:color w:val="000000" w:themeColor="text1"/>
          <w:sz w:val="24"/>
          <w:szCs w:val="24"/>
        </w:rPr>
        <w:t>表</w:t>
      </w:r>
      <w:r w:rsidRPr="00390DF6">
        <w:rPr>
          <w:rFonts w:ascii="Times New Roman" w:eastAsiaTheme="minorEastAsia" w:hAnsi="Times New Roman"/>
          <w:b/>
          <w:color w:val="000000" w:themeColor="text1"/>
          <w:sz w:val="24"/>
          <w:szCs w:val="24"/>
        </w:rPr>
        <w:t>4.</w:t>
      </w:r>
      <w:r w:rsidR="00B50D6F" w:rsidRPr="00390DF6">
        <w:rPr>
          <w:rFonts w:ascii="Times New Roman" w:eastAsiaTheme="minorEastAsia" w:hAnsi="Times New Roman"/>
          <w:b/>
          <w:color w:val="000000" w:themeColor="text1"/>
          <w:sz w:val="24"/>
          <w:szCs w:val="24"/>
        </w:rPr>
        <w:t>5</w:t>
      </w:r>
      <w:r w:rsidRPr="00390DF6">
        <w:rPr>
          <w:rFonts w:ascii="Times New Roman" w:eastAsiaTheme="minorEastAsia" w:hAnsi="Times New Roman"/>
          <w:b/>
          <w:color w:val="000000" w:themeColor="text1"/>
          <w:sz w:val="24"/>
          <w:szCs w:val="24"/>
        </w:rPr>
        <w:t>-</w:t>
      </w:r>
      <w:r w:rsidR="00B50D6F" w:rsidRPr="00390DF6">
        <w:rPr>
          <w:rFonts w:ascii="Times New Roman" w:eastAsiaTheme="minorEastAsia" w:hAnsi="Times New Roman"/>
          <w:b/>
          <w:color w:val="000000" w:themeColor="text1"/>
          <w:sz w:val="24"/>
          <w:szCs w:val="24"/>
        </w:rPr>
        <w:t>4</w:t>
      </w:r>
      <w:r w:rsidRPr="00390DF6">
        <w:rPr>
          <w:rFonts w:ascii="Times New Roman" w:eastAsiaTheme="minorEastAsia" w:hAnsi="Times New Roman"/>
          <w:b/>
          <w:color w:val="000000" w:themeColor="text1"/>
          <w:sz w:val="24"/>
          <w:szCs w:val="24"/>
        </w:rPr>
        <w:t xml:space="preserve">  </w:t>
      </w:r>
      <w:r w:rsidRPr="00390DF6">
        <w:rPr>
          <w:rFonts w:ascii="Times New Roman" w:eastAsiaTheme="minorEastAsia" w:hAnsi="Times New Roman"/>
          <w:b/>
          <w:color w:val="000000" w:themeColor="text1"/>
          <w:sz w:val="24"/>
          <w:szCs w:val="24"/>
        </w:rPr>
        <w:t>地下水环境水质监测结果一览表</w:t>
      </w:r>
      <w:r w:rsidRPr="00390DF6">
        <w:rPr>
          <w:rFonts w:ascii="Times New Roman" w:eastAsiaTheme="minorEastAsia" w:hAnsi="Times New Roman"/>
          <w:b/>
          <w:color w:val="000000" w:themeColor="text1"/>
          <w:sz w:val="24"/>
          <w:szCs w:val="24"/>
        </w:rPr>
        <w:t xml:space="preserve">  </w:t>
      </w:r>
      <w:r w:rsidRPr="00390DF6">
        <w:rPr>
          <w:rFonts w:ascii="Times New Roman" w:eastAsiaTheme="minorEastAsia" w:hAnsi="Times New Roman"/>
          <w:color w:val="000000" w:themeColor="text1"/>
          <w:sz w:val="24"/>
          <w:szCs w:val="24"/>
        </w:rPr>
        <w:t>单位：</w:t>
      </w:r>
      <w:r w:rsidRPr="00390DF6">
        <w:rPr>
          <w:rFonts w:ascii="Times New Roman" w:eastAsiaTheme="minorEastAsia" w:hAnsi="Times New Roman"/>
          <w:color w:val="000000" w:themeColor="text1"/>
          <w:sz w:val="24"/>
          <w:szCs w:val="24"/>
        </w:rPr>
        <w:t>mg/L pH</w:t>
      </w:r>
      <w:r w:rsidRPr="00390DF6">
        <w:rPr>
          <w:rFonts w:ascii="Times New Roman" w:eastAsiaTheme="minorEastAsia" w:hAnsi="Times New Roman"/>
          <w:color w:val="000000" w:themeColor="text1"/>
          <w:sz w:val="24"/>
          <w:szCs w:val="24"/>
        </w:rPr>
        <w:t>值（无量纲）</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8"/>
        <w:gridCol w:w="1803"/>
        <w:gridCol w:w="1322"/>
        <w:gridCol w:w="1007"/>
        <w:gridCol w:w="1083"/>
        <w:gridCol w:w="1045"/>
        <w:gridCol w:w="1045"/>
        <w:gridCol w:w="1047"/>
      </w:tblGrid>
      <w:tr w:rsidR="00390DF6" w:rsidRPr="00390DF6" w14:paraId="3B17A312" w14:textId="77777777" w:rsidTr="00390DF6">
        <w:trPr>
          <w:trHeight w:val="340"/>
          <w:tblHeader/>
          <w:jc w:val="center"/>
        </w:trPr>
        <w:tc>
          <w:tcPr>
            <w:tcW w:w="381" w:type="pct"/>
            <w:vMerge w:val="restart"/>
            <w:vAlign w:val="center"/>
          </w:tcPr>
          <w:p w14:paraId="4617A6D7"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采样</w:t>
            </w:r>
          </w:p>
          <w:p w14:paraId="6E429BB6" w14:textId="14686485"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时间</w:t>
            </w:r>
          </w:p>
        </w:tc>
        <w:tc>
          <w:tcPr>
            <w:tcW w:w="997" w:type="pct"/>
            <w:vMerge w:val="restart"/>
            <w:vAlign w:val="center"/>
          </w:tcPr>
          <w:p w14:paraId="0C5C8CDB" w14:textId="4F6F9250"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监测项目</w:t>
            </w:r>
          </w:p>
        </w:tc>
        <w:tc>
          <w:tcPr>
            <w:tcW w:w="731" w:type="pct"/>
            <w:vMerge w:val="restart"/>
            <w:vAlign w:val="center"/>
          </w:tcPr>
          <w:p w14:paraId="55946B39"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单位</w:t>
            </w:r>
          </w:p>
        </w:tc>
        <w:tc>
          <w:tcPr>
            <w:tcW w:w="2891" w:type="pct"/>
            <w:gridSpan w:val="5"/>
            <w:vAlign w:val="center"/>
          </w:tcPr>
          <w:p w14:paraId="39E2565B" w14:textId="4FCF9EE8"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监测结果</w:t>
            </w:r>
          </w:p>
        </w:tc>
      </w:tr>
      <w:tr w:rsidR="00390DF6" w:rsidRPr="00390DF6" w14:paraId="6D4D91B0" w14:textId="77777777" w:rsidTr="00390DF6">
        <w:trPr>
          <w:trHeight w:val="340"/>
          <w:tblHeader/>
          <w:jc w:val="center"/>
        </w:trPr>
        <w:tc>
          <w:tcPr>
            <w:tcW w:w="381" w:type="pct"/>
            <w:vMerge/>
            <w:vAlign w:val="center"/>
          </w:tcPr>
          <w:p w14:paraId="14D7C45B"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p>
        </w:tc>
        <w:tc>
          <w:tcPr>
            <w:tcW w:w="997" w:type="pct"/>
            <w:vMerge/>
            <w:vAlign w:val="center"/>
          </w:tcPr>
          <w:p w14:paraId="3494903B"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p>
        </w:tc>
        <w:tc>
          <w:tcPr>
            <w:tcW w:w="731" w:type="pct"/>
            <w:vMerge/>
            <w:vAlign w:val="center"/>
          </w:tcPr>
          <w:p w14:paraId="426DF19D"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p>
        </w:tc>
        <w:tc>
          <w:tcPr>
            <w:tcW w:w="557" w:type="pct"/>
            <w:vAlign w:val="center"/>
          </w:tcPr>
          <w:p w14:paraId="0EDAE722" w14:textId="0B292FB3"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Q1</w:t>
            </w:r>
            <w:r w:rsidRPr="00390DF6">
              <w:rPr>
                <w:rFonts w:ascii="Times New Roman" w:eastAsiaTheme="minorEastAsia" w:hAnsi="Times New Roman"/>
                <w:b/>
                <w:color w:val="000000" w:themeColor="text1"/>
              </w:rPr>
              <w:t>寡妇矶</w:t>
            </w:r>
          </w:p>
        </w:tc>
        <w:tc>
          <w:tcPr>
            <w:tcW w:w="599" w:type="pct"/>
            <w:vAlign w:val="center"/>
          </w:tcPr>
          <w:p w14:paraId="7EE1C7AF" w14:textId="3BED900F"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Q2</w:t>
            </w:r>
            <w:r w:rsidRPr="00390DF6">
              <w:rPr>
                <w:rFonts w:ascii="Times New Roman" w:eastAsiaTheme="minorEastAsia" w:hAnsi="Times New Roman"/>
                <w:b/>
                <w:color w:val="000000" w:themeColor="text1"/>
              </w:rPr>
              <w:t>冯家坡</w:t>
            </w:r>
          </w:p>
        </w:tc>
        <w:tc>
          <w:tcPr>
            <w:tcW w:w="578" w:type="pct"/>
            <w:vAlign w:val="center"/>
          </w:tcPr>
          <w:p w14:paraId="36B67797" w14:textId="4A2499DF"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Q3</w:t>
            </w:r>
            <w:r w:rsidRPr="00390DF6">
              <w:rPr>
                <w:rFonts w:ascii="Times New Roman" w:eastAsiaTheme="minorEastAsia" w:hAnsi="Times New Roman"/>
                <w:b/>
                <w:color w:val="000000" w:themeColor="text1"/>
              </w:rPr>
              <w:t>陆城镇</w:t>
            </w:r>
          </w:p>
        </w:tc>
        <w:tc>
          <w:tcPr>
            <w:tcW w:w="578" w:type="pct"/>
            <w:vAlign w:val="center"/>
          </w:tcPr>
          <w:p w14:paraId="1116AECE" w14:textId="6A6F9B94"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Q4</w:t>
            </w:r>
            <w:r w:rsidRPr="00390DF6">
              <w:rPr>
                <w:rFonts w:ascii="Times New Roman" w:eastAsiaTheme="minorEastAsia" w:hAnsi="Times New Roman"/>
                <w:b/>
                <w:color w:val="000000" w:themeColor="text1"/>
              </w:rPr>
              <w:t>唐家湾</w:t>
            </w:r>
          </w:p>
        </w:tc>
        <w:tc>
          <w:tcPr>
            <w:tcW w:w="579" w:type="pct"/>
            <w:vAlign w:val="center"/>
          </w:tcPr>
          <w:p w14:paraId="2E3CCB3C" w14:textId="4E10197A"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Q5</w:t>
            </w:r>
            <w:r w:rsidRPr="00390DF6">
              <w:rPr>
                <w:rFonts w:ascii="Times New Roman" w:eastAsiaTheme="minorEastAsia" w:hAnsi="Times New Roman"/>
                <w:b/>
                <w:color w:val="000000" w:themeColor="text1"/>
              </w:rPr>
              <w:t>丁家坡</w:t>
            </w:r>
          </w:p>
        </w:tc>
      </w:tr>
      <w:tr w:rsidR="00010FAB" w:rsidRPr="00390DF6" w14:paraId="1E07F2E4" w14:textId="77777777" w:rsidTr="00010FAB">
        <w:trPr>
          <w:trHeight w:val="340"/>
          <w:jc w:val="center"/>
        </w:trPr>
        <w:tc>
          <w:tcPr>
            <w:tcW w:w="381" w:type="pct"/>
            <w:vMerge w:val="restart"/>
            <w:vAlign w:val="center"/>
          </w:tcPr>
          <w:p w14:paraId="236D28FC"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8</w:t>
            </w:r>
            <w:r w:rsidRPr="00390DF6">
              <w:rPr>
                <w:rFonts w:ascii="Times New Roman" w:eastAsiaTheme="minorEastAsia" w:hAnsi="Times New Roman"/>
                <w:color w:val="000000" w:themeColor="text1"/>
              </w:rPr>
              <w:t>月</w:t>
            </w:r>
          </w:p>
          <w:p w14:paraId="53DB056C" w14:textId="2DCA03E5"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8</w:t>
            </w:r>
            <w:r w:rsidRPr="00390DF6">
              <w:rPr>
                <w:rFonts w:ascii="Times New Roman" w:eastAsiaTheme="minorEastAsia" w:hAnsi="Times New Roman"/>
                <w:color w:val="000000" w:themeColor="text1"/>
              </w:rPr>
              <w:t>日</w:t>
            </w:r>
          </w:p>
        </w:tc>
        <w:tc>
          <w:tcPr>
            <w:tcW w:w="997" w:type="pct"/>
            <w:vAlign w:val="center"/>
          </w:tcPr>
          <w:p w14:paraId="146BDD1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pH</w:t>
            </w:r>
          </w:p>
        </w:tc>
        <w:tc>
          <w:tcPr>
            <w:tcW w:w="731" w:type="pct"/>
            <w:vAlign w:val="center"/>
          </w:tcPr>
          <w:p w14:paraId="090CD76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无量纲</w:t>
            </w:r>
          </w:p>
        </w:tc>
        <w:tc>
          <w:tcPr>
            <w:tcW w:w="557" w:type="pct"/>
            <w:vAlign w:val="center"/>
          </w:tcPr>
          <w:p w14:paraId="4CB0586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6.54</w:t>
            </w:r>
          </w:p>
        </w:tc>
        <w:tc>
          <w:tcPr>
            <w:tcW w:w="599" w:type="pct"/>
            <w:vAlign w:val="center"/>
          </w:tcPr>
          <w:p w14:paraId="243CDE15"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6.67</w:t>
            </w:r>
          </w:p>
        </w:tc>
        <w:tc>
          <w:tcPr>
            <w:tcW w:w="578" w:type="pct"/>
            <w:vAlign w:val="center"/>
          </w:tcPr>
          <w:p w14:paraId="4E20A3F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6.56</w:t>
            </w:r>
          </w:p>
        </w:tc>
        <w:tc>
          <w:tcPr>
            <w:tcW w:w="578" w:type="pct"/>
            <w:vAlign w:val="center"/>
          </w:tcPr>
          <w:p w14:paraId="553F40D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6.74</w:t>
            </w:r>
          </w:p>
        </w:tc>
        <w:tc>
          <w:tcPr>
            <w:tcW w:w="579" w:type="pct"/>
            <w:vAlign w:val="center"/>
          </w:tcPr>
          <w:p w14:paraId="76A7CA4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6.83</w:t>
            </w:r>
          </w:p>
        </w:tc>
      </w:tr>
      <w:tr w:rsidR="00010FAB" w:rsidRPr="00390DF6" w14:paraId="34433FDE" w14:textId="77777777" w:rsidTr="00010FAB">
        <w:trPr>
          <w:trHeight w:val="340"/>
          <w:jc w:val="center"/>
        </w:trPr>
        <w:tc>
          <w:tcPr>
            <w:tcW w:w="381" w:type="pct"/>
            <w:vMerge/>
            <w:vAlign w:val="center"/>
          </w:tcPr>
          <w:p w14:paraId="31FDDA4A"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72AC0AF8" w14:textId="77777777" w:rsidR="00010FAB" w:rsidRPr="00390DF6" w:rsidRDefault="00010FAB" w:rsidP="00010FAB">
            <w:pPr>
              <w:widowControl/>
              <w:adjustRightInd w:val="0"/>
              <w:snapToGrid w:val="0"/>
              <w:jc w:val="center"/>
              <w:textAlignment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氯化物（</w:t>
            </w:r>
            <w:r w:rsidRPr="00390DF6">
              <w:rPr>
                <w:rFonts w:ascii="Times New Roman" w:eastAsiaTheme="minorEastAsia" w:hAnsi="Times New Roman"/>
                <w:color w:val="000000" w:themeColor="text1"/>
              </w:rPr>
              <w:t>Cl</w:t>
            </w:r>
            <w:r w:rsidRPr="00390DF6">
              <w:rPr>
                <w:rFonts w:ascii="Times New Roman" w:eastAsiaTheme="minorEastAsia" w:hAnsi="Times New Roman"/>
                <w:color w:val="000000" w:themeColor="text1"/>
                <w:vertAlign w:val="superscript"/>
              </w:rPr>
              <w:t>-</w:t>
            </w:r>
            <w:r w:rsidRPr="00390DF6">
              <w:rPr>
                <w:rFonts w:ascii="Times New Roman" w:eastAsiaTheme="minorEastAsia" w:hAnsi="Times New Roman"/>
                <w:color w:val="000000" w:themeColor="text1"/>
              </w:rPr>
              <w:t>）</w:t>
            </w:r>
          </w:p>
        </w:tc>
        <w:tc>
          <w:tcPr>
            <w:tcW w:w="731" w:type="pct"/>
            <w:vAlign w:val="center"/>
          </w:tcPr>
          <w:p w14:paraId="4D2DADE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6C7445DC"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1.04</w:t>
            </w:r>
          </w:p>
        </w:tc>
        <w:tc>
          <w:tcPr>
            <w:tcW w:w="599" w:type="pct"/>
            <w:vAlign w:val="center"/>
          </w:tcPr>
          <w:p w14:paraId="43A900C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1.24</w:t>
            </w:r>
          </w:p>
        </w:tc>
        <w:tc>
          <w:tcPr>
            <w:tcW w:w="578" w:type="pct"/>
            <w:vAlign w:val="center"/>
          </w:tcPr>
          <w:p w14:paraId="4590D0A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1.07</w:t>
            </w:r>
          </w:p>
        </w:tc>
        <w:tc>
          <w:tcPr>
            <w:tcW w:w="578" w:type="pct"/>
            <w:vAlign w:val="center"/>
          </w:tcPr>
          <w:p w14:paraId="5FA16D2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1.12</w:t>
            </w:r>
          </w:p>
        </w:tc>
        <w:tc>
          <w:tcPr>
            <w:tcW w:w="579" w:type="pct"/>
            <w:vAlign w:val="center"/>
          </w:tcPr>
          <w:p w14:paraId="4EE4A2B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0.959</w:t>
            </w:r>
          </w:p>
        </w:tc>
      </w:tr>
      <w:tr w:rsidR="00010FAB" w:rsidRPr="00390DF6" w14:paraId="31F953C5" w14:textId="77777777" w:rsidTr="00010FAB">
        <w:trPr>
          <w:trHeight w:val="340"/>
          <w:jc w:val="center"/>
        </w:trPr>
        <w:tc>
          <w:tcPr>
            <w:tcW w:w="381" w:type="pct"/>
            <w:vMerge/>
            <w:vAlign w:val="center"/>
          </w:tcPr>
          <w:p w14:paraId="12F5E505"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7E5F9B3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硫酸盐（</w:t>
            </w:r>
            <w:r w:rsidRPr="00390DF6">
              <w:rPr>
                <w:rFonts w:ascii="Times New Roman" w:eastAsiaTheme="minorEastAsia" w:hAnsi="Times New Roman"/>
                <w:color w:val="000000" w:themeColor="text1"/>
              </w:rPr>
              <w:t>SO</w:t>
            </w:r>
            <w:r w:rsidRPr="00390DF6">
              <w:rPr>
                <w:rFonts w:ascii="Times New Roman" w:eastAsiaTheme="minorEastAsia" w:hAnsi="Times New Roman"/>
                <w:color w:val="000000" w:themeColor="text1"/>
                <w:vertAlign w:val="subscript"/>
              </w:rPr>
              <w:t>4</w:t>
            </w:r>
            <w:r w:rsidRPr="00390DF6">
              <w:rPr>
                <w:rFonts w:ascii="Times New Roman" w:eastAsiaTheme="minorEastAsia" w:hAnsi="Times New Roman"/>
                <w:color w:val="000000" w:themeColor="text1"/>
                <w:vertAlign w:val="superscript"/>
              </w:rPr>
              <w:t>2-</w:t>
            </w:r>
            <w:r w:rsidRPr="00390DF6">
              <w:rPr>
                <w:rFonts w:ascii="Times New Roman" w:eastAsiaTheme="minorEastAsia" w:hAnsi="Times New Roman"/>
                <w:color w:val="000000" w:themeColor="text1"/>
              </w:rPr>
              <w:t>）</w:t>
            </w:r>
          </w:p>
        </w:tc>
        <w:tc>
          <w:tcPr>
            <w:tcW w:w="731" w:type="pct"/>
            <w:vAlign w:val="center"/>
          </w:tcPr>
          <w:p w14:paraId="34D2D29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16E4DE1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1.03</w:t>
            </w:r>
          </w:p>
        </w:tc>
        <w:tc>
          <w:tcPr>
            <w:tcW w:w="599" w:type="pct"/>
            <w:vAlign w:val="center"/>
          </w:tcPr>
          <w:p w14:paraId="6528006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2.98</w:t>
            </w:r>
          </w:p>
        </w:tc>
        <w:tc>
          <w:tcPr>
            <w:tcW w:w="578" w:type="pct"/>
            <w:vAlign w:val="center"/>
          </w:tcPr>
          <w:p w14:paraId="4AA43B2C"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1.42</w:t>
            </w:r>
          </w:p>
        </w:tc>
        <w:tc>
          <w:tcPr>
            <w:tcW w:w="578" w:type="pct"/>
            <w:vAlign w:val="center"/>
          </w:tcPr>
          <w:p w14:paraId="197ED2F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1.89</w:t>
            </w:r>
          </w:p>
        </w:tc>
        <w:tc>
          <w:tcPr>
            <w:tcW w:w="579" w:type="pct"/>
            <w:vAlign w:val="center"/>
          </w:tcPr>
          <w:p w14:paraId="3170084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2.81</w:t>
            </w:r>
          </w:p>
        </w:tc>
      </w:tr>
      <w:tr w:rsidR="00010FAB" w:rsidRPr="00390DF6" w14:paraId="3C720A0F" w14:textId="77777777" w:rsidTr="00010FAB">
        <w:trPr>
          <w:trHeight w:val="340"/>
          <w:jc w:val="center"/>
        </w:trPr>
        <w:tc>
          <w:tcPr>
            <w:tcW w:w="381" w:type="pct"/>
            <w:vMerge/>
            <w:vAlign w:val="center"/>
          </w:tcPr>
          <w:p w14:paraId="450F8236"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7F031CB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挥发酚</w:t>
            </w:r>
          </w:p>
        </w:tc>
        <w:tc>
          <w:tcPr>
            <w:tcW w:w="731" w:type="pct"/>
            <w:vAlign w:val="center"/>
          </w:tcPr>
          <w:p w14:paraId="3570B2A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3F82905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0EE8A4D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0E078A6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5255EFF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45E34F9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2CEEE73B" w14:textId="77777777" w:rsidTr="00010FAB">
        <w:trPr>
          <w:trHeight w:val="340"/>
          <w:jc w:val="center"/>
        </w:trPr>
        <w:tc>
          <w:tcPr>
            <w:tcW w:w="381" w:type="pct"/>
            <w:vMerge/>
            <w:vAlign w:val="center"/>
          </w:tcPr>
          <w:p w14:paraId="7DF8BAFC"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4A2A581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氰化物</w:t>
            </w:r>
          </w:p>
        </w:tc>
        <w:tc>
          <w:tcPr>
            <w:tcW w:w="731" w:type="pct"/>
            <w:vAlign w:val="center"/>
          </w:tcPr>
          <w:p w14:paraId="5581949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672D32F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4C09726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2177454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77AA209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54B1329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62E0C00C" w14:textId="77777777" w:rsidTr="00010FAB">
        <w:trPr>
          <w:trHeight w:val="340"/>
          <w:jc w:val="center"/>
        </w:trPr>
        <w:tc>
          <w:tcPr>
            <w:tcW w:w="381" w:type="pct"/>
            <w:vMerge/>
            <w:vAlign w:val="center"/>
          </w:tcPr>
          <w:p w14:paraId="64299F7E"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2BD8958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溶解性总固体</w:t>
            </w:r>
          </w:p>
        </w:tc>
        <w:tc>
          <w:tcPr>
            <w:tcW w:w="731" w:type="pct"/>
            <w:vAlign w:val="center"/>
          </w:tcPr>
          <w:p w14:paraId="2EEDB72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709771A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47</w:t>
            </w:r>
          </w:p>
        </w:tc>
        <w:tc>
          <w:tcPr>
            <w:tcW w:w="599" w:type="pct"/>
            <w:vAlign w:val="center"/>
          </w:tcPr>
          <w:p w14:paraId="7CF13AB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59</w:t>
            </w:r>
          </w:p>
        </w:tc>
        <w:tc>
          <w:tcPr>
            <w:tcW w:w="578" w:type="pct"/>
            <w:vAlign w:val="center"/>
          </w:tcPr>
          <w:p w14:paraId="4D6646F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41</w:t>
            </w:r>
          </w:p>
        </w:tc>
        <w:tc>
          <w:tcPr>
            <w:tcW w:w="578" w:type="pct"/>
            <w:vAlign w:val="center"/>
          </w:tcPr>
          <w:p w14:paraId="67BC318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46</w:t>
            </w:r>
          </w:p>
        </w:tc>
        <w:tc>
          <w:tcPr>
            <w:tcW w:w="579" w:type="pct"/>
            <w:vAlign w:val="center"/>
          </w:tcPr>
          <w:p w14:paraId="39C5587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43</w:t>
            </w:r>
          </w:p>
        </w:tc>
      </w:tr>
      <w:tr w:rsidR="00010FAB" w:rsidRPr="00390DF6" w14:paraId="144D5D25" w14:textId="77777777" w:rsidTr="00010FAB">
        <w:trPr>
          <w:trHeight w:val="340"/>
          <w:jc w:val="center"/>
        </w:trPr>
        <w:tc>
          <w:tcPr>
            <w:tcW w:w="381" w:type="pct"/>
            <w:vMerge/>
            <w:vAlign w:val="center"/>
          </w:tcPr>
          <w:p w14:paraId="63348A3D"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71A825FE" w14:textId="03B852C8"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氨氮</w:t>
            </w:r>
          </w:p>
        </w:tc>
        <w:tc>
          <w:tcPr>
            <w:tcW w:w="731" w:type="pct"/>
            <w:vAlign w:val="center"/>
          </w:tcPr>
          <w:p w14:paraId="5AC6675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0876C44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0.201</w:t>
            </w:r>
          </w:p>
        </w:tc>
        <w:tc>
          <w:tcPr>
            <w:tcW w:w="599" w:type="pct"/>
            <w:vAlign w:val="center"/>
          </w:tcPr>
          <w:p w14:paraId="4F54AB9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0.196</w:t>
            </w:r>
          </w:p>
        </w:tc>
        <w:tc>
          <w:tcPr>
            <w:tcW w:w="578" w:type="pct"/>
            <w:vAlign w:val="center"/>
          </w:tcPr>
          <w:p w14:paraId="7E468FF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0.151</w:t>
            </w:r>
          </w:p>
        </w:tc>
        <w:tc>
          <w:tcPr>
            <w:tcW w:w="578" w:type="pct"/>
            <w:vAlign w:val="center"/>
          </w:tcPr>
          <w:p w14:paraId="740F1DEC"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0.266</w:t>
            </w:r>
          </w:p>
        </w:tc>
        <w:tc>
          <w:tcPr>
            <w:tcW w:w="579" w:type="pct"/>
            <w:vAlign w:val="center"/>
          </w:tcPr>
          <w:p w14:paraId="02FBE35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0.211</w:t>
            </w:r>
          </w:p>
        </w:tc>
      </w:tr>
      <w:tr w:rsidR="00010FAB" w:rsidRPr="00390DF6" w14:paraId="2EB24ED9" w14:textId="77777777" w:rsidTr="00010FAB">
        <w:trPr>
          <w:trHeight w:val="340"/>
          <w:jc w:val="center"/>
        </w:trPr>
        <w:tc>
          <w:tcPr>
            <w:tcW w:w="381" w:type="pct"/>
            <w:vMerge/>
            <w:vAlign w:val="center"/>
          </w:tcPr>
          <w:p w14:paraId="76FB146E"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194BB574" w14:textId="7CD147B1"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亚硝酸盐</w:t>
            </w:r>
          </w:p>
        </w:tc>
        <w:tc>
          <w:tcPr>
            <w:tcW w:w="731" w:type="pct"/>
            <w:vAlign w:val="center"/>
          </w:tcPr>
          <w:p w14:paraId="087CCF6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372E497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0.012</w:t>
            </w:r>
          </w:p>
        </w:tc>
        <w:tc>
          <w:tcPr>
            <w:tcW w:w="599" w:type="pct"/>
            <w:vAlign w:val="center"/>
          </w:tcPr>
          <w:p w14:paraId="05C5FF6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0.009</w:t>
            </w:r>
          </w:p>
        </w:tc>
        <w:tc>
          <w:tcPr>
            <w:tcW w:w="578" w:type="pct"/>
            <w:vAlign w:val="center"/>
          </w:tcPr>
          <w:p w14:paraId="17E4C93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0.008</w:t>
            </w:r>
          </w:p>
        </w:tc>
        <w:tc>
          <w:tcPr>
            <w:tcW w:w="578" w:type="pct"/>
            <w:vAlign w:val="center"/>
          </w:tcPr>
          <w:p w14:paraId="3F08544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0.014</w:t>
            </w:r>
          </w:p>
        </w:tc>
        <w:tc>
          <w:tcPr>
            <w:tcW w:w="579" w:type="pct"/>
            <w:vAlign w:val="center"/>
          </w:tcPr>
          <w:p w14:paraId="3D95964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0.011</w:t>
            </w:r>
          </w:p>
        </w:tc>
      </w:tr>
      <w:tr w:rsidR="00010FAB" w:rsidRPr="00390DF6" w14:paraId="5A79827B" w14:textId="77777777" w:rsidTr="00010FAB">
        <w:trPr>
          <w:trHeight w:val="340"/>
          <w:jc w:val="center"/>
        </w:trPr>
        <w:tc>
          <w:tcPr>
            <w:tcW w:w="381" w:type="pct"/>
            <w:vMerge/>
            <w:vAlign w:val="center"/>
          </w:tcPr>
          <w:p w14:paraId="0987B1C1"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35BAE133" w14:textId="00F2C73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氟化物</w:t>
            </w:r>
          </w:p>
        </w:tc>
        <w:tc>
          <w:tcPr>
            <w:tcW w:w="731" w:type="pct"/>
            <w:vAlign w:val="center"/>
          </w:tcPr>
          <w:p w14:paraId="5D5E422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041DEB0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0.048</w:t>
            </w:r>
          </w:p>
        </w:tc>
        <w:tc>
          <w:tcPr>
            <w:tcW w:w="599" w:type="pct"/>
            <w:vAlign w:val="center"/>
          </w:tcPr>
          <w:p w14:paraId="0ACF33BC"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0.081</w:t>
            </w:r>
          </w:p>
        </w:tc>
        <w:tc>
          <w:tcPr>
            <w:tcW w:w="578" w:type="pct"/>
            <w:vAlign w:val="center"/>
          </w:tcPr>
          <w:p w14:paraId="4A0056E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0.087</w:t>
            </w:r>
          </w:p>
        </w:tc>
        <w:tc>
          <w:tcPr>
            <w:tcW w:w="578" w:type="pct"/>
            <w:vAlign w:val="center"/>
          </w:tcPr>
          <w:p w14:paraId="0A12270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0.097</w:t>
            </w:r>
          </w:p>
        </w:tc>
        <w:tc>
          <w:tcPr>
            <w:tcW w:w="579" w:type="pct"/>
            <w:vAlign w:val="center"/>
          </w:tcPr>
          <w:p w14:paraId="756FBB8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0.025</w:t>
            </w:r>
          </w:p>
        </w:tc>
      </w:tr>
      <w:tr w:rsidR="00010FAB" w:rsidRPr="00390DF6" w14:paraId="28FD64D8" w14:textId="77777777" w:rsidTr="00010FAB">
        <w:trPr>
          <w:trHeight w:val="340"/>
          <w:jc w:val="center"/>
        </w:trPr>
        <w:tc>
          <w:tcPr>
            <w:tcW w:w="381" w:type="pct"/>
            <w:vMerge/>
            <w:vAlign w:val="center"/>
          </w:tcPr>
          <w:p w14:paraId="028F862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57191A25"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硫化物</w:t>
            </w:r>
          </w:p>
        </w:tc>
        <w:tc>
          <w:tcPr>
            <w:tcW w:w="731" w:type="pct"/>
            <w:vAlign w:val="center"/>
          </w:tcPr>
          <w:p w14:paraId="790CD0D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7BB498F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5A5CA22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2EC69AF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143326C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0962A91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3BF2A1A6" w14:textId="77777777" w:rsidTr="00010FAB">
        <w:trPr>
          <w:trHeight w:val="340"/>
          <w:jc w:val="center"/>
        </w:trPr>
        <w:tc>
          <w:tcPr>
            <w:tcW w:w="381" w:type="pct"/>
            <w:vMerge/>
            <w:vAlign w:val="center"/>
          </w:tcPr>
          <w:p w14:paraId="1C12809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0CDD188D" w14:textId="03E4F0B3"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硝酸盐</w:t>
            </w:r>
          </w:p>
        </w:tc>
        <w:tc>
          <w:tcPr>
            <w:tcW w:w="731" w:type="pct"/>
            <w:vAlign w:val="center"/>
          </w:tcPr>
          <w:p w14:paraId="190382F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36C3D18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0.63</w:t>
            </w:r>
          </w:p>
        </w:tc>
        <w:tc>
          <w:tcPr>
            <w:tcW w:w="599" w:type="pct"/>
            <w:vAlign w:val="center"/>
          </w:tcPr>
          <w:p w14:paraId="114966A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0.70</w:t>
            </w:r>
          </w:p>
        </w:tc>
        <w:tc>
          <w:tcPr>
            <w:tcW w:w="578" w:type="pct"/>
            <w:vAlign w:val="center"/>
          </w:tcPr>
          <w:p w14:paraId="47F318B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0.59</w:t>
            </w:r>
          </w:p>
        </w:tc>
        <w:tc>
          <w:tcPr>
            <w:tcW w:w="578" w:type="pct"/>
            <w:vAlign w:val="center"/>
          </w:tcPr>
          <w:p w14:paraId="5408D3D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0.66</w:t>
            </w:r>
          </w:p>
        </w:tc>
        <w:tc>
          <w:tcPr>
            <w:tcW w:w="579" w:type="pct"/>
            <w:vAlign w:val="center"/>
          </w:tcPr>
          <w:p w14:paraId="71B4B0E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0.58</w:t>
            </w:r>
          </w:p>
        </w:tc>
      </w:tr>
      <w:tr w:rsidR="00010FAB" w:rsidRPr="00390DF6" w14:paraId="30AA3B37" w14:textId="77777777" w:rsidTr="00010FAB">
        <w:trPr>
          <w:trHeight w:val="340"/>
          <w:jc w:val="center"/>
        </w:trPr>
        <w:tc>
          <w:tcPr>
            <w:tcW w:w="381" w:type="pct"/>
            <w:vMerge/>
            <w:vAlign w:val="center"/>
          </w:tcPr>
          <w:p w14:paraId="6630252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600E772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总硬度</w:t>
            </w:r>
          </w:p>
        </w:tc>
        <w:tc>
          <w:tcPr>
            <w:tcW w:w="731" w:type="pct"/>
            <w:vAlign w:val="center"/>
          </w:tcPr>
          <w:p w14:paraId="25FDE42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182706A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25</w:t>
            </w:r>
          </w:p>
        </w:tc>
        <w:tc>
          <w:tcPr>
            <w:tcW w:w="599" w:type="pct"/>
            <w:vAlign w:val="center"/>
          </w:tcPr>
          <w:p w14:paraId="2C374E5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30</w:t>
            </w:r>
          </w:p>
        </w:tc>
        <w:tc>
          <w:tcPr>
            <w:tcW w:w="578" w:type="pct"/>
            <w:vAlign w:val="center"/>
          </w:tcPr>
          <w:p w14:paraId="60C574B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20</w:t>
            </w:r>
          </w:p>
        </w:tc>
        <w:tc>
          <w:tcPr>
            <w:tcW w:w="578" w:type="pct"/>
            <w:vAlign w:val="center"/>
          </w:tcPr>
          <w:p w14:paraId="121B55C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22</w:t>
            </w:r>
          </w:p>
        </w:tc>
        <w:tc>
          <w:tcPr>
            <w:tcW w:w="579" w:type="pct"/>
            <w:vAlign w:val="center"/>
          </w:tcPr>
          <w:p w14:paraId="3DB700E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22</w:t>
            </w:r>
          </w:p>
        </w:tc>
      </w:tr>
      <w:tr w:rsidR="00010FAB" w:rsidRPr="00390DF6" w14:paraId="238E9E59" w14:textId="77777777" w:rsidTr="00010FAB">
        <w:trPr>
          <w:trHeight w:val="340"/>
          <w:jc w:val="center"/>
        </w:trPr>
        <w:tc>
          <w:tcPr>
            <w:tcW w:w="381" w:type="pct"/>
            <w:vMerge/>
            <w:vAlign w:val="center"/>
          </w:tcPr>
          <w:p w14:paraId="0DAE87A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7B96968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高锰酸盐指数</w:t>
            </w:r>
          </w:p>
        </w:tc>
        <w:tc>
          <w:tcPr>
            <w:tcW w:w="731" w:type="pct"/>
            <w:vAlign w:val="center"/>
          </w:tcPr>
          <w:p w14:paraId="5B19FE8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0F475FE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w:t>
            </w:r>
          </w:p>
        </w:tc>
        <w:tc>
          <w:tcPr>
            <w:tcW w:w="599" w:type="pct"/>
            <w:vAlign w:val="center"/>
          </w:tcPr>
          <w:p w14:paraId="40381F3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4411DD6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7C67147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198878C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485E4D0A" w14:textId="77777777" w:rsidTr="00010FAB">
        <w:trPr>
          <w:trHeight w:val="340"/>
          <w:jc w:val="center"/>
        </w:trPr>
        <w:tc>
          <w:tcPr>
            <w:tcW w:w="381" w:type="pct"/>
            <w:vMerge/>
            <w:vAlign w:val="center"/>
          </w:tcPr>
          <w:p w14:paraId="315D825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6B5D29E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苯</w:t>
            </w:r>
          </w:p>
        </w:tc>
        <w:tc>
          <w:tcPr>
            <w:tcW w:w="731" w:type="pct"/>
            <w:vAlign w:val="center"/>
          </w:tcPr>
          <w:p w14:paraId="701E546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569884B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3428ABE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1757E96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22A1F38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3A07629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4126C519" w14:textId="77777777" w:rsidTr="00010FAB">
        <w:trPr>
          <w:trHeight w:val="340"/>
          <w:jc w:val="center"/>
        </w:trPr>
        <w:tc>
          <w:tcPr>
            <w:tcW w:w="381" w:type="pct"/>
            <w:vMerge/>
            <w:vAlign w:val="center"/>
          </w:tcPr>
          <w:p w14:paraId="64BE6115"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769F446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乙苯</w:t>
            </w:r>
          </w:p>
        </w:tc>
        <w:tc>
          <w:tcPr>
            <w:tcW w:w="731" w:type="pct"/>
            <w:vAlign w:val="center"/>
          </w:tcPr>
          <w:p w14:paraId="57104B8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272F778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63085F6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534221C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2B16C42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2371005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17D576BF" w14:textId="77777777" w:rsidTr="00010FAB">
        <w:trPr>
          <w:trHeight w:val="340"/>
          <w:jc w:val="center"/>
        </w:trPr>
        <w:tc>
          <w:tcPr>
            <w:tcW w:w="381" w:type="pct"/>
            <w:vMerge/>
            <w:vAlign w:val="center"/>
          </w:tcPr>
          <w:p w14:paraId="0764327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29F0C5A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甲苯</w:t>
            </w:r>
          </w:p>
        </w:tc>
        <w:tc>
          <w:tcPr>
            <w:tcW w:w="731" w:type="pct"/>
            <w:vAlign w:val="center"/>
          </w:tcPr>
          <w:p w14:paraId="14DBDAB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5162245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3D18647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6BD1DFD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6D8471E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0D12731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1270A67F" w14:textId="77777777" w:rsidTr="00010FAB">
        <w:trPr>
          <w:trHeight w:val="340"/>
          <w:jc w:val="center"/>
        </w:trPr>
        <w:tc>
          <w:tcPr>
            <w:tcW w:w="381" w:type="pct"/>
            <w:vMerge/>
            <w:vAlign w:val="center"/>
          </w:tcPr>
          <w:p w14:paraId="733944D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7713DD6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二甲苯</w:t>
            </w:r>
          </w:p>
        </w:tc>
        <w:tc>
          <w:tcPr>
            <w:tcW w:w="731" w:type="pct"/>
            <w:vAlign w:val="center"/>
          </w:tcPr>
          <w:p w14:paraId="5022844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57395E0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4ED8076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50A0FFB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4B7EEEA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5F95D74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bl>
    <w:p w14:paraId="7155FED6" w14:textId="299167C9" w:rsidR="00010FAB" w:rsidRPr="00E96CB3" w:rsidRDefault="00010FAB" w:rsidP="00010FAB">
      <w:pPr>
        <w:rPr>
          <w:rFonts w:ascii="Times New Roman" w:eastAsiaTheme="minorEastAsia" w:hAnsi="Times New Roman"/>
          <w:b/>
          <w:sz w:val="24"/>
          <w:szCs w:val="24"/>
        </w:rPr>
      </w:pPr>
      <w:r w:rsidRPr="00E96CB3">
        <w:rPr>
          <w:rFonts w:ascii="Times New Roman" w:eastAsiaTheme="minorEastAsia" w:hAnsi="Times New Roman"/>
        </w:rPr>
        <w:t>注：</w:t>
      </w:r>
      <w:r w:rsidRPr="00E96CB3">
        <w:rPr>
          <w:rFonts w:ascii="Times New Roman" w:eastAsiaTheme="minorEastAsia" w:hAnsi="Times New Roman"/>
        </w:rPr>
        <w:t>ND</w:t>
      </w:r>
      <w:r w:rsidR="008E7637" w:rsidRPr="00E96CB3">
        <w:rPr>
          <w:rFonts w:ascii="Times New Roman" w:eastAsiaTheme="minorEastAsia" w:hAnsi="Times New Roman"/>
        </w:rPr>
        <w:t>表示低于该方法检出限</w:t>
      </w:r>
      <w:r w:rsidRPr="00E96CB3">
        <w:rPr>
          <w:rFonts w:ascii="Times New Roman" w:eastAsiaTheme="minorEastAsia" w:hAnsi="Times New Roman"/>
          <w:bCs/>
        </w:rPr>
        <w:t>。</w:t>
      </w:r>
    </w:p>
    <w:p w14:paraId="0B1E3D33" w14:textId="77777777" w:rsidR="00010FAB" w:rsidRPr="00E96CB3" w:rsidRDefault="00010FAB" w:rsidP="008E7637">
      <w:pPr>
        <w:pStyle w:val="CharCharChar"/>
        <w:adjustRightInd w:val="0"/>
        <w:snapToGrid w:val="0"/>
        <w:spacing w:line="360" w:lineRule="auto"/>
        <w:ind w:firstLineChars="0" w:firstLine="482"/>
        <w:rPr>
          <w:rFonts w:eastAsiaTheme="minorEastAsia"/>
          <w:b/>
        </w:rPr>
      </w:pPr>
    </w:p>
    <w:p w14:paraId="78A6A5D1" w14:textId="4A3CD5BB" w:rsidR="00B50D6F" w:rsidRPr="00E96CB3" w:rsidRDefault="00B50D6F" w:rsidP="00B50D6F">
      <w:pPr>
        <w:pStyle w:val="CharCharChar"/>
        <w:adjustRightInd w:val="0"/>
        <w:snapToGrid w:val="0"/>
        <w:spacing w:line="360" w:lineRule="auto"/>
        <w:ind w:firstLineChars="0" w:firstLine="482"/>
        <w:rPr>
          <w:rFonts w:eastAsiaTheme="minorEastAsia"/>
        </w:rPr>
      </w:pPr>
      <w:r w:rsidRPr="00E96CB3">
        <w:rPr>
          <w:rFonts w:eastAsiaTheme="minorEastAsia"/>
        </w:rPr>
        <w:t>标准指数评价结果见表</w:t>
      </w:r>
      <w:r w:rsidRPr="00E96CB3">
        <w:rPr>
          <w:rFonts w:eastAsiaTheme="minorEastAsia"/>
        </w:rPr>
        <w:t>4.5-4</w:t>
      </w:r>
      <w:r w:rsidRPr="00E96CB3">
        <w:rPr>
          <w:rFonts w:eastAsiaTheme="minorEastAsia"/>
        </w:rPr>
        <w:t>。</w:t>
      </w:r>
    </w:p>
    <w:p w14:paraId="2C344873" w14:textId="5E323EFB" w:rsidR="00B50D6F" w:rsidRPr="00390DF6" w:rsidRDefault="00B50D6F" w:rsidP="00B50D6F">
      <w:pPr>
        <w:adjustRightInd w:val="0"/>
        <w:snapToGrid w:val="0"/>
        <w:spacing w:line="276" w:lineRule="auto"/>
        <w:jc w:val="center"/>
        <w:rPr>
          <w:rFonts w:ascii="Times New Roman" w:eastAsiaTheme="minorEastAsia" w:hAnsi="Times New Roman"/>
          <w:b/>
          <w:color w:val="000000" w:themeColor="text1"/>
          <w:sz w:val="24"/>
          <w:szCs w:val="24"/>
        </w:rPr>
      </w:pPr>
      <w:r w:rsidRPr="00390DF6">
        <w:rPr>
          <w:rFonts w:ascii="Times New Roman" w:eastAsiaTheme="minorEastAsia" w:hAnsi="Times New Roman"/>
          <w:b/>
          <w:color w:val="000000" w:themeColor="text1"/>
          <w:sz w:val="24"/>
          <w:szCs w:val="24"/>
        </w:rPr>
        <w:t>表</w:t>
      </w:r>
      <w:r w:rsidRPr="00390DF6">
        <w:rPr>
          <w:rFonts w:ascii="Times New Roman" w:eastAsiaTheme="minorEastAsia" w:hAnsi="Times New Roman"/>
          <w:b/>
          <w:color w:val="000000" w:themeColor="text1"/>
          <w:sz w:val="24"/>
          <w:szCs w:val="24"/>
        </w:rPr>
        <w:t xml:space="preserve">4.5-4  </w:t>
      </w:r>
      <w:r w:rsidRPr="00390DF6">
        <w:rPr>
          <w:rFonts w:ascii="Times New Roman" w:eastAsiaTheme="minorEastAsia" w:hAnsi="Times New Roman"/>
          <w:b/>
          <w:color w:val="000000" w:themeColor="text1"/>
          <w:sz w:val="24"/>
          <w:szCs w:val="24"/>
        </w:rPr>
        <w:t>各评价因子单项指数一览表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2"/>
        <w:gridCol w:w="1242"/>
        <w:gridCol w:w="1043"/>
        <w:gridCol w:w="1043"/>
        <w:gridCol w:w="1043"/>
        <w:gridCol w:w="1043"/>
        <w:gridCol w:w="1043"/>
        <w:gridCol w:w="931"/>
      </w:tblGrid>
      <w:tr w:rsidR="00B50D6F" w:rsidRPr="00390DF6" w14:paraId="71C0EF1B" w14:textId="0C1B230C" w:rsidTr="008E7637">
        <w:trPr>
          <w:trHeight w:val="340"/>
          <w:tblHeader/>
          <w:jc w:val="center"/>
        </w:trPr>
        <w:tc>
          <w:tcPr>
            <w:tcW w:w="913" w:type="pct"/>
            <w:vMerge w:val="restart"/>
            <w:vAlign w:val="center"/>
          </w:tcPr>
          <w:p w14:paraId="4F64B7E7" w14:textId="5E323EFB"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监测项目</w:t>
            </w:r>
          </w:p>
        </w:tc>
        <w:tc>
          <w:tcPr>
            <w:tcW w:w="687" w:type="pct"/>
            <w:vMerge w:val="restart"/>
            <w:vAlign w:val="center"/>
          </w:tcPr>
          <w:p w14:paraId="65F001E4" w14:textId="70710A16"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执行标准</w:t>
            </w:r>
          </w:p>
        </w:tc>
        <w:tc>
          <w:tcPr>
            <w:tcW w:w="2883" w:type="pct"/>
            <w:gridSpan w:val="5"/>
            <w:vAlign w:val="center"/>
          </w:tcPr>
          <w:p w14:paraId="43857406" w14:textId="3A1A5FD9"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标准指数</w:t>
            </w:r>
          </w:p>
        </w:tc>
        <w:tc>
          <w:tcPr>
            <w:tcW w:w="517" w:type="pct"/>
            <w:vMerge w:val="restart"/>
            <w:vAlign w:val="center"/>
          </w:tcPr>
          <w:p w14:paraId="081C3C4F" w14:textId="2DBF621E" w:rsidR="00B50D6F" w:rsidRPr="00390DF6" w:rsidRDefault="00B50D6F" w:rsidP="00B50D6F">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达标情况</w:t>
            </w:r>
          </w:p>
        </w:tc>
      </w:tr>
      <w:tr w:rsidR="00B50D6F" w:rsidRPr="00390DF6" w14:paraId="255C9DD4" w14:textId="3E4257F9" w:rsidTr="008E7637">
        <w:trPr>
          <w:trHeight w:val="340"/>
          <w:tblHeader/>
          <w:jc w:val="center"/>
        </w:trPr>
        <w:tc>
          <w:tcPr>
            <w:tcW w:w="913" w:type="pct"/>
            <w:vMerge/>
            <w:vAlign w:val="center"/>
          </w:tcPr>
          <w:p w14:paraId="11A1D25A"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p>
        </w:tc>
        <w:tc>
          <w:tcPr>
            <w:tcW w:w="687" w:type="pct"/>
            <w:vMerge/>
            <w:vAlign w:val="center"/>
          </w:tcPr>
          <w:p w14:paraId="080F7DC5"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p>
        </w:tc>
        <w:tc>
          <w:tcPr>
            <w:tcW w:w="577" w:type="pct"/>
            <w:vAlign w:val="center"/>
          </w:tcPr>
          <w:p w14:paraId="5558B573"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Q1</w:t>
            </w:r>
            <w:r w:rsidRPr="00390DF6">
              <w:rPr>
                <w:rFonts w:ascii="Times New Roman" w:eastAsiaTheme="minorEastAsia" w:hAnsi="Times New Roman"/>
                <w:b/>
                <w:color w:val="000000" w:themeColor="text1"/>
              </w:rPr>
              <w:t>寡妇矶</w:t>
            </w:r>
          </w:p>
        </w:tc>
        <w:tc>
          <w:tcPr>
            <w:tcW w:w="577" w:type="pct"/>
            <w:vAlign w:val="center"/>
          </w:tcPr>
          <w:p w14:paraId="4735D02C"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Q2</w:t>
            </w:r>
            <w:r w:rsidRPr="00390DF6">
              <w:rPr>
                <w:rFonts w:ascii="Times New Roman" w:eastAsiaTheme="minorEastAsia" w:hAnsi="Times New Roman"/>
                <w:b/>
                <w:color w:val="000000" w:themeColor="text1"/>
              </w:rPr>
              <w:t>冯家坡</w:t>
            </w:r>
          </w:p>
        </w:tc>
        <w:tc>
          <w:tcPr>
            <w:tcW w:w="577" w:type="pct"/>
            <w:vAlign w:val="center"/>
          </w:tcPr>
          <w:p w14:paraId="76800830"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Q3</w:t>
            </w:r>
            <w:r w:rsidRPr="00390DF6">
              <w:rPr>
                <w:rFonts w:ascii="Times New Roman" w:eastAsiaTheme="minorEastAsia" w:hAnsi="Times New Roman"/>
                <w:b/>
                <w:color w:val="000000" w:themeColor="text1"/>
              </w:rPr>
              <w:t>陆城镇</w:t>
            </w:r>
          </w:p>
        </w:tc>
        <w:tc>
          <w:tcPr>
            <w:tcW w:w="577" w:type="pct"/>
            <w:vAlign w:val="center"/>
          </w:tcPr>
          <w:p w14:paraId="28C72255"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Q4</w:t>
            </w:r>
            <w:r w:rsidRPr="00390DF6">
              <w:rPr>
                <w:rFonts w:ascii="Times New Roman" w:eastAsiaTheme="minorEastAsia" w:hAnsi="Times New Roman"/>
                <w:b/>
                <w:color w:val="000000" w:themeColor="text1"/>
              </w:rPr>
              <w:t>唐家湾</w:t>
            </w:r>
          </w:p>
        </w:tc>
        <w:tc>
          <w:tcPr>
            <w:tcW w:w="577" w:type="pct"/>
            <w:vAlign w:val="center"/>
          </w:tcPr>
          <w:p w14:paraId="7A7CEB52"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Q5</w:t>
            </w:r>
            <w:r w:rsidRPr="00390DF6">
              <w:rPr>
                <w:rFonts w:ascii="Times New Roman" w:eastAsiaTheme="minorEastAsia" w:hAnsi="Times New Roman"/>
                <w:b/>
                <w:color w:val="000000" w:themeColor="text1"/>
              </w:rPr>
              <w:t>丁家坡</w:t>
            </w:r>
          </w:p>
        </w:tc>
        <w:tc>
          <w:tcPr>
            <w:tcW w:w="517" w:type="pct"/>
            <w:vMerge/>
            <w:vAlign w:val="center"/>
          </w:tcPr>
          <w:p w14:paraId="1235CAEB" w14:textId="77777777" w:rsidR="00B50D6F" w:rsidRPr="00390DF6" w:rsidRDefault="00B50D6F" w:rsidP="00B50D6F">
            <w:pPr>
              <w:adjustRightInd w:val="0"/>
              <w:snapToGrid w:val="0"/>
              <w:jc w:val="center"/>
              <w:rPr>
                <w:rFonts w:ascii="Times New Roman" w:eastAsiaTheme="minorEastAsia" w:hAnsi="Times New Roman"/>
                <w:b/>
                <w:color w:val="000000" w:themeColor="text1"/>
              </w:rPr>
            </w:pPr>
          </w:p>
        </w:tc>
      </w:tr>
      <w:tr w:rsidR="00B50D6F" w:rsidRPr="00390DF6" w14:paraId="2122CB9E" w14:textId="34B65C95" w:rsidTr="008E7637">
        <w:trPr>
          <w:trHeight w:val="340"/>
          <w:jc w:val="center"/>
        </w:trPr>
        <w:tc>
          <w:tcPr>
            <w:tcW w:w="913" w:type="pct"/>
            <w:vAlign w:val="center"/>
          </w:tcPr>
          <w:p w14:paraId="6D1F9D5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pH</w:t>
            </w:r>
          </w:p>
        </w:tc>
        <w:tc>
          <w:tcPr>
            <w:tcW w:w="687" w:type="pct"/>
            <w:vAlign w:val="center"/>
          </w:tcPr>
          <w:p w14:paraId="70E4E055" w14:textId="22C77100" w:rsidR="00B50D6F" w:rsidRPr="00390DF6" w:rsidRDefault="00B50D6F" w:rsidP="008E7637">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w:t>
            </w:r>
            <w:r w:rsidR="008E7637" w:rsidRPr="00390DF6">
              <w:rPr>
                <w:rFonts w:ascii="Times New Roman" w:eastAsiaTheme="minorEastAsia" w:hAnsi="Times New Roman"/>
                <w:color w:val="000000" w:themeColor="text1"/>
              </w:rPr>
              <w:t>~</w:t>
            </w:r>
            <w:r w:rsidRPr="00390DF6">
              <w:rPr>
                <w:rFonts w:ascii="Times New Roman" w:eastAsiaTheme="minorEastAsia" w:hAnsi="Times New Roman"/>
                <w:color w:val="000000" w:themeColor="text1"/>
              </w:rPr>
              <w:t>8.5</w:t>
            </w:r>
          </w:p>
        </w:tc>
        <w:tc>
          <w:tcPr>
            <w:tcW w:w="577" w:type="pct"/>
            <w:vAlign w:val="center"/>
          </w:tcPr>
          <w:p w14:paraId="177F1E4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6.54</w:t>
            </w:r>
          </w:p>
        </w:tc>
        <w:tc>
          <w:tcPr>
            <w:tcW w:w="577" w:type="pct"/>
            <w:vAlign w:val="center"/>
          </w:tcPr>
          <w:p w14:paraId="02B97E4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6.67</w:t>
            </w:r>
          </w:p>
        </w:tc>
        <w:tc>
          <w:tcPr>
            <w:tcW w:w="577" w:type="pct"/>
            <w:vAlign w:val="center"/>
          </w:tcPr>
          <w:p w14:paraId="212F617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6.56</w:t>
            </w:r>
          </w:p>
        </w:tc>
        <w:tc>
          <w:tcPr>
            <w:tcW w:w="577" w:type="pct"/>
            <w:vAlign w:val="center"/>
          </w:tcPr>
          <w:p w14:paraId="31BBA22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6.74</w:t>
            </w:r>
          </w:p>
        </w:tc>
        <w:tc>
          <w:tcPr>
            <w:tcW w:w="577" w:type="pct"/>
            <w:vAlign w:val="center"/>
          </w:tcPr>
          <w:p w14:paraId="06485CF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6.83</w:t>
            </w:r>
          </w:p>
        </w:tc>
        <w:tc>
          <w:tcPr>
            <w:tcW w:w="517" w:type="pct"/>
            <w:vAlign w:val="center"/>
          </w:tcPr>
          <w:p w14:paraId="530A9758" w14:textId="2223E148" w:rsidR="00B50D6F" w:rsidRPr="00390DF6" w:rsidRDefault="00B50D6F"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5310472B" w14:textId="585CF54A" w:rsidTr="008E7637">
        <w:trPr>
          <w:trHeight w:val="340"/>
          <w:jc w:val="center"/>
        </w:trPr>
        <w:tc>
          <w:tcPr>
            <w:tcW w:w="913" w:type="pct"/>
            <w:vAlign w:val="center"/>
          </w:tcPr>
          <w:p w14:paraId="4EEA311B" w14:textId="77777777" w:rsidR="00B50D6F" w:rsidRPr="00390DF6" w:rsidRDefault="00B50D6F" w:rsidP="001371BB">
            <w:pPr>
              <w:widowControl/>
              <w:adjustRightInd w:val="0"/>
              <w:snapToGrid w:val="0"/>
              <w:jc w:val="center"/>
              <w:textAlignment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氯化物（</w:t>
            </w:r>
            <w:r w:rsidRPr="00390DF6">
              <w:rPr>
                <w:rFonts w:ascii="Times New Roman" w:eastAsiaTheme="minorEastAsia" w:hAnsi="Times New Roman"/>
                <w:color w:val="000000" w:themeColor="text1"/>
              </w:rPr>
              <w:t>Cl</w:t>
            </w:r>
            <w:r w:rsidRPr="00390DF6">
              <w:rPr>
                <w:rFonts w:ascii="Times New Roman" w:eastAsiaTheme="minorEastAsia" w:hAnsi="Times New Roman"/>
                <w:color w:val="000000" w:themeColor="text1"/>
                <w:vertAlign w:val="superscript"/>
              </w:rPr>
              <w:t>-</w:t>
            </w:r>
            <w:r w:rsidRPr="00390DF6">
              <w:rPr>
                <w:rFonts w:ascii="Times New Roman" w:eastAsiaTheme="minorEastAsia" w:hAnsi="Times New Roman"/>
                <w:color w:val="000000" w:themeColor="text1"/>
              </w:rPr>
              <w:t>）</w:t>
            </w:r>
          </w:p>
        </w:tc>
        <w:tc>
          <w:tcPr>
            <w:tcW w:w="687" w:type="pct"/>
            <w:vAlign w:val="center"/>
          </w:tcPr>
          <w:p w14:paraId="096AC84E" w14:textId="5846E0B2"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w:t>
            </w:r>
            <w:r w:rsidR="00B50D6F" w:rsidRPr="00390DF6">
              <w:rPr>
                <w:rFonts w:ascii="Times New Roman" w:eastAsiaTheme="minorEastAsia" w:hAnsi="Times New Roman"/>
                <w:color w:val="000000" w:themeColor="text1"/>
              </w:rPr>
              <w:t>250mg/L</w:t>
            </w:r>
          </w:p>
        </w:tc>
        <w:tc>
          <w:tcPr>
            <w:tcW w:w="577" w:type="pct"/>
            <w:vAlign w:val="center"/>
          </w:tcPr>
          <w:p w14:paraId="6093169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1.04</w:t>
            </w:r>
          </w:p>
        </w:tc>
        <w:tc>
          <w:tcPr>
            <w:tcW w:w="577" w:type="pct"/>
            <w:vAlign w:val="center"/>
          </w:tcPr>
          <w:p w14:paraId="05D6E99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1.24</w:t>
            </w:r>
          </w:p>
        </w:tc>
        <w:tc>
          <w:tcPr>
            <w:tcW w:w="577" w:type="pct"/>
            <w:vAlign w:val="center"/>
          </w:tcPr>
          <w:p w14:paraId="20CCF37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1.07</w:t>
            </w:r>
          </w:p>
        </w:tc>
        <w:tc>
          <w:tcPr>
            <w:tcW w:w="577" w:type="pct"/>
            <w:vAlign w:val="center"/>
          </w:tcPr>
          <w:p w14:paraId="71A413D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1.12</w:t>
            </w:r>
          </w:p>
        </w:tc>
        <w:tc>
          <w:tcPr>
            <w:tcW w:w="577" w:type="pct"/>
            <w:vAlign w:val="center"/>
          </w:tcPr>
          <w:p w14:paraId="3E9AC8A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0.959</w:t>
            </w:r>
          </w:p>
        </w:tc>
        <w:tc>
          <w:tcPr>
            <w:tcW w:w="517" w:type="pct"/>
            <w:vAlign w:val="center"/>
          </w:tcPr>
          <w:p w14:paraId="013B0E6C" w14:textId="691548D2"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55618E79" w14:textId="51A50659" w:rsidTr="008E7637">
        <w:trPr>
          <w:trHeight w:val="340"/>
          <w:jc w:val="center"/>
        </w:trPr>
        <w:tc>
          <w:tcPr>
            <w:tcW w:w="913" w:type="pct"/>
            <w:vAlign w:val="center"/>
          </w:tcPr>
          <w:p w14:paraId="328725A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硫酸盐（</w:t>
            </w:r>
            <w:r w:rsidRPr="00390DF6">
              <w:rPr>
                <w:rFonts w:ascii="Times New Roman" w:eastAsiaTheme="minorEastAsia" w:hAnsi="Times New Roman"/>
                <w:color w:val="000000" w:themeColor="text1"/>
              </w:rPr>
              <w:t>SO</w:t>
            </w:r>
            <w:r w:rsidRPr="00390DF6">
              <w:rPr>
                <w:rFonts w:ascii="Times New Roman" w:eastAsiaTheme="minorEastAsia" w:hAnsi="Times New Roman"/>
                <w:color w:val="000000" w:themeColor="text1"/>
                <w:vertAlign w:val="subscript"/>
              </w:rPr>
              <w:t>4</w:t>
            </w:r>
            <w:r w:rsidRPr="00390DF6">
              <w:rPr>
                <w:rFonts w:ascii="Times New Roman" w:eastAsiaTheme="minorEastAsia" w:hAnsi="Times New Roman"/>
                <w:color w:val="000000" w:themeColor="text1"/>
                <w:vertAlign w:val="superscript"/>
              </w:rPr>
              <w:t>2-</w:t>
            </w:r>
            <w:r w:rsidRPr="00390DF6">
              <w:rPr>
                <w:rFonts w:ascii="Times New Roman" w:eastAsiaTheme="minorEastAsia" w:hAnsi="Times New Roman"/>
                <w:color w:val="000000" w:themeColor="text1"/>
              </w:rPr>
              <w:t>）</w:t>
            </w:r>
          </w:p>
        </w:tc>
        <w:tc>
          <w:tcPr>
            <w:tcW w:w="687" w:type="pct"/>
            <w:vAlign w:val="center"/>
          </w:tcPr>
          <w:p w14:paraId="05BD044A" w14:textId="3226E262"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w:t>
            </w:r>
            <w:r w:rsidR="00B50D6F" w:rsidRPr="00390DF6">
              <w:rPr>
                <w:rFonts w:ascii="Times New Roman" w:eastAsiaTheme="minorEastAsia" w:hAnsi="Times New Roman"/>
                <w:color w:val="000000" w:themeColor="text1"/>
              </w:rPr>
              <w:t>250mg/L</w:t>
            </w:r>
          </w:p>
        </w:tc>
        <w:tc>
          <w:tcPr>
            <w:tcW w:w="577" w:type="pct"/>
            <w:vAlign w:val="center"/>
          </w:tcPr>
          <w:p w14:paraId="3F5A4554"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1.03</w:t>
            </w:r>
          </w:p>
        </w:tc>
        <w:tc>
          <w:tcPr>
            <w:tcW w:w="577" w:type="pct"/>
            <w:vAlign w:val="center"/>
          </w:tcPr>
          <w:p w14:paraId="0522751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2.98</w:t>
            </w:r>
          </w:p>
        </w:tc>
        <w:tc>
          <w:tcPr>
            <w:tcW w:w="577" w:type="pct"/>
            <w:vAlign w:val="center"/>
          </w:tcPr>
          <w:p w14:paraId="15F1E6F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1.42</w:t>
            </w:r>
          </w:p>
        </w:tc>
        <w:tc>
          <w:tcPr>
            <w:tcW w:w="577" w:type="pct"/>
            <w:vAlign w:val="center"/>
          </w:tcPr>
          <w:p w14:paraId="7C35764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1.89</w:t>
            </w:r>
          </w:p>
        </w:tc>
        <w:tc>
          <w:tcPr>
            <w:tcW w:w="577" w:type="pct"/>
            <w:vAlign w:val="center"/>
          </w:tcPr>
          <w:p w14:paraId="2A06792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2.81</w:t>
            </w:r>
          </w:p>
        </w:tc>
        <w:tc>
          <w:tcPr>
            <w:tcW w:w="517" w:type="pct"/>
            <w:vAlign w:val="center"/>
          </w:tcPr>
          <w:p w14:paraId="42F15841" w14:textId="709789EF"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5D10B19C" w14:textId="3FD38556" w:rsidTr="008E7637">
        <w:trPr>
          <w:trHeight w:val="340"/>
          <w:jc w:val="center"/>
        </w:trPr>
        <w:tc>
          <w:tcPr>
            <w:tcW w:w="913" w:type="pct"/>
            <w:vAlign w:val="center"/>
          </w:tcPr>
          <w:p w14:paraId="1AA3AD9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挥发酚</w:t>
            </w:r>
          </w:p>
        </w:tc>
        <w:tc>
          <w:tcPr>
            <w:tcW w:w="687" w:type="pct"/>
            <w:vAlign w:val="center"/>
          </w:tcPr>
          <w:p w14:paraId="144780CE" w14:textId="18C79BA7"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w:t>
            </w:r>
            <w:r w:rsidR="00B50D6F" w:rsidRPr="00390DF6">
              <w:rPr>
                <w:rFonts w:ascii="Times New Roman" w:eastAsiaTheme="minorEastAsia" w:hAnsi="Times New Roman"/>
                <w:color w:val="000000" w:themeColor="text1"/>
              </w:rPr>
              <w:t>0.002mg/L</w:t>
            </w:r>
          </w:p>
        </w:tc>
        <w:tc>
          <w:tcPr>
            <w:tcW w:w="577" w:type="pct"/>
            <w:vAlign w:val="center"/>
          </w:tcPr>
          <w:p w14:paraId="1625177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2802AFD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A1F882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76B6B52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5A507E7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30AF1846" w14:textId="00939A60"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205AAD9B" w14:textId="4842FBB6" w:rsidTr="008E7637">
        <w:trPr>
          <w:trHeight w:val="340"/>
          <w:jc w:val="center"/>
        </w:trPr>
        <w:tc>
          <w:tcPr>
            <w:tcW w:w="913" w:type="pct"/>
            <w:vAlign w:val="center"/>
          </w:tcPr>
          <w:p w14:paraId="647A9CB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氰化物</w:t>
            </w:r>
          </w:p>
        </w:tc>
        <w:tc>
          <w:tcPr>
            <w:tcW w:w="687" w:type="pct"/>
            <w:vAlign w:val="center"/>
          </w:tcPr>
          <w:p w14:paraId="4EDAF9A9" w14:textId="3CAB052C"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≤0.05</w:t>
            </w:r>
            <w:r w:rsidR="00B50D6F" w:rsidRPr="00390DF6">
              <w:rPr>
                <w:rFonts w:ascii="Times New Roman" w:eastAsiaTheme="minorEastAsia" w:hAnsi="Times New Roman"/>
                <w:color w:val="000000" w:themeColor="text1"/>
              </w:rPr>
              <w:t>mg/L</w:t>
            </w:r>
          </w:p>
        </w:tc>
        <w:tc>
          <w:tcPr>
            <w:tcW w:w="577" w:type="pct"/>
            <w:vAlign w:val="center"/>
          </w:tcPr>
          <w:p w14:paraId="41A8B8C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0C5E28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290BB1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56593C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64E42B3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4CBF5D7E" w14:textId="399614CA"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19B8855D" w14:textId="64728596" w:rsidTr="008E7637">
        <w:trPr>
          <w:trHeight w:val="340"/>
          <w:jc w:val="center"/>
        </w:trPr>
        <w:tc>
          <w:tcPr>
            <w:tcW w:w="913" w:type="pct"/>
            <w:vAlign w:val="center"/>
          </w:tcPr>
          <w:p w14:paraId="51C2D7D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溶解性总固体</w:t>
            </w:r>
          </w:p>
        </w:tc>
        <w:tc>
          <w:tcPr>
            <w:tcW w:w="687" w:type="pct"/>
            <w:vAlign w:val="center"/>
          </w:tcPr>
          <w:p w14:paraId="3AE04135" w14:textId="07F248F9"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≤1000</w:t>
            </w:r>
            <w:r w:rsidR="00B50D6F" w:rsidRPr="00390DF6">
              <w:rPr>
                <w:rFonts w:ascii="Times New Roman" w:eastAsiaTheme="minorEastAsia" w:hAnsi="Times New Roman"/>
                <w:color w:val="000000" w:themeColor="text1"/>
              </w:rPr>
              <w:t>mg/L</w:t>
            </w:r>
          </w:p>
        </w:tc>
        <w:tc>
          <w:tcPr>
            <w:tcW w:w="577" w:type="pct"/>
            <w:vAlign w:val="center"/>
          </w:tcPr>
          <w:p w14:paraId="483254C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47</w:t>
            </w:r>
          </w:p>
        </w:tc>
        <w:tc>
          <w:tcPr>
            <w:tcW w:w="577" w:type="pct"/>
            <w:vAlign w:val="center"/>
          </w:tcPr>
          <w:p w14:paraId="4DEA93C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59</w:t>
            </w:r>
          </w:p>
        </w:tc>
        <w:tc>
          <w:tcPr>
            <w:tcW w:w="577" w:type="pct"/>
            <w:vAlign w:val="center"/>
          </w:tcPr>
          <w:p w14:paraId="3B3347E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41</w:t>
            </w:r>
          </w:p>
        </w:tc>
        <w:tc>
          <w:tcPr>
            <w:tcW w:w="577" w:type="pct"/>
            <w:vAlign w:val="center"/>
          </w:tcPr>
          <w:p w14:paraId="395B2FC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46</w:t>
            </w:r>
          </w:p>
        </w:tc>
        <w:tc>
          <w:tcPr>
            <w:tcW w:w="577" w:type="pct"/>
            <w:vAlign w:val="center"/>
          </w:tcPr>
          <w:p w14:paraId="7A43E51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43</w:t>
            </w:r>
          </w:p>
        </w:tc>
        <w:tc>
          <w:tcPr>
            <w:tcW w:w="517" w:type="pct"/>
            <w:vAlign w:val="center"/>
          </w:tcPr>
          <w:p w14:paraId="187BAB07" w14:textId="4DA860E6"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38A388D5" w14:textId="5B5CF5B8" w:rsidTr="008E7637">
        <w:trPr>
          <w:trHeight w:val="340"/>
          <w:jc w:val="center"/>
        </w:trPr>
        <w:tc>
          <w:tcPr>
            <w:tcW w:w="913" w:type="pct"/>
            <w:vAlign w:val="center"/>
          </w:tcPr>
          <w:p w14:paraId="56E10AB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氨氮</w:t>
            </w:r>
          </w:p>
        </w:tc>
        <w:tc>
          <w:tcPr>
            <w:tcW w:w="687" w:type="pct"/>
            <w:vAlign w:val="center"/>
          </w:tcPr>
          <w:p w14:paraId="1265D938" w14:textId="74E61FB7"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w:t>
            </w:r>
            <w:r w:rsidR="00B50D6F" w:rsidRPr="00390DF6">
              <w:rPr>
                <w:rFonts w:ascii="Times New Roman" w:eastAsiaTheme="minorEastAsia" w:hAnsi="Times New Roman"/>
                <w:color w:val="000000" w:themeColor="text1"/>
              </w:rPr>
              <w:t>mg/L</w:t>
            </w:r>
          </w:p>
        </w:tc>
        <w:tc>
          <w:tcPr>
            <w:tcW w:w="577" w:type="pct"/>
            <w:vAlign w:val="center"/>
          </w:tcPr>
          <w:p w14:paraId="684AE3A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0.201</w:t>
            </w:r>
          </w:p>
        </w:tc>
        <w:tc>
          <w:tcPr>
            <w:tcW w:w="577" w:type="pct"/>
            <w:vAlign w:val="center"/>
          </w:tcPr>
          <w:p w14:paraId="1C0D55B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0.196</w:t>
            </w:r>
          </w:p>
        </w:tc>
        <w:tc>
          <w:tcPr>
            <w:tcW w:w="577" w:type="pct"/>
            <w:vAlign w:val="center"/>
          </w:tcPr>
          <w:p w14:paraId="469F111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0.151</w:t>
            </w:r>
          </w:p>
        </w:tc>
        <w:tc>
          <w:tcPr>
            <w:tcW w:w="577" w:type="pct"/>
            <w:vAlign w:val="center"/>
          </w:tcPr>
          <w:p w14:paraId="5F5FB2F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0.266</w:t>
            </w:r>
          </w:p>
        </w:tc>
        <w:tc>
          <w:tcPr>
            <w:tcW w:w="577" w:type="pct"/>
            <w:vAlign w:val="center"/>
          </w:tcPr>
          <w:p w14:paraId="7561811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0.211</w:t>
            </w:r>
          </w:p>
        </w:tc>
        <w:tc>
          <w:tcPr>
            <w:tcW w:w="517" w:type="pct"/>
            <w:vAlign w:val="center"/>
          </w:tcPr>
          <w:p w14:paraId="184B8D4E" w14:textId="4F9A42DA"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6EF80BE4" w14:textId="2578ADAC" w:rsidTr="008E7637">
        <w:trPr>
          <w:trHeight w:val="340"/>
          <w:jc w:val="center"/>
        </w:trPr>
        <w:tc>
          <w:tcPr>
            <w:tcW w:w="913" w:type="pct"/>
            <w:vAlign w:val="center"/>
          </w:tcPr>
          <w:p w14:paraId="74C535E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亚硝酸盐</w:t>
            </w:r>
          </w:p>
        </w:tc>
        <w:tc>
          <w:tcPr>
            <w:tcW w:w="687" w:type="pct"/>
            <w:vAlign w:val="center"/>
          </w:tcPr>
          <w:p w14:paraId="4CB20003" w14:textId="3B5BB694"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w:t>
            </w:r>
            <w:r w:rsidR="00B50D6F" w:rsidRPr="00390DF6">
              <w:rPr>
                <w:rFonts w:ascii="Times New Roman" w:eastAsiaTheme="minorEastAsia" w:hAnsi="Times New Roman"/>
                <w:color w:val="000000" w:themeColor="text1"/>
              </w:rPr>
              <w:t>mg/L</w:t>
            </w:r>
          </w:p>
        </w:tc>
        <w:tc>
          <w:tcPr>
            <w:tcW w:w="577" w:type="pct"/>
            <w:vAlign w:val="center"/>
          </w:tcPr>
          <w:p w14:paraId="63B7614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0.012</w:t>
            </w:r>
          </w:p>
        </w:tc>
        <w:tc>
          <w:tcPr>
            <w:tcW w:w="577" w:type="pct"/>
            <w:vAlign w:val="center"/>
          </w:tcPr>
          <w:p w14:paraId="0D1CF4F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0.009</w:t>
            </w:r>
          </w:p>
        </w:tc>
        <w:tc>
          <w:tcPr>
            <w:tcW w:w="577" w:type="pct"/>
            <w:vAlign w:val="center"/>
          </w:tcPr>
          <w:p w14:paraId="2AEE2C0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0.008</w:t>
            </w:r>
          </w:p>
        </w:tc>
        <w:tc>
          <w:tcPr>
            <w:tcW w:w="577" w:type="pct"/>
            <w:vAlign w:val="center"/>
          </w:tcPr>
          <w:p w14:paraId="0E1AE36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0.014</w:t>
            </w:r>
          </w:p>
        </w:tc>
        <w:tc>
          <w:tcPr>
            <w:tcW w:w="577" w:type="pct"/>
            <w:vAlign w:val="center"/>
          </w:tcPr>
          <w:p w14:paraId="3892B35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0.011</w:t>
            </w:r>
          </w:p>
        </w:tc>
        <w:tc>
          <w:tcPr>
            <w:tcW w:w="517" w:type="pct"/>
            <w:vAlign w:val="center"/>
          </w:tcPr>
          <w:p w14:paraId="21AB6C23" w14:textId="6C03833A"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79AAC348" w14:textId="48604D96" w:rsidTr="008E7637">
        <w:trPr>
          <w:trHeight w:val="340"/>
          <w:jc w:val="center"/>
        </w:trPr>
        <w:tc>
          <w:tcPr>
            <w:tcW w:w="913" w:type="pct"/>
            <w:vAlign w:val="center"/>
          </w:tcPr>
          <w:p w14:paraId="3CED158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氟化物</w:t>
            </w:r>
          </w:p>
        </w:tc>
        <w:tc>
          <w:tcPr>
            <w:tcW w:w="687" w:type="pct"/>
            <w:vAlign w:val="center"/>
          </w:tcPr>
          <w:p w14:paraId="6E5EAA16" w14:textId="4878126C"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w:t>
            </w:r>
            <w:r w:rsidR="00B50D6F" w:rsidRPr="00390DF6">
              <w:rPr>
                <w:rFonts w:ascii="Times New Roman" w:eastAsiaTheme="minorEastAsia" w:hAnsi="Times New Roman"/>
                <w:color w:val="000000" w:themeColor="text1"/>
              </w:rPr>
              <w:t>mg/L</w:t>
            </w:r>
          </w:p>
        </w:tc>
        <w:tc>
          <w:tcPr>
            <w:tcW w:w="577" w:type="pct"/>
            <w:vAlign w:val="center"/>
          </w:tcPr>
          <w:p w14:paraId="40AFFEF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0.048</w:t>
            </w:r>
          </w:p>
        </w:tc>
        <w:tc>
          <w:tcPr>
            <w:tcW w:w="577" w:type="pct"/>
            <w:vAlign w:val="center"/>
          </w:tcPr>
          <w:p w14:paraId="3AD5E01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0.081</w:t>
            </w:r>
          </w:p>
        </w:tc>
        <w:tc>
          <w:tcPr>
            <w:tcW w:w="577" w:type="pct"/>
            <w:vAlign w:val="center"/>
          </w:tcPr>
          <w:p w14:paraId="3A02A454"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0.087</w:t>
            </w:r>
          </w:p>
        </w:tc>
        <w:tc>
          <w:tcPr>
            <w:tcW w:w="577" w:type="pct"/>
            <w:vAlign w:val="center"/>
          </w:tcPr>
          <w:p w14:paraId="1266F96B"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0.097</w:t>
            </w:r>
          </w:p>
        </w:tc>
        <w:tc>
          <w:tcPr>
            <w:tcW w:w="577" w:type="pct"/>
            <w:vAlign w:val="center"/>
          </w:tcPr>
          <w:p w14:paraId="137B3B9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0.025</w:t>
            </w:r>
          </w:p>
        </w:tc>
        <w:tc>
          <w:tcPr>
            <w:tcW w:w="517" w:type="pct"/>
            <w:vAlign w:val="center"/>
          </w:tcPr>
          <w:p w14:paraId="318D4949" w14:textId="5DCE46B3"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6FEF3292" w14:textId="14414E8A" w:rsidTr="008E7637">
        <w:trPr>
          <w:trHeight w:val="340"/>
          <w:jc w:val="center"/>
        </w:trPr>
        <w:tc>
          <w:tcPr>
            <w:tcW w:w="913" w:type="pct"/>
            <w:vAlign w:val="center"/>
          </w:tcPr>
          <w:p w14:paraId="2712ABC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硫化物</w:t>
            </w:r>
          </w:p>
        </w:tc>
        <w:tc>
          <w:tcPr>
            <w:tcW w:w="687" w:type="pct"/>
            <w:vAlign w:val="center"/>
          </w:tcPr>
          <w:p w14:paraId="1254A645" w14:textId="41679E17"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≤0.02</w:t>
            </w:r>
            <w:r w:rsidR="00B50D6F" w:rsidRPr="00390DF6">
              <w:rPr>
                <w:rFonts w:ascii="Times New Roman" w:eastAsiaTheme="minorEastAsia" w:hAnsi="Times New Roman"/>
                <w:color w:val="000000" w:themeColor="text1"/>
              </w:rPr>
              <w:t>mg/L</w:t>
            </w:r>
          </w:p>
        </w:tc>
        <w:tc>
          <w:tcPr>
            <w:tcW w:w="577" w:type="pct"/>
            <w:vAlign w:val="center"/>
          </w:tcPr>
          <w:p w14:paraId="547B68A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1D6AA25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1EE39F8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1D6AE9E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299C6584"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286EAF85" w14:textId="4D7B19F7"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1CC3837E" w14:textId="39503B50" w:rsidTr="008E7637">
        <w:trPr>
          <w:trHeight w:val="340"/>
          <w:jc w:val="center"/>
        </w:trPr>
        <w:tc>
          <w:tcPr>
            <w:tcW w:w="913" w:type="pct"/>
            <w:vAlign w:val="center"/>
          </w:tcPr>
          <w:p w14:paraId="4673FF0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硝酸盐</w:t>
            </w:r>
          </w:p>
        </w:tc>
        <w:tc>
          <w:tcPr>
            <w:tcW w:w="687" w:type="pct"/>
            <w:vAlign w:val="center"/>
          </w:tcPr>
          <w:p w14:paraId="6B0B9046" w14:textId="3F289E90"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≤20</w:t>
            </w:r>
            <w:r w:rsidR="00B50D6F" w:rsidRPr="00390DF6">
              <w:rPr>
                <w:rFonts w:ascii="Times New Roman" w:eastAsiaTheme="minorEastAsia" w:hAnsi="Times New Roman"/>
                <w:color w:val="000000" w:themeColor="text1"/>
              </w:rPr>
              <w:t>mg/L</w:t>
            </w:r>
          </w:p>
        </w:tc>
        <w:tc>
          <w:tcPr>
            <w:tcW w:w="577" w:type="pct"/>
            <w:vAlign w:val="center"/>
          </w:tcPr>
          <w:p w14:paraId="35AABA6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0.63</w:t>
            </w:r>
          </w:p>
        </w:tc>
        <w:tc>
          <w:tcPr>
            <w:tcW w:w="577" w:type="pct"/>
            <w:vAlign w:val="center"/>
          </w:tcPr>
          <w:p w14:paraId="71BCD2E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0.70</w:t>
            </w:r>
          </w:p>
        </w:tc>
        <w:tc>
          <w:tcPr>
            <w:tcW w:w="577" w:type="pct"/>
            <w:vAlign w:val="center"/>
          </w:tcPr>
          <w:p w14:paraId="73F40CE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0.59</w:t>
            </w:r>
          </w:p>
        </w:tc>
        <w:tc>
          <w:tcPr>
            <w:tcW w:w="577" w:type="pct"/>
            <w:vAlign w:val="center"/>
          </w:tcPr>
          <w:p w14:paraId="74A01F9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0.66</w:t>
            </w:r>
          </w:p>
        </w:tc>
        <w:tc>
          <w:tcPr>
            <w:tcW w:w="577" w:type="pct"/>
            <w:vAlign w:val="center"/>
          </w:tcPr>
          <w:p w14:paraId="3DE8885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0.58</w:t>
            </w:r>
          </w:p>
        </w:tc>
        <w:tc>
          <w:tcPr>
            <w:tcW w:w="517" w:type="pct"/>
            <w:vAlign w:val="center"/>
          </w:tcPr>
          <w:p w14:paraId="5600362A" w14:textId="06A009E0"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0496D7E6" w14:textId="612ADBBF" w:rsidTr="008E7637">
        <w:trPr>
          <w:trHeight w:val="340"/>
          <w:jc w:val="center"/>
        </w:trPr>
        <w:tc>
          <w:tcPr>
            <w:tcW w:w="913" w:type="pct"/>
            <w:vAlign w:val="center"/>
          </w:tcPr>
          <w:p w14:paraId="1398455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总硬度</w:t>
            </w:r>
          </w:p>
        </w:tc>
        <w:tc>
          <w:tcPr>
            <w:tcW w:w="687" w:type="pct"/>
            <w:vAlign w:val="center"/>
          </w:tcPr>
          <w:p w14:paraId="53A95999" w14:textId="1457DBB9"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≤450</w:t>
            </w:r>
            <w:r w:rsidR="00B50D6F" w:rsidRPr="00390DF6">
              <w:rPr>
                <w:rFonts w:ascii="Times New Roman" w:eastAsiaTheme="minorEastAsia" w:hAnsi="Times New Roman"/>
                <w:color w:val="000000" w:themeColor="text1"/>
              </w:rPr>
              <w:t>mg/L</w:t>
            </w:r>
          </w:p>
        </w:tc>
        <w:tc>
          <w:tcPr>
            <w:tcW w:w="577" w:type="pct"/>
            <w:vAlign w:val="center"/>
          </w:tcPr>
          <w:p w14:paraId="22DF1C8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25</w:t>
            </w:r>
          </w:p>
        </w:tc>
        <w:tc>
          <w:tcPr>
            <w:tcW w:w="577" w:type="pct"/>
            <w:vAlign w:val="center"/>
          </w:tcPr>
          <w:p w14:paraId="64550CC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30</w:t>
            </w:r>
          </w:p>
        </w:tc>
        <w:tc>
          <w:tcPr>
            <w:tcW w:w="577" w:type="pct"/>
            <w:vAlign w:val="center"/>
          </w:tcPr>
          <w:p w14:paraId="2DD8039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20</w:t>
            </w:r>
          </w:p>
        </w:tc>
        <w:tc>
          <w:tcPr>
            <w:tcW w:w="577" w:type="pct"/>
            <w:vAlign w:val="center"/>
          </w:tcPr>
          <w:p w14:paraId="530D79E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22</w:t>
            </w:r>
          </w:p>
        </w:tc>
        <w:tc>
          <w:tcPr>
            <w:tcW w:w="577" w:type="pct"/>
            <w:vAlign w:val="center"/>
          </w:tcPr>
          <w:p w14:paraId="470ACE3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22</w:t>
            </w:r>
          </w:p>
        </w:tc>
        <w:tc>
          <w:tcPr>
            <w:tcW w:w="517" w:type="pct"/>
            <w:vAlign w:val="center"/>
          </w:tcPr>
          <w:p w14:paraId="443D1D35" w14:textId="44A7947E"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3AA4C5E9" w14:textId="77964687" w:rsidTr="008E7637">
        <w:trPr>
          <w:trHeight w:val="340"/>
          <w:jc w:val="center"/>
        </w:trPr>
        <w:tc>
          <w:tcPr>
            <w:tcW w:w="913" w:type="pct"/>
            <w:vAlign w:val="center"/>
          </w:tcPr>
          <w:p w14:paraId="29E54EF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高锰酸盐指数</w:t>
            </w:r>
          </w:p>
        </w:tc>
        <w:tc>
          <w:tcPr>
            <w:tcW w:w="687" w:type="pct"/>
            <w:vAlign w:val="center"/>
          </w:tcPr>
          <w:p w14:paraId="5D128330" w14:textId="099500C8"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w:t>
            </w:r>
            <w:r w:rsidR="00B50D6F" w:rsidRPr="00390DF6">
              <w:rPr>
                <w:rFonts w:ascii="Times New Roman" w:eastAsiaTheme="minorEastAsia" w:hAnsi="Times New Roman"/>
                <w:color w:val="000000" w:themeColor="text1"/>
              </w:rPr>
              <w:t>mg/L</w:t>
            </w:r>
          </w:p>
        </w:tc>
        <w:tc>
          <w:tcPr>
            <w:tcW w:w="577" w:type="pct"/>
            <w:vAlign w:val="center"/>
          </w:tcPr>
          <w:p w14:paraId="2A3FAA2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w:t>
            </w:r>
          </w:p>
        </w:tc>
        <w:tc>
          <w:tcPr>
            <w:tcW w:w="577" w:type="pct"/>
            <w:vAlign w:val="center"/>
          </w:tcPr>
          <w:p w14:paraId="676F21E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2D73D024"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F04C44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4EAB16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5B1CA5CC" w14:textId="6BF86F80"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7011DB59" w14:textId="75116D94" w:rsidTr="008E7637">
        <w:trPr>
          <w:trHeight w:val="340"/>
          <w:jc w:val="center"/>
        </w:trPr>
        <w:tc>
          <w:tcPr>
            <w:tcW w:w="913" w:type="pct"/>
            <w:vAlign w:val="center"/>
          </w:tcPr>
          <w:p w14:paraId="5E49616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苯</w:t>
            </w:r>
          </w:p>
        </w:tc>
        <w:tc>
          <w:tcPr>
            <w:tcW w:w="687" w:type="pct"/>
            <w:vAlign w:val="center"/>
          </w:tcPr>
          <w:p w14:paraId="402A5328" w14:textId="344BB174"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≤10μ</w:t>
            </w:r>
            <w:r w:rsidR="00B50D6F" w:rsidRPr="00390DF6">
              <w:rPr>
                <w:rFonts w:ascii="Times New Roman" w:eastAsiaTheme="minorEastAsia" w:hAnsi="Times New Roman"/>
                <w:color w:val="000000" w:themeColor="text1"/>
              </w:rPr>
              <w:t>mg/L</w:t>
            </w:r>
          </w:p>
        </w:tc>
        <w:tc>
          <w:tcPr>
            <w:tcW w:w="577" w:type="pct"/>
            <w:vAlign w:val="center"/>
          </w:tcPr>
          <w:p w14:paraId="32C4FBD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9FE974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6FDC09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FD2B6E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21C079E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38A5CB3D" w14:textId="34DA7783"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2706427C" w14:textId="4B72C265" w:rsidTr="008E7637">
        <w:trPr>
          <w:trHeight w:val="340"/>
          <w:jc w:val="center"/>
        </w:trPr>
        <w:tc>
          <w:tcPr>
            <w:tcW w:w="913" w:type="pct"/>
            <w:vAlign w:val="center"/>
          </w:tcPr>
          <w:p w14:paraId="7818E14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乙苯</w:t>
            </w:r>
          </w:p>
        </w:tc>
        <w:tc>
          <w:tcPr>
            <w:tcW w:w="687" w:type="pct"/>
            <w:vAlign w:val="center"/>
          </w:tcPr>
          <w:p w14:paraId="6D86B1F6" w14:textId="56E37CD7"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≤μ</w:t>
            </w:r>
            <w:r w:rsidR="00B50D6F" w:rsidRPr="00390DF6">
              <w:rPr>
                <w:rFonts w:ascii="Times New Roman" w:eastAsiaTheme="minorEastAsia" w:hAnsi="Times New Roman"/>
                <w:color w:val="000000" w:themeColor="text1"/>
              </w:rPr>
              <w:t>mg/L</w:t>
            </w:r>
          </w:p>
        </w:tc>
        <w:tc>
          <w:tcPr>
            <w:tcW w:w="577" w:type="pct"/>
            <w:vAlign w:val="center"/>
          </w:tcPr>
          <w:p w14:paraId="6366167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5E79977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79B3C8A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126940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008A74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0C98715D" w14:textId="3C27B9BA"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1B150BCC" w14:textId="4F41BA00" w:rsidTr="008E7637">
        <w:trPr>
          <w:trHeight w:val="340"/>
          <w:jc w:val="center"/>
        </w:trPr>
        <w:tc>
          <w:tcPr>
            <w:tcW w:w="913" w:type="pct"/>
            <w:vAlign w:val="center"/>
          </w:tcPr>
          <w:p w14:paraId="36315F5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甲苯</w:t>
            </w:r>
          </w:p>
        </w:tc>
        <w:tc>
          <w:tcPr>
            <w:tcW w:w="687" w:type="pct"/>
            <w:vAlign w:val="center"/>
          </w:tcPr>
          <w:p w14:paraId="1F248E90" w14:textId="70392BCE" w:rsidR="00B50D6F" w:rsidRPr="00390DF6" w:rsidRDefault="008E7637" w:rsidP="008E7637">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≤700μ</w:t>
            </w:r>
            <w:r w:rsidR="00B50D6F" w:rsidRPr="00390DF6">
              <w:rPr>
                <w:rFonts w:ascii="Times New Roman" w:eastAsiaTheme="minorEastAsia" w:hAnsi="Times New Roman"/>
                <w:color w:val="000000" w:themeColor="text1"/>
              </w:rPr>
              <w:t>g/L</w:t>
            </w:r>
          </w:p>
        </w:tc>
        <w:tc>
          <w:tcPr>
            <w:tcW w:w="577" w:type="pct"/>
            <w:vAlign w:val="center"/>
          </w:tcPr>
          <w:p w14:paraId="587DF5F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7352D64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BF36D2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54AF920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6E8262C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27897B33" w14:textId="5B0CE5F1"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69213B66" w14:textId="60482E44" w:rsidTr="008E7637">
        <w:trPr>
          <w:trHeight w:val="340"/>
          <w:jc w:val="center"/>
        </w:trPr>
        <w:tc>
          <w:tcPr>
            <w:tcW w:w="913" w:type="pct"/>
            <w:vAlign w:val="center"/>
          </w:tcPr>
          <w:p w14:paraId="117242F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二甲苯</w:t>
            </w:r>
          </w:p>
        </w:tc>
        <w:tc>
          <w:tcPr>
            <w:tcW w:w="687" w:type="pct"/>
            <w:vAlign w:val="center"/>
          </w:tcPr>
          <w:p w14:paraId="677EC302" w14:textId="5C5266A9"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≤μ</w:t>
            </w:r>
            <w:r w:rsidR="00B50D6F" w:rsidRPr="00390DF6">
              <w:rPr>
                <w:rFonts w:ascii="Times New Roman" w:eastAsiaTheme="minorEastAsia" w:hAnsi="Times New Roman"/>
                <w:color w:val="000000" w:themeColor="text1"/>
              </w:rPr>
              <w:t>mg/L</w:t>
            </w:r>
          </w:p>
        </w:tc>
        <w:tc>
          <w:tcPr>
            <w:tcW w:w="577" w:type="pct"/>
            <w:vAlign w:val="center"/>
          </w:tcPr>
          <w:p w14:paraId="050C0B0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3A10DE1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3424250B"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69ADDBE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DDB177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4C23BF45" w14:textId="18DE326F"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bl>
    <w:p w14:paraId="06F758A9" w14:textId="77777777" w:rsidR="00010FAB" w:rsidRPr="00E96CB3" w:rsidRDefault="00010FAB" w:rsidP="00B50D6F">
      <w:pPr>
        <w:adjustRightInd w:val="0"/>
        <w:snapToGrid w:val="0"/>
        <w:spacing w:line="360" w:lineRule="auto"/>
        <w:ind w:firstLine="482"/>
        <w:rPr>
          <w:rFonts w:ascii="Times New Roman" w:eastAsiaTheme="minorEastAsia" w:hAnsi="Times New Roman"/>
          <w:b/>
          <w:sz w:val="24"/>
          <w:szCs w:val="24"/>
        </w:rPr>
      </w:pPr>
    </w:p>
    <w:p w14:paraId="560DE632" w14:textId="77777777" w:rsidR="009D1E69" w:rsidRPr="00E96CB3"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地下水现状评价执行《地下水质量标准》（</w:t>
      </w:r>
      <w:r w:rsidRPr="00E96CB3">
        <w:rPr>
          <w:rFonts w:ascii="Times New Roman" w:eastAsiaTheme="minorEastAsia" w:hAnsi="Times New Roman"/>
          <w:sz w:val="24"/>
          <w:szCs w:val="24"/>
        </w:rPr>
        <w:t>GB/T 14848-2017</w:t>
      </w:r>
      <w:r w:rsidRPr="00E96CB3">
        <w:rPr>
          <w:rFonts w:ascii="Times New Roman" w:eastAsiaTheme="minorEastAsia" w:hAnsi="Times New Roman"/>
          <w:sz w:val="24"/>
          <w:szCs w:val="24"/>
        </w:rPr>
        <w:t>）的</w:t>
      </w:r>
      <w:r w:rsidRPr="00E96CB3">
        <w:rPr>
          <w:rFonts w:ascii="宋体" w:hAnsi="宋体" w:cs="宋体" w:hint="eastAsia"/>
          <w:sz w:val="24"/>
          <w:szCs w:val="24"/>
        </w:rPr>
        <w:t>Ⅲ</w:t>
      </w:r>
      <w:r w:rsidRPr="00E96CB3">
        <w:rPr>
          <w:rFonts w:ascii="Times New Roman" w:eastAsiaTheme="minorEastAsia" w:hAnsi="Times New Roman"/>
          <w:sz w:val="24"/>
          <w:szCs w:val="24"/>
        </w:rPr>
        <w:t>类标准。从表中可以看出，各监测指标均可达到</w:t>
      </w:r>
      <w:r w:rsidRPr="00E96CB3">
        <w:rPr>
          <w:rFonts w:ascii="宋体" w:hAnsi="宋体" w:cs="宋体" w:hint="eastAsia"/>
          <w:sz w:val="24"/>
          <w:szCs w:val="24"/>
        </w:rPr>
        <w:t>Ⅲ</w:t>
      </w:r>
      <w:r w:rsidRPr="00E96CB3">
        <w:rPr>
          <w:rFonts w:ascii="Times New Roman" w:eastAsiaTheme="minorEastAsia" w:hAnsi="Times New Roman"/>
          <w:sz w:val="24"/>
          <w:szCs w:val="24"/>
        </w:rPr>
        <w:t>类标准。</w:t>
      </w:r>
    </w:p>
    <w:p w14:paraId="5F9A4454" w14:textId="77777777" w:rsidR="004A4774" w:rsidRPr="00E96CB3" w:rsidRDefault="00204AA6">
      <w:pPr>
        <w:pStyle w:val="2"/>
        <w:rPr>
          <w:rFonts w:ascii="Times New Roman" w:eastAsiaTheme="minorEastAsia" w:hAnsi="Times New Roman"/>
          <w:b/>
        </w:rPr>
      </w:pPr>
      <w:bookmarkStart w:id="100" w:name="_Toc37943027"/>
      <w:r w:rsidRPr="00E96CB3">
        <w:rPr>
          <w:rFonts w:ascii="Times New Roman" w:eastAsiaTheme="minorEastAsia" w:hAnsi="Times New Roman"/>
          <w:b/>
        </w:rPr>
        <w:t>河流底泥现状监测及评价</w:t>
      </w:r>
      <w:bookmarkEnd w:id="100"/>
    </w:p>
    <w:p w14:paraId="3C3C44B9" w14:textId="77777777" w:rsidR="004A4774" w:rsidRPr="00E96CB3" w:rsidRDefault="00204AA6">
      <w:pPr>
        <w:pStyle w:val="aff"/>
        <w:adjustRightInd w:val="0"/>
        <w:snapToGrid w:val="0"/>
        <w:spacing w:line="360" w:lineRule="auto"/>
        <w:ind w:firstLine="480"/>
        <w:rPr>
          <w:rFonts w:eastAsiaTheme="minorEastAsia"/>
        </w:rPr>
      </w:pPr>
      <w:r w:rsidRPr="00E96CB3">
        <w:rPr>
          <w:rFonts w:eastAsiaTheme="minorEastAsia"/>
        </w:rPr>
        <w:t>本次评价委托</w:t>
      </w:r>
      <w:r w:rsidR="009D1E69" w:rsidRPr="00E96CB3">
        <w:rPr>
          <w:rFonts w:eastAsiaTheme="minorEastAsia"/>
        </w:rPr>
        <w:t>湖南永蓝检测技术股份有限公司</w:t>
      </w:r>
      <w:r w:rsidRPr="00E96CB3">
        <w:rPr>
          <w:rFonts w:eastAsiaTheme="minorEastAsia"/>
        </w:rPr>
        <w:t>于</w:t>
      </w:r>
      <w:r w:rsidRPr="00E96CB3">
        <w:rPr>
          <w:rFonts w:eastAsiaTheme="minorEastAsia"/>
        </w:rPr>
        <w:t>2019</w:t>
      </w:r>
      <w:r w:rsidRPr="00E96CB3">
        <w:rPr>
          <w:rFonts w:eastAsiaTheme="minorEastAsia"/>
        </w:rPr>
        <w:t>年</w:t>
      </w:r>
      <w:r w:rsidR="009D1E69" w:rsidRPr="00E96CB3">
        <w:rPr>
          <w:rFonts w:eastAsiaTheme="minorEastAsia"/>
        </w:rPr>
        <w:t>8</w:t>
      </w:r>
      <w:r w:rsidRPr="00E96CB3">
        <w:rPr>
          <w:rFonts w:eastAsiaTheme="minorEastAsia"/>
        </w:rPr>
        <w:t>月</w:t>
      </w:r>
      <w:r w:rsidR="009D1E69" w:rsidRPr="00E96CB3">
        <w:rPr>
          <w:rFonts w:eastAsiaTheme="minorEastAsia"/>
        </w:rPr>
        <w:t>8</w:t>
      </w:r>
      <w:r w:rsidRPr="00E96CB3">
        <w:rPr>
          <w:rFonts w:eastAsiaTheme="minorEastAsia"/>
        </w:rPr>
        <w:t>日期间针对</w:t>
      </w:r>
      <w:r w:rsidR="009D1E69" w:rsidRPr="00E96CB3">
        <w:rPr>
          <w:rFonts w:eastAsiaTheme="minorEastAsia"/>
        </w:rPr>
        <w:t>码头拟建处</w:t>
      </w:r>
      <w:r w:rsidRPr="00E96CB3">
        <w:rPr>
          <w:rFonts w:eastAsiaTheme="minorEastAsia"/>
        </w:rPr>
        <w:t>底泥环境进行了环境现状监测。</w:t>
      </w:r>
    </w:p>
    <w:p w14:paraId="7E0B6B07"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1</w:t>
      </w:r>
      <w:r w:rsidRPr="00390DF6">
        <w:rPr>
          <w:rFonts w:ascii="Times New Roman" w:eastAsiaTheme="minorEastAsia" w:hAnsi="Times New Roman"/>
          <w:b/>
          <w:sz w:val="24"/>
          <w:szCs w:val="24"/>
        </w:rPr>
        <w:t>、监测布点</w:t>
      </w:r>
    </w:p>
    <w:p w14:paraId="1715DFD6" w14:textId="031386E3" w:rsidR="008E7637" w:rsidRPr="00E96CB3" w:rsidRDefault="008E7637" w:rsidP="008E7637">
      <w:pPr>
        <w:pStyle w:val="aff"/>
        <w:adjustRightInd w:val="0"/>
        <w:snapToGrid w:val="0"/>
        <w:spacing w:line="360" w:lineRule="auto"/>
        <w:ind w:firstLine="480"/>
        <w:rPr>
          <w:rFonts w:eastAsiaTheme="minorEastAsia"/>
        </w:rPr>
      </w:pPr>
      <w:r w:rsidRPr="00E96CB3">
        <w:rPr>
          <w:rFonts w:eastAsiaTheme="minorEastAsia"/>
        </w:rPr>
        <w:lastRenderedPageBreak/>
        <w:t>在长江上布设</w:t>
      </w:r>
      <w:r w:rsidRPr="00E96CB3">
        <w:rPr>
          <w:rFonts w:eastAsiaTheme="minorEastAsia"/>
        </w:rPr>
        <w:t>1</w:t>
      </w:r>
      <w:r w:rsidRPr="00E96CB3">
        <w:rPr>
          <w:rFonts w:eastAsiaTheme="minorEastAsia"/>
        </w:rPr>
        <w:t>个监测点位。具体位置见附图</w:t>
      </w:r>
      <w:r w:rsidRPr="00E96CB3">
        <w:rPr>
          <w:rFonts w:eastAsiaTheme="minorEastAsia"/>
        </w:rPr>
        <w:t>2</w:t>
      </w:r>
      <w:r w:rsidRPr="00E96CB3">
        <w:rPr>
          <w:rFonts w:eastAsiaTheme="minorEastAsia"/>
        </w:rPr>
        <w:t>。</w:t>
      </w:r>
    </w:p>
    <w:p w14:paraId="3D38C49F" w14:textId="75CCE223" w:rsidR="008E7637" w:rsidRPr="00E96CB3" w:rsidRDefault="008E7637" w:rsidP="008E7637">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4.6-1  </w:t>
      </w:r>
      <w:r w:rsidRPr="00E96CB3">
        <w:rPr>
          <w:rFonts w:ascii="Times New Roman" w:eastAsiaTheme="minorEastAsia" w:hAnsi="Times New Roman"/>
          <w:b/>
          <w:sz w:val="24"/>
          <w:szCs w:val="24"/>
        </w:rPr>
        <w:t>底泥监测断面一览表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20"/>
        <w:gridCol w:w="1399"/>
        <w:gridCol w:w="2119"/>
        <w:gridCol w:w="4202"/>
      </w:tblGrid>
      <w:tr w:rsidR="008E7637" w:rsidRPr="00E96CB3" w14:paraId="78D9E569" w14:textId="77777777" w:rsidTr="008E7637">
        <w:trPr>
          <w:trHeight w:val="381"/>
          <w:jc w:val="center"/>
        </w:trPr>
        <w:tc>
          <w:tcPr>
            <w:tcW w:w="730" w:type="pct"/>
            <w:vAlign w:val="center"/>
          </w:tcPr>
          <w:p w14:paraId="45DBE439"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序号</w:t>
            </w:r>
          </w:p>
        </w:tc>
        <w:tc>
          <w:tcPr>
            <w:tcW w:w="774" w:type="pct"/>
            <w:vAlign w:val="center"/>
          </w:tcPr>
          <w:p w14:paraId="1FCF3E18"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地表水体</w:t>
            </w:r>
          </w:p>
        </w:tc>
        <w:tc>
          <w:tcPr>
            <w:tcW w:w="1172" w:type="pct"/>
            <w:vAlign w:val="center"/>
          </w:tcPr>
          <w:p w14:paraId="6C8DDAF5"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监测位置</w:t>
            </w:r>
          </w:p>
        </w:tc>
        <w:tc>
          <w:tcPr>
            <w:tcW w:w="2324" w:type="pct"/>
            <w:vAlign w:val="center"/>
          </w:tcPr>
          <w:p w14:paraId="1915EAB5"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经纬度坐标</w:t>
            </w:r>
          </w:p>
        </w:tc>
      </w:tr>
      <w:tr w:rsidR="008E7637" w:rsidRPr="00E96CB3" w14:paraId="28C39B1C" w14:textId="77777777" w:rsidTr="008E7637">
        <w:trPr>
          <w:trHeight w:val="401"/>
          <w:jc w:val="center"/>
        </w:trPr>
        <w:tc>
          <w:tcPr>
            <w:tcW w:w="730" w:type="pct"/>
            <w:vAlign w:val="center"/>
          </w:tcPr>
          <w:p w14:paraId="5A42EE2B"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sz w:val="21"/>
                <w:szCs w:val="21"/>
              </w:rPr>
            </w:pPr>
            <w:r w:rsidRPr="00E96CB3">
              <w:rPr>
                <w:rFonts w:eastAsiaTheme="minorEastAsia" w:cs="Times New Roman"/>
                <w:sz w:val="21"/>
                <w:szCs w:val="21"/>
              </w:rPr>
              <w:t>D1</w:t>
            </w:r>
          </w:p>
        </w:tc>
        <w:tc>
          <w:tcPr>
            <w:tcW w:w="774" w:type="pct"/>
            <w:vAlign w:val="center"/>
          </w:tcPr>
          <w:p w14:paraId="54B7DFBB"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sz w:val="21"/>
                <w:szCs w:val="21"/>
              </w:rPr>
            </w:pPr>
            <w:r w:rsidRPr="00E96CB3">
              <w:rPr>
                <w:rFonts w:eastAsiaTheme="minorEastAsia" w:cs="Times New Roman"/>
                <w:sz w:val="21"/>
                <w:szCs w:val="21"/>
              </w:rPr>
              <w:t>长江</w:t>
            </w:r>
          </w:p>
        </w:tc>
        <w:tc>
          <w:tcPr>
            <w:tcW w:w="1172" w:type="pct"/>
            <w:vAlign w:val="center"/>
          </w:tcPr>
          <w:p w14:paraId="2D0EE94B" w14:textId="12F7B385" w:rsidR="008E7637" w:rsidRPr="00E96CB3" w:rsidRDefault="008E7637" w:rsidP="008E7637">
            <w:pPr>
              <w:pStyle w:val="af6"/>
              <w:tabs>
                <w:tab w:val="left" w:pos="1021"/>
              </w:tabs>
              <w:spacing w:line="240" w:lineRule="auto"/>
              <w:ind w:firstLineChars="0" w:firstLine="0"/>
              <w:jc w:val="center"/>
              <w:rPr>
                <w:rFonts w:eastAsiaTheme="minorEastAsia" w:cs="Times New Roman"/>
                <w:sz w:val="21"/>
                <w:szCs w:val="21"/>
              </w:rPr>
            </w:pPr>
            <w:r w:rsidRPr="00E96CB3">
              <w:rPr>
                <w:rFonts w:eastAsiaTheme="minorEastAsia" w:cs="Times New Roman"/>
                <w:sz w:val="21"/>
                <w:szCs w:val="21"/>
              </w:rPr>
              <w:t>3#</w:t>
            </w:r>
            <w:r w:rsidRPr="00E96CB3">
              <w:rPr>
                <w:rFonts w:eastAsiaTheme="minorEastAsia" w:cs="Times New Roman"/>
                <w:sz w:val="21"/>
                <w:szCs w:val="21"/>
              </w:rPr>
              <w:t>码头处</w:t>
            </w:r>
          </w:p>
        </w:tc>
        <w:tc>
          <w:tcPr>
            <w:tcW w:w="2324" w:type="pct"/>
            <w:vAlign w:val="center"/>
          </w:tcPr>
          <w:p w14:paraId="3D98C4D3" w14:textId="123787F0" w:rsidR="008E7637" w:rsidRPr="00E96CB3" w:rsidRDefault="008E7637" w:rsidP="008E7637">
            <w:pPr>
              <w:widowControl/>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113°16'56.83"</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29°35'44.79"</w:t>
            </w:r>
          </w:p>
        </w:tc>
      </w:tr>
    </w:tbl>
    <w:p w14:paraId="3949AA54" w14:textId="77777777"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p>
    <w:p w14:paraId="73224D72"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2</w:t>
      </w:r>
      <w:r w:rsidRPr="00390DF6">
        <w:rPr>
          <w:rFonts w:ascii="Times New Roman" w:eastAsiaTheme="minorEastAsia" w:hAnsi="Times New Roman"/>
          <w:b/>
          <w:sz w:val="24"/>
          <w:szCs w:val="24"/>
        </w:rPr>
        <w:t>、监测因子</w:t>
      </w:r>
    </w:p>
    <w:p w14:paraId="06020B2C" w14:textId="2AE78632"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w:t>
      </w:r>
      <w:r w:rsidR="00E27EE9" w:rsidRPr="00E96CB3">
        <w:rPr>
          <w:rFonts w:ascii="Times New Roman" w:eastAsiaTheme="minorEastAsia" w:hAnsi="Times New Roman"/>
          <w:sz w:val="24"/>
          <w:szCs w:val="24"/>
        </w:rPr>
        <w:t>砷、镉、铬（六价）、</w:t>
      </w:r>
      <w:r w:rsidRPr="00E96CB3">
        <w:rPr>
          <w:rFonts w:ascii="Times New Roman" w:eastAsiaTheme="minorEastAsia" w:hAnsi="Times New Roman"/>
          <w:sz w:val="24"/>
          <w:szCs w:val="24"/>
        </w:rPr>
        <w:t>铜、铅、锌、汞、</w:t>
      </w:r>
      <w:r w:rsidR="00E27EE9" w:rsidRPr="00E96CB3">
        <w:rPr>
          <w:rFonts w:ascii="Times New Roman" w:eastAsiaTheme="minorEastAsia" w:hAnsi="Times New Roman"/>
          <w:sz w:val="24"/>
          <w:szCs w:val="24"/>
        </w:rPr>
        <w:t>石油类</w:t>
      </w:r>
      <w:r w:rsidRPr="00E96CB3">
        <w:rPr>
          <w:rFonts w:ascii="Times New Roman" w:eastAsiaTheme="minorEastAsia" w:hAnsi="Times New Roman"/>
          <w:sz w:val="24"/>
          <w:szCs w:val="24"/>
        </w:rPr>
        <w:t>共</w:t>
      </w:r>
      <w:r w:rsidR="00E27EE9" w:rsidRPr="00E96CB3">
        <w:rPr>
          <w:rFonts w:ascii="Times New Roman" w:eastAsiaTheme="minorEastAsia" w:hAnsi="Times New Roman"/>
          <w:sz w:val="24"/>
          <w:szCs w:val="24"/>
        </w:rPr>
        <w:t>9</w:t>
      </w:r>
      <w:r w:rsidRPr="00E96CB3">
        <w:rPr>
          <w:rFonts w:ascii="Times New Roman" w:eastAsiaTheme="minorEastAsia" w:hAnsi="Times New Roman"/>
          <w:sz w:val="24"/>
          <w:szCs w:val="24"/>
        </w:rPr>
        <w:t>项指标。</w:t>
      </w:r>
    </w:p>
    <w:p w14:paraId="17735B19"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3</w:t>
      </w:r>
      <w:r w:rsidRPr="00390DF6">
        <w:rPr>
          <w:rFonts w:ascii="Times New Roman" w:eastAsiaTheme="minorEastAsia" w:hAnsi="Times New Roman"/>
          <w:b/>
          <w:sz w:val="24"/>
          <w:szCs w:val="24"/>
        </w:rPr>
        <w:t>、监测单位</w:t>
      </w:r>
    </w:p>
    <w:p w14:paraId="3F7A85D4" w14:textId="33741DB0"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湖南永蓝检测技术股份有限公司</w:t>
      </w:r>
    </w:p>
    <w:p w14:paraId="5A6CF540"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4</w:t>
      </w:r>
      <w:r w:rsidRPr="00390DF6">
        <w:rPr>
          <w:rFonts w:ascii="Times New Roman" w:eastAsiaTheme="minorEastAsia" w:hAnsi="Times New Roman"/>
          <w:b/>
          <w:sz w:val="24"/>
          <w:szCs w:val="24"/>
        </w:rPr>
        <w:t>、监测时间与频次</w:t>
      </w:r>
    </w:p>
    <w:p w14:paraId="21096CEC" w14:textId="170A2ECC"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日进行一次取样。</w:t>
      </w:r>
    </w:p>
    <w:p w14:paraId="01A456F4"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5</w:t>
      </w:r>
      <w:r w:rsidRPr="00390DF6">
        <w:rPr>
          <w:rFonts w:ascii="Times New Roman" w:eastAsiaTheme="minorEastAsia" w:hAnsi="Times New Roman"/>
          <w:b/>
          <w:sz w:val="24"/>
          <w:szCs w:val="24"/>
        </w:rPr>
        <w:t>、采样和分析方法</w:t>
      </w:r>
    </w:p>
    <w:p w14:paraId="5FE1E8FD" w14:textId="5A181B33"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采样分析方法：按照国家环保总局颁布的《环境监测技术规范》和《环境监测分析方法》有关规定执行。</w:t>
      </w:r>
    </w:p>
    <w:p w14:paraId="038A0DAB" w14:textId="7C28A528"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6</w:t>
      </w:r>
      <w:r w:rsidRPr="00390DF6">
        <w:rPr>
          <w:rFonts w:ascii="Times New Roman" w:eastAsiaTheme="minorEastAsia" w:hAnsi="Times New Roman"/>
          <w:b/>
          <w:sz w:val="24"/>
          <w:szCs w:val="24"/>
        </w:rPr>
        <w:t>、监测结果评价</w:t>
      </w:r>
    </w:p>
    <w:p w14:paraId="623B0254" w14:textId="25DCB642"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河流底泥现状监测结果见表</w:t>
      </w:r>
      <w:r w:rsidRPr="00E96CB3">
        <w:rPr>
          <w:rFonts w:ascii="Times New Roman" w:eastAsiaTheme="minorEastAsia" w:hAnsi="Times New Roman"/>
          <w:sz w:val="24"/>
          <w:szCs w:val="24"/>
        </w:rPr>
        <w:t>4.6-2</w:t>
      </w:r>
      <w:r w:rsidRPr="00E96CB3">
        <w:rPr>
          <w:rFonts w:ascii="Times New Roman" w:eastAsiaTheme="minorEastAsia" w:hAnsi="Times New Roman"/>
          <w:sz w:val="24"/>
          <w:szCs w:val="24"/>
        </w:rPr>
        <w:t>。</w:t>
      </w:r>
    </w:p>
    <w:p w14:paraId="79D82B68" w14:textId="4C345760" w:rsidR="008E7637" w:rsidRPr="00E96CB3" w:rsidRDefault="008E7637" w:rsidP="008E7637">
      <w:pPr>
        <w:pStyle w:val="affa"/>
        <w:rPr>
          <w:rFonts w:eastAsiaTheme="minorEastAsia"/>
        </w:rPr>
      </w:pPr>
      <w:r w:rsidRPr="00E96CB3">
        <w:rPr>
          <w:rFonts w:eastAsiaTheme="minorEastAsia"/>
        </w:rPr>
        <w:t>表</w:t>
      </w:r>
      <w:r w:rsidRPr="00E96CB3">
        <w:rPr>
          <w:rFonts w:eastAsiaTheme="minorEastAsia"/>
        </w:rPr>
        <w:t xml:space="preserve">4.6-2  </w:t>
      </w:r>
      <w:r w:rsidRPr="00E96CB3">
        <w:rPr>
          <w:rFonts w:eastAsiaTheme="minorEastAsia"/>
        </w:rPr>
        <w:t>河流底泥现状监测结果一览表</w:t>
      </w:r>
    </w:p>
    <w:tbl>
      <w:tblPr>
        <w:tblW w:w="90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08"/>
        <w:gridCol w:w="2146"/>
        <w:gridCol w:w="1470"/>
        <w:gridCol w:w="1808"/>
        <w:gridCol w:w="1808"/>
      </w:tblGrid>
      <w:tr w:rsidR="008E7637" w:rsidRPr="00E96CB3" w14:paraId="35FBDF8A" w14:textId="77777777" w:rsidTr="00130E7C">
        <w:trPr>
          <w:trHeight w:val="340"/>
          <w:jc w:val="center"/>
        </w:trPr>
        <w:tc>
          <w:tcPr>
            <w:tcW w:w="1808" w:type="dxa"/>
            <w:vAlign w:val="center"/>
          </w:tcPr>
          <w:p w14:paraId="7506368E" w14:textId="77777777" w:rsidR="008E7637" w:rsidRPr="00E96CB3" w:rsidRDefault="008E7637" w:rsidP="001371BB">
            <w:pPr>
              <w:widowControl/>
              <w:adjustRightInd w:val="0"/>
              <w:snapToGrid w:val="0"/>
              <w:jc w:val="center"/>
              <w:rPr>
                <w:rFonts w:ascii="Times New Roman" w:eastAsiaTheme="minorEastAsia" w:hAnsi="Times New Roman"/>
                <w:b/>
                <w:bCs/>
              </w:rPr>
            </w:pPr>
            <w:r w:rsidRPr="00E96CB3">
              <w:rPr>
                <w:rFonts w:ascii="Times New Roman" w:eastAsiaTheme="minorEastAsia" w:hAnsi="Times New Roman"/>
                <w:b/>
                <w:bCs/>
              </w:rPr>
              <w:t>监测点位</w:t>
            </w:r>
          </w:p>
        </w:tc>
        <w:tc>
          <w:tcPr>
            <w:tcW w:w="2146" w:type="dxa"/>
            <w:vAlign w:val="center"/>
          </w:tcPr>
          <w:p w14:paraId="0A67D682" w14:textId="77777777" w:rsidR="008E7637" w:rsidRPr="00E96CB3" w:rsidRDefault="008E7637" w:rsidP="001371BB">
            <w:pPr>
              <w:widowControl/>
              <w:adjustRightInd w:val="0"/>
              <w:snapToGrid w:val="0"/>
              <w:jc w:val="center"/>
              <w:rPr>
                <w:rFonts w:ascii="Times New Roman" w:eastAsiaTheme="minorEastAsia" w:hAnsi="Times New Roman"/>
                <w:b/>
                <w:bCs/>
              </w:rPr>
            </w:pPr>
            <w:r w:rsidRPr="00E96CB3">
              <w:rPr>
                <w:rFonts w:ascii="Times New Roman" w:eastAsiaTheme="minorEastAsia" w:hAnsi="Times New Roman"/>
                <w:b/>
                <w:bCs/>
              </w:rPr>
              <w:t>监测项目</w:t>
            </w:r>
          </w:p>
        </w:tc>
        <w:tc>
          <w:tcPr>
            <w:tcW w:w="1470" w:type="dxa"/>
            <w:vAlign w:val="center"/>
          </w:tcPr>
          <w:p w14:paraId="4C9CE283" w14:textId="77777777" w:rsidR="008E7637" w:rsidRPr="00E96CB3" w:rsidRDefault="008E7637" w:rsidP="001371BB">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标准值</w:t>
            </w:r>
          </w:p>
        </w:tc>
        <w:tc>
          <w:tcPr>
            <w:tcW w:w="1808" w:type="dxa"/>
            <w:vAlign w:val="center"/>
          </w:tcPr>
          <w:p w14:paraId="39AA98A7" w14:textId="77777777" w:rsidR="008E7637" w:rsidRPr="00E96CB3" w:rsidRDefault="008E7637" w:rsidP="001371BB">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监测结果</w:t>
            </w:r>
          </w:p>
        </w:tc>
        <w:tc>
          <w:tcPr>
            <w:tcW w:w="1808" w:type="dxa"/>
            <w:vAlign w:val="center"/>
          </w:tcPr>
          <w:p w14:paraId="60AF0912" w14:textId="77777777" w:rsidR="008E7637" w:rsidRPr="00E96CB3" w:rsidRDefault="008E7637" w:rsidP="001371BB">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达标情况</w:t>
            </w:r>
          </w:p>
        </w:tc>
      </w:tr>
      <w:tr w:rsidR="000C77AC" w:rsidRPr="00E96CB3" w14:paraId="7D4027E8" w14:textId="77777777" w:rsidTr="00130E7C">
        <w:trPr>
          <w:trHeight w:val="340"/>
          <w:jc w:val="center"/>
        </w:trPr>
        <w:tc>
          <w:tcPr>
            <w:tcW w:w="1808" w:type="dxa"/>
            <w:vMerge w:val="restart"/>
            <w:vAlign w:val="center"/>
          </w:tcPr>
          <w:p w14:paraId="1ABB8F78" w14:textId="54E6D83E" w:rsidR="000C77AC" w:rsidRPr="00E96CB3" w:rsidRDefault="000C77AC" w:rsidP="000C77AC">
            <w:pPr>
              <w:widowControl/>
              <w:adjustRightInd w:val="0"/>
              <w:snapToGrid w:val="0"/>
              <w:jc w:val="center"/>
              <w:rPr>
                <w:rFonts w:ascii="Times New Roman" w:eastAsiaTheme="minorEastAsia" w:hAnsi="Times New Roman"/>
              </w:rPr>
            </w:pPr>
            <w:r w:rsidRPr="00E96CB3">
              <w:rPr>
                <w:rFonts w:ascii="Times New Roman" w:eastAsiaTheme="minorEastAsia" w:hAnsi="Times New Roman"/>
              </w:rPr>
              <w:t>D1 3#</w:t>
            </w:r>
            <w:r w:rsidRPr="00E96CB3">
              <w:rPr>
                <w:rFonts w:ascii="Times New Roman" w:eastAsiaTheme="minorEastAsia" w:hAnsi="Times New Roman"/>
              </w:rPr>
              <w:t>码头处</w:t>
            </w:r>
          </w:p>
        </w:tc>
        <w:tc>
          <w:tcPr>
            <w:tcW w:w="2146" w:type="dxa"/>
            <w:vAlign w:val="center"/>
          </w:tcPr>
          <w:p w14:paraId="287BBC5F" w14:textId="77777777" w:rsidR="000C77AC" w:rsidRPr="00E96CB3" w:rsidRDefault="000C77AC" w:rsidP="000C77AC">
            <w:pPr>
              <w:adjustRightInd w:val="0"/>
              <w:snapToGrid w:val="0"/>
              <w:jc w:val="center"/>
              <w:rPr>
                <w:rFonts w:ascii="Times New Roman" w:eastAsiaTheme="minorEastAsia" w:hAnsi="Times New Roman"/>
              </w:rPr>
            </w:pPr>
            <w:r w:rsidRPr="00E96CB3">
              <w:rPr>
                <w:rFonts w:ascii="Times New Roman" w:eastAsiaTheme="minorEastAsia" w:hAnsi="Times New Roman"/>
                <w:bCs/>
              </w:rPr>
              <w:t>pH</w:t>
            </w:r>
            <w:r w:rsidRPr="00E96CB3">
              <w:rPr>
                <w:rFonts w:ascii="Times New Roman" w:eastAsiaTheme="minorEastAsia" w:hAnsi="Times New Roman"/>
                <w:bCs/>
              </w:rPr>
              <w:t>值（无量纲）</w:t>
            </w:r>
          </w:p>
        </w:tc>
        <w:tc>
          <w:tcPr>
            <w:tcW w:w="1470" w:type="dxa"/>
            <w:vAlign w:val="center"/>
          </w:tcPr>
          <w:p w14:paraId="2DF650D2" w14:textId="77777777" w:rsidR="000C77AC" w:rsidRPr="00E96CB3" w:rsidRDefault="000C77AC" w:rsidP="000C77AC">
            <w:pPr>
              <w:adjustRightInd w:val="0"/>
              <w:snapToGrid w:val="0"/>
              <w:jc w:val="center"/>
              <w:rPr>
                <w:rFonts w:ascii="Times New Roman" w:eastAsiaTheme="minorEastAsia" w:hAnsi="Times New Roman"/>
              </w:rPr>
            </w:pPr>
            <w:r w:rsidRPr="00E96CB3">
              <w:rPr>
                <w:rFonts w:ascii="Times New Roman" w:eastAsiaTheme="minorEastAsia" w:hAnsi="Times New Roman"/>
              </w:rPr>
              <w:t>6.5</w:t>
            </w:r>
            <w:r w:rsidRPr="00E96CB3">
              <w:rPr>
                <w:rFonts w:ascii="Times New Roman" w:eastAsiaTheme="minorEastAsia" w:hAnsi="Times New Roman"/>
              </w:rPr>
              <w:t>＜</w:t>
            </w:r>
            <w:r w:rsidRPr="00E96CB3">
              <w:rPr>
                <w:rFonts w:ascii="Times New Roman" w:eastAsiaTheme="minorEastAsia" w:hAnsi="Times New Roman"/>
              </w:rPr>
              <w:t>pH≤7.5</w:t>
            </w:r>
          </w:p>
        </w:tc>
        <w:tc>
          <w:tcPr>
            <w:tcW w:w="1808" w:type="dxa"/>
            <w:vAlign w:val="center"/>
          </w:tcPr>
          <w:p w14:paraId="5D8746A1" w14:textId="730739E3" w:rsidR="000C77AC" w:rsidRPr="00E96CB3" w:rsidRDefault="000C77AC" w:rsidP="000C77AC">
            <w:pPr>
              <w:adjustRightInd w:val="0"/>
              <w:snapToGrid w:val="0"/>
              <w:jc w:val="center"/>
              <w:rPr>
                <w:rFonts w:ascii="Times New Roman" w:eastAsiaTheme="minorEastAsia" w:hAnsi="Times New Roman"/>
                <w:bCs/>
              </w:rPr>
            </w:pPr>
            <w:r w:rsidRPr="00E96CB3">
              <w:rPr>
                <w:rFonts w:ascii="Times New Roman" w:eastAsiaTheme="minorEastAsia" w:hAnsi="Times New Roman"/>
                <w:bCs/>
              </w:rPr>
              <w:t>6.81</w:t>
            </w:r>
          </w:p>
        </w:tc>
        <w:tc>
          <w:tcPr>
            <w:tcW w:w="1808" w:type="dxa"/>
            <w:vAlign w:val="center"/>
          </w:tcPr>
          <w:p w14:paraId="29AD6D20" w14:textId="77777777" w:rsidR="000C77AC" w:rsidRPr="00E96CB3" w:rsidRDefault="000C77AC" w:rsidP="000C77A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527CC919" w14:textId="77777777" w:rsidTr="00130E7C">
        <w:trPr>
          <w:trHeight w:val="340"/>
          <w:jc w:val="center"/>
        </w:trPr>
        <w:tc>
          <w:tcPr>
            <w:tcW w:w="1808" w:type="dxa"/>
            <w:vMerge/>
            <w:vAlign w:val="center"/>
          </w:tcPr>
          <w:p w14:paraId="127FC44F"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4A9AC25F" w14:textId="1FDBB298"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砷（</w:t>
            </w:r>
            <w:r w:rsidRPr="00E96CB3">
              <w:rPr>
                <w:rFonts w:ascii="Times New Roman" w:eastAsiaTheme="minorEastAsia" w:hAnsi="Times New Roman"/>
                <w:bCs/>
              </w:rPr>
              <w:t>mg/kg</w:t>
            </w:r>
            <w:r w:rsidRPr="00E96CB3">
              <w:rPr>
                <w:rFonts w:ascii="Times New Roman" w:eastAsiaTheme="minorEastAsia" w:hAnsi="Times New Roman"/>
                <w:bCs/>
              </w:rPr>
              <w:t>）</w:t>
            </w:r>
          </w:p>
        </w:tc>
        <w:tc>
          <w:tcPr>
            <w:tcW w:w="1470" w:type="dxa"/>
            <w:vAlign w:val="center"/>
          </w:tcPr>
          <w:p w14:paraId="2E1F8EC7" w14:textId="4A5F22E5"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bCs/>
              </w:rPr>
              <w:t>≤60</w:t>
            </w:r>
          </w:p>
        </w:tc>
        <w:tc>
          <w:tcPr>
            <w:tcW w:w="1808" w:type="dxa"/>
            <w:vAlign w:val="center"/>
          </w:tcPr>
          <w:p w14:paraId="0BB54116" w14:textId="3ECA9571"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22.35</w:t>
            </w:r>
          </w:p>
        </w:tc>
        <w:tc>
          <w:tcPr>
            <w:tcW w:w="1808" w:type="dxa"/>
            <w:vAlign w:val="center"/>
          </w:tcPr>
          <w:p w14:paraId="438EA5D6" w14:textId="7CD3D941"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3240BD62" w14:textId="77777777" w:rsidTr="00130E7C">
        <w:trPr>
          <w:trHeight w:val="340"/>
          <w:jc w:val="center"/>
        </w:trPr>
        <w:tc>
          <w:tcPr>
            <w:tcW w:w="1808" w:type="dxa"/>
            <w:vMerge/>
            <w:vAlign w:val="center"/>
          </w:tcPr>
          <w:p w14:paraId="0CB233EF"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2B7F1D22" w14:textId="3EEDC8FE"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镉（</w:t>
            </w:r>
            <w:r w:rsidRPr="00E96CB3">
              <w:rPr>
                <w:rFonts w:ascii="Times New Roman" w:eastAsiaTheme="minorEastAsia" w:hAnsi="Times New Roman"/>
                <w:bCs/>
              </w:rPr>
              <w:t>mg/kg</w:t>
            </w:r>
            <w:r w:rsidRPr="00E96CB3">
              <w:rPr>
                <w:rFonts w:ascii="Times New Roman" w:eastAsiaTheme="minorEastAsia" w:hAnsi="Times New Roman"/>
                <w:bCs/>
              </w:rPr>
              <w:t>）</w:t>
            </w:r>
          </w:p>
        </w:tc>
        <w:tc>
          <w:tcPr>
            <w:tcW w:w="1470" w:type="dxa"/>
            <w:vAlign w:val="center"/>
          </w:tcPr>
          <w:p w14:paraId="468D7BDD" w14:textId="4344805B"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≤65</w:t>
            </w:r>
          </w:p>
        </w:tc>
        <w:tc>
          <w:tcPr>
            <w:tcW w:w="1808" w:type="dxa"/>
            <w:vAlign w:val="center"/>
          </w:tcPr>
          <w:p w14:paraId="3CD5B74F" w14:textId="35FCF2DC"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0.23</w:t>
            </w:r>
          </w:p>
        </w:tc>
        <w:tc>
          <w:tcPr>
            <w:tcW w:w="1808" w:type="dxa"/>
            <w:vAlign w:val="center"/>
          </w:tcPr>
          <w:p w14:paraId="6DE62C5C" w14:textId="43FDA68E"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7BC26337" w14:textId="77777777" w:rsidTr="00130E7C">
        <w:trPr>
          <w:trHeight w:val="340"/>
          <w:jc w:val="center"/>
        </w:trPr>
        <w:tc>
          <w:tcPr>
            <w:tcW w:w="1808" w:type="dxa"/>
            <w:vMerge/>
            <w:vAlign w:val="center"/>
          </w:tcPr>
          <w:p w14:paraId="776CF061"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294EC1FC" w14:textId="458DACDE" w:rsidR="00130E7C" w:rsidRPr="00E96CB3" w:rsidRDefault="00130E7C" w:rsidP="00390DF6">
            <w:pPr>
              <w:adjustRightInd w:val="0"/>
              <w:snapToGrid w:val="0"/>
              <w:jc w:val="center"/>
              <w:rPr>
                <w:rFonts w:ascii="Times New Roman" w:eastAsiaTheme="minorEastAsia" w:hAnsi="Times New Roman"/>
                <w:bCs/>
              </w:rPr>
            </w:pPr>
            <w:r w:rsidRPr="00E96CB3">
              <w:rPr>
                <w:rFonts w:ascii="Times New Roman" w:eastAsiaTheme="minorEastAsia" w:hAnsi="Times New Roman"/>
                <w:bCs/>
              </w:rPr>
              <w:t>铬（</w:t>
            </w:r>
            <w:r w:rsidRPr="00E96CB3">
              <w:rPr>
                <w:rFonts w:ascii="Times New Roman" w:eastAsiaTheme="minorEastAsia" w:hAnsi="Times New Roman"/>
                <w:bCs/>
              </w:rPr>
              <w:t>mg/kg</w:t>
            </w:r>
            <w:r w:rsidRPr="00E96CB3">
              <w:rPr>
                <w:rFonts w:ascii="Times New Roman" w:eastAsiaTheme="minorEastAsia" w:hAnsi="Times New Roman"/>
                <w:bCs/>
              </w:rPr>
              <w:t>）</w:t>
            </w:r>
          </w:p>
        </w:tc>
        <w:tc>
          <w:tcPr>
            <w:tcW w:w="1470" w:type="dxa"/>
            <w:vAlign w:val="center"/>
          </w:tcPr>
          <w:p w14:paraId="4D74A70E" w14:textId="0976A8A1"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≤5.7</w:t>
            </w:r>
          </w:p>
        </w:tc>
        <w:tc>
          <w:tcPr>
            <w:tcW w:w="1808" w:type="dxa"/>
            <w:vAlign w:val="center"/>
          </w:tcPr>
          <w:p w14:paraId="0F399B02" w14:textId="672D9F35" w:rsidR="00130E7C" w:rsidRPr="00E96CB3" w:rsidRDefault="00390DF6" w:rsidP="00130E7C">
            <w:pPr>
              <w:adjustRightInd w:val="0"/>
              <w:snapToGrid w:val="0"/>
              <w:jc w:val="center"/>
              <w:rPr>
                <w:rFonts w:ascii="Times New Roman" w:eastAsiaTheme="minorEastAsia" w:hAnsi="Times New Roman"/>
                <w:bCs/>
              </w:rPr>
            </w:pPr>
            <w:r>
              <w:rPr>
                <w:rFonts w:ascii="Times New Roman" w:eastAsiaTheme="minorEastAsia" w:hAnsi="Times New Roman" w:hint="eastAsia"/>
                <w:bCs/>
              </w:rPr>
              <w:t>95.5</w:t>
            </w:r>
          </w:p>
        </w:tc>
        <w:tc>
          <w:tcPr>
            <w:tcW w:w="1808" w:type="dxa"/>
            <w:vAlign w:val="center"/>
          </w:tcPr>
          <w:p w14:paraId="2FFC43D1" w14:textId="282FD752"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456D6905" w14:textId="77777777" w:rsidTr="00130E7C">
        <w:trPr>
          <w:trHeight w:val="340"/>
          <w:jc w:val="center"/>
        </w:trPr>
        <w:tc>
          <w:tcPr>
            <w:tcW w:w="1808" w:type="dxa"/>
            <w:vMerge/>
            <w:vAlign w:val="center"/>
          </w:tcPr>
          <w:p w14:paraId="360F95DF"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0EF56627" w14:textId="4369C850"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铜（</w:t>
            </w:r>
            <w:r w:rsidRPr="00E96CB3">
              <w:rPr>
                <w:rFonts w:ascii="Times New Roman" w:eastAsiaTheme="minorEastAsia" w:hAnsi="Times New Roman"/>
                <w:bCs/>
              </w:rPr>
              <w:t>mg/kg</w:t>
            </w:r>
            <w:r w:rsidRPr="00E96CB3">
              <w:rPr>
                <w:rFonts w:ascii="Times New Roman" w:eastAsiaTheme="minorEastAsia" w:hAnsi="Times New Roman"/>
                <w:bCs/>
              </w:rPr>
              <w:t>）</w:t>
            </w:r>
          </w:p>
        </w:tc>
        <w:tc>
          <w:tcPr>
            <w:tcW w:w="1470" w:type="dxa"/>
            <w:vAlign w:val="center"/>
          </w:tcPr>
          <w:p w14:paraId="775CAD59" w14:textId="4C369096"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≤18000</w:t>
            </w:r>
          </w:p>
        </w:tc>
        <w:tc>
          <w:tcPr>
            <w:tcW w:w="1808" w:type="dxa"/>
            <w:vAlign w:val="center"/>
          </w:tcPr>
          <w:p w14:paraId="39731E9A" w14:textId="64559711"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26.0</w:t>
            </w:r>
          </w:p>
        </w:tc>
        <w:tc>
          <w:tcPr>
            <w:tcW w:w="1808" w:type="dxa"/>
            <w:vAlign w:val="center"/>
          </w:tcPr>
          <w:p w14:paraId="1069C9BF" w14:textId="42915971"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1C772F4D" w14:textId="77777777" w:rsidTr="00130E7C">
        <w:trPr>
          <w:trHeight w:val="340"/>
          <w:jc w:val="center"/>
        </w:trPr>
        <w:tc>
          <w:tcPr>
            <w:tcW w:w="1808" w:type="dxa"/>
            <w:vMerge/>
            <w:vAlign w:val="center"/>
          </w:tcPr>
          <w:p w14:paraId="0041BFF0"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756D0558" w14:textId="758F1BCE" w:rsidR="00130E7C" w:rsidRPr="00390DF6" w:rsidRDefault="00130E7C" w:rsidP="00130E7C">
            <w:pPr>
              <w:adjustRightInd w:val="0"/>
              <w:snapToGrid w:val="0"/>
              <w:jc w:val="center"/>
              <w:rPr>
                <w:rFonts w:ascii="Times New Roman" w:eastAsiaTheme="minorEastAsia" w:hAnsi="Times New Roman"/>
                <w:bCs/>
              </w:rPr>
            </w:pPr>
            <w:r w:rsidRPr="00390DF6">
              <w:rPr>
                <w:rFonts w:ascii="Times New Roman" w:eastAsiaTheme="minorEastAsia" w:hAnsi="Times New Roman"/>
                <w:bCs/>
              </w:rPr>
              <w:t>铅（</w:t>
            </w:r>
            <w:r w:rsidRPr="00390DF6">
              <w:rPr>
                <w:rFonts w:ascii="Times New Roman" w:eastAsiaTheme="minorEastAsia" w:hAnsi="Times New Roman"/>
                <w:bCs/>
              </w:rPr>
              <w:t>mg/kg</w:t>
            </w:r>
            <w:r w:rsidRPr="00390DF6">
              <w:rPr>
                <w:rFonts w:ascii="Times New Roman" w:eastAsiaTheme="minorEastAsia" w:hAnsi="Times New Roman"/>
                <w:bCs/>
              </w:rPr>
              <w:t>）</w:t>
            </w:r>
          </w:p>
        </w:tc>
        <w:tc>
          <w:tcPr>
            <w:tcW w:w="1470" w:type="dxa"/>
            <w:vAlign w:val="center"/>
          </w:tcPr>
          <w:p w14:paraId="7272F2C9" w14:textId="0E2AB024" w:rsidR="00130E7C" w:rsidRPr="00390DF6" w:rsidRDefault="00130E7C" w:rsidP="00130E7C">
            <w:pPr>
              <w:adjustRightInd w:val="0"/>
              <w:snapToGrid w:val="0"/>
              <w:jc w:val="center"/>
              <w:rPr>
                <w:rFonts w:ascii="Times New Roman" w:eastAsiaTheme="minorEastAsia" w:hAnsi="Times New Roman"/>
                <w:bCs/>
              </w:rPr>
            </w:pPr>
            <w:r w:rsidRPr="00390DF6">
              <w:rPr>
                <w:rFonts w:ascii="Times New Roman" w:eastAsiaTheme="minorEastAsia" w:hAnsi="Times New Roman"/>
                <w:bCs/>
              </w:rPr>
              <w:t>≤800</w:t>
            </w:r>
          </w:p>
        </w:tc>
        <w:tc>
          <w:tcPr>
            <w:tcW w:w="1808" w:type="dxa"/>
            <w:vAlign w:val="center"/>
          </w:tcPr>
          <w:p w14:paraId="3ED8EDF3" w14:textId="16B403C3"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2.1</w:t>
            </w:r>
          </w:p>
        </w:tc>
        <w:tc>
          <w:tcPr>
            <w:tcW w:w="1808" w:type="dxa"/>
            <w:vAlign w:val="center"/>
          </w:tcPr>
          <w:p w14:paraId="232D5088" w14:textId="1301098A"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1AD248CC" w14:textId="77777777" w:rsidTr="00130E7C">
        <w:trPr>
          <w:trHeight w:val="340"/>
          <w:jc w:val="center"/>
        </w:trPr>
        <w:tc>
          <w:tcPr>
            <w:tcW w:w="1808" w:type="dxa"/>
            <w:vMerge/>
            <w:vAlign w:val="center"/>
          </w:tcPr>
          <w:p w14:paraId="692E1FAA"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2981B4F2" w14:textId="41F7339A" w:rsidR="00130E7C" w:rsidRPr="00390DF6" w:rsidRDefault="00130E7C" w:rsidP="00130E7C">
            <w:pPr>
              <w:adjustRightInd w:val="0"/>
              <w:snapToGrid w:val="0"/>
              <w:jc w:val="center"/>
              <w:rPr>
                <w:rFonts w:ascii="Times New Roman" w:eastAsiaTheme="minorEastAsia" w:hAnsi="Times New Roman"/>
                <w:bCs/>
              </w:rPr>
            </w:pPr>
            <w:r w:rsidRPr="00390DF6">
              <w:rPr>
                <w:rFonts w:ascii="Times New Roman" w:eastAsiaTheme="minorEastAsia" w:hAnsi="Times New Roman"/>
                <w:bCs/>
              </w:rPr>
              <w:t>锌（</w:t>
            </w:r>
            <w:r w:rsidRPr="00390DF6">
              <w:rPr>
                <w:rFonts w:ascii="Times New Roman" w:eastAsiaTheme="minorEastAsia" w:hAnsi="Times New Roman"/>
                <w:bCs/>
              </w:rPr>
              <w:t>mg/kg</w:t>
            </w:r>
            <w:r w:rsidRPr="00390DF6">
              <w:rPr>
                <w:rFonts w:ascii="Times New Roman" w:eastAsiaTheme="minorEastAsia" w:hAnsi="Times New Roman"/>
                <w:bCs/>
              </w:rPr>
              <w:t>）</w:t>
            </w:r>
          </w:p>
        </w:tc>
        <w:tc>
          <w:tcPr>
            <w:tcW w:w="1470" w:type="dxa"/>
            <w:vAlign w:val="center"/>
          </w:tcPr>
          <w:p w14:paraId="700768E0" w14:textId="43836580" w:rsidR="00130E7C" w:rsidRPr="00390DF6" w:rsidRDefault="00130E7C" w:rsidP="00130E7C">
            <w:pPr>
              <w:adjustRightInd w:val="0"/>
              <w:snapToGrid w:val="0"/>
              <w:jc w:val="center"/>
              <w:rPr>
                <w:rFonts w:ascii="Times New Roman" w:eastAsiaTheme="minorEastAsia" w:hAnsi="Times New Roman"/>
                <w:bCs/>
              </w:rPr>
            </w:pPr>
            <w:r w:rsidRPr="00390DF6">
              <w:rPr>
                <w:rFonts w:ascii="Times New Roman" w:eastAsiaTheme="minorEastAsia" w:hAnsi="Times New Roman"/>
                <w:bCs/>
              </w:rPr>
              <w:t>≤250</w:t>
            </w:r>
          </w:p>
        </w:tc>
        <w:tc>
          <w:tcPr>
            <w:tcW w:w="1808" w:type="dxa"/>
            <w:vAlign w:val="center"/>
          </w:tcPr>
          <w:p w14:paraId="674F45B8" w14:textId="22D9AF13"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59.2</w:t>
            </w:r>
          </w:p>
        </w:tc>
        <w:tc>
          <w:tcPr>
            <w:tcW w:w="1808" w:type="dxa"/>
            <w:vAlign w:val="center"/>
          </w:tcPr>
          <w:p w14:paraId="673296DB" w14:textId="141E41FF"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30E7BABF" w14:textId="77777777" w:rsidTr="00130E7C">
        <w:trPr>
          <w:trHeight w:val="340"/>
          <w:jc w:val="center"/>
        </w:trPr>
        <w:tc>
          <w:tcPr>
            <w:tcW w:w="1808" w:type="dxa"/>
            <w:vMerge/>
            <w:vAlign w:val="center"/>
          </w:tcPr>
          <w:p w14:paraId="2147F3D5" w14:textId="77777777" w:rsidR="00130E7C" w:rsidRPr="00E96CB3" w:rsidRDefault="00130E7C" w:rsidP="00130E7C">
            <w:pPr>
              <w:widowControl/>
              <w:adjustRightInd w:val="0"/>
              <w:snapToGrid w:val="0"/>
              <w:rPr>
                <w:rFonts w:ascii="Times New Roman" w:eastAsiaTheme="minorEastAsia" w:hAnsi="Times New Roman"/>
              </w:rPr>
            </w:pPr>
          </w:p>
        </w:tc>
        <w:tc>
          <w:tcPr>
            <w:tcW w:w="2146" w:type="dxa"/>
            <w:vAlign w:val="center"/>
          </w:tcPr>
          <w:p w14:paraId="6061F24B" w14:textId="67D6A229" w:rsidR="00130E7C" w:rsidRPr="00390DF6" w:rsidRDefault="00130E7C" w:rsidP="00130E7C">
            <w:pPr>
              <w:adjustRightInd w:val="0"/>
              <w:snapToGrid w:val="0"/>
              <w:jc w:val="center"/>
              <w:rPr>
                <w:rFonts w:ascii="Times New Roman" w:eastAsiaTheme="minorEastAsia" w:hAnsi="Times New Roman"/>
              </w:rPr>
            </w:pPr>
            <w:r w:rsidRPr="00390DF6">
              <w:rPr>
                <w:rFonts w:ascii="Times New Roman" w:eastAsiaTheme="minorEastAsia" w:hAnsi="Times New Roman"/>
                <w:bCs/>
              </w:rPr>
              <w:t>汞（</w:t>
            </w:r>
            <w:r w:rsidRPr="00390DF6">
              <w:rPr>
                <w:rFonts w:ascii="Times New Roman" w:eastAsiaTheme="minorEastAsia" w:hAnsi="Times New Roman"/>
                <w:bCs/>
              </w:rPr>
              <w:t>mg/kg</w:t>
            </w:r>
            <w:r w:rsidRPr="00390DF6">
              <w:rPr>
                <w:rFonts w:ascii="Times New Roman" w:eastAsiaTheme="minorEastAsia" w:hAnsi="Times New Roman"/>
                <w:bCs/>
              </w:rPr>
              <w:t>）</w:t>
            </w:r>
          </w:p>
        </w:tc>
        <w:tc>
          <w:tcPr>
            <w:tcW w:w="1470" w:type="dxa"/>
            <w:vAlign w:val="center"/>
          </w:tcPr>
          <w:p w14:paraId="2898FEC4" w14:textId="3017E686" w:rsidR="00130E7C" w:rsidRPr="00390DF6" w:rsidRDefault="00130E7C" w:rsidP="00130E7C">
            <w:pPr>
              <w:adjustRightInd w:val="0"/>
              <w:snapToGrid w:val="0"/>
              <w:jc w:val="center"/>
              <w:rPr>
                <w:rFonts w:ascii="Times New Roman" w:eastAsiaTheme="minorEastAsia" w:hAnsi="Times New Roman"/>
              </w:rPr>
            </w:pPr>
            <w:r w:rsidRPr="00390DF6">
              <w:rPr>
                <w:rFonts w:ascii="Times New Roman" w:eastAsiaTheme="minorEastAsia" w:hAnsi="Times New Roman"/>
                <w:bCs/>
              </w:rPr>
              <w:t>≤38</w:t>
            </w:r>
          </w:p>
        </w:tc>
        <w:tc>
          <w:tcPr>
            <w:tcW w:w="1808" w:type="dxa"/>
            <w:vAlign w:val="center"/>
          </w:tcPr>
          <w:p w14:paraId="10725EAD" w14:textId="1FF35E2D"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0.11</w:t>
            </w:r>
          </w:p>
        </w:tc>
        <w:tc>
          <w:tcPr>
            <w:tcW w:w="1808" w:type="dxa"/>
            <w:vAlign w:val="center"/>
          </w:tcPr>
          <w:p w14:paraId="0EA6D28A" w14:textId="5670A05D"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444D29AE" w14:textId="77777777" w:rsidTr="00130E7C">
        <w:trPr>
          <w:trHeight w:val="340"/>
          <w:jc w:val="center"/>
        </w:trPr>
        <w:tc>
          <w:tcPr>
            <w:tcW w:w="1808" w:type="dxa"/>
            <w:vMerge/>
            <w:vAlign w:val="center"/>
          </w:tcPr>
          <w:p w14:paraId="44F3F738" w14:textId="77777777" w:rsidR="00130E7C" w:rsidRPr="00E96CB3" w:rsidRDefault="00130E7C" w:rsidP="00130E7C">
            <w:pPr>
              <w:widowControl/>
              <w:adjustRightInd w:val="0"/>
              <w:snapToGrid w:val="0"/>
              <w:rPr>
                <w:rFonts w:ascii="Times New Roman" w:eastAsiaTheme="minorEastAsia" w:hAnsi="Times New Roman"/>
              </w:rPr>
            </w:pPr>
          </w:p>
        </w:tc>
        <w:tc>
          <w:tcPr>
            <w:tcW w:w="2146" w:type="dxa"/>
            <w:vAlign w:val="center"/>
          </w:tcPr>
          <w:p w14:paraId="5E600445" w14:textId="1F0A16C2" w:rsidR="00130E7C" w:rsidRPr="00390DF6" w:rsidRDefault="00130E7C" w:rsidP="00130E7C">
            <w:pPr>
              <w:adjustRightInd w:val="0"/>
              <w:snapToGrid w:val="0"/>
              <w:jc w:val="center"/>
              <w:rPr>
                <w:rFonts w:ascii="Times New Roman" w:eastAsiaTheme="minorEastAsia" w:hAnsi="Times New Roman"/>
              </w:rPr>
            </w:pPr>
            <w:r w:rsidRPr="00390DF6">
              <w:rPr>
                <w:rFonts w:ascii="Times New Roman" w:eastAsiaTheme="minorEastAsia" w:hAnsi="Times New Roman"/>
              </w:rPr>
              <w:t>石油烃（</w:t>
            </w:r>
            <w:r w:rsidRPr="00390DF6">
              <w:rPr>
                <w:rFonts w:ascii="Times New Roman" w:eastAsiaTheme="minorEastAsia" w:hAnsi="Times New Roman"/>
                <w:bCs/>
              </w:rPr>
              <w:t>mg/kg</w:t>
            </w:r>
            <w:r w:rsidRPr="00390DF6">
              <w:rPr>
                <w:rFonts w:ascii="Times New Roman" w:eastAsiaTheme="minorEastAsia" w:hAnsi="Times New Roman"/>
              </w:rPr>
              <w:t>）</w:t>
            </w:r>
          </w:p>
        </w:tc>
        <w:tc>
          <w:tcPr>
            <w:tcW w:w="1470" w:type="dxa"/>
            <w:vAlign w:val="center"/>
          </w:tcPr>
          <w:p w14:paraId="2490BE9C" w14:textId="0C77B5F5" w:rsidR="00130E7C" w:rsidRPr="00390DF6" w:rsidRDefault="00130E7C" w:rsidP="00130E7C">
            <w:pPr>
              <w:adjustRightInd w:val="0"/>
              <w:snapToGrid w:val="0"/>
              <w:jc w:val="center"/>
              <w:rPr>
                <w:rFonts w:ascii="Times New Roman" w:eastAsiaTheme="minorEastAsia" w:hAnsi="Times New Roman"/>
              </w:rPr>
            </w:pPr>
            <w:r w:rsidRPr="00390DF6">
              <w:rPr>
                <w:rFonts w:ascii="Times New Roman" w:eastAsiaTheme="minorEastAsia" w:hAnsi="Times New Roman"/>
                <w:bCs/>
              </w:rPr>
              <w:t>≤</w:t>
            </w:r>
            <w:r w:rsidRPr="00390DF6">
              <w:rPr>
                <w:rFonts w:ascii="Times New Roman" w:eastAsiaTheme="minorEastAsia" w:hAnsi="Times New Roman"/>
              </w:rPr>
              <w:t>4500</w:t>
            </w:r>
          </w:p>
        </w:tc>
        <w:tc>
          <w:tcPr>
            <w:tcW w:w="1808" w:type="dxa"/>
            <w:vAlign w:val="center"/>
          </w:tcPr>
          <w:p w14:paraId="5FED1D98" w14:textId="6117CB98"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ND</w:t>
            </w:r>
          </w:p>
        </w:tc>
        <w:tc>
          <w:tcPr>
            <w:tcW w:w="1808" w:type="dxa"/>
            <w:vAlign w:val="center"/>
          </w:tcPr>
          <w:p w14:paraId="26952F88" w14:textId="68EA6C1E"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bl>
    <w:p w14:paraId="042C761B" w14:textId="77777777" w:rsidR="008E7637" w:rsidRPr="00E96CB3" w:rsidRDefault="008E7637" w:rsidP="000C77AC">
      <w:pPr>
        <w:snapToGrid w:val="0"/>
        <w:spacing w:line="360" w:lineRule="auto"/>
        <w:ind w:firstLineChars="200" w:firstLine="480"/>
        <w:rPr>
          <w:rFonts w:ascii="Times New Roman" w:eastAsiaTheme="minorEastAsia" w:hAnsi="Times New Roman"/>
          <w:sz w:val="24"/>
          <w:szCs w:val="24"/>
        </w:rPr>
      </w:pPr>
    </w:p>
    <w:p w14:paraId="457C27EB" w14:textId="29ECB17E" w:rsidR="008E7637" w:rsidRPr="00E96CB3" w:rsidRDefault="008E7637" w:rsidP="000C77AC">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由</w:t>
      </w:r>
      <w:r w:rsidR="000C77AC" w:rsidRPr="00E96CB3">
        <w:rPr>
          <w:rFonts w:ascii="Times New Roman" w:eastAsiaTheme="minorEastAsia" w:hAnsi="Times New Roman"/>
          <w:sz w:val="24"/>
          <w:szCs w:val="24"/>
        </w:rPr>
        <w:t>上</w:t>
      </w:r>
      <w:r w:rsidRPr="00E96CB3">
        <w:rPr>
          <w:rFonts w:ascii="Times New Roman" w:eastAsiaTheme="minorEastAsia" w:hAnsi="Times New Roman"/>
          <w:sz w:val="24"/>
          <w:szCs w:val="24"/>
        </w:rPr>
        <w:t>表</w:t>
      </w:r>
      <w:r w:rsidR="000C77AC" w:rsidRPr="00E96CB3">
        <w:rPr>
          <w:rFonts w:ascii="Times New Roman" w:eastAsiaTheme="minorEastAsia" w:hAnsi="Times New Roman"/>
          <w:sz w:val="24"/>
          <w:szCs w:val="24"/>
        </w:rPr>
        <w:t>的</w:t>
      </w:r>
      <w:r w:rsidRPr="00E96CB3">
        <w:rPr>
          <w:rFonts w:ascii="Times New Roman" w:eastAsiaTheme="minorEastAsia" w:hAnsi="Times New Roman"/>
          <w:sz w:val="24"/>
          <w:szCs w:val="24"/>
        </w:rPr>
        <w:t>监测结果可知，项目所在地水域底泥各个监测指标均可满足《土壤环境质量建设用地土壤污染风险管控标准》（</w:t>
      </w:r>
      <w:r w:rsidRPr="00E96CB3">
        <w:rPr>
          <w:rFonts w:ascii="Times New Roman" w:eastAsiaTheme="minorEastAsia" w:hAnsi="Times New Roman"/>
          <w:sz w:val="24"/>
          <w:szCs w:val="24"/>
        </w:rPr>
        <w:t>GB36600-2018</w:t>
      </w:r>
      <w:r w:rsidRPr="00E96CB3">
        <w:rPr>
          <w:rFonts w:ascii="Times New Roman" w:eastAsiaTheme="minorEastAsia" w:hAnsi="Times New Roman"/>
          <w:sz w:val="24"/>
          <w:szCs w:val="24"/>
        </w:rPr>
        <w:t>）中二类用地风险筛选值要求，项目所在地水域底泥环境较好。</w:t>
      </w:r>
    </w:p>
    <w:p w14:paraId="0E3317E6" w14:textId="77777777" w:rsidR="004A4774" w:rsidRPr="00E96CB3" w:rsidRDefault="00204AA6">
      <w:pPr>
        <w:pStyle w:val="2"/>
        <w:rPr>
          <w:rFonts w:ascii="Times New Roman" w:eastAsiaTheme="minorEastAsia" w:hAnsi="Times New Roman"/>
          <w:b/>
        </w:rPr>
      </w:pPr>
      <w:bookmarkStart w:id="101" w:name="_Toc1647847"/>
      <w:bookmarkStart w:id="102" w:name="_Toc37943028"/>
      <w:bookmarkEnd w:id="101"/>
      <w:r w:rsidRPr="00E96CB3">
        <w:rPr>
          <w:rFonts w:ascii="Times New Roman" w:eastAsiaTheme="minorEastAsia" w:hAnsi="Times New Roman"/>
          <w:b/>
        </w:rPr>
        <w:lastRenderedPageBreak/>
        <w:t>环境空气现状调查与评价</w:t>
      </w:r>
      <w:bookmarkEnd w:id="102"/>
    </w:p>
    <w:p w14:paraId="59289E02" w14:textId="77777777" w:rsidR="004A4774" w:rsidRPr="00E96CB3" w:rsidRDefault="00204AA6">
      <w:pPr>
        <w:pStyle w:val="3"/>
        <w:rPr>
          <w:rFonts w:eastAsiaTheme="minorEastAsia"/>
        </w:rPr>
      </w:pPr>
      <w:r w:rsidRPr="00E96CB3">
        <w:rPr>
          <w:rFonts w:eastAsiaTheme="minorEastAsia"/>
        </w:rPr>
        <w:t>环境空气质量现状调查</w:t>
      </w:r>
    </w:p>
    <w:p w14:paraId="06428933" w14:textId="77777777" w:rsidR="004A4774" w:rsidRPr="00E96CB3" w:rsidRDefault="00204AA6">
      <w:pPr>
        <w:pStyle w:val="4"/>
        <w:rPr>
          <w:rFonts w:eastAsiaTheme="minorEastAsia"/>
        </w:rPr>
      </w:pPr>
      <w:r w:rsidRPr="00E96CB3">
        <w:rPr>
          <w:rFonts w:eastAsiaTheme="minorEastAsia"/>
        </w:rPr>
        <w:t>现状调查</w:t>
      </w:r>
    </w:p>
    <w:p w14:paraId="41960E2B" w14:textId="77777777" w:rsidR="004A4774" w:rsidRPr="00E96CB3" w:rsidRDefault="00204AA6">
      <w:pPr>
        <w:pStyle w:val="aff"/>
        <w:adjustRightInd w:val="0"/>
        <w:snapToGrid w:val="0"/>
        <w:spacing w:line="360" w:lineRule="auto"/>
        <w:ind w:firstLine="480"/>
        <w:rPr>
          <w:rFonts w:eastAsiaTheme="minorEastAsia"/>
        </w:rPr>
      </w:pPr>
      <w:r w:rsidRPr="00E96CB3">
        <w:rPr>
          <w:rFonts w:eastAsiaTheme="minorEastAsia"/>
        </w:rPr>
        <w:t>本项目沿线所经地区多为农村、环境空气质量保持自然状况。评价范围内无大型固定污染源，现有环境空气污染源主要来自道路汽车尾气、二次扬尘、人群生产生活所产生的一氧化碳和总悬浮颗粒物等，但排放量较小。</w:t>
      </w:r>
    </w:p>
    <w:p w14:paraId="06642950" w14:textId="77777777" w:rsidR="004A4774" w:rsidRPr="00E96CB3" w:rsidRDefault="00204AA6">
      <w:pPr>
        <w:pStyle w:val="4"/>
        <w:rPr>
          <w:rFonts w:eastAsiaTheme="minorEastAsia"/>
        </w:rPr>
      </w:pPr>
      <w:r w:rsidRPr="00E96CB3">
        <w:rPr>
          <w:rFonts w:eastAsiaTheme="minorEastAsia"/>
        </w:rPr>
        <w:t>项目区污染气象特征</w:t>
      </w:r>
    </w:p>
    <w:p w14:paraId="4B918C79" w14:textId="77777777" w:rsidR="004A4774" w:rsidRPr="00E96CB3" w:rsidRDefault="00204AA6">
      <w:pPr>
        <w:pStyle w:val="aff"/>
        <w:adjustRightInd w:val="0"/>
        <w:snapToGrid w:val="0"/>
        <w:spacing w:line="360" w:lineRule="auto"/>
        <w:ind w:left="-25" w:firstLine="482"/>
        <w:rPr>
          <w:rFonts w:eastAsiaTheme="minorEastAsia"/>
          <w:b/>
        </w:rPr>
      </w:pPr>
      <w:r w:rsidRPr="00E96CB3">
        <w:rPr>
          <w:rFonts w:eastAsiaTheme="minorEastAsia"/>
          <w:b/>
        </w:rPr>
        <w:t>1</w:t>
      </w:r>
      <w:r w:rsidRPr="00E96CB3">
        <w:rPr>
          <w:rFonts w:eastAsiaTheme="minorEastAsia"/>
          <w:b/>
        </w:rPr>
        <w:t>、地面风</w:t>
      </w:r>
    </w:p>
    <w:p w14:paraId="29C6D074" w14:textId="152A9CAB" w:rsidR="004A4774" w:rsidRPr="00E96CB3" w:rsidRDefault="00204AA6">
      <w:pPr>
        <w:pStyle w:val="aff"/>
        <w:adjustRightInd w:val="0"/>
        <w:snapToGrid w:val="0"/>
        <w:spacing w:line="360" w:lineRule="auto"/>
        <w:ind w:left="-25" w:firstLine="480"/>
        <w:rPr>
          <w:rFonts w:eastAsiaTheme="minorEastAsia"/>
        </w:rPr>
      </w:pPr>
      <w:r w:rsidRPr="00E96CB3">
        <w:rPr>
          <w:rFonts w:eastAsiaTheme="minorEastAsia"/>
        </w:rPr>
        <w:t>根据相关资料，项目区多年平均风速</w:t>
      </w:r>
      <w:r w:rsidR="00130E7C" w:rsidRPr="00E96CB3">
        <w:rPr>
          <w:rFonts w:eastAsiaTheme="minorEastAsia"/>
        </w:rPr>
        <w:t>2.6</w:t>
      </w:r>
      <w:r w:rsidRPr="00E96CB3">
        <w:rPr>
          <w:rFonts w:eastAsiaTheme="minorEastAsia"/>
        </w:rPr>
        <w:t>m/s</w:t>
      </w:r>
      <w:r w:rsidRPr="00E96CB3">
        <w:rPr>
          <w:rFonts w:eastAsiaTheme="minorEastAsia"/>
        </w:rPr>
        <w:t>。常年主导风向以</w:t>
      </w:r>
      <w:hyperlink r:id="rId42" w:history="1">
        <w:r w:rsidR="00130E7C" w:rsidRPr="00E96CB3">
          <w:rPr>
            <w:rFonts w:eastAsiaTheme="minorEastAsia"/>
          </w:rPr>
          <w:t>东北</w:t>
        </w:r>
        <w:r w:rsidRPr="00E96CB3">
          <w:rPr>
            <w:rFonts w:eastAsiaTheme="minorEastAsia"/>
          </w:rPr>
          <w:t>风</w:t>
        </w:r>
      </w:hyperlink>
      <w:r w:rsidR="00130E7C" w:rsidRPr="00E96CB3">
        <w:rPr>
          <w:rFonts w:eastAsiaTheme="minorEastAsia"/>
        </w:rPr>
        <w:t>为主</w:t>
      </w:r>
      <w:r w:rsidRPr="00E96CB3">
        <w:rPr>
          <w:rFonts w:eastAsiaTheme="minorEastAsia"/>
        </w:rPr>
        <w:t>。</w:t>
      </w:r>
    </w:p>
    <w:p w14:paraId="4B37CB74" w14:textId="77777777" w:rsidR="004A4774" w:rsidRPr="00E96CB3" w:rsidRDefault="00204AA6">
      <w:pPr>
        <w:pStyle w:val="aff"/>
        <w:adjustRightInd w:val="0"/>
        <w:snapToGrid w:val="0"/>
        <w:spacing w:line="360" w:lineRule="auto"/>
        <w:ind w:left="-25" w:firstLine="482"/>
        <w:rPr>
          <w:rFonts w:eastAsiaTheme="minorEastAsia"/>
          <w:b/>
        </w:rPr>
      </w:pPr>
      <w:r w:rsidRPr="00E96CB3">
        <w:rPr>
          <w:rFonts w:eastAsiaTheme="minorEastAsia"/>
          <w:b/>
        </w:rPr>
        <w:t>2</w:t>
      </w:r>
      <w:r w:rsidRPr="00E96CB3">
        <w:rPr>
          <w:rFonts w:eastAsiaTheme="minorEastAsia"/>
          <w:b/>
        </w:rPr>
        <w:t>、大气稳定度的确定</w:t>
      </w:r>
    </w:p>
    <w:p w14:paraId="36850EC3" w14:textId="77777777" w:rsidR="004A4774" w:rsidRPr="00E96CB3" w:rsidRDefault="00204AA6">
      <w:pPr>
        <w:pStyle w:val="aff"/>
        <w:adjustRightInd w:val="0"/>
        <w:snapToGrid w:val="0"/>
        <w:spacing w:line="360" w:lineRule="auto"/>
        <w:ind w:left="-25" w:firstLine="480"/>
        <w:rPr>
          <w:rFonts w:eastAsiaTheme="minorEastAsia"/>
        </w:rPr>
      </w:pPr>
      <w:r w:rsidRPr="00E96CB3">
        <w:rPr>
          <w:rFonts w:eastAsiaTheme="minorEastAsia"/>
        </w:rPr>
        <w:t>根据国家气象部门调查，项目区内大气稳定度以中性</w:t>
      </w:r>
      <w:r w:rsidRPr="00E96CB3">
        <w:rPr>
          <w:rFonts w:eastAsiaTheme="minorEastAsia"/>
        </w:rPr>
        <w:t>D</w:t>
      </w:r>
      <w:r w:rsidRPr="00E96CB3">
        <w:rPr>
          <w:rFonts w:eastAsiaTheme="minorEastAsia"/>
        </w:rPr>
        <w:t>类为主。</w:t>
      </w:r>
    </w:p>
    <w:p w14:paraId="29941EB7" w14:textId="77777777" w:rsidR="004A4774" w:rsidRPr="00E96CB3" w:rsidRDefault="00204AA6">
      <w:pPr>
        <w:pStyle w:val="4"/>
        <w:rPr>
          <w:rFonts w:eastAsiaTheme="minorEastAsia"/>
        </w:rPr>
      </w:pPr>
      <w:r w:rsidRPr="00E96CB3">
        <w:rPr>
          <w:rFonts w:eastAsiaTheme="minorEastAsia"/>
        </w:rPr>
        <w:t>项目区环境空气质量达标分析</w:t>
      </w:r>
    </w:p>
    <w:p w14:paraId="48685B6A" w14:textId="77777777" w:rsidR="00390DF6" w:rsidRPr="00375DBE" w:rsidRDefault="00390DF6" w:rsidP="00390DF6">
      <w:pPr>
        <w:spacing w:line="360" w:lineRule="auto"/>
        <w:ind w:firstLineChars="200" w:firstLine="480"/>
        <w:rPr>
          <w:rFonts w:ascii="Times New Roman" w:hAnsi="Times New Roman"/>
          <w:sz w:val="24"/>
        </w:rPr>
      </w:pPr>
      <w:r w:rsidRPr="00375DBE">
        <w:rPr>
          <w:rFonts w:ascii="Times New Roman" w:hAnsi="Times New Roman"/>
          <w:sz w:val="24"/>
        </w:rPr>
        <w:t>《环境影响评价技术导则</w:t>
      </w:r>
      <w:r w:rsidRPr="00375DBE">
        <w:rPr>
          <w:rFonts w:ascii="Times New Roman" w:hAnsi="Times New Roman"/>
          <w:sz w:val="24"/>
        </w:rPr>
        <w:t xml:space="preserve"> </w:t>
      </w:r>
      <w:r w:rsidRPr="00375DBE">
        <w:rPr>
          <w:rFonts w:ascii="Times New Roman" w:hAnsi="Times New Roman"/>
          <w:sz w:val="24"/>
        </w:rPr>
        <w:t>大气环境》</w:t>
      </w:r>
      <w:r>
        <w:rPr>
          <w:rFonts w:ascii="Times New Roman" w:hAnsi="Times New Roman" w:hint="eastAsia"/>
          <w:sz w:val="24"/>
        </w:rPr>
        <w:t>（</w:t>
      </w:r>
      <w:r w:rsidRPr="00375DBE">
        <w:rPr>
          <w:rFonts w:ascii="Times New Roman" w:hAnsi="Times New Roman"/>
          <w:sz w:val="24"/>
        </w:rPr>
        <w:t>HJ2.2-2018</w:t>
      </w:r>
      <w:r>
        <w:rPr>
          <w:rFonts w:ascii="Times New Roman" w:hAnsi="Times New Roman" w:hint="eastAsia"/>
          <w:sz w:val="24"/>
        </w:rPr>
        <w:t>）</w:t>
      </w:r>
      <w:r w:rsidRPr="00375DBE">
        <w:rPr>
          <w:rFonts w:ascii="Times New Roman" w:hAnsi="Times New Roman"/>
          <w:sz w:val="24"/>
        </w:rPr>
        <w:t xml:space="preserve">“5.5 </w:t>
      </w:r>
      <w:r w:rsidRPr="00375DBE">
        <w:rPr>
          <w:rFonts w:ascii="Times New Roman" w:hAnsi="Times New Roman"/>
          <w:sz w:val="24"/>
        </w:rPr>
        <w:t>评价基准年筛选依据评价所需环境空气质量现状、气象资料等数据的可获得性、数据质量、代表性等因素，选择近</w:t>
      </w:r>
      <w:r w:rsidRPr="00375DBE">
        <w:rPr>
          <w:rFonts w:ascii="Times New Roman" w:hAnsi="Times New Roman"/>
          <w:sz w:val="24"/>
        </w:rPr>
        <w:t xml:space="preserve"> 3 </w:t>
      </w:r>
      <w:r w:rsidRPr="00375DBE">
        <w:rPr>
          <w:rFonts w:ascii="Times New Roman" w:hAnsi="Times New Roman"/>
          <w:sz w:val="24"/>
        </w:rPr>
        <w:t>年中数据相对完整的</w:t>
      </w:r>
      <w:r w:rsidRPr="00375DBE">
        <w:rPr>
          <w:rFonts w:ascii="Times New Roman" w:hAnsi="Times New Roman"/>
          <w:sz w:val="24"/>
        </w:rPr>
        <w:t xml:space="preserve"> 1 </w:t>
      </w:r>
      <w:r w:rsidRPr="00375DBE">
        <w:rPr>
          <w:rFonts w:ascii="Times New Roman" w:hAnsi="Times New Roman"/>
          <w:sz w:val="24"/>
        </w:rPr>
        <w:t>个日历年作为评价基准年</w:t>
      </w:r>
      <w:r w:rsidRPr="00375DBE">
        <w:rPr>
          <w:rFonts w:ascii="Times New Roman" w:hAnsi="Times New Roman"/>
          <w:sz w:val="24"/>
        </w:rPr>
        <w:t>”</w:t>
      </w:r>
      <w:r w:rsidRPr="00375DBE">
        <w:rPr>
          <w:rFonts w:ascii="Times New Roman" w:hAnsi="Times New Roman"/>
          <w:sz w:val="24"/>
        </w:rPr>
        <w:t>。</w:t>
      </w:r>
      <w:r w:rsidRPr="00375DBE">
        <w:rPr>
          <w:rFonts w:ascii="Times New Roman" w:hAnsi="Times New Roman"/>
          <w:sz w:val="24"/>
        </w:rPr>
        <w:t xml:space="preserve">“6.2 </w:t>
      </w:r>
      <w:r w:rsidRPr="00375DBE">
        <w:rPr>
          <w:rFonts w:ascii="Times New Roman" w:hAnsi="Times New Roman"/>
          <w:sz w:val="24"/>
        </w:rPr>
        <w:t>数据来源，采用评价范围内国家或地方环境空气质量监测网中评价基准年连续</w:t>
      </w:r>
      <w:r w:rsidRPr="00375DBE">
        <w:rPr>
          <w:rFonts w:ascii="Times New Roman" w:hAnsi="Times New Roman"/>
          <w:sz w:val="24"/>
        </w:rPr>
        <w:t xml:space="preserve"> 1 </w:t>
      </w:r>
      <w:r w:rsidRPr="00375DBE">
        <w:rPr>
          <w:rFonts w:ascii="Times New Roman" w:hAnsi="Times New Roman"/>
          <w:sz w:val="24"/>
        </w:rPr>
        <w:t>年的监测数据，或采用生态环境主管部门公开发布的环境空气质量现状数据</w:t>
      </w:r>
      <w:r w:rsidRPr="00375DBE">
        <w:rPr>
          <w:rFonts w:ascii="Times New Roman" w:hAnsi="Times New Roman"/>
          <w:sz w:val="24"/>
        </w:rPr>
        <w:t>”</w:t>
      </w:r>
      <w:r w:rsidRPr="00375DBE">
        <w:rPr>
          <w:rFonts w:ascii="Times New Roman" w:hAnsi="Times New Roman"/>
          <w:sz w:val="24"/>
        </w:rPr>
        <w:t>。依据上述新版大气导则要求，为了解本项目周边环境空气质量状况，本评价收集了云溪区</w:t>
      </w:r>
      <w:r w:rsidRPr="00375DBE">
        <w:rPr>
          <w:rFonts w:ascii="Times New Roman" w:hAnsi="Times New Roman"/>
          <w:sz w:val="24"/>
        </w:rPr>
        <w:t>2017</w:t>
      </w:r>
      <w:r w:rsidRPr="00375DBE">
        <w:rPr>
          <w:rFonts w:ascii="Times New Roman" w:hAnsi="Times New Roman"/>
          <w:sz w:val="24"/>
        </w:rPr>
        <w:t>年逐日环境空气监测数据。岳阳市</w:t>
      </w:r>
      <w:r w:rsidRPr="00375DBE">
        <w:rPr>
          <w:rFonts w:ascii="Times New Roman" w:hAnsi="Times New Roman"/>
          <w:sz w:val="24"/>
        </w:rPr>
        <w:t>2017</w:t>
      </w:r>
      <w:r w:rsidRPr="00375DBE">
        <w:rPr>
          <w:rFonts w:ascii="Times New Roman" w:hAnsi="Times New Roman"/>
          <w:sz w:val="24"/>
        </w:rPr>
        <w:t>年环境空气质量对应保证率日均值统计见表</w:t>
      </w:r>
      <w:r>
        <w:rPr>
          <w:rFonts w:ascii="Times New Roman" w:hAnsi="Times New Roman"/>
          <w:sz w:val="24"/>
        </w:rPr>
        <w:t>4.7</w:t>
      </w:r>
      <w:r w:rsidRPr="00375DBE">
        <w:rPr>
          <w:rFonts w:ascii="Times New Roman" w:hAnsi="Times New Roman"/>
          <w:sz w:val="24"/>
        </w:rPr>
        <w:t>-</w:t>
      </w:r>
      <w:r>
        <w:rPr>
          <w:rFonts w:ascii="Times New Roman" w:hAnsi="Times New Roman"/>
          <w:sz w:val="24"/>
        </w:rPr>
        <w:t>1</w:t>
      </w:r>
      <w:r w:rsidRPr="00375DBE">
        <w:rPr>
          <w:rFonts w:ascii="Times New Roman" w:hAnsi="Times New Roman"/>
          <w:sz w:val="24"/>
        </w:rPr>
        <w:t>。</w:t>
      </w:r>
    </w:p>
    <w:p w14:paraId="6687D95B" w14:textId="77777777" w:rsidR="00390DF6" w:rsidRPr="00375DBE" w:rsidRDefault="00390DF6" w:rsidP="00390DF6">
      <w:pPr>
        <w:pStyle w:val="a7"/>
        <w:topLinePunct/>
        <w:spacing w:line="276" w:lineRule="auto"/>
        <w:ind w:firstLine="0"/>
        <w:jc w:val="center"/>
        <w:rPr>
          <w:rFonts w:ascii="Times New Roman" w:eastAsia="宋体" w:hAnsi="Times New Roman" w:cs="Times New Roman"/>
          <w:b/>
          <w:bCs/>
          <w:sz w:val="24"/>
        </w:rPr>
      </w:pPr>
      <w:r w:rsidRPr="00375DBE">
        <w:rPr>
          <w:rFonts w:ascii="Times New Roman" w:eastAsia="宋体" w:hAnsi="Times New Roman" w:cs="Times New Roman"/>
          <w:b/>
          <w:bCs/>
          <w:sz w:val="24"/>
        </w:rPr>
        <w:t>表</w:t>
      </w:r>
      <w:r>
        <w:rPr>
          <w:rFonts w:ascii="Times New Roman" w:eastAsia="宋体" w:hAnsi="Times New Roman" w:cs="Times New Roman"/>
          <w:b/>
          <w:bCs/>
          <w:sz w:val="24"/>
        </w:rPr>
        <w:t>4</w:t>
      </w:r>
      <w:r w:rsidRPr="00375DBE">
        <w:rPr>
          <w:rFonts w:ascii="Times New Roman" w:eastAsia="宋体" w:hAnsi="Times New Roman" w:cs="Times New Roman"/>
          <w:b/>
          <w:bCs/>
          <w:sz w:val="24"/>
        </w:rPr>
        <w:t>.</w:t>
      </w:r>
      <w:r>
        <w:rPr>
          <w:rFonts w:ascii="Times New Roman" w:eastAsia="宋体" w:hAnsi="Times New Roman" w:cs="Times New Roman"/>
          <w:b/>
          <w:bCs/>
          <w:sz w:val="24"/>
        </w:rPr>
        <w:t>7</w:t>
      </w:r>
      <w:r w:rsidRPr="00375DBE">
        <w:rPr>
          <w:rFonts w:ascii="Times New Roman" w:eastAsia="宋体" w:hAnsi="Times New Roman" w:cs="Times New Roman"/>
          <w:b/>
          <w:bCs/>
          <w:sz w:val="24"/>
        </w:rPr>
        <w:t>-</w:t>
      </w:r>
      <w:r>
        <w:rPr>
          <w:rFonts w:ascii="Times New Roman" w:eastAsia="宋体" w:hAnsi="Times New Roman" w:cs="Times New Roman"/>
          <w:b/>
          <w:bCs/>
          <w:sz w:val="24"/>
        </w:rPr>
        <w:t>1</w:t>
      </w:r>
      <w:r w:rsidRPr="00375DBE">
        <w:rPr>
          <w:rFonts w:ascii="Times New Roman" w:eastAsia="宋体" w:hAnsi="Times New Roman" w:cs="Times New Roman"/>
          <w:b/>
          <w:bCs/>
          <w:sz w:val="24"/>
        </w:rPr>
        <w:t xml:space="preserve">  </w:t>
      </w:r>
      <w:r w:rsidRPr="00375DBE">
        <w:rPr>
          <w:rFonts w:ascii="Times New Roman" w:eastAsia="宋体" w:hAnsi="Times New Roman" w:cs="Times New Roman"/>
          <w:b/>
          <w:bCs/>
          <w:sz w:val="24"/>
        </w:rPr>
        <w:t>基本污染物环境质量现状表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34"/>
        <w:gridCol w:w="2061"/>
        <w:gridCol w:w="1638"/>
        <w:gridCol w:w="1242"/>
        <w:gridCol w:w="1280"/>
        <w:gridCol w:w="1285"/>
      </w:tblGrid>
      <w:tr w:rsidR="00390DF6" w:rsidRPr="00375DBE" w14:paraId="6CC7A353" w14:textId="77777777" w:rsidTr="00390DF6">
        <w:trPr>
          <w:trHeight w:val="340"/>
          <w:jc w:val="center"/>
        </w:trPr>
        <w:tc>
          <w:tcPr>
            <w:tcW w:w="848" w:type="pct"/>
            <w:vAlign w:val="center"/>
          </w:tcPr>
          <w:p w14:paraId="04AA6ED3"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污染物名称</w:t>
            </w:r>
          </w:p>
        </w:tc>
        <w:tc>
          <w:tcPr>
            <w:tcW w:w="1140" w:type="pct"/>
            <w:vAlign w:val="center"/>
          </w:tcPr>
          <w:p w14:paraId="196A444F"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年评价指标</w:t>
            </w:r>
          </w:p>
        </w:tc>
        <w:tc>
          <w:tcPr>
            <w:tcW w:w="906" w:type="pct"/>
            <w:vAlign w:val="center"/>
          </w:tcPr>
          <w:p w14:paraId="1CCB5242"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现状浓度（</w:t>
            </w:r>
            <w:r w:rsidRPr="00375DBE">
              <w:rPr>
                <w:rFonts w:ascii="Times New Roman" w:hAnsi="Times New Roman"/>
                <w:b/>
                <w:bCs/>
              </w:rPr>
              <w:t>mg/m</w:t>
            </w:r>
            <w:r w:rsidRPr="00375DBE">
              <w:rPr>
                <w:rFonts w:ascii="Times New Roman" w:hAnsi="Times New Roman"/>
                <w:b/>
                <w:bCs/>
                <w:vertAlign w:val="superscript"/>
              </w:rPr>
              <w:t>3</w:t>
            </w:r>
            <w:r w:rsidRPr="00375DBE">
              <w:rPr>
                <w:rFonts w:ascii="Times New Roman" w:hAnsi="Times New Roman"/>
                <w:b/>
                <w:bCs/>
              </w:rPr>
              <w:t>）</w:t>
            </w:r>
          </w:p>
        </w:tc>
        <w:tc>
          <w:tcPr>
            <w:tcW w:w="687" w:type="pct"/>
            <w:vAlign w:val="center"/>
          </w:tcPr>
          <w:p w14:paraId="3F1F735C"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标准值（</w:t>
            </w:r>
            <w:r w:rsidRPr="00375DBE">
              <w:rPr>
                <w:rFonts w:ascii="Times New Roman" w:hAnsi="Times New Roman"/>
                <w:b/>
                <w:bCs/>
              </w:rPr>
              <w:t>mg/m</w:t>
            </w:r>
            <w:r w:rsidRPr="00375DBE">
              <w:rPr>
                <w:rFonts w:ascii="Times New Roman" w:hAnsi="Times New Roman"/>
                <w:b/>
                <w:bCs/>
                <w:vertAlign w:val="superscript"/>
              </w:rPr>
              <w:t>3</w:t>
            </w:r>
            <w:r w:rsidRPr="00375DBE">
              <w:rPr>
                <w:rFonts w:ascii="Times New Roman" w:hAnsi="Times New Roman"/>
                <w:b/>
                <w:bCs/>
              </w:rPr>
              <w:t>）</w:t>
            </w:r>
          </w:p>
        </w:tc>
        <w:tc>
          <w:tcPr>
            <w:tcW w:w="708" w:type="pct"/>
            <w:vAlign w:val="center"/>
          </w:tcPr>
          <w:p w14:paraId="349971E8"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占标率（</w:t>
            </w:r>
            <w:r w:rsidRPr="00375DBE">
              <w:rPr>
                <w:rFonts w:ascii="Times New Roman" w:hAnsi="Times New Roman"/>
                <w:b/>
                <w:bCs/>
              </w:rPr>
              <w:t>%</w:t>
            </w:r>
            <w:r w:rsidRPr="00375DBE">
              <w:rPr>
                <w:rFonts w:ascii="Times New Roman" w:hAnsi="Times New Roman"/>
                <w:b/>
                <w:bCs/>
              </w:rPr>
              <w:t>）</w:t>
            </w:r>
          </w:p>
        </w:tc>
        <w:tc>
          <w:tcPr>
            <w:tcW w:w="711" w:type="pct"/>
            <w:vAlign w:val="center"/>
          </w:tcPr>
          <w:p w14:paraId="7DB390D1"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达标情况</w:t>
            </w:r>
          </w:p>
        </w:tc>
      </w:tr>
      <w:tr w:rsidR="00390DF6" w:rsidRPr="00375DBE" w14:paraId="2F4E7AF2" w14:textId="77777777" w:rsidTr="00390DF6">
        <w:trPr>
          <w:trHeight w:val="340"/>
          <w:jc w:val="center"/>
        </w:trPr>
        <w:tc>
          <w:tcPr>
            <w:tcW w:w="848" w:type="pct"/>
            <w:vAlign w:val="center"/>
          </w:tcPr>
          <w:p w14:paraId="41D19BAB"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SO</w:t>
            </w:r>
            <w:r w:rsidRPr="00375DBE">
              <w:rPr>
                <w:rFonts w:ascii="Times New Roman" w:hAnsi="Times New Roman"/>
                <w:vertAlign w:val="subscript"/>
              </w:rPr>
              <w:t>2</w:t>
            </w:r>
          </w:p>
        </w:tc>
        <w:tc>
          <w:tcPr>
            <w:tcW w:w="1140" w:type="pct"/>
            <w:vAlign w:val="center"/>
          </w:tcPr>
          <w:p w14:paraId="214DB3FB"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年评价质量浓度</w:t>
            </w:r>
          </w:p>
        </w:tc>
        <w:tc>
          <w:tcPr>
            <w:tcW w:w="906" w:type="pct"/>
            <w:vAlign w:val="center"/>
          </w:tcPr>
          <w:p w14:paraId="3CFE7B40"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14</w:t>
            </w:r>
          </w:p>
        </w:tc>
        <w:tc>
          <w:tcPr>
            <w:tcW w:w="687" w:type="pct"/>
            <w:vAlign w:val="center"/>
          </w:tcPr>
          <w:p w14:paraId="09CB22A4"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60</w:t>
            </w:r>
          </w:p>
        </w:tc>
        <w:tc>
          <w:tcPr>
            <w:tcW w:w="708" w:type="pct"/>
            <w:vAlign w:val="center"/>
          </w:tcPr>
          <w:p w14:paraId="50FC9FA1"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23.3</w:t>
            </w:r>
          </w:p>
        </w:tc>
        <w:tc>
          <w:tcPr>
            <w:tcW w:w="711" w:type="pct"/>
            <w:vMerge w:val="restart"/>
            <w:vAlign w:val="center"/>
          </w:tcPr>
          <w:p w14:paraId="0684CA38"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不达标</w:t>
            </w:r>
          </w:p>
        </w:tc>
      </w:tr>
      <w:tr w:rsidR="00390DF6" w:rsidRPr="00375DBE" w14:paraId="63E31B7A" w14:textId="77777777" w:rsidTr="00390DF6">
        <w:trPr>
          <w:trHeight w:val="340"/>
          <w:jc w:val="center"/>
        </w:trPr>
        <w:tc>
          <w:tcPr>
            <w:tcW w:w="848" w:type="pct"/>
            <w:vAlign w:val="center"/>
          </w:tcPr>
          <w:p w14:paraId="70CF5D05"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NO</w:t>
            </w:r>
            <w:r w:rsidRPr="00375DBE">
              <w:rPr>
                <w:rFonts w:ascii="Times New Roman" w:hAnsi="Times New Roman"/>
                <w:vertAlign w:val="subscript"/>
              </w:rPr>
              <w:t>2</w:t>
            </w:r>
          </w:p>
        </w:tc>
        <w:tc>
          <w:tcPr>
            <w:tcW w:w="1140" w:type="pct"/>
            <w:vAlign w:val="center"/>
          </w:tcPr>
          <w:p w14:paraId="5E30711D"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年评价质量浓度</w:t>
            </w:r>
          </w:p>
        </w:tc>
        <w:tc>
          <w:tcPr>
            <w:tcW w:w="906" w:type="pct"/>
            <w:vAlign w:val="center"/>
          </w:tcPr>
          <w:p w14:paraId="03705FBF"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25</w:t>
            </w:r>
          </w:p>
        </w:tc>
        <w:tc>
          <w:tcPr>
            <w:tcW w:w="687" w:type="pct"/>
            <w:vAlign w:val="center"/>
          </w:tcPr>
          <w:p w14:paraId="0915DFAF"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40</w:t>
            </w:r>
          </w:p>
        </w:tc>
        <w:tc>
          <w:tcPr>
            <w:tcW w:w="708" w:type="pct"/>
            <w:vAlign w:val="center"/>
          </w:tcPr>
          <w:p w14:paraId="2732E004"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62.5</w:t>
            </w:r>
          </w:p>
        </w:tc>
        <w:tc>
          <w:tcPr>
            <w:tcW w:w="711" w:type="pct"/>
            <w:vMerge/>
            <w:vAlign w:val="center"/>
          </w:tcPr>
          <w:p w14:paraId="65C8D011" w14:textId="77777777" w:rsidR="00390DF6" w:rsidRPr="00375DBE" w:rsidRDefault="00390DF6" w:rsidP="00390DF6">
            <w:pPr>
              <w:autoSpaceDE w:val="0"/>
              <w:autoSpaceDN w:val="0"/>
              <w:adjustRightInd w:val="0"/>
              <w:snapToGrid w:val="0"/>
              <w:jc w:val="center"/>
              <w:rPr>
                <w:rFonts w:ascii="Times New Roman" w:hAnsi="Times New Roman"/>
              </w:rPr>
            </w:pPr>
          </w:p>
        </w:tc>
      </w:tr>
      <w:tr w:rsidR="00390DF6" w:rsidRPr="00375DBE" w14:paraId="583E8481" w14:textId="77777777" w:rsidTr="00390DF6">
        <w:trPr>
          <w:trHeight w:val="340"/>
          <w:jc w:val="center"/>
        </w:trPr>
        <w:tc>
          <w:tcPr>
            <w:tcW w:w="848" w:type="pct"/>
            <w:vAlign w:val="center"/>
          </w:tcPr>
          <w:p w14:paraId="1AA20877"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PM</w:t>
            </w:r>
            <w:r w:rsidRPr="00375DBE">
              <w:rPr>
                <w:rFonts w:ascii="Times New Roman" w:hAnsi="Times New Roman"/>
                <w:vertAlign w:val="subscript"/>
              </w:rPr>
              <w:t>10</w:t>
            </w:r>
          </w:p>
        </w:tc>
        <w:tc>
          <w:tcPr>
            <w:tcW w:w="1140" w:type="pct"/>
            <w:vAlign w:val="center"/>
          </w:tcPr>
          <w:p w14:paraId="552B7B58" w14:textId="77777777" w:rsidR="00390DF6" w:rsidRPr="00375DBE" w:rsidRDefault="00390DF6" w:rsidP="00390DF6">
            <w:pPr>
              <w:autoSpaceDE w:val="0"/>
              <w:autoSpaceDN w:val="0"/>
              <w:adjustRightInd w:val="0"/>
              <w:snapToGrid w:val="0"/>
              <w:rPr>
                <w:rFonts w:ascii="Times New Roman" w:hAnsi="Times New Roman"/>
              </w:rPr>
            </w:pPr>
            <w:r w:rsidRPr="00375DBE">
              <w:rPr>
                <w:rFonts w:ascii="Times New Roman" w:hAnsi="Times New Roman"/>
              </w:rPr>
              <w:t>年评价质量浓度</w:t>
            </w:r>
          </w:p>
        </w:tc>
        <w:tc>
          <w:tcPr>
            <w:tcW w:w="906" w:type="pct"/>
            <w:vAlign w:val="center"/>
          </w:tcPr>
          <w:p w14:paraId="0027CF11"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71</w:t>
            </w:r>
          </w:p>
        </w:tc>
        <w:tc>
          <w:tcPr>
            <w:tcW w:w="687" w:type="pct"/>
            <w:vAlign w:val="center"/>
          </w:tcPr>
          <w:p w14:paraId="123F6877"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70</w:t>
            </w:r>
          </w:p>
        </w:tc>
        <w:tc>
          <w:tcPr>
            <w:tcW w:w="708" w:type="pct"/>
            <w:vAlign w:val="center"/>
          </w:tcPr>
          <w:p w14:paraId="259753EE"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101.4</w:t>
            </w:r>
          </w:p>
        </w:tc>
        <w:tc>
          <w:tcPr>
            <w:tcW w:w="711" w:type="pct"/>
            <w:vMerge/>
            <w:vAlign w:val="center"/>
          </w:tcPr>
          <w:p w14:paraId="397BAA3C" w14:textId="77777777" w:rsidR="00390DF6" w:rsidRPr="00375DBE" w:rsidRDefault="00390DF6" w:rsidP="00390DF6">
            <w:pPr>
              <w:autoSpaceDE w:val="0"/>
              <w:autoSpaceDN w:val="0"/>
              <w:adjustRightInd w:val="0"/>
              <w:snapToGrid w:val="0"/>
              <w:jc w:val="center"/>
              <w:rPr>
                <w:rFonts w:ascii="Times New Roman" w:hAnsi="Times New Roman"/>
              </w:rPr>
            </w:pPr>
          </w:p>
        </w:tc>
      </w:tr>
      <w:tr w:rsidR="00390DF6" w:rsidRPr="00375DBE" w14:paraId="2C586FD5" w14:textId="77777777" w:rsidTr="00390DF6">
        <w:trPr>
          <w:trHeight w:val="340"/>
          <w:jc w:val="center"/>
        </w:trPr>
        <w:tc>
          <w:tcPr>
            <w:tcW w:w="848" w:type="pct"/>
            <w:vAlign w:val="center"/>
          </w:tcPr>
          <w:p w14:paraId="716E385B"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PM</w:t>
            </w:r>
            <w:r w:rsidRPr="00375DBE">
              <w:rPr>
                <w:rFonts w:ascii="Times New Roman" w:hAnsi="Times New Roman"/>
                <w:vertAlign w:val="subscript"/>
              </w:rPr>
              <w:t>2.5</w:t>
            </w:r>
          </w:p>
        </w:tc>
        <w:tc>
          <w:tcPr>
            <w:tcW w:w="1140" w:type="pct"/>
            <w:vAlign w:val="center"/>
          </w:tcPr>
          <w:p w14:paraId="2C74DFB0" w14:textId="77777777" w:rsidR="00390DF6" w:rsidRPr="00375DBE" w:rsidRDefault="00390DF6" w:rsidP="00390DF6">
            <w:pPr>
              <w:autoSpaceDE w:val="0"/>
              <w:autoSpaceDN w:val="0"/>
              <w:adjustRightInd w:val="0"/>
              <w:snapToGrid w:val="0"/>
              <w:rPr>
                <w:rFonts w:ascii="Times New Roman" w:hAnsi="Times New Roman"/>
              </w:rPr>
            </w:pPr>
            <w:r w:rsidRPr="00375DBE">
              <w:rPr>
                <w:rFonts w:ascii="Times New Roman" w:hAnsi="Times New Roman"/>
              </w:rPr>
              <w:t>年评价质量浓度</w:t>
            </w:r>
          </w:p>
        </w:tc>
        <w:tc>
          <w:tcPr>
            <w:tcW w:w="906" w:type="pct"/>
            <w:vAlign w:val="center"/>
          </w:tcPr>
          <w:p w14:paraId="1AB63AAE"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49</w:t>
            </w:r>
          </w:p>
        </w:tc>
        <w:tc>
          <w:tcPr>
            <w:tcW w:w="687" w:type="pct"/>
            <w:vAlign w:val="center"/>
          </w:tcPr>
          <w:p w14:paraId="5BF5F396"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35</w:t>
            </w:r>
          </w:p>
        </w:tc>
        <w:tc>
          <w:tcPr>
            <w:tcW w:w="708" w:type="pct"/>
            <w:vAlign w:val="center"/>
          </w:tcPr>
          <w:p w14:paraId="058E9B2F"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140.0</w:t>
            </w:r>
          </w:p>
        </w:tc>
        <w:tc>
          <w:tcPr>
            <w:tcW w:w="711" w:type="pct"/>
            <w:vMerge/>
            <w:vAlign w:val="center"/>
          </w:tcPr>
          <w:p w14:paraId="4AE41DCF" w14:textId="77777777" w:rsidR="00390DF6" w:rsidRPr="00375DBE" w:rsidRDefault="00390DF6" w:rsidP="00390DF6">
            <w:pPr>
              <w:autoSpaceDE w:val="0"/>
              <w:autoSpaceDN w:val="0"/>
              <w:adjustRightInd w:val="0"/>
              <w:snapToGrid w:val="0"/>
              <w:jc w:val="center"/>
              <w:rPr>
                <w:rFonts w:ascii="Times New Roman" w:hAnsi="Times New Roman"/>
              </w:rPr>
            </w:pPr>
          </w:p>
        </w:tc>
      </w:tr>
      <w:tr w:rsidR="00390DF6" w:rsidRPr="00375DBE" w14:paraId="62AA0C3B" w14:textId="77777777" w:rsidTr="00390DF6">
        <w:trPr>
          <w:trHeight w:val="340"/>
          <w:jc w:val="center"/>
        </w:trPr>
        <w:tc>
          <w:tcPr>
            <w:tcW w:w="848" w:type="pct"/>
            <w:vAlign w:val="center"/>
          </w:tcPr>
          <w:p w14:paraId="57C70BDB"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CO</w:t>
            </w:r>
          </w:p>
        </w:tc>
        <w:tc>
          <w:tcPr>
            <w:tcW w:w="1140" w:type="pct"/>
            <w:vAlign w:val="center"/>
          </w:tcPr>
          <w:p w14:paraId="0A1EA35C" w14:textId="77777777" w:rsidR="00390DF6" w:rsidRPr="00375DBE" w:rsidRDefault="00390DF6" w:rsidP="00390DF6">
            <w:pPr>
              <w:autoSpaceDE w:val="0"/>
              <w:autoSpaceDN w:val="0"/>
              <w:adjustRightInd w:val="0"/>
              <w:snapToGrid w:val="0"/>
              <w:rPr>
                <w:rFonts w:ascii="Times New Roman" w:hAnsi="Times New Roman"/>
              </w:rPr>
            </w:pPr>
            <w:r w:rsidRPr="00375DBE">
              <w:rPr>
                <w:rFonts w:ascii="Times New Roman" w:hAnsi="Times New Roman"/>
              </w:rPr>
              <w:t>第</w:t>
            </w:r>
            <w:r w:rsidRPr="00375DBE">
              <w:rPr>
                <w:rFonts w:ascii="Times New Roman" w:hAnsi="Times New Roman"/>
              </w:rPr>
              <w:t>95</w:t>
            </w:r>
            <w:r w:rsidRPr="00375DBE">
              <w:rPr>
                <w:rFonts w:ascii="Times New Roman" w:hAnsi="Times New Roman"/>
              </w:rPr>
              <w:t>百分位数日平均质量浓度</w:t>
            </w:r>
          </w:p>
        </w:tc>
        <w:tc>
          <w:tcPr>
            <w:tcW w:w="906" w:type="pct"/>
            <w:vAlign w:val="center"/>
          </w:tcPr>
          <w:p w14:paraId="546DA8E2"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1400</w:t>
            </w:r>
          </w:p>
        </w:tc>
        <w:tc>
          <w:tcPr>
            <w:tcW w:w="687" w:type="pct"/>
            <w:vAlign w:val="center"/>
          </w:tcPr>
          <w:p w14:paraId="0DF4C33E"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4000</w:t>
            </w:r>
          </w:p>
        </w:tc>
        <w:tc>
          <w:tcPr>
            <w:tcW w:w="708" w:type="pct"/>
            <w:vAlign w:val="center"/>
          </w:tcPr>
          <w:p w14:paraId="01F2CC89"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35</w:t>
            </w:r>
          </w:p>
        </w:tc>
        <w:tc>
          <w:tcPr>
            <w:tcW w:w="711" w:type="pct"/>
            <w:vMerge/>
            <w:vAlign w:val="center"/>
          </w:tcPr>
          <w:p w14:paraId="5A9D6149" w14:textId="77777777" w:rsidR="00390DF6" w:rsidRPr="00375DBE" w:rsidRDefault="00390DF6" w:rsidP="00390DF6">
            <w:pPr>
              <w:autoSpaceDE w:val="0"/>
              <w:autoSpaceDN w:val="0"/>
              <w:adjustRightInd w:val="0"/>
              <w:snapToGrid w:val="0"/>
              <w:jc w:val="center"/>
              <w:rPr>
                <w:rFonts w:ascii="Times New Roman" w:hAnsi="Times New Roman"/>
              </w:rPr>
            </w:pPr>
          </w:p>
        </w:tc>
      </w:tr>
      <w:tr w:rsidR="00390DF6" w:rsidRPr="00375DBE" w14:paraId="7D0B431C" w14:textId="77777777" w:rsidTr="00390DF6">
        <w:trPr>
          <w:trHeight w:val="340"/>
          <w:jc w:val="center"/>
        </w:trPr>
        <w:tc>
          <w:tcPr>
            <w:tcW w:w="848" w:type="pct"/>
            <w:vAlign w:val="center"/>
          </w:tcPr>
          <w:p w14:paraId="30A414B1"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O</w:t>
            </w:r>
            <w:r w:rsidRPr="00375DBE">
              <w:rPr>
                <w:rFonts w:ascii="Times New Roman" w:hAnsi="Times New Roman"/>
                <w:vertAlign w:val="subscript"/>
              </w:rPr>
              <w:t>3</w:t>
            </w:r>
          </w:p>
        </w:tc>
        <w:tc>
          <w:tcPr>
            <w:tcW w:w="1140" w:type="pct"/>
            <w:vAlign w:val="center"/>
          </w:tcPr>
          <w:p w14:paraId="21BA9B4D" w14:textId="77777777" w:rsidR="00390DF6" w:rsidRPr="00375DBE" w:rsidRDefault="00390DF6" w:rsidP="00390DF6">
            <w:pPr>
              <w:autoSpaceDE w:val="0"/>
              <w:autoSpaceDN w:val="0"/>
              <w:adjustRightInd w:val="0"/>
              <w:snapToGrid w:val="0"/>
              <w:rPr>
                <w:rFonts w:ascii="Times New Roman" w:hAnsi="Times New Roman"/>
              </w:rPr>
            </w:pPr>
            <w:r w:rsidRPr="00375DBE">
              <w:rPr>
                <w:rFonts w:ascii="Times New Roman" w:hAnsi="Times New Roman"/>
              </w:rPr>
              <w:t>第</w:t>
            </w:r>
            <w:r w:rsidRPr="00375DBE">
              <w:rPr>
                <w:rFonts w:ascii="Times New Roman" w:hAnsi="Times New Roman"/>
              </w:rPr>
              <w:t>90</w:t>
            </w:r>
            <w:r w:rsidRPr="00375DBE">
              <w:rPr>
                <w:rFonts w:ascii="Times New Roman" w:hAnsi="Times New Roman"/>
              </w:rPr>
              <w:t>百分位数最大</w:t>
            </w:r>
            <w:r w:rsidRPr="00375DBE">
              <w:rPr>
                <w:rFonts w:ascii="Times New Roman" w:hAnsi="Times New Roman"/>
              </w:rPr>
              <w:t>8h</w:t>
            </w:r>
            <w:r w:rsidRPr="00375DBE">
              <w:rPr>
                <w:rFonts w:ascii="Times New Roman" w:hAnsi="Times New Roman"/>
              </w:rPr>
              <w:t>平均质量浓度</w:t>
            </w:r>
          </w:p>
        </w:tc>
        <w:tc>
          <w:tcPr>
            <w:tcW w:w="906" w:type="pct"/>
            <w:vAlign w:val="center"/>
          </w:tcPr>
          <w:p w14:paraId="0EE49A04"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142</w:t>
            </w:r>
          </w:p>
        </w:tc>
        <w:tc>
          <w:tcPr>
            <w:tcW w:w="687" w:type="pct"/>
            <w:vAlign w:val="center"/>
          </w:tcPr>
          <w:p w14:paraId="72F5320A"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160</w:t>
            </w:r>
          </w:p>
        </w:tc>
        <w:tc>
          <w:tcPr>
            <w:tcW w:w="708" w:type="pct"/>
            <w:vAlign w:val="center"/>
          </w:tcPr>
          <w:p w14:paraId="438D9860"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88.8</w:t>
            </w:r>
          </w:p>
        </w:tc>
        <w:tc>
          <w:tcPr>
            <w:tcW w:w="711" w:type="pct"/>
            <w:vMerge/>
            <w:vAlign w:val="center"/>
          </w:tcPr>
          <w:p w14:paraId="2A1B86B3" w14:textId="77777777" w:rsidR="00390DF6" w:rsidRPr="00375DBE" w:rsidRDefault="00390DF6" w:rsidP="00390DF6">
            <w:pPr>
              <w:autoSpaceDE w:val="0"/>
              <w:autoSpaceDN w:val="0"/>
              <w:adjustRightInd w:val="0"/>
              <w:snapToGrid w:val="0"/>
              <w:jc w:val="center"/>
              <w:rPr>
                <w:rFonts w:ascii="Times New Roman" w:hAnsi="Times New Roman"/>
              </w:rPr>
            </w:pPr>
          </w:p>
        </w:tc>
      </w:tr>
    </w:tbl>
    <w:p w14:paraId="341A9151" w14:textId="77777777" w:rsidR="00390DF6" w:rsidRDefault="00390DF6" w:rsidP="00390DF6">
      <w:pPr>
        <w:spacing w:line="360" w:lineRule="auto"/>
        <w:rPr>
          <w:rFonts w:ascii="Times New Roman" w:hAnsi="Times New Roman"/>
          <w:sz w:val="24"/>
        </w:rPr>
      </w:pPr>
    </w:p>
    <w:p w14:paraId="1B207D01" w14:textId="5DE10187" w:rsidR="00390DF6" w:rsidRPr="00E96CB3" w:rsidRDefault="00390DF6">
      <w:pPr>
        <w:adjustRightInd w:val="0"/>
        <w:snapToGrid w:val="0"/>
        <w:spacing w:line="360" w:lineRule="auto"/>
        <w:ind w:firstLine="482"/>
        <w:rPr>
          <w:rFonts w:ascii="Times New Roman" w:eastAsiaTheme="minorEastAsia" w:hAnsi="Times New Roman"/>
          <w:color w:val="FF0000"/>
          <w:sz w:val="24"/>
          <w:szCs w:val="24"/>
        </w:rPr>
      </w:pPr>
      <w:r w:rsidRPr="00375DBE">
        <w:rPr>
          <w:rFonts w:ascii="Times New Roman" w:hAnsi="Times New Roman"/>
          <w:sz w:val="24"/>
        </w:rPr>
        <w:t>由上表可知，项目所在区域</w:t>
      </w:r>
      <w:r w:rsidRPr="00375DBE">
        <w:rPr>
          <w:rFonts w:ascii="Times New Roman" w:hAnsi="Times New Roman"/>
          <w:sz w:val="24"/>
        </w:rPr>
        <w:t>PM</w:t>
      </w:r>
      <w:r w:rsidRPr="00375DBE">
        <w:rPr>
          <w:rFonts w:ascii="Times New Roman" w:hAnsi="Times New Roman"/>
          <w:sz w:val="24"/>
          <w:vertAlign w:val="subscript"/>
        </w:rPr>
        <w:t>10</w:t>
      </w:r>
      <w:r w:rsidRPr="00375DBE">
        <w:rPr>
          <w:rFonts w:ascii="Times New Roman" w:hAnsi="Times New Roman"/>
          <w:sz w:val="24"/>
        </w:rPr>
        <w:t>和</w:t>
      </w:r>
      <w:r w:rsidRPr="00375DBE">
        <w:rPr>
          <w:rFonts w:ascii="Times New Roman" w:hAnsi="Times New Roman"/>
          <w:sz w:val="24"/>
        </w:rPr>
        <w:t>PM</w:t>
      </w:r>
      <w:r w:rsidRPr="00375DBE">
        <w:rPr>
          <w:rFonts w:ascii="Times New Roman" w:hAnsi="Times New Roman"/>
          <w:sz w:val="24"/>
          <w:vertAlign w:val="subscript"/>
        </w:rPr>
        <w:t>2.5</w:t>
      </w:r>
      <w:r w:rsidRPr="00375DBE">
        <w:rPr>
          <w:rFonts w:ascii="Times New Roman" w:hAnsi="Times New Roman"/>
          <w:sz w:val="24"/>
        </w:rPr>
        <w:t>的年均浓度超标，故本项目所在区域</w:t>
      </w:r>
      <w:r w:rsidRPr="00375DBE">
        <w:rPr>
          <w:rFonts w:ascii="Times New Roman" w:hAnsi="Times New Roman"/>
          <w:sz w:val="24"/>
        </w:rPr>
        <w:t>2017</w:t>
      </w:r>
      <w:r w:rsidRPr="00375DBE">
        <w:rPr>
          <w:rFonts w:ascii="Times New Roman" w:hAnsi="Times New Roman"/>
          <w:sz w:val="24"/>
        </w:rPr>
        <w:t>年为环境空气质量不达标区。</w:t>
      </w:r>
    </w:p>
    <w:p w14:paraId="55B2969C" w14:textId="77777777" w:rsidR="004A4774" w:rsidRPr="00E96CB3" w:rsidRDefault="00204AA6" w:rsidP="001371BB">
      <w:pPr>
        <w:pStyle w:val="3"/>
        <w:rPr>
          <w:rFonts w:eastAsiaTheme="minorEastAsia"/>
        </w:rPr>
      </w:pPr>
      <w:r w:rsidRPr="00E96CB3">
        <w:rPr>
          <w:rFonts w:eastAsiaTheme="minorEastAsia"/>
        </w:rPr>
        <w:lastRenderedPageBreak/>
        <w:t>环境空气质量现状监测</w:t>
      </w:r>
    </w:p>
    <w:p w14:paraId="2556BE45" w14:textId="5FA2C16A" w:rsidR="001371BB" w:rsidRPr="00E96CB3" w:rsidRDefault="001371BB" w:rsidP="001371BB">
      <w:pPr>
        <w:pStyle w:val="aff"/>
        <w:adjustRightInd w:val="0"/>
        <w:snapToGrid w:val="0"/>
        <w:spacing w:line="360" w:lineRule="auto"/>
        <w:ind w:firstLine="480"/>
        <w:rPr>
          <w:rFonts w:eastAsiaTheme="minorEastAsia"/>
          <w:kern w:val="0"/>
        </w:rPr>
      </w:pPr>
      <w:r w:rsidRPr="00E96CB3">
        <w:rPr>
          <w:rFonts w:eastAsiaTheme="minorEastAsia"/>
        </w:rPr>
        <w:t>本次评价委托湖南永蓝检测技术股份有限公司于</w:t>
      </w:r>
      <w:r w:rsidRPr="00E96CB3">
        <w:rPr>
          <w:rFonts w:eastAsiaTheme="minorEastAsia"/>
        </w:rPr>
        <w:t>2019</w:t>
      </w:r>
      <w:r w:rsidRPr="00E96CB3">
        <w:rPr>
          <w:rFonts w:eastAsiaTheme="minorEastAsia"/>
        </w:rPr>
        <w:t>年</w:t>
      </w:r>
      <w:r w:rsidRPr="00E96CB3">
        <w:rPr>
          <w:rFonts w:eastAsiaTheme="minorEastAsia"/>
        </w:rPr>
        <w:t>8</w:t>
      </w:r>
      <w:r w:rsidRPr="00E96CB3">
        <w:rPr>
          <w:rFonts w:eastAsiaTheme="minorEastAsia"/>
        </w:rPr>
        <w:t>月</w:t>
      </w:r>
      <w:r w:rsidRPr="00E96CB3">
        <w:rPr>
          <w:rFonts w:eastAsiaTheme="minorEastAsia"/>
        </w:rPr>
        <w:t>8</w:t>
      </w:r>
      <w:r w:rsidRPr="00E96CB3">
        <w:rPr>
          <w:rFonts w:eastAsiaTheme="minorEastAsia"/>
        </w:rPr>
        <w:t>日</w:t>
      </w:r>
      <w:r w:rsidRPr="00E96CB3">
        <w:rPr>
          <w:rFonts w:eastAsiaTheme="minorEastAsia"/>
        </w:rPr>
        <w:t>~8</w:t>
      </w:r>
      <w:r w:rsidRPr="00E96CB3">
        <w:rPr>
          <w:rFonts w:eastAsiaTheme="minorEastAsia"/>
        </w:rPr>
        <w:t>月</w:t>
      </w:r>
      <w:r w:rsidRPr="00E96CB3">
        <w:rPr>
          <w:rFonts w:eastAsiaTheme="minorEastAsia"/>
        </w:rPr>
        <w:t>14</w:t>
      </w:r>
      <w:r w:rsidRPr="00E96CB3">
        <w:rPr>
          <w:rFonts w:eastAsiaTheme="minorEastAsia"/>
        </w:rPr>
        <w:t>日期间针对码头位置的大气环境进行了现状监测。</w:t>
      </w:r>
    </w:p>
    <w:p w14:paraId="0BA31524" w14:textId="77777777" w:rsidR="001371BB" w:rsidRPr="00390DF6" w:rsidRDefault="001371BB" w:rsidP="001371BB">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1</w:t>
      </w:r>
      <w:r w:rsidRPr="00390DF6">
        <w:rPr>
          <w:rFonts w:ascii="Times New Roman" w:eastAsiaTheme="minorEastAsia" w:hAnsi="Times New Roman"/>
          <w:b/>
          <w:sz w:val="24"/>
          <w:szCs w:val="24"/>
        </w:rPr>
        <w:t>、监测布点</w:t>
      </w:r>
    </w:p>
    <w:p w14:paraId="0A6EAEC5" w14:textId="77777777" w:rsidR="001371BB" w:rsidRPr="00E96CB3" w:rsidRDefault="001371BB" w:rsidP="001371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本次现状调查共布设</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个环境空气监测点，</w:t>
      </w:r>
      <w:r w:rsidRPr="00E96CB3">
        <w:rPr>
          <w:rFonts w:ascii="Times New Roman" w:eastAsiaTheme="minorEastAsia" w:hAnsi="Times New Roman"/>
          <w:sz w:val="24"/>
          <w:szCs w:val="24"/>
        </w:rPr>
        <w:t>G1</w:t>
      </w:r>
      <w:r w:rsidRPr="00E96CB3">
        <w:rPr>
          <w:rFonts w:ascii="Times New Roman" w:eastAsiaTheme="minorEastAsia" w:hAnsi="Times New Roman"/>
          <w:sz w:val="24"/>
          <w:szCs w:val="24"/>
        </w:rPr>
        <w:t>为长炼码头厂址处。</w:t>
      </w:r>
    </w:p>
    <w:p w14:paraId="533360E1" w14:textId="7B72D7D2" w:rsidR="001371BB" w:rsidRPr="00E96CB3" w:rsidRDefault="001371BB" w:rsidP="001371BB">
      <w:pPr>
        <w:adjustRightInd w:val="0"/>
        <w:snapToGrid w:val="0"/>
        <w:spacing w:line="276" w:lineRule="auto"/>
        <w:jc w:val="center"/>
        <w:rPr>
          <w:rFonts w:ascii="Times New Roman" w:eastAsiaTheme="minorEastAsia" w:hAnsi="Times New Roman"/>
          <w:b/>
          <w:bCs/>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4.7-1  </w:t>
      </w:r>
      <w:r w:rsidRPr="00E96CB3">
        <w:rPr>
          <w:rFonts w:ascii="Times New Roman" w:eastAsiaTheme="minorEastAsia" w:hAnsi="Times New Roman"/>
          <w:b/>
          <w:bCs/>
          <w:sz w:val="24"/>
          <w:szCs w:val="24"/>
        </w:rPr>
        <w:t>大气质量现状监测点一览表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26"/>
        <w:gridCol w:w="3414"/>
        <w:gridCol w:w="3500"/>
      </w:tblGrid>
      <w:tr w:rsidR="001371BB" w:rsidRPr="00E96CB3" w14:paraId="492062F0" w14:textId="77777777" w:rsidTr="001371BB">
        <w:trPr>
          <w:trHeight w:val="340"/>
          <w:jc w:val="center"/>
        </w:trPr>
        <w:tc>
          <w:tcPr>
            <w:tcW w:w="1176" w:type="pct"/>
            <w:shd w:val="clear" w:color="auto" w:fill="auto"/>
            <w:vAlign w:val="center"/>
          </w:tcPr>
          <w:p w14:paraId="7518831C" w14:textId="77777777" w:rsidR="001371BB" w:rsidRPr="00E96CB3" w:rsidRDefault="001371BB" w:rsidP="001371BB">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序号</w:t>
            </w:r>
          </w:p>
        </w:tc>
        <w:tc>
          <w:tcPr>
            <w:tcW w:w="1888" w:type="pct"/>
            <w:shd w:val="clear" w:color="auto" w:fill="auto"/>
            <w:vAlign w:val="center"/>
          </w:tcPr>
          <w:p w14:paraId="486AAE2D" w14:textId="77777777" w:rsidR="001371BB" w:rsidRPr="00E96CB3" w:rsidRDefault="001371BB" w:rsidP="001371BB">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监测位置</w:t>
            </w:r>
          </w:p>
        </w:tc>
        <w:tc>
          <w:tcPr>
            <w:tcW w:w="1936" w:type="pct"/>
            <w:shd w:val="clear" w:color="auto" w:fill="auto"/>
            <w:vAlign w:val="center"/>
          </w:tcPr>
          <w:p w14:paraId="3FA8C87E" w14:textId="77777777" w:rsidR="001371BB" w:rsidRPr="00E96CB3" w:rsidRDefault="001371BB" w:rsidP="001371BB">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经纬度坐标</w:t>
            </w:r>
          </w:p>
        </w:tc>
      </w:tr>
      <w:tr w:rsidR="001371BB" w:rsidRPr="00E96CB3" w14:paraId="5F9D1F31" w14:textId="77777777" w:rsidTr="001371BB">
        <w:trPr>
          <w:trHeight w:val="340"/>
          <w:jc w:val="center"/>
        </w:trPr>
        <w:tc>
          <w:tcPr>
            <w:tcW w:w="1176" w:type="pct"/>
            <w:shd w:val="clear" w:color="auto" w:fill="auto"/>
            <w:vAlign w:val="center"/>
          </w:tcPr>
          <w:p w14:paraId="7A8070DE" w14:textId="77777777" w:rsidR="001371BB" w:rsidRPr="00E96CB3" w:rsidRDefault="001371BB" w:rsidP="001371BB">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G1</w:t>
            </w:r>
          </w:p>
        </w:tc>
        <w:tc>
          <w:tcPr>
            <w:tcW w:w="1888" w:type="pct"/>
            <w:shd w:val="clear" w:color="auto" w:fill="auto"/>
            <w:vAlign w:val="center"/>
          </w:tcPr>
          <w:p w14:paraId="2C76F321" w14:textId="77777777" w:rsidR="001371BB" w:rsidRPr="00E96CB3" w:rsidRDefault="001371BB" w:rsidP="001371BB">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长炼码头厂址</w:t>
            </w:r>
          </w:p>
        </w:tc>
        <w:tc>
          <w:tcPr>
            <w:tcW w:w="1936" w:type="pct"/>
            <w:shd w:val="clear" w:color="auto" w:fill="auto"/>
            <w:vAlign w:val="center"/>
          </w:tcPr>
          <w:p w14:paraId="1A523A8E" w14:textId="4265A720" w:rsidR="001371BB" w:rsidRPr="00E96CB3" w:rsidRDefault="001371BB" w:rsidP="001371BB">
            <w:pPr>
              <w:widowControl/>
              <w:adjustRightInd w:val="0"/>
              <w:snapToGrid w:val="0"/>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113°17'03.48"</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29°35'15.84"</w:t>
            </w:r>
          </w:p>
        </w:tc>
      </w:tr>
    </w:tbl>
    <w:p w14:paraId="29C29130" w14:textId="77777777" w:rsidR="001371BB" w:rsidRPr="00E96CB3" w:rsidRDefault="001371BB" w:rsidP="001371BB">
      <w:pPr>
        <w:adjustRightInd w:val="0"/>
        <w:snapToGrid w:val="0"/>
        <w:spacing w:line="360" w:lineRule="auto"/>
        <w:ind w:firstLineChars="200" w:firstLine="482"/>
        <w:rPr>
          <w:rFonts w:ascii="Times New Roman" w:eastAsiaTheme="minorEastAsia" w:hAnsi="Times New Roman"/>
          <w:b/>
          <w:bCs/>
          <w:sz w:val="24"/>
          <w:szCs w:val="24"/>
        </w:rPr>
      </w:pPr>
    </w:p>
    <w:p w14:paraId="2848B7FB" w14:textId="77777777" w:rsidR="001371BB" w:rsidRPr="00390DF6" w:rsidRDefault="001371BB" w:rsidP="001371BB">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2</w:t>
      </w:r>
      <w:r w:rsidRPr="00390DF6">
        <w:rPr>
          <w:rFonts w:ascii="Times New Roman" w:eastAsiaTheme="minorEastAsia" w:hAnsi="Times New Roman"/>
          <w:b/>
          <w:sz w:val="24"/>
          <w:szCs w:val="24"/>
        </w:rPr>
        <w:t>、监测因子</w:t>
      </w:r>
    </w:p>
    <w:p w14:paraId="08C6CDFC" w14:textId="77777777" w:rsidR="001371BB" w:rsidRPr="00E96CB3" w:rsidRDefault="001371BB" w:rsidP="001371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非甲烷总烃</w:t>
      </w:r>
      <w:r w:rsidRPr="00390DF6">
        <w:rPr>
          <w:rFonts w:ascii="Times New Roman" w:eastAsiaTheme="minorEastAsia" w:hAnsi="Times New Roman"/>
          <w:color w:val="000000" w:themeColor="text1"/>
          <w:sz w:val="24"/>
          <w:szCs w:val="24"/>
        </w:rPr>
        <w:t>、</w:t>
      </w:r>
      <w:r w:rsidRPr="00390DF6">
        <w:rPr>
          <w:rFonts w:ascii="Times New Roman" w:eastAsiaTheme="minorEastAsia" w:hAnsi="Times New Roman"/>
          <w:color w:val="000000" w:themeColor="text1"/>
          <w:sz w:val="24"/>
          <w:szCs w:val="24"/>
        </w:rPr>
        <w:t>TVOC</w:t>
      </w:r>
      <w:r w:rsidRPr="00390DF6">
        <w:rPr>
          <w:rFonts w:ascii="Times New Roman" w:eastAsiaTheme="minorEastAsia" w:hAnsi="Times New Roman"/>
          <w:color w:val="000000" w:themeColor="text1"/>
          <w:sz w:val="24"/>
          <w:szCs w:val="24"/>
        </w:rPr>
        <w:t>小时值。</w:t>
      </w:r>
    </w:p>
    <w:p w14:paraId="4DD9000F" w14:textId="77777777" w:rsidR="001371BB" w:rsidRPr="00390DF6" w:rsidRDefault="001371BB" w:rsidP="001371BB">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3</w:t>
      </w:r>
      <w:r w:rsidRPr="00390DF6">
        <w:rPr>
          <w:rFonts w:ascii="Times New Roman" w:eastAsiaTheme="minorEastAsia" w:hAnsi="Times New Roman"/>
          <w:b/>
          <w:sz w:val="24"/>
          <w:szCs w:val="24"/>
        </w:rPr>
        <w:t>、执行标准</w:t>
      </w:r>
    </w:p>
    <w:p w14:paraId="2F72BD0C" w14:textId="1E26A0BB" w:rsidR="001371BB" w:rsidRPr="00E96CB3" w:rsidRDefault="001371BB" w:rsidP="001371BB">
      <w:pPr>
        <w:adjustRightInd w:val="0"/>
        <w:snapToGrid w:val="0"/>
        <w:spacing w:line="360" w:lineRule="auto"/>
        <w:ind w:firstLineChars="200" w:firstLine="480"/>
        <w:rPr>
          <w:rFonts w:ascii="Times New Roman" w:eastAsiaTheme="minorEastAsia" w:hAnsi="Times New Roman"/>
          <w:sz w:val="24"/>
          <w:szCs w:val="24"/>
        </w:rPr>
      </w:pPr>
      <w:r w:rsidRPr="007002AE">
        <w:rPr>
          <w:rFonts w:ascii="Times New Roman" w:eastAsiaTheme="minorEastAsia" w:hAnsi="Times New Roman"/>
          <w:sz w:val="24"/>
          <w:szCs w:val="24"/>
        </w:rPr>
        <w:t>非甲烷总烃标准执行《大气污染物综合排放标准详解》中采用的</w:t>
      </w:r>
      <w:r w:rsidRPr="007002AE">
        <w:rPr>
          <w:rFonts w:ascii="Times New Roman" w:eastAsiaTheme="minorEastAsia" w:hAnsi="Times New Roman"/>
          <w:sz w:val="24"/>
          <w:szCs w:val="24"/>
        </w:rPr>
        <w:t>2mg/m</w:t>
      </w:r>
      <w:r w:rsidRPr="007002AE">
        <w:rPr>
          <w:rFonts w:ascii="Times New Roman" w:eastAsiaTheme="minorEastAsia" w:hAnsi="Times New Roman"/>
          <w:sz w:val="24"/>
          <w:szCs w:val="24"/>
          <w:vertAlign w:val="superscript"/>
        </w:rPr>
        <w:t>3</w:t>
      </w:r>
      <w:r w:rsidRPr="007002AE">
        <w:rPr>
          <w:rFonts w:ascii="Times New Roman" w:eastAsiaTheme="minorEastAsia" w:hAnsi="Times New Roman"/>
          <w:sz w:val="24"/>
          <w:szCs w:val="24"/>
        </w:rPr>
        <w:t>环境浓度</w:t>
      </w:r>
      <w:r w:rsidR="00390DF6" w:rsidRPr="007002AE">
        <w:rPr>
          <w:rFonts w:ascii="Times New Roman" w:eastAsiaTheme="minorEastAsia" w:hAnsi="Times New Roman" w:hint="eastAsia"/>
          <w:sz w:val="24"/>
          <w:szCs w:val="24"/>
        </w:rPr>
        <w:t>；</w:t>
      </w:r>
      <w:r w:rsidR="007002AE" w:rsidRPr="007002AE">
        <w:rPr>
          <w:rFonts w:ascii="Times New Roman" w:eastAsiaTheme="minorEastAsia" w:hAnsi="Times New Roman" w:hint="eastAsia"/>
          <w:sz w:val="24"/>
          <w:szCs w:val="24"/>
        </w:rPr>
        <w:t>TVOC</w:t>
      </w:r>
      <w:r w:rsidR="007002AE" w:rsidRPr="007002AE">
        <w:rPr>
          <w:rFonts w:ascii="Times New Roman" w:eastAsiaTheme="minorEastAsia" w:hAnsi="Times New Roman" w:hint="eastAsia"/>
          <w:sz w:val="24"/>
          <w:szCs w:val="24"/>
        </w:rPr>
        <w:t>小时平均浓度参照《环境影响评价技术导则大气环境》（</w:t>
      </w:r>
      <w:r w:rsidR="007002AE" w:rsidRPr="007002AE">
        <w:rPr>
          <w:rFonts w:ascii="Times New Roman" w:eastAsiaTheme="minorEastAsia" w:hAnsi="Times New Roman" w:hint="eastAsia"/>
          <w:sz w:val="24"/>
          <w:szCs w:val="24"/>
        </w:rPr>
        <w:t>HJ2.2-2018</w:t>
      </w:r>
      <w:r w:rsidR="007002AE" w:rsidRPr="007002AE">
        <w:rPr>
          <w:rFonts w:ascii="Times New Roman" w:eastAsiaTheme="minorEastAsia" w:hAnsi="Times New Roman" w:hint="eastAsia"/>
          <w:sz w:val="24"/>
          <w:szCs w:val="24"/>
        </w:rPr>
        <w:t>）附录</w:t>
      </w:r>
      <w:r w:rsidR="007002AE" w:rsidRPr="007002AE">
        <w:rPr>
          <w:rFonts w:ascii="Times New Roman" w:eastAsiaTheme="minorEastAsia" w:hAnsi="Times New Roman" w:hint="eastAsia"/>
          <w:sz w:val="24"/>
          <w:szCs w:val="24"/>
        </w:rPr>
        <w:t>D</w:t>
      </w:r>
      <w:r w:rsidR="007002AE" w:rsidRPr="007002AE">
        <w:rPr>
          <w:rFonts w:ascii="Times New Roman" w:eastAsiaTheme="minorEastAsia" w:hAnsi="Times New Roman" w:hint="eastAsia"/>
          <w:sz w:val="24"/>
          <w:szCs w:val="24"/>
        </w:rPr>
        <w:t>中其他污染物空气质量浓度参考限值</w:t>
      </w:r>
      <w:r w:rsidR="00130E7C" w:rsidRPr="007002AE">
        <w:rPr>
          <w:rFonts w:ascii="Times New Roman" w:eastAsiaTheme="minorEastAsia" w:hAnsi="Times New Roman"/>
          <w:sz w:val="24"/>
          <w:szCs w:val="24"/>
        </w:rPr>
        <w:t>。</w:t>
      </w:r>
    </w:p>
    <w:p w14:paraId="440ACDAB" w14:textId="728CD78E" w:rsidR="001371BB" w:rsidRPr="00390DF6" w:rsidRDefault="001371BB" w:rsidP="001371BB">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4</w:t>
      </w:r>
      <w:r w:rsidRPr="00390DF6">
        <w:rPr>
          <w:rFonts w:ascii="Times New Roman" w:eastAsiaTheme="minorEastAsia" w:hAnsi="Times New Roman"/>
          <w:b/>
          <w:sz w:val="24"/>
          <w:szCs w:val="24"/>
        </w:rPr>
        <w:t>、监测时间、频次</w:t>
      </w:r>
    </w:p>
    <w:p w14:paraId="6D80E5EC" w14:textId="0A831D7F" w:rsidR="001371BB" w:rsidRPr="00E96CB3" w:rsidRDefault="001371BB" w:rsidP="001371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日至</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14</w:t>
      </w:r>
      <w:r w:rsidRPr="00E96CB3">
        <w:rPr>
          <w:rFonts w:ascii="Times New Roman" w:eastAsiaTheme="minorEastAsia" w:hAnsi="Times New Roman"/>
          <w:sz w:val="24"/>
          <w:szCs w:val="24"/>
        </w:rPr>
        <w:t>日连续监测</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天。</w:t>
      </w:r>
    </w:p>
    <w:p w14:paraId="7E910E30" w14:textId="629DE3F0" w:rsidR="001371BB" w:rsidRPr="00390DF6" w:rsidRDefault="001371BB" w:rsidP="001371BB">
      <w:pPr>
        <w:adjustRightInd w:val="0"/>
        <w:snapToGrid w:val="0"/>
        <w:spacing w:line="360" w:lineRule="auto"/>
        <w:ind w:firstLineChars="200" w:firstLine="482"/>
        <w:rPr>
          <w:rFonts w:ascii="Times New Roman" w:eastAsiaTheme="minorEastAsia" w:hAnsi="Times New Roman"/>
          <w:b/>
          <w:kern w:val="0"/>
          <w:sz w:val="24"/>
          <w:szCs w:val="24"/>
        </w:rPr>
      </w:pPr>
      <w:r w:rsidRPr="00390DF6">
        <w:rPr>
          <w:rFonts w:ascii="Times New Roman" w:eastAsiaTheme="minorEastAsia" w:hAnsi="Times New Roman"/>
          <w:b/>
          <w:sz w:val="24"/>
          <w:szCs w:val="24"/>
        </w:rPr>
        <w:t>5</w:t>
      </w:r>
      <w:r w:rsidRPr="00390DF6">
        <w:rPr>
          <w:rFonts w:ascii="Times New Roman" w:eastAsiaTheme="minorEastAsia" w:hAnsi="Times New Roman"/>
          <w:b/>
          <w:sz w:val="24"/>
          <w:szCs w:val="24"/>
        </w:rPr>
        <w:t>、</w:t>
      </w:r>
      <w:r w:rsidRPr="00390DF6">
        <w:rPr>
          <w:rFonts w:ascii="Times New Roman" w:eastAsiaTheme="minorEastAsia" w:hAnsi="Times New Roman"/>
          <w:b/>
          <w:kern w:val="0"/>
          <w:sz w:val="24"/>
          <w:szCs w:val="24"/>
        </w:rPr>
        <w:t>监测方法</w:t>
      </w:r>
    </w:p>
    <w:p w14:paraId="1DDA5488" w14:textId="77777777" w:rsidR="001371BB" w:rsidRPr="00E96CB3" w:rsidRDefault="001371BB" w:rsidP="001371BB">
      <w:pPr>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kern w:val="0"/>
          <w:sz w:val="24"/>
          <w:szCs w:val="24"/>
        </w:rPr>
        <w:t>监测所用的采样及分析方法按照国家规范执行，见表</w:t>
      </w:r>
      <w:r w:rsidRPr="00E96CB3">
        <w:rPr>
          <w:rFonts w:ascii="Times New Roman" w:eastAsiaTheme="minorEastAsia" w:hAnsi="Times New Roman"/>
          <w:kern w:val="0"/>
          <w:sz w:val="24"/>
          <w:szCs w:val="24"/>
        </w:rPr>
        <w:t>4.7-2</w:t>
      </w:r>
      <w:r w:rsidRPr="00E96CB3">
        <w:rPr>
          <w:rFonts w:ascii="Times New Roman" w:eastAsiaTheme="minorEastAsia" w:hAnsi="Times New Roman"/>
          <w:kern w:val="0"/>
          <w:sz w:val="24"/>
          <w:szCs w:val="24"/>
        </w:rPr>
        <w:t>。</w:t>
      </w:r>
    </w:p>
    <w:p w14:paraId="2BC8E5B5" w14:textId="02F8D0CB" w:rsidR="001371BB" w:rsidRPr="00E96CB3" w:rsidRDefault="001371BB" w:rsidP="001371BB">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4.7-2  </w:t>
      </w:r>
      <w:r w:rsidRPr="00E96CB3">
        <w:rPr>
          <w:rFonts w:ascii="Times New Roman" w:eastAsiaTheme="minorEastAsia" w:hAnsi="Times New Roman"/>
          <w:b/>
          <w:sz w:val="24"/>
          <w:szCs w:val="24"/>
        </w:rPr>
        <w:t>大气污染物分析方法一览表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30"/>
        <w:gridCol w:w="4269"/>
        <w:gridCol w:w="1591"/>
        <w:gridCol w:w="1750"/>
      </w:tblGrid>
      <w:tr w:rsidR="001371BB" w:rsidRPr="00E96CB3" w14:paraId="3C88AE9B" w14:textId="77777777" w:rsidTr="001371BB">
        <w:trPr>
          <w:trHeight w:val="340"/>
          <w:jc w:val="center"/>
        </w:trPr>
        <w:tc>
          <w:tcPr>
            <w:tcW w:w="791" w:type="pct"/>
            <w:vAlign w:val="center"/>
          </w:tcPr>
          <w:p w14:paraId="7038CB41" w14:textId="77777777" w:rsidR="001371BB" w:rsidRPr="00E96CB3" w:rsidRDefault="001371BB" w:rsidP="001371BB">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分析项目</w:t>
            </w:r>
          </w:p>
        </w:tc>
        <w:tc>
          <w:tcPr>
            <w:tcW w:w="2361" w:type="pct"/>
            <w:vAlign w:val="center"/>
          </w:tcPr>
          <w:p w14:paraId="4DDA831C" w14:textId="77777777" w:rsidR="001371BB" w:rsidRPr="00E96CB3" w:rsidRDefault="001371BB" w:rsidP="001371BB">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分析方法名称及来源</w:t>
            </w:r>
          </w:p>
        </w:tc>
        <w:tc>
          <w:tcPr>
            <w:tcW w:w="880" w:type="pct"/>
            <w:vAlign w:val="center"/>
          </w:tcPr>
          <w:p w14:paraId="52E4A4CF" w14:textId="77777777" w:rsidR="001371BB" w:rsidRPr="00E96CB3" w:rsidRDefault="001371BB" w:rsidP="001371BB">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仪器型号</w:t>
            </w:r>
          </w:p>
        </w:tc>
        <w:tc>
          <w:tcPr>
            <w:tcW w:w="968" w:type="pct"/>
            <w:vAlign w:val="center"/>
          </w:tcPr>
          <w:p w14:paraId="289378A9" w14:textId="77777777" w:rsidR="001371BB" w:rsidRPr="00E96CB3" w:rsidRDefault="001371BB" w:rsidP="001371BB">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最低检出限</w:t>
            </w:r>
          </w:p>
        </w:tc>
      </w:tr>
      <w:tr w:rsidR="001371BB" w:rsidRPr="00E96CB3" w14:paraId="3AF7AFCF" w14:textId="77777777" w:rsidTr="001371BB">
        <w:trPr>
          <w:trHeight w:val="340"/>
          <w:jc w:val="center"/>
        </w:trPr>
        <w:tc>
          <w:tcPr>
            <w:tcW w:w="791" w:type="pct"/>
            <w:vAlign w:val="center"/>
          </w:tcPr>
          <w:p w14:paraId="629F4786" w14:textId="77777777" w:rsidR="001371BB" w:rsidRPr="00E96CB3" w:rsidRDefault="001371BB" w:rsidP="001371B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非甲烷总烃</w:t>
            </w:r>
          </w:p>
        </w:tc>
        <w:tc>
          <w:tcPr>
            <w:tcW w:w="2361" w:type="pct"/>
            <w:vAlign w:val="center"/>
          </w:tcPr>
          <w:p w14:paraId="1387CA02" w14:textId="77777777" w:rsidR="001371BB" w:rsidRPr="00E96CB3" w:rsidRDefault="001371BB" w:rsidP="001371B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气相色谱法（</w:t>
            </w:r>
            <w:r w:rsidRPr="00E96CB3">
              <w:rPr>
                <w:rFonts w:ascii="Times New Roman" w:eastAsiaTheme="minorEastAsia" w:hAnsi="Times New Roman"/>
                <w:color w:val="000000"/>
              </w:rPr>
              <w:t>HJ 604-2017</w:t>
            </w:r>
            <w:r w:rsidRPr="00E96CB3">
              <w:rPr>
                <w:rFonts w:ascii="Times New Roman" w:eastAsiaTheme="minorEastAsia" w:hAnsi="Times New Roman"/>
                <w:color w:val="000000"/>
              </w:rPr>
              <w:t>）</w:t>
            </w:r>
          </w:p>
        </w:tc>
        <w:tc>
          <w:tcPr>
            <w:tcW w:w="880" w:type="pct"/>
            <w:vAlign w:val="center"/>
          </w:tcPr>
          <w:p w14:paraId="5B5D5889"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GC-4000A</w:t>
            </w:r>
          </w:p>
        </w:tc>
        <w:tc>
          <w:tcPr>
            <w:tcW w:w="968" w:type="pct"/>
            <w:vAlign w:val="center"/>
          </w:tcPr>
          <w:p w14:paraId="271A673F"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0.07mg/m</w:t>
            </w:r>
            <w:r w:rsidRPr="00E96CB3">
              <w:rPr>
                <w:rFonts w:ascii="Times New Roman" w:eastAsiaTheme="minorEastAsia" w:hAnsi="Times New Roman"/>
                <w:color w:val="000000"/>
                <w:kern w:val="0"/>
                <w:vertAlign w:val="superscript"/>
              </w:rPr>
              <w:t>3</w:t>
            </w:r>
          </w:p>
        </w:tc>
      </w:tr>
      <w:tr w:rsidR="001371BB" w:rsidRPr="00E96CB3" w14:paraId="45012497" w14:textId="77777777" w:rsidTr="001371BB">
        <w:trPr>
          <w:trHeight w:val="340"/>
          <w:jc w:val="center"/>
        </w:trPr>
        <w:tc>
          <w:tcPr>
            <w:tcW w:w="791" w:type="pct"/>
            <w:vAlign w:val="center"/>
          </w:tcPr>
          <w:p w14:paraId="4B205C75" w14:textId="77777777" w:rsidR="001371BB" w:rsidRPr="00E96CB3" w:rsidRDefault="001371BB" w:rsidP="001371B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TVOC</w:t>
            </w:r>
          </w:p>
        </w:tc>
        <w:tc>
          <w:tcPr>
            <w:tcW w:w="2361" w:type="pct"/>
            <w:vAlign w:val="center"/>
          </w:tcPr>
          <w:p w14:paraId="3387E08D"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室内空气质量标准（</w:t>
            </w:r>
            <w:r w:rsidRPr="00E96CB3">
              <w:rPr>
                <w:rFonts w:ascii="Times New Roman" w:eastAsiaTheme="minorEastAsia" w:hAnsi="Times New Roman"/>
                <w:color w:val="000000"/>
              </w:rPr>
              <w:t>GB/T18883-2002</w:t>
            </w:r>
            <w:r w:rsidRPr="00E96CB3">
              <w:rPr>
                <w:rFonts w:ascii="Times New Roman" w:eastAsiaTheme="minorEastAsia" w:hAnsi="Times New Roman"/>
                <w:color w:val="000000"/>
              </w:rPr>
              <w:t>）</w:t>
            </w:r>
          </w:p>
        </w:tc>
        <w:tc>
          <w:tcPr>
            <w:tcW w:w="880" w:type="pct"/>
            <w:vAlign w:val="center"/>
          </w:tcPr>
          <w:p w14:paraId="7EBE5836"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QP2020W</w:t>
            </w:r>
          </w:p>
        </w:tc>
        <w:tc>
          <w:tcPr>
            <w:tcW w:w="968" w:type="pct"/>
            <w:vAlign w:val="center"/>
          </w:tcPr>
          <w:p w14:paraId="674B0B66"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0.0005mg/m</w:t>
            </w:r>
            <w:r w:rsidRPr="00E96CB3">
              <w:rPr>
                <w:rFonts w:ascii="Times New Roman" w:eastAsiaTheme="minorEastAsia" w:hAnsi="Times New Roman"/>
                <w:color w:val="000000"/>
                <w:kern w:val="0"/>
                <w:vertAlign w:val="superscript"/>
              </w:rPr>
              <w:t>3</w:t>
            </w:r>
          </w:p>
        </w:tc>
      </w:tr>
    </w:tbl>
    <w:p w14:paraId="78EA490F" w14:textId="77777777" w:rsidR="001371BB" w:rsidRPr="00E96CB3" w:rsidRDefault="001371BB">
      <w:pPr>
        <w:pStyle w:val="aff"/>
        <w:adjustRightInd w:val="0"/>
        <w:snapToGrid w:val="0"/>
        <w:spacing w:line="360" w:lineRule="auto"/>
        <w:ind w:firstLine="482"/>
        <w:rPr>
          <w:rFonts w:eastAsiaTheme="minorEastAsia"/>
          <w:b/>
        </w:rPr>
      </w:pPr>
    </w:p>
    <w:p w14:paraId="3FE6D883" w14:textId="0732CBD5" w:rsidR="001371BB" w:rsidRPr="00E96CB3" w:rsidRDefault="001371BB">
      <w:pPr>
        <w:pStyle w:val="aff"/>
        <w:adjustRightInd w:val="0"/>
        <w:snapToGrid w:val="0"/>
        <w:spacing w:line="360" w:lineRule="auto"/>
        <w:ind w:firstLine="480"/>
        <w:rPr>
          <w:rFonts w:eastAsiaTheme="minorEastAsia"/>
          <w:b/>
        </w:rPr>
      </w:pPr>
      <w:r w:rsidRPr="00E96CB3">
        <w:rPr>
          <w:rFonts w:eastAsiaTheme="minorEastAsia"/>
        </w:rPr>
        <w:t>非甲烷总</w:t>
      </w:r>
      <w:r w:rsidRPr="00390DF6">
        <w:rPr>
          <w:rFonts w:eastAsiaTheme="minorEastAsia"/>
          <w:color w:val="000000" w:themeColor="text1"/>
        </w:rPr>
        <w:t>烃、</w:t>
      </w:r>
      <w:r w:rsidR="00130E7C" w:rsidRPr="00390DF6">
        <w:rPr>
          <w:rFonts w:eastAsiaTheme="minorEastAsia"/>
          <w:color w:val="000000" w:themeColor="text1"/>
        </w:rPr>
        <w:t>TVOC</w:t>
      </w:r>
      <w:r w:rsidRPr="00390DF6">
        <w:rPr>
          <w:rFonts w:eastAsiaTheme="minorEastAsia"/>
          <w:color w:val="000000" w:themeColor="text1"/>
        </w:rPr>
        <w:t>每小</w:t>
      </w:r>
      <w:r w:rsidRPr="00E96CB3">
        <w:rPr>
          <w:rFonts w:eastAsiaTheme="minorEastAsia"/>
        </w:rPr>
        <w:t>时至少有</w:t>
      </w:r>
      <w:r w:rsidRPr="00E96CB3">
        <w:rPr>
          <w:rFonts w:eastAsiaTheme="minorEastAsia"/>
        </w:rPr>
        <w:t xml:space="preserve">45min </w:t>
      </w:r>
      <w:r w:rsidRPr="00E96CB3">
        <w:rPr>
          <w:rFonts w:eastAsiaTheme="minorEastAsia"/>
        </w:rPr>
        <w:t>采样时间；提供非甲烷总烃、</w:t>
      </w:r>
      <w:r w:rsidRPr="00E96CB3">
        <w:rPr>
          <w:rFonts w:eastAsiaTheme="minorEastAsia"/>
        </w:rPr>
        <w:t>TVOC</w:t>
      </w:r>
      <w:r w:rsidRPr="00E96CB3">
        <w:rPr>
          <w:rFonts w:eastAsiaTheme="minorEastAsia"/>
        </w:rPr>
        <w:t>每天</w:t>
      </w:r>
      <w:r w:rsidRPr="00E96CB3">
        <w:rPr>
          <w:rFonts w:eastAsiaTheme="minorEastAsia"/>
        </w:rPr>
        <w:t>4</w:t>
      </w:r>
      <w:r w:rsidRPr="00E96CB3">
        <w:rPr>
          <w:rFonts w:eastAsiaTheme="minorEastAsia"/>
        </w:rPr>
        <w:t>个时段（北京时间</w:t>
      </w:r>
      <w:r w:rsidRPr="00E96CB3">
        <w:rPr>
          <w:rFonts w:eastAsiaTheme="minorEastAsia"/>
        </w:rPr>
        <w:t>2</w:t>
      </w:r>
      <w:r w:rsidRPr="00E96CB3">
        <w:rPr>
          <w:rFonts w:eastAsiaTheme="minorEastAsia"/>
        </w:rPr>
        <w:t>、</w:t>
      </w:r>
      <w:r w:rsidRPr="00E96CB3">
        <w:rPr>
          <w:rFonts w:eastAsiaTheme="minorEastAsia"/>
        </w:rPr>
        <w:t>8</w:t>
      </w:r>
      <w:r w:rsidRPr="00E96CB3">
        <w:rPr>
          <w:rFonts w:eastAsiaTheme="minorEastAsia"/>
        </w:rPr>
        <w:t>、</w:t>
      </w:r>
      <w:r w:rsidRPr="00E96CB3">
        <w:rPr>
          <w:rFonts w:eastAsiaTheme="minorEastAsia"/>
        </w:rPr>
        <w:t>14</w:t>
      </w:r>
      <w:r w:rsidRPr="00E96CB3">
        <w:rPr>
          <w:rFonts w:eastAsiaTheme="minorEastAsia"/>
        </w:rPr>
        <w:t>、</w:t>
      </w:r>
      <w:r w:rsidRPr="00E96CB3">
        <w:rPr>
          <w:rFonts w:eastAsiaTheme="minorEastAsia"/>
        </w:rPr>
        <w:t>20</w:t>
      </w:r>
      <w:r w:rsidRPr="00E96CB3">
        <w:rPr>
          <w:rFonts w:eastAsiaTheme="minorEastAsia"/>
        </w:rPr>
        <w:t>时）的小时值。同时记录气温、气压、相对湿度、风向、风速。</w:t>
      </w:r>
    </w:p>
    <w:p w14:paraId="02B17573" w14:textId="52E3F6C0" w:rsidR="001C625D" w:rsidRPr="00E96CB3" w:rsidRDefault="001C625D" w:rsidP="001C625D">
      <w:pPr>
        <w:pStyle w:val="3"/>
        <w:rPr>
          <w:rFonts w:eastAsiaTheme="minorEastAsia"/>
          <w:color w:val="000000" w:themeColor="text1"/>
        </w:rPr>
      </w:pPr>
      <w:r w:rsidRPr="00E96CB3">
        <w:rPr>
          <w:rFonts w:eastAsiaTheme="minorEastAsia"/>
          <w:color w:val="000000" w:themeColor="text1"/>
        </w:rPr>
        <w:t>环境空气质量现状评价</w:t>
      </w:r>
    </w:p>
    <w:p w14:paraId="3E987A67" w14:textId="77777777" w:rsidR="001C625D" w:rsidRPr="00390DF6" w:rsidRDefault="001C625D" w:rsidP="001C625D">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1</w:t>
      </w:r>
      <w:r w:rsidRPr="00390DF6">
        <w:rPr>
          <w:rFonts w:ascii="Times New Roman" w:eastAsiaTheme="minorEastAsia" w:hAnsi="Times New Roman"/>
          <w:b/>
          <w:sz w:val="24"/>
          <w:szCs w:val="24"/>
        </w:rPr>
        <w:t>、评价标准</w:t>
      </w:r>
    </w:p>
    <w:p w14:paraId="7A9C9C87" w14:textId="52A93AE8"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本次评价码头区域执行《环境空气质量标准》（</w:t>
      </w:r>
      <w:r w:rsidRPr="00E96CB3">
        <w:rPr>
          <w:rFonts w:ascii="Times New Roman" w:eastAsiaTheme="minorEastAsia" w:hAnsi="Times New Roman"/>
          <w:sz w:val="24"/>
          <w:szCs w:val="24"/>
        </w:rPr>
        <w:t>GB3095-2012</w:t>
      </w:r>
      <w:r w:rsidRPr="00E96CB3">
        <w:rPr>
          <w:rFonts w:ascii="Times New Roman" w:eastAsiaTheme="minorEastAsia" w:hAnsi="Times New Roman"/>
          <w:sz w:val="24"/>
          <w:szCs w:val="24"/>
        </w:rPr>
        <w:t>）二级标准。</w:t>
      </w:r>
    </w:p>
    <w:p w14:paraId="652DE273" w14:textId="44D64410" w:rsidR="001C625D" w:rsidRPr="00390DF6" w:rsidRDefault="001C625D" w:rsidP="001C625D">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2</w:t>
      </w:r>
      <w:r w:rsidRPr="00390DF6">
        <w:rPr>
          <w:rFonts w:ascii="Times New Roman" w:eastAsiaTheme="minorEastAsia" w:hAnsi="Times New Roman"/>
          <w:b/>
          <w:sz w:val="24"/>
          <w:szCs w:val="24"/>
        </w:rPr>
        <w:t>、评价方法</w:t>
      </w:r>
    </w:p>
    <w:p w14:paraId="2C5535E9" w14:textId="77777777"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lastRenderedPageBreak/>
        <w:t>环境空气质量现状评价采用占标率指标进行评价，其计算公式如下：</w:t>
      </w:r>
    </w:p>
    <w:p w14:paraId="5C020735" w14:textId="75299363" w:rsidR="001C625D" w:rsidRPr="00E96CB3" w:rsidRDefault="001C625D" w:rsidP="00390DF6">
      <w:pPr>
        <w:pStyle w:val="MTDisplayEquation"/>
        <w:adjustRightInd w:val="0"/>
        <w:snapToGrid w:val="0"/>
        <w:jc w:val="center"/>
        <w:rPr>
          <w:rFonts w:eastAsiaTheme="minorEastAsia"/>
          <w:szCs w:val="24"/>
        </w:rPr>
      </w:pPr>
      <w:r w:rsidRPr="00E96CB3">
        <w:rPr>
          <w:rFonts w:eastAsiaTheme="minorEastAsia"/>
          <w:position w:val="-32"/>
          <w:szCs w:val="24"/>
        </w:rPr>
        <w:object w:dxaOrig="992" w:dyaOrig="734" w14:anchorId="172CC440">
          <v:shape id="_x0000_i1033" type="#_x0000_t75" style="width:49.45pt;height:36.95pt" o:ole="">
            <v:imagedata r:id="rId43" o:title=""/>
          </v:shape>
          <o:OLEObject Type="Embed" ProgID="Equation.DSMT4" ShapeID="_x0000_i1033" DrawAspect="Content" ObjectID="_1648556040" r:id="rId44"/>
        </w:object>
      </w:r>
    </w:p>
    <w:p w14:paraId="54DB54BE" w14:textId="77777777"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 xml:space="preserve">i </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第</w:t>
      </w:r>
      <w:r w:rsidRPr="00E96CB3">
        <w:rPr>
          <w:rFonts w:ascii="Times New Roman" w:eastAsiaTheme="minorEastAsia" w:hAnsi="Times New Roman"/>
          <w:sz w:val="24"/>
          <w:szCs w:val="24"/>
        </w:rPr>
        <w:t xml:space="preserve"> i </w:t>
      </w:r>
      <w:r w:rsidRPr="00E96CB3">
        <w:rPr>
          <w:rFonts w:ascii="Times New Roman" w:eastAsiaTheme="minorEastAsia" w:hAnsi="Times New Roman"/>
          <w:sz w:val="24"/>
          <w:szCs w:val="24"/>
        </w:rPr>
        <w:t>个污染物的最大地面浓度占标率，</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p w14:paraId="7D4EEAB7" w14:textId="77777777" w:rsidR="001C625D" w:rsidRPr="00E96CB3" w:rsidRDefault="001C625D" w:rsidP="001C625D">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sz w:val="24"/>
          <w:szCs w:val="24"/>
        </w:rPr>
        <w:t>C</w:t>
      </w:r>
      <w:r w:rsidRPr="00E96CB3">
        <w:rPr>
          <w:rFonts w:ascii="Times New Roman" w:eastAsiaTheme="minorEastAsia" w:hAnsi="Times New Roman"/>
          <w:sz w:val="24"/>
          <w:szCs w:val="24"/>
          <w:vertAlign w:val="subscript"/>
        </w:rPr>
        <w:t xml:space="preserve">i </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第</w:t>
      </w:r>
      <w:r w:rsidRPr="00E96CB3">
        <w:rPr>
          <w:rFonts w:ascii="Times New Roman" w:eastAsiaTheme="minorEastAsia" w:hAnsi="Times New Roman"/>
          <w:sz w:val="24"/>
          <w:szCs w:val="24"/>
        </w:rPr>
        <w:t xml:space="preserve"> i </w:t>
      </w:r>
      <w:r w:rsidRPr="00E96CB3">
        <w:rPr>
          <w:rFonts w:ascii="Times New Roman" w:eastAsiaTheme="minorEastAsia" w:hAnsi="Times New Roman"/>
          <w:sz w:val="24"/>
          <w:szCs w:val="24"/>
        </w:rPr>
        <w:t>种污染物的实测浓度均值（</w:t>
      </w:r>
      <w:r w:rsidRPr="00E96CB3">
        <w:rPr>
          <w:rFonts w:ascii="Times New Roman" w:eastAsiaTheme="minorEastAsia" w:hAnsi="Times New Roman"/>
          <w:sz w:val="24"/>
          <w:szCs w:val="24"/>
        </w:rPr>
        <w:t>mg/m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p w14:paraId="578F6BAF" w14:textId="77777777" w:rsidR="001C625D" w:rsidRPr="00E96CB3" w:rsidRDefault="001C625D" w:rsidP="001C625D">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sz w:val="24"/>
          <w:szCs w:val="24"/>
        </w:rPr>
        <w:t>C</w:t>
      </w:r>
      <w:r w:rsidRPr="00E96CB3">
        <w:rPr>
          <w:rFonts w:ascii="Times New Roman" w:eastAsiaTheme="minorEastAsia" w:hAnsi="Times New Roman"/>
          <w:sz w:val="24"/>
          <w:szCs w:val="24"/>
          <w:vertAlign w:val="subscript"/>
        </w:rPr>
        <w:t xml:space="preserve">oi </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第</w:t>
      </w:r>
      <w:r w:rsidRPr="00E96CB3">
        <w:rPr>
          <w:rFonts w:ascii="Times New Roman" w:eastAsiaTheme="minorEastAsia" w:hAnsi="Times New Roman"/>
          <w:sz w:val="24"/>
          <w:szCs w:val="24"/>
        </w:rPr>
        <w:t xml:space="preserve"> i </w:t>
      </w:r>
      <w:r w:rsidRPr="00E96CB3">
        <w:rPr>
          <w:rFonts w:ascii="Times New Roman" w:eastAsiaTheme="minorEastAsia" w:hAnsi="Times New Roman"/>
          <w:sz w:val="24"/>
          <w:szCs w:val="24"/>
        </w:rPr>
        <w:t>种污染物的环境空气质量标准值（</w:t>
      </w:r>
      <w:r w:rsidRPr="00E96CB3">
        <w:rPr>
          <w:rFonts w:ascii="Times New Roman" w:eastAsiaTheme="minorEastAsia" w:hAnsi="Times New Roman"/>
          <w:sz w:val="24"/>
          <w:szCs w:val="24"/>
        </w:rPr>
        <w:t>mg/m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p w14:paraId="6C7C7445" w14:textId="77777777"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Pi&gt;100%</w:t>
      </w:r>
      <w:r w:rsidRPr="00E96CB3">
        <w:rPr>
          <w:rFonts w:ascii="Times New Roman" w:eastAsiaTheme="minorEastAsia" w:hAnsi="Times New Roman"/>
          <w:sz w:val="24"/>
          <w:szCs w:val="24"/>
        </w:rPr>
        <w:t>时即为超标。超标率</w:t>
      </w:r>
      <w:r w:rsidRPr="00E96CB3">
        <w:rPr>
          <w:rFonts w:ascii="Times New Roman" w:eastAsiaTheme="minorEastAsia" w:hAnsi="Times New Roman"/>
          <w:sz w:val="24"/>
          <w:szCs w:val="24"/>
        </w:rPr>
        <w:t>η</w:t>
      </w:r>
      <w:r w:rsidRPr="00E96CB3">
        <w:rPr>
          <w:rFonts w:ascii="Times New Roman" w:eastAsiaTheme="minorEastAsia" w:hAnsi="Times New Roman"/>
          <w:sz w:val="24"/>
          <w:szCs w:val="24"/>
        </w:rPr>
        <w:t>计算式如下：</w:t>
      </w:r>
    </w:p>
    <w:p w14:paraId="778A18DE" w14:textId="12425C86" w:rsidR="001C625D" w:rsidRPr="00E96CB3" w:rsidRDefault="001C625D" w:rsidP="001C625D">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超标率</w:t>
      </w:r>
      <w:r w:rsidRPr="00E96CB3">
        <w:rPr>
          <w:rFonts w:ascii="Times New Roman" w:eastAsiaTheme="minorEastAsia" w:hAnsi="Times New Roman"/>
          <w:sz w:val="24"/>
          <w:szCs w:val="24"/>
        </w:rPr>
        <w:t xml:space="preserve"> = </w:t>
      </w:r>
      <w:r w:rsidRPr="00E96CB3">
        <w:rPr>
          <w:rFonts w:ascii="Times New Roman" w:eastAsiaTheme="minorEastAsia" w:hAnsi="Times New Roman"/>
          <w:sz w:val="24"/>
          <w:szCs w:val="24"/>
        </w:rPr>
        <w:t>（超标数据个数</w:t>
      </w:r>
      <w:r w:rsidRPr="00E96CB3">
        <w:rPr>
          <w:rFonts w:ascii="Times New Roman" w:eastAsiaTheme="minorEastAsia" w:hAnsi="Times New Roman"/>
          <w:sz w:val="24"/>
          <w:szCs w:val="24"/>
        </w:rPr>
        <w:t xml:space="preserve"> / </w:t>
      </w:r>
      <w:r w:rsidRPr="00E96CB3">
        <w:rPr>
          <w:rFonts w:ascii="Times New Roman" w:eastAsiaTheme="minorEastAsia" w:hAnsi="Times New Roman"/>
          <w:sz w:val="24"/>
          <w:szCs w:val="24"/>
        </w:rPr>
        <w:t>中检测数据个数）</w:t>
      </w:r>
      <w:r w:rsidRPr="00E96CB3">
        <w:rPr>
          <w:rFonts w:ascii="Times New Roman" w:eastAsiaTheme="minorEastAsia" w:hAnsi="Times New Roman"/>
          <w:sz w:val="24"/>
          <w:szCs w:val="24"/>
        </w:rPr>
        <w:t>×100%</w:t>
      </w:r>
    </w:p>
    <w:p w14:paraId="4BF22247" w14:textId="77777777" w:rsidR="001C625D" w:rsidRPr="00390DF6" w:rsidRDefault="001C625D" w:rsidP="001C625D">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3</w:t>
      </w:r>
      <w:r w:rsidRPr="00390DF6">
        <w:rPr>
          <w:rFonts w:ascii="Times New Roman" w:eastAsiaTheme="minorEastAsia" w:hAnsi="Times New Roman"/>
          <w:b/>
          <w:sz w:val="24"/>
          <w:szCs w:val="24"/>
        </w:rPr>
        <w:t>、评价结果及分析</w:t>
      </w:r>
    </w:p>
    <w:p w14:paraId="4656B134" w14:textId="2D50C59E" w:rsidR="001C625D" w:rsidRPr="00E96CB3" w:rsidRDefault="001C625D" w:rsidP="001C625D">
      <w:pPr>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kern w:val="0"/>
          <w:sz w:val="24"/>
          <w:szCs w:val="24"/>
        </w:rPr>
        <w:t>本项目所在区域环境空气质量现状监测结果见表</w:t>
      </w:r>
      <w:r w:rsidRPr="00E96CB3">
        <w:rPr>
          <w:rFonts w:ascii="Times New Roman" w:eastAsiaTheme="minorEastAsia" w:hAnsi="Times New Roman"/>
          <w:kern w:val="0"/>
          <w:sz w:val="24"/>
          <w:szCs w:val="24"/>
        </w:rPr>
        <w:t>4.7-3</w:t>
      </w:r>
      <w:r w:rsidRPr="00E96CB3">
        <w:rPr>
          <w:rFonts w:ascii="Times New Roman" w:eastAsiaTheme="minorEastAsia" w:hAnsi="Times New Roman"/>
          <w:kern w:val="0"/>
          <w:sz w:val="24"/>
          <w:szCs w:val="24"/>
        </w:rPr>
        <w:t>。</w:t>
      </w:r>
    </w:p>
    <w:p w14:paraId="138B95FC" w14:textId="2473C0B1" w:rsidR="001C625D" w:rsidRPr="00E96CB3" w:rsidRDefault="001C625D" w:rsidP="001C625D">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4.7-3  </w:t>
      </w:r>
      <w:r w:rsidRPr="00E96CB3">
        <w:rPr>
          <w:rFonts w:ascii="Times New Roman" w:eastAsiaTheme="minorEastAsia" w:hAnsi="Times New Roman"/>
          <w:b/>
          <w:sz w:val="24"/>
          <w:szCs w:val="24"/>
        </w:rPr>
        <w:t>特征因子监测数据统计结果汇总</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120"/>
        <w:gridCol w:w="1560"/>
        <w:gridCol w:w="1862"/>
        <w:gridCol w:w="1070"/>
        <w:gridCol w:w="1293"/>
        <w:gridCol w:w="1070"/>
        <w:gridCol w:w="1065"/>
      </w:tblGrid>
      <w:tr w:rsidR="007A4DD9" w:rsidRPr="00E96CB3" w14:paraId="3D18B110" w14:textId="77777777" w:rsidTr="007A4DD9">
        <w:trPr>
          <w:trHeight w:val="340"/>
        </w:trPr>
        <w:tc>
          <w:tcPr>
            <w:tcW w:w="619" w:type="pct"/>
            <w:vAlign w:val="center"/>
          </w:tcPr>
          <w:p w14:paraId="5969676B"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监测点位</w:t>
            </w:r>
          </w:p>
        </w:tc>
        <w:tc>
          <w:tcPr>
            <w:tcW w:w="863" w:type="pct"/>
            <w:vAlign w:val="center"/>
          </w:tcPr>
          <w:p w14:paraId="3BB165FD"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监测项目</w:t>
            </w:r>
          </w:p>
        </w:tc>
        <w:tc>
          <w:tcPr>
            <w:tcW w:w="1030" w:type="pct"/>
            <w:vAlign w:val="center"/>
          </w:tcPr>
          <w:p w14:paraId="1FA266E4" w14:textId="6B728C0D"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浓度范围（</w:t>
            </w:r>
            <w:r w:rsidRPr="00E96CB3">
              <w:rPr>
                <w:rFonts w:ascii="Times New Roman" w:eastAsiaTheme="minorEastAsia" w:hAnsi="Times New Roman"/>
                <w:b/>
                <w:sz w:val="24"/>
                <w:szCs w:val="24"/>
              </w:rPr>
              <w:t>mg/m</w:t>
            </w:r>
            <w:r w:rsidRPr="00E96CB3">
              <w:rPr>
                <w:rFonts w:ascii="Times New Roman" w:eastAsiaTheme="minorEastAsia" w:hAnsi="Times New Roman"/>
                <w:b/>
                <w:sz w:val="24"/>
                <w:szCs w:val="24"/>
                <w:vertAlign w:val="superscript"/>
              </w:rPr>
              <w:t>3</w:t>
            </w:r>
            <w:r w:rsidRPr="00E96CB3">
              <w:rPr>
                <w:rFonts w:ascii="Times New Roman" w:eastAsiaTheme="minorEastAsia" w:hAnsi="Times New Roman"/>
                <w:b/>
                <w:color w:val="000000"/>
                <w:kern w:val="0"/>
              </w:rPr>
              <w:t>）</w:t>
            </w:r>
          </w:p>
        </w:tc>
        <w:tc>
          <w:tcPr>
            <w:tcW w:w="592" w:type="pct"/>
            <w:vAlign w:val="center"/>
          </w:tcPr>
          <w:p w14:paraId="3451F359"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标准值</w:t>
            </w:r>
          </w:p>
        </w:tc>
        <w:tc>
          <w:tcPr>
            <w:tcW w:w="715" w:type="pct"/>
            <w:vAlign w:val="center"/>
          </w:tcPr>
          <w:p w14:paraId="46F171DA" w14:textId="4559C18F"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最大浓度占标率</w:t>
            </w:r>
            <w:r w:rsidRPr="00E96CB3">
              <w:rPr>
                <w:rFonts w:ascii="Times New Roman" w:eastAsiaTheme="minorEastAsia" w:hAnsi="Times New Roman"/>
                <w:b/>
                <w:color w:val="000000"/>
                <w:kern w:val="0"/>
              </w:rPr>
              <w:t>%</w:t>
            </w:r>
          </w:p>
        </w:tc>
        <w:tc>
          <w:tcPr>
            <w:tcW w:w="592" w:type="pct"/>
            <w:vAlign w:val="center"/>
          </w:tcPr>
          <w:p w14:paraId="37A98DD7"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超标率</w:t>
            </w:r>
          </w:p>
        </w:tc>
        <w:tc>
          <w:tcPr>
            <w:tcW w:w="589" w:type="pct"/>
            <w:vAlign w:val="center"/>
          </w:tcPr>
          <w:p w14:paraId="7EB33C2E"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达标情况</w:t>
            </w:r>
          </w:p>
        </w:tc>
      </w:tr>
      <w:tr w:rsidR="001C625D" w:rsidRPr="00E96CB3" w14:paraId="099BC77B" w14:textId="77777777" w:rsidTr="007A4DD9">
        <w:trPr>
          <w:trHeight w:val="340"/>
        </w:trPr>
        <w:tc>
          <w:tcPr>
            <w:tcW w:w="619" w:type="pct"/>
            <w:vMerge w:val="restart"/>
            <w:vAlign w:val="center"/>
          </w:tcPr>
          <w:p w14:paraId="774D927E" w14:textId="5813BBD0"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G1</w:t>
            </w:r>
          </w:p>
        </w:tc>
        <w:tc>
          <w:tcPr>
            <w:tcW w:w="863" w:type="pct"/>
            <w:vAlign w:val="center"/>
          </w:tcPr>
          <w:p w14:paraId="75F9EA40" w14:textId="77777777"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1030" w:type="pct"/>
            <w:vAlign w:val="center"/>
          </w:tcPr>
          <w:p w14:paraId="0F9C8A78" w14:textId="7B114BA2" w:rsidR="001C625D"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1.12~1.23</w:t>
            </w:r>
          </w:p>
        </w:tc>
        <w:tc>
          <w:tcPr>
            <w:tcW w:w="592" w:type="pct"/>
            <w:vAlign w:val="center"/>
          </w:tcPr>
          <w:p w14:paraId="0378E2C2" w14:textId="6AF9FECF"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715" w:type="pct"/>
            <w:vAlign w:val="center"/>
          </w:tcPr>
          <w:p w14:paraId="4F9FD2B0" w14:textId="13B139DF"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54.5</w:t>
            </w:r>
          </w:p>
        </w:tc>
        <w:tc>
          <w:tcPr>
            <w:tcW w:w="592" w:type="pct"/>
            <w:vAlign w:val="center"/>
          </w:tcPr>
          <w:p w14:paraId="41629C34" w14:textId="1105DE6E"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0</w:t>
            </w:r>
          </w:p>
        </w:tc>
        <w:tc>
          <w:tcPr>
            <w:tcW w:w="589" w:type="pct"/>
            <w:vAlign w:val="center"/>
          </w:tcPr>
          <w:p w14:paraId="7F0F50CD" w14:textId="77777777"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1C625D" w:rsidRPr="00E96CB3" w14:paraId="66C2011F" w14:textId="77777777" w:rsidTr="007A4DD9">
        <w:trPr>
          <w:trHeight w:val="340"/>
        </w:trPr>
        <w:tc>
          <w:tcPr>
            <w:tcW w:w="619" w:type="pct"/>
            <w:vMerge/>
            <w:vAlign w:val="center"/>
          </w:tcPr>
          <w:p w14:paraId="384068AA" w14:textId="0818FB39"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p>
        </w:tc>
        <w:tc>
          <w:tcPr>
            <w:tcW w:w="863" w:type="pct"/>
            <w:vAlign w:val="center"/>
          </w:tcPr>
          <w:p w14:paraId="19FC1754" w14:textId="3460B136"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TVOC</w:t>
            </w:r>
          </w:p>
        </w:tc>
        <w:tc>
          <w:tcPr>
            <w:tcW w:w="1030" w:type="pct"/>
            <w:vAlign w:val="center"/>
          </w:tcPr>
          <w:p w14:paraId="7717B59F" w14:textId="3771F016" w:rsidR="001C625D"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0.0035~0.0052</w:t>
            </w:r>
          </w:p>
        </w:tc>
        <w:tc>
          <w:tcPr>
            <w:tcW w:w="592" w:type="pct"/>
            <w:vAlign w:val="center"/>
          </w:tcPr>
          <w:p w14:paraId="639F993C" w14:textId="443FD761" w:rsidR="001C625D" w:rsidRPr="00E96CB3" w:rsidRDefault="00785124" w:rsidP="001C625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color w:val="000000"/>
                <w:kern w:val="0"/>
              </w:rPr>
              <w:t>0.6</w:t>
            </w:r>
          </w:p>
        </w:tc>
        <w:tc>
          <w:tcPr>
            <w:tcW w:w="715" w:type="pct"/>
            <w:vAlign w:val="center"/>
          </w:tcPr>
          <w:p w14:paraId="7CC67207" w14:textId="0C0816A0"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68.5</w:t>
            </w:r>
          </w:p>
        </w:tc>
        <w:tc>
          <w:tcPr>
            <w:tcW w:w="592" w:type="pct"/>
            <w:vAlign w:val="center"/>
          </w:tcPr>
          <w:p w14:paraId="64117193" w14:textId="2D58B412"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0</w:t>
            </w:r>
          </w:p>
        </w:tc>
        <w:tc>
          <w:tcPr>
            <w:tcW w:w="589" w:type="pct"/>
            <w:vAlign w:val="center"/>
          </w:tcPr>
          <w:p w14:paraId="0C3EF823" w14:textId="77777777"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bl>
    <w:p w14:paraId="750ACA8D" w14:textId="77777777"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p>
    <w:p w14:paraId="6E487B24" w14:textId="5FB76818" w:rsidR="007A4DD9" w:rsidRPr="00E96CB3" w:rsidRDefault="007A4DD9" w:rsidP="00AF72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评价结果表明，项目所在区域各监测点位的非甲烷总烃满足《大气污染物综合排放标准详解》中的相关要求，</w:t>
      </w:r>
      <w:r w:rsidR="00C60FC9">
        <w:rPr>
          <w:rFonts w:ascii="Times New Roman" w:eastAsiaTheme="minorEastAsia" w:hAnsi="Times New Roman" w:hint="eastAsia"/>
          <w:sz w:val="24"/>
          <w:szCs w:val="24"/>
        </w:rPr>
        <w:t>TVOC</w:t>
      </w:r>
      <w:r w:rsidR="00C60FC9">
        <w:rPr>
          <w:rFonts w:ascii="Times New Roman" w:eastAsiaTheme="minorEastAsia" w:hAnsi="Times New Roman" w:hint="eastAsia"/>
          <w:sz w:val="24"/>
          <w:szCs w:val="24"/>
        </w:rPr>
        <w:t>满足</w:t>
      </w:r>
      <w:r w:rsidR="00AF7244" w:rsidRPr="00AF7244">
        <w:rPr>
          <w:rFonts w:ascii="Times New Roman" w:eastAsiaTheme="minorEastAsia" w:hAnsi="Times New Roman" w:hint="eastAsia"/>
          <w:sz w:val="24"/>
          <w:szCs w:val="24"/>
        </w:rPr>
        <w:t>《环境影响评价技术导则</w:t>
      </w:r>
      <w:r w:rsidR="00AF7244" w:rsidRPr="00AF7244">
        <w:rPr>
          <w:rFonts w:ascii="Times New Roman" w:eastAsiaTheme="minorEastAsia" w:hAnsi="Times New Roman" w:hint="eastAsia"/>
          <w:sz w:val="24"/>
          <w:szCs w:val="24"/>
        </w:rPr>
        <w:t xml:space="preserve">  </w:t>
      </w:r>
      <w:r w:rsidR="00AF7244" w:rsidRPr="00AF7244">
        <w:rPr>
          <w:rFonts w:ascii="Times New Roman" w:eastAsiaTheme="minorEastAsia" w:hAnsi="Times New Roman" w:hint="eastAsia"/>
          <w:sz w:val="24"/>
          <w:szCs w:val="24"/>
        </w:rPr>
        <w:t>大气环境》（</w:t>
      </w:r>
      <w:r w:rsidR="00AF7244" w:rsidRPr="00AF7244">
        <w:rPr>
          <w:rFonts w:ascii="Times New Roman" w:eastAsiaTheme="minorEastAsia" w:hAnsi="Times New Roman" w:hint="eastAsia"/>
          <w:sz w:val="24"/>
          <w:szCs w:val="24"/>
        </w:rPr>
        <w:t>HJ 2.2-2018</w:t>
      </w:r>
      <w:r w:rsidR="00AF7244" w:rsidRPr="00AF7244">
        <w:rPr>
          <w:rFonts w:ascii="Times New Roman" w:eastAsiaTheme="minorEastAsia" w:hAnsi="Times New Roman" w:hint="eastAsia"/>
          <w:sz w:val="24"/>
          <w:szCs w:val="24"/>
        </w:rPr>
        <w:t>）</w:t>
      </w:r>
      <w:r w:rsidR="00AF7244">
        <w:rPr>
          <w:rFonts w:ascii="Times New Roman" w:eastAsiaTheme="minorEastAsia" w:hAnsi="Times New Roman" w:hint="eastAsia"/>
          <w:sz w:val="24"/>
          <w:szCs w:val="24"/>
        </w:rPr>
        <w:t>附录</w:t>
      </w:r>
      <w:r w:rsidR="00AF7244">
        <w:rPr>
          <w:rFonts w:ascii="Times New Roman" w:eastAsiaTheme="minorEastAsia" w:hAnsi="Times New Roman" w:hint="eastAsia"/>
          <w:sz w:val="24"/>
          <w:szCs w:val="24"/>
        </w:rPr>
        <w:t>D</w:t>
      </w:r>
      <w:r w:rsidR="00AF7244">
        <w:rPr>
          <w:rFonts w:ascii="Times New Roman" w:eastAsiaTheme="minorEastAsia" w:hAnsi="Times New Roman" w:hint="eastAsia"/>
          <w:sz w:val="24"/>
          <w:szCs w:val="24"/>
        </w:rPr>
        <w:t>中</w:t>
      </w:r>
      <w:r w:rsidR="00AF7244">
        <w:rPr>
          <w:rFonts w:ascii="Times New Roman" w:eastAsiaTheme="minorEastAsia" w:hAnsi="Times New Roman"/>
          <w:sz w:val="24"/>
          <w:szCs w:val="24"/>
        </w:rPr>
        <w:t>的</w:t>
      </w:r>
      <w:r w:rsidR="00AF7244">
        <w:rPr>
          <w:rFonts w:ascii="Times New Roman" w:eastAsiaTheme="minorEastAsia" w:hAnsi="Times New Roman" w:hint="eastAsia"/>
          <w:sz w:val="24"/>
          <w:szCs w:val="24"/>
        </w:rPr>
        <w:t>限值</w:t>
      </w:r>
      <w:r w:rsidR="00AF7244">
        <w:rPr>
          <w:rFonts w:ascii="Times New Roman" w:eastAsiaTheme="minorEastAsia" w:hAnsi="Times New Roman"/>
          <w:sz w:val="24"/>
          <w:szCs w:val="24"/>
        </w:rPr>
        <w:t>要求</w:t>
      </w:r>
      <w:r w:rsidR="00AF7244">
        <w:rPr>
          <w:rFonts w:ascii="Times New Roman" w:eastAsiaTheme="minorEastAsia" w:hAnsi="Times New Roman" w:hint="eastAsia"/>
          <w:sz w:val="24"/>
          <w:szCs w:val="24"/>
        </w:rPr>
        <w:t>；</w:t>
      </w:r>
      <w:r w:rsidRPr="00E96CB3">
        <w:rPr>
          <w:rFonts w:ascii="Times New Roman" w:eastAsiaTheme="minorEastAsia" w:hAnsi="Times New Roman"/>
          <w:sz w:val="24"/>
          <w:szCs w:val="24"/>
        </w:rPr>
        <w:t>评价区域内环境空气质量现状良好。</w:t>
      </w:r>
    </w:p>
    <w:p w14:paraId="41AD6171" w14:textId="77777777" w:rsidR="004A4774" w:rsidRPr="00E96CB3" w:rsidRDefault="00204AA6">
      <w:pPr>
        <w:pStyle w:val="2"/>
        <w:rPr>
          <w:rFonts w:ascii="Times New Roman" w:eastAsiaTheme="minorEastAsia" w:hAnsi="Times New Roman"/>
          <w:b/>
        </w:rPr>
      </w:pPr>
      <w:bookmarkStart w:id="103" w:name="_Toc1647848"/>
      <w:bookmarkStart w:id="104" w:name="_Toc37943029"/>
      <w:bookmarkEnd w:id="103"/>
      <w:r w:rsidRPr="00E96CB3">
        <w:rPr>
          <w:rFonts w:ascii="Times New Roman" w:eastAsiaTheme="minorEastAsia" w:hAnsi="Times New Roman"/>
          <w:b/>
        </w:rPr>
        <w:t>声环境现状调查与评价</w:t>
      </w:r>
      <w:bookmarkEnd w:id="104"/>
    </w:p>
    <w:p w14:paraId="338005BE" w14:textId="77777777" w:rsidR="004A4774" w:rsidRPr="00E96CB3" w:rsidRDefault="00204AA6">
      <w:pPr>
        <w:pStyle w:val="3"/>
        <w:rPr>
          <w:rFonts w:eastAsiaTheme="minorEastAsia"/>
        </w:rPr>
      </w:pPr>
      <w:r w:rsidRPr="00E96CB3">
        <w:rPr>
          <w:rFonts w:eastAsiaTheme="minorEastAsia"/>
        </w:rPr>
        <w:t>声环境现状调查</w:t>
      </w:r>
    </w:p>
    <w:p w14:paraId="51690DC2" w14:textId="77777777" w:rsidR="004A4774" w:rsidRPr="007002AE" w:rsidRDefault="00204AA6">
      <w:pPr>
        <w:adjustRightInd w:val="0"/>
        <w:snapToGrid w:val="0"/>
        <w:spacing w:line="360" w:lineRule="auto"/>
        <w:ind w:firstLineChars="200" w:firstLine="482"/>
        <w:rPr>
          <w:rFonts w:ascii="Times New Roman" w:eastAsiaTheme="minorEastAsia" w:hAnsi="Times New Roman"/>
          <w:b/>
          <w:sz w:val="24"/>
          <w:szCs w:val="24"/>
        </w:rPr>
      </w:pPr>
      <w:bookmarkStart w:id="105" w:name="_Toc163890852"/>
      <w:bookmarkEnd w:id="105"/>
      <w:r w:rsidRPr="007002AE">
        <w:rPr>
          <w:rFonts w:ascii="Times New Roman" w:eastAsiaTheme="minorEastAsia" w:hAnsi="Times New Roman"/>
          <w:b/>
          <w:sz w:val="24"/>
          <w:szCs w:val="24"/>
        </w:rPr>
        <w:t>1</w:t>
      </w:r>
      <w:r w:rsidRPr="007002AE">
        <w:rPr>
          <w:rFonts w:ascii="Times New Roman" w:eastAsiaTheme="minorEastAsia" w:hAnsi="Times New Roman"/>
          <w:b/>
          <w:sz w:val="24"/>
          <w:szCs w:val="24"/>
        </w:rPr>
        <w:t>、评价范围声功能区划</w:t>
      </w:r>
    </w:p>
    <w:p w14:paraId="4641AD1C" w14:textId="218B11B2" w:rsidR="004A4774" w:rsidRPr="00E96CB3" w:rsidRDefault="007A4DD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目前，本项目</w:t>
      </w:r>
      <w:r w:rsidR="00204AA6" w:rsidRPr="00E96CB3">
        <w:rPr>
          <w:rFonts w:ascii="Times New Roman" w:eastAsiaTheme="minorEastAsia" w:hAnsi="Times New Roman"/>
          <w:sz w:val="24"/>
          <w:szCs w:val="24"/>
        </w:rPr>
        <w:t>所在地区尚没有进行环境功能区划。</w:t>
      </w:r>
    </w:p>
    <w:p w14:paraId="609AD8A5" w14:textId="6100B0CE" w:rsidR="004A4774" w:rsidRPr="007002AE" w:rsidRDefault="00204AA6">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007A4DD9" w:rsidRPr="007002AE">
        <w:rPr>
          <w:rFonts w:ascii="Times New Roman" w:eastAsiaTheme="minorEastAsia" w:hAnsi="Times New Roman"/>
          <w:b/>
          <w:sz w:val="24"/>
          <w:szCs w:val="24"/>
        </w:rPr>
        <w:t>、本项目周边</w:t>
      </w:r>
      <w:r w:rsidRPr="007002AE">
        <w:rPr>
          <w:rFonts w:ascii="Times New Roman" w:eastAsiaTheme="minorEastAsia" w:hAnsi="Times New Roman"/>
          <w:b/>
          <w:sz w:val="24"/>
          <w:szCs w:val="24"/>
        </w:rPr>
        <w:t>主要噪声污染源</w:t>
      </w:r>
    </w:p>
    <w:p w14:paraId="2F762B1A" w14:textId="7A3AC9A4" w:rsidR="007A4DD9" w:rsidRPr="00E96CB3" w:rsidRDefault="00204AA6" w:rsidP="007A4DD9">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sz w:val="24"/>
          <w:szCs w:val="24"/>
        </w:rPr>
        <w:t>本项目评价范围内均为农村，主要噪声源主要为现有交通噪声和居民生活噪声，其中交通噪声为主要污染源。</w:t>
      </w:r>
    </w:p>
    <w:p w14:paraId="01675B35" w14:textId="1E06FBD1" w:rsidR="004A4774" w:rsidRPr="00E96CB3" w:rsidRDefault="007A4DD9">
      <w:pPr>
        <w:pStyle w:val="3"/>
        <w:rPr>
          <w:rFonts w:eastAsiaTheme="minorEastAsia"/>
        </w:rPr>
      </w:pPr>
      <w:r w:rsidRPr="00E96CB3">
        <w:rPr>
          <w:rFonts w:eastAsiaTheme="minorEastAsia"/>
        </w:rPr>
        <w:t>声环境</w:t>
      </w:r>
      <w:r w:rsidR="00204AA6" w:rsidRPr="00E96CB3">
        <w:rPr>
          <w:rFonts w:eastAsiaTheme="minorEastAsia"/>
        </w:rPr>
        <w:t>现状监测</w:t>
      </w:r>
    </w:p>
    <w:p w14:paraId="7522AB43" w14:textId="53F2E2F7" w:rsidR="004A4774" w:rsidRPr="00E96CB3" w:rsidRDefault="00204AA6">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本次评价委托</w:t>
      </w:r>
      <w:r w:rsidR="007A4DD9" w:rsidRPr="00E96CB3">
        <w:rPr>
          <w:rFonts w:ascii="Times New Roman" w:eastAsiaTheme="minorEastAsia" w:hAnsi="Times New Roman"/>
          <w:color w:val="000000"/>
          <w:sz w:val="24"/>
          <w:szCs w:val="24"/>
        </w:rPr>
        <w:t>湖南永蓝检测技术股份有限公司</w:t>
      </w:r>
      <w:r w:rsidRPr="00E96CB3">
        <w:rPr>
          <w:rFonts w:ascii="Times New Roman" w:eastAsiaTheme="minorEastAsia" w:hAnsi="Times New Roman"/>
          <w:color w:val="000000"/>
          <w:sz w:val="24"/>
          <w:szCs w:val="24"/>
        </w:rPr>
        <w:t>于</w:t>
      </w:r>
      <w:r w:rsidRPr="00E96CB3">
        <w:rPr>
          <w:rFonts w:ascii="Times New Roman" w:eastAsiaTheme="minorEastAsia" w:hAnsi="Times New Roman"/>
          <w:color w:val="000000"/>
          <w:sz w:val="24"/>
          <w:szCs w:val="24"/>
        </w:rPr>
        <w:t>2019</w:t>
      </w:r>
      <w:r w:rsidRPr="00E96CB3">
        <w:rPr>
          <w:rFonts w:ascii="Times New Roman" w:eastAsiaTheme="minorEastAsia" w:hAnsi="Times New Roman"/>
          <w:color w:val="000000"/>
          <w:sz w:val="24"/>
          <w:szCs w:val="24"/>
        </w:rPr>
        <w:t>年</w:t>
      </w:r>
      <w:r w:rsidR="007A4DD9"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月</w:t>
      </w:r>
      <w:r w:rsidR="007A4DD9"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日</w:t>
      </w:r>
      <w:r w:rsidR="007A4DD9"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9</w:t>
      </w:r>
      <w:r w:rsidRPr="00E96CB3">
        <w:rPr>
          <w:rFonts w:ascii="Times New Roman" w:eastAsiaTheme="minorEastAsia" w:hAnsi="Times New Roman"/>
          <w:color w:val="000000"/>
          <w:sz w:val="24"/>
          <w:szCs w:val="24"/>
        </w:rPr>
        <w:t>日期间针对</w:t>
      </w:r>
      <w:r w:rsidR="007A4DD9" w:rsidRPr="00E96CB3">
        <w:rPr>
          <w:rFonts w:ascii="Times New Roman" w:eastAsiaTheme="minorEastAsia" w:hAnsi="Times New Roman"/>
          <w:color w:val="000000"/>
          <w:sz w:val="24"/>
          <w:szCs w:val="24"/>
        </w:rPr>
        <w:t>码头周边</w:t>
      </w:r>
      <w:r w:rsidRPr="00E96CB3">
        <w:rPr>
          <w:rFonts w:ascii="Times New Roman" w:eastAsiaTheme="minorEastAsia" w:hAnsi="Times New Roman"/>
          <w:color w:val="000000"/>
          <w:sz w:val="24"/>
          <w:szCs w:val="24"/>
        </w:rPr>
        <w:t>敏感点进行了声环境现状监测。</w:t>
      </w:r>
    </w:p>
    <w:p w14:paraId="1773F491" w14:textId="77777777" w:rsidR="007A4DD9" w:rsidRPr="007002AE" w:rsidRDefault="007A4DD9" w:rsidP="007A4DD9">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1</w:t>
      </w:r>
      <w:r w:rsidRPr="007002AE">
        <w:rPr>
          <w:rFonts w:ascii="Times New Roman" w:eastAsiaTheme="minorEastAsia" w:hAnsi="Times New Roman"/>
          <w:b/>
          <w:sz w:val="24"/>
          <w:szCs w:val="24"/>
        </w:rPr>
        <w:t>、监测布点</w:t>
      </w:r>
    </w:p>
    <w:p w14:paraId="567A1BD1" w14:textId="2B0604D5" w:rsidR="007A4DD9" w:rsidRPr="00E96CB3" w:rsidRDefault="007A4DD9" w:rsidP="007A4DD9">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长炼码头厂址厂界四周，详见表</w:t>
      </w:r>
      <w:r w:rsidRPr="00E96CB3">
        <w:rPr>
          <w:rFonts w:ascii="Times New Roman" w:eastAsiaTheme="minorEastAsia" w:hAnsi="Times New Roman"/>
          <w:sz w:val="24"/>
          <w:szCs w:val="24"/>
        </w:rPr>
        <w:t>4.8-1</w:t>
      </w:r>
      <w:r w:rsidRPr="00E96CB3">
        <w:rPr>
          <w:rFonts w:ascii="Times New Roman" w:eastAsiaTheme="minorEastAsia" w:hAnsi="Times New Roman"/>
          <w:sz w:val="24"/>
          <w:szCs w:val="24"/>
        </w:rPr>
        <w:t>。</w:t>
      </w:r>
    </w:p>
    <w:p w14:paraId="258A0329" w14:textId="5086B615" w:rsidR="007A4DD9" w:rsidRPr="00E96CB3" w:rsidRDefault="007A4DD9" w:rsidP="007A4DD9">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lastRenderedPageBreak/>
        <w:t>表</w:t>
      </w:r>
      <w:r w:rsidRPr="00E96CB3">
        <w:rPr>
          <w:rFonts w:ascii="Times New Roman" w:eastAsiaTheme="minorEastAsia" w:hAnsi="Times New Roman"/>
          <w:b/>
          <w:sz w:val="24"/>
          <w:szCs w:val="24"/>
        </w:rPr>
        <w:t xml:space="preserve">4.8-1  </w:t>
      </w:r>
      <w:r w:rsidRPr="00E96CB3">
        <w:rPr>
          <w:rFonts w:ascii="Times New Roman" w:eastAsiaTheme="minorEastAsia" w:hAnsi="Times New Roman"/>
          <w:b/>
          <w:sz w:val="24"/>
          <w:szCs w:val="24"/>
        </w:rPr>
        <w:t>声环境现状监测布点一览表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2282"/>
        <w:gridCol w:w="3278"/>
        <w:gridCol w:w="3480"/>
      </w:tblGrid>
      <w:tr w:rsidR="007A4DD9" w:rsidRPr="00E96CB3" w14:paraId="4ABD1E0A" w14:textId="77777777" w:rsidTr="009C5D2E">
        <w:trPr>
          <w:trHeight w:val="340"/>
          <w:jc w:val="center"/>
        </w:trPr>
        <w:tc>
          <w:tcPr>
            <w:tcW w:w="1262" w:type="pct"/>
            <w:shd w:val="clear" w:color="auto" w:fill="auto"/>
            <w:vAlign w:val="center"/>
          </w:tcPr>
          <w:p w14:paraId="3AA7F464" w14:textId="77777777" w:rsidR="007A4DD9" w:rsidRPr="00E96CB3" w:rsidRDefault="007A4DD9" w:rsidP="009C5D2E">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序号</w:t>
            </w:r>
          </w:p>
        </w:tc>
        <w:tc>
          <w:tcPr>
            <w:tcW w:w="1813" w:type="pct"/>
            <w:shd w:val="clear" w:color="auto" w:fill="auto"/>
            <w:vAlign w:val="center"/>
          </w:tcPr>
          <w:p w14:paraId="58577884" w14:textId="77777777" w:rsidR="007A4DD9" w:rsidRPr="00E96CB3" w:rsidRDefault="007A4DD9" w:rsidP="009C5D2E">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监测点位</w:t>
            </w:r>
          </w:p>
        </w:tc>
        <w:tc>
          <w:tcPr>
            <w:tcW w:w="1926" w:type="pct"/>
            <w:shd w:val="clear" w:color="auto" w:fill="auto"/>
            <w:vAlign w:val="center"/>
          </w:tcPr>
          <w:p w14:paraId="2EB75824" w14:textId="77777777" w:rsidR="007A4DD9" w:rsidRPr="00E96CB3" w:rsidRDefault="007A4DD9" w:rsidP="009C5D2E">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经纬度坐标</w:t>
            </w:r>
          </w:p>
        </w:tc>
      </w:tr>
      <w:tr w:rsidR="007A4DD9" w:rsidRPr="00E96CB3" w14:paraId="1CF79BA1" w14:textId="77777777" w:rsidTr="009C5D2E">
        <w:trPr>
          <w:trHeight w:val="340"/>
          <w:jc w:val="center"/>
        </w:trPr>
        <w:tc>
          <w:tcPr>
            <w:tcW w:w="1262" w:type="pct"/>
            <w:shd w:val="clear" w:color="auto" w:fill="auto"/>
            <w:vAlign w:val="center"/>
          </w:tcPr>
          <w:p w14:paraId="543651FA" w14:textId="1F141C87"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1</w:t>
            </w:r>
          </w:p>
        </w:tc>
        <w:tc>
          <w:tcPr>
            <w:tcW w:w="1813" w:type="pct"/>
            <w:shd w:val="clear" w:color="auto" w:fill="auto"/>
            <w:vAlign w:val="center"/>
          </w:tcPr>
          <w:p w14:paraId="42F3D6AF"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长炼码头储罐区南厂界</w:t>
            </w:r>
          </w:p>
        </w:tc>
        <w:tc>
          <w:tcPr>
            <w:tcW w:w="1926" w:type="pct"/>
            <w:shd w:val="clear" w:color="auto" w:fill="auto"/>
            <w:vAlign w:val="center"/>
          </w:tcPr>
          <w:p w14:paraId="082F630D" w14:textId="79D68AB4"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113°17'08.34"</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29°35'09.59"</w:t>
            </w:r>
          </w:p>
        </w:tc>
      </w:tr>
      <w:tr w:rsidR="007A4DD9" w:rsidRPr="00E96CB3" w14:paraId="6150742F" w14:textId="77777777" w:rsidTr="009C5D2E">
        <w:trPr>
          <w:trHeight w:val="340"/>
          <w:jc w:val="center"/>
        </w:trPr>
        <w:tc>
          <w:tcPr>
            <w:tcW w:w="1262" w:type="pct"/>
            <w:shd w:val="clear" w:color="auto" w:fill="auto"/>
            <w:vAlign w:val="center"/>
          </w:tcPr>
          <w:p w14:paraId="621A21EA" w14:textId="00AFBD27"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2</w:t>
            </w:r>
          </w:p>
        </w:tc>
        <w:tc>
          <w:tcPr>
            <w:tcW w:w="1813" w:type="pct"/>
            <w:shd w:val="clear" w:color="auto" w:fill="auto"/>
            <w:vAlign w:val="center"/>
          </w:tcPr>
          <w:p w14:paraId="1F93F137"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长炼码头储罐区东厂界</w:t>
            </w:r>
          </w:p>
        </w:tc>
        <w:tc>
          <w:tcPr>
            <w:tcW w:w="1926" w:type="pct"/>
            <w:shd w:val="clear" w:color="auto" w:fill="auto"/>
            <w:vAlign w:val="center"/>
          </w:tcPr>
          <w:p w14:paraId="63697F95" w14:textId="61D32B69"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113°17'25.14"</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29°35'02.94"</w:t>
            </w:r>
          </w:p>
        </w:tc>
      </w:tr>
      <w:tr w:rsidR="007A4DD9" w:rsidRPr="00E96CB3" w14:paraId="5C7BE0A0" w14:textId="77777777" w:rsidTr="009C5D2E">
        <w:trPr>
          <w:trHeight w:val="340"/>
          <w:jc w:val="center"/>
        </w:trPr>
        <w:tc>
          <w:tcPr>
            <w:tcW w:w="1262" w:type="pct"/>
            <w:shd w:val="clear" w:color="auto" w:fill="auto"/>
            <w:vAlign w:val="center"/>
          </w:tcPr>
          <w:p w14:paraId="66860EFB" w14:textId="7EF6D95E"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3</w:t>
            </w:r>
          </w:p>
        </w:tc>
        <w:tc>
          <w:tcPr>
            <w:tcW w:w="1813" w:type="pct"/>
            <w:shd w:val="clear" w:color="auto" w:fill="auto"/>
            <w:vAlign w:val="center"/>
          </w:tcPr>
          <w:p w14:paraId="3FF9A034"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长炼码头储罐区北厂界</w:t>
            </w:r>
          </w:p>
        </w:tc>
        <w:tc>
          <w:tcPr>
            <w:tcW w:w="1926" w:type="pct"/>
            <w:shd w:val="clear" w:color="auto" w:fill="auto"/>
            <w:vAlign w:val="center"/>
          </w:tcPr>
          <w:p w14:paraId="69C59898" w14:textId="17884531"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113°17'06.91"</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29°35'15.87"</w:t>
            </w:r>
          </w:p>
        </w:tc>
      </w:tr>
      <w:tr w:rsidR="007A4DD9" w:rsidRPr="00E96CB3" w14:paraId="56F55171" w14:textId="77777777" w:rsidTr="009C5D2E">
        <w:trPr>
          <w:trHeight w:val="340"/>
          <w:jc w:val="center"/>
        </w:trPr>
        <w:tc>
          <w:tcPr>
            <w:tcW w:w="1262" w:type="pct"/>
            <w:shd w:val="clear" w:color="auto" w:fill="auto"/>
            <w:vAlign w:val="center"/>
          </w:tcPr>
          <w:p w14:paraId="17653910" w14:textId="4D26B9DB"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4</w:t>
            </w:r>
          </w:p>
        </w:tc>
        <w:tc>
          <w:tcPr>
            <w:tcW w:w="1813" w:type="pct"/>
            <w:shd w:val="clear" w:color="auto" w:fill="auto"/>
            <w:vAlign w:val="center"/>
          </w:tcPr>
          <w:p w14:paraId="214AD39C"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长炼码头储罐区西厂界</w:t>
            </w:r>
          </w:p>
        </w:tc>
        <w:tc>
          <w:tcPr>
            <w:tcW w:w="1926" w:type="pct"/>
            <w:shd w:val="clear" w:color="auto" w:fill="auto"/>
            <w:vAlign w:val="center"/>
          </w:tcPr>
          <w:p w14:paraId="249A8537" w14:textId="19F64380"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113°16'57.18"</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29°35'17.38"</w:t>
            </w:r>
          </w:p>
        </w:tc>
      </w:tr>
      <w:tr w:rsidR="007A4DD9" w:rsidRPr="00E96CB3" w14:paraId="6BA2ACAF" w14:textId="77777777" w:rsidTr="009C5D2E">
        <w:trPr>
          <w:trHeight w:val="340"/>
          <w:jc w:val="center"/>
        </w:trPr>
        <w:tc>
          <w:tcPr>
            <w:tcW w:w="1262" w:type="pct"/>
            <w:shd w:val="clear" w:color="auto" w:fill="auto"/>
            <w:vAlign w:val="center"/>
          </w:tcPr>
          <w:p w14:paraId="1C423A50" w14:textId="75D77AC8"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5</w:t>
            </w:r>
          </w:p>
        </w:tc>
        <w:tc>
          <w:tcPr>
            <w:tcW w:w="1813" w:type="pct"/>
            <w:shd w:val="clear" w:color="auto" w:fill="auto"/>
            <w:vAlign w:val="center"/>
          </w:tcPr>
          <w:p w14:paraId="33C3D5DF"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冯家坡</w:t>
            </w:r>
          </w:p>
        </w:tc>
        <w:tc>
          <w:tcPr>
            <w:tcW w:w="1926" w:type="pct"/>
            <w:shd w:val="clear" w:color="auto" w:fill="auto"/>
            <w:vAlign w:val="center"/>
          </w:tcPr>
          <w:p w14:paraId="7B14E503" w14:textId="26D023B3"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113°17'13.52"</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29°35'17.52"</w:t>
            </w:r>
          </w:p>
        </w:tc>
      </w:tr>
      <w:tr w:rsidR="007A4DD9" w:rsidRPr="00E96CB3" w14:paraId="60398F88" w14:textId="77777777" w:rsidTr="009C5D2E">
        <w:trPr>
          <w:trHeight w:val="340"/>
          <w:jc w:val="center"/>
        </w:trPr>
        <w:tc>
          <w:tcPr>
            <w:tcW w:w="1262" w:type="pct"/>
            <w:shd w:val="clear" w:color="auto" w:fill="auto"/>
            <w:vAlign w:val="center"/>
          </w:tcPr>
          <w:p w14:paraId="5AC79482" w14:textId="78B8AFAC"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6</w:t>
            </w:r>
          </w:p>
        </w:tc>
        <w:tc>
          <w:tcPr>
            <w:tcW w:w="1813" w:type="pct"/>
            <w:shd w:val="clear" w:color="auto" w:fill="auto"/>
            <w:vAlign w:val="center"/>
          </w:tcPr>
          <w:p w14:paraId="35991E76"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长江干堤西侧</w:t>
            </w:r>
          </w:p>
        </w:tc>
        <w:tc>
          <w:tcPr>
            <w:tcW w:w="1926" w:type="pct"/>
            <w:shd w:val="clear" w:color="auto" w:fill="auto"/>
            <w:vAlign w:val="center"/>
          </w:tcPr>
          <w:p w14:paraId="7F079059" w14:textId="39199E06"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113°17'17.88"</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29°35'38.41"</w:t>
            </w:r>
          </w:p>
        </w:tc>
      </w:tr>
      <w:tr w:rsidR="007A4DD9" w:rsidRPr="00E96CB3" w14:paraId="7083818F" w14:textId="77777777" w:rsidTr="009C5D2E">
        <w:trPr>
          <w:trHeight w:val="340"/>
          <w:jc w:val="center"/>
        </w:trPr>
        <w:tc>
          <w:tcPr>
            <w:tcW w:w="1262" w:type="pct"/>
            <w:shd w:val="clear" w:color="auto" w:fill="auto"/>
            <w:vAlign w:val="center"/>
          </w:tcPr>
          <w:p w14:paraId="1B442F26" w14:textId="6C992979"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7</w:t>
            </w:r>
          </w:p>
        </w:tc>
        <w:tc>
          <w:tcPr>
            <w:tcW w:w="1813" w:type="pct"/>
            <w:shd w:val="clear" w:color="auto" w:fill="auto"/>
            <w:vAlign w:val="center"/>
          </w:tcPr>
          <w:p w14:paraId="21D17702"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长江干堤东侧</w:t>
            </w:r>
          </w:p>
        </w:tc>
        <w:tc>
          <w:tcPr>
            <w:tcW w:w="1926" w:type="pct"/>
            <w:shd w:val="clear" w:color="auto" w:fill="auto"/>
            <w:vAlign w:val="center"/>
          </w:tcPr>
          <w:p w14:paraId="5C241D43" w14:textId="28AABCCC"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113°17'20.59"</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29°35'35.72"</w:t>
            </w:r>
          </w:p>
        </w:tc>
      </w:tr>
      <w:tr w:rsidR="007A4DD9" w:rsidRPr="00E96CB3" w14:paraId="63C4B002" w14:textId="77777777" w:rsidTr="009C5D2E">
        <w:trPr>
          <w:trHeight w:val="340"/>
          <w:jc w:val="center"/>
        </w:trPr>
        <w:tc>
          <w:tcPr>
            <w:tcW w:w="1262" w:type="pct"/>
            <w:shd w:val="clear" w:color="auto" w:fill="auto"/>
            <w:vAlign w:val="center"/>
          </w:tcPr>
          <w:p w14:paraId="000E2C36" w14:textId="00B2BBB7"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8</w:t>
            </w:r>
          </w:p>
        </w:tc>
        <w:tc>
          <w:tcPr>
            <w:tcW w:w="1813" w:type="pct"/>
            <w:shd w:val="clear" w:color="auto" w:fill="auto"/>
            <w:vAlign w:val="center"/>
          </w:tcPr>
          <w:p w14:paraId="3AC2BE67"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沙窝</w:t>
            </w:r>
          </w:p>
        </w:tc>
        <w:tc>
          <w:tcPr>
            <w:tcW w:w="1926" w:type="pct"/>
            <w:shd w:val="clear" w:color="auto" w:fill="auto"/>
            <w:vAlign w:val="center"/>
          </w:tcPr>
          <w:p w14:paraId="50BFA909" w14:textId="2F88A83B"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113°17'09.16"</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29°35'24.20"</w:t>
            </w:r>
          </w:p>
        </w:tc>
      </w:tr>
    </w:tbl>
    <w:p w14:paraId="3D44BA33" w14:textId="77777777" w:rsidR="007A4DD9" w:rsidRPr="00E96CB3" w:rsidRDefault="007A4DD9">
      <w:pPr>
        <w:adjustRightInd w:val="0"/>
        <w:snapToGrid w:val="0"/>
        <w:spacing w:line="360" w:lineRule="auto"/>
        <w:ind w:firstLineChars="200" w:firstLine="480"/>
        <w:rPr>
          <w:rFonts w:ascii="Times New Roman" w:eastAsiaTheme="minorEastAsia" w:hAnsi="Times New Roman"/>
          <w:color w:val="000000"/>
          <w:sz w:val="24"/>
          <w:szCs w:val="24"/>
        </w:rPr>
      </w:pPr>
    </w:p>
    <w:p w14:paraId="109C9463" w14:textId="3D4399F8" w:rsidR="009C5D2E" w:rsidRPr="007002AE" w:rsidRDefault="009C5D2E" w:rsidP="009C5D2E">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Pr="007002AE">
        <w:rPr>
          <w:rFonts w:ascii="Times New Roman" w:eastAsiaTheme="minorEastAsia" w:hAnsi="Times New Roman"/>
          <w:b/>
          <w:sz w:val="24"/>
          <w:szCs w:val="24"/>
        </w:rPr>
        <w:t>、监测时间、频率</w:t>
      </w:r>
    </w:p>
    <w:p w14:paraId="1A4CBDDD" w14:textId="757FC930" w:rsidR="009C5D2E" w:rsidRPr="00E96CB3" w:rsidRDefault="009C5D2E" w:rsidP="009C5D2E">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监测</w:t>
      </w:r>
      <w:r w:rsidRPr="00E96CB3">
        <w:rPr>
          <w:rFonts w:ascii="Times New Roman" w:eastAsiaTheme="minorEastAsia" w:hAnsi="Times New Roman"/>
          <w:sz w:val="24"/>
          <w:szCs w:val="24"/>
        </w:rPr>
        <w:t xml:space="preserve">2 </w:t>
      </w:r>
      <w:r w:rsidRPr="00E96CB3">
        <w:rPr>
          <w:rFonts w:ascii="Times New Roman" w:eastAsiaTheme="minorEastAsia" w:hAnsi="Times New Roman"/>
          <w:sz w:val="24"/>
          <w:szCs w:val="24"/>
        </w:rPr>
        <w:t>天，每天昼夜间各监测</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次，对各个噪声监测点进行昼间和夜间监测。昼间</w:t>
      </w:r>
      <w:r w:rsidRPr="00E96CB3">
        <w:rPr>
          <w:rFonts w:ascii="Times New Roman" w:eastAsiaTheme="minorEastAsia" w:hAnsi="Times New Roman"/>
          <w:sz w:val="24"/>
          <w:szCs w:val="24"/>
        </w:rPr>
        <w:t>06:00~22:00</w:t>
      </w:r>
      <w:r w:rsidRPr="00E96CB3">
        <w:rPr>
          <w:rFonts w:ascii="Times New Roman" w:eastAsiaTheme="minorEastAsia" w:hAnsi="Times New Roman"/>
          <w:sz w:val="24"/>
          <w:szCs w:val="24"/>
        </w:rPr>
        <w:t>，夜间</w:t>
      </w:r>
      <w:r w:rsidRPr="00E96CB3">
        <w:rPr>
          <w:rFonts w:ascii="Times New Roman" w:eastAsiaTheme="minorEastAsia" w:hAnsi="Times New Roman"/>
          <w:sz w:val="24"/>
          <w:szCs w:val="24"/>
        </w:rPr>
        <w:t>22:00~06:00</w:t>
      </w:r>
      <w:r w:rsidRPr="00E96CB3">
        <w:rPr>
          <w:rFonts w:ascii="Times New Roman" w:eastAsiaTheme="minorEastAsia" w:hAnsi="Times New Roman"/>
          <w:sz w:val="24"/>
          <w:szCs w:val="24"/>
        </w:rPr>
        <w:t>（次日）。</w:t>
      </w:r>
    </w:p>
    <w:p w14:paraId="0D1C8B19" w14:textId="3C7F9703" w:rsidR="009C5D2E" w:rsidRPr="007002AE" w:rsidRDefault="009C5D2E" w:rsidP="009C5D2E">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3</w:t>
      </w:r>
      <w:r w:rsidRPr="007002AE">
        <w:rPr>
          <w:rFonts w:ascii="Times New Roman" w:eastAsiaTheme="minorEastAsia" w:hAnsi="Times New Roman"/>
          <w:b/>
          <w:sz w:val="24"/>
          <w:szCs w:val="24"/>
        </w:rPr>
        <w:t>、监测方法</w:t>
      </w:r>
    </w:p>
    <w:p w14:paraId="7959459C" w14:textId="14512120" w:rsidR="009C5D2E" w:rsidRPr="00E96CB3" w:rsidRDefault="009C5D2E" w:rsidP="009C5D2E">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按《声环境质量标准》（</w:t>
      </w:r>
      <w:r w:rsidRPr="00E96CB3">
        <w:rPr>
          <w:rFonts w:ascii="Times New Roman" w:eastAsiaTheme="minorEastAsia" w:hAnsi="Times New Roman"/>
          <w:sz w:val="24"/>
          <w:szCs w:val="24"/>
        </w:rPr>
        <w:t>GB3096-2008</w:t>
      </w:r>
      <w:r w:rsidRPr="00E96CB3">
        <w:rPr>
          <w:rFonts w:ascii="Times New Roman" w:eastAsiaTheme="minorEastAsia" w:hAnsi="Times New Roman"/>
          <w:sz w:val="24"/>
          <w:szCs w:val="24"/>
        </w:rPr>
        <w:t>）的规定，采用符合国家计量规定的声级计进行监测。监测期间天气良好，无雨雪、无雷电天气，风速小于</w:t>
      </w:r>
      <w:r w:rsidRPr="00E96CB3">
        <w:rPr>
          <w:rFonts w:ascii="Times New Roman" w:eastAsiaTheme="minorEastAsia" w:hAnsi="Times New Roman"/>
          <w:sz w:val="24"/>
          <w:szCs w:val="24"/>
        </w:rPr>
        <w:t>5m/s</w:t>
      </w:r>
      <w:r w:rsidRPr="00E96CB3">
        <w:rPr>
          <w:rFonts w:ascii="Times New Roman" w:eastAsiaTheme="minorEastAsia" w:hAnsi="Times New Roman"/>
          <w:sz w:val="24"/>
          <w:szCs w:val="24"/>
        </w:rPr>
        <w:t>，传声器设置户外</w:t>
      </w:r>
      <w:r w:rsidRPr="00E96CB3">
        <w:rPr>
          <w:rFonts w:ascii="Times New Roman" w:eastAsiaTheme="minorEastAsia" w:hAnsi="Times New Roman"/>
          <w:sz w:val="24"/>
          <w:szCs w:val="24"/>
        </w:rPr>
        <w:t>1m</w:t>
      </w:r>
      <w:r w:rsidRPr="00E96CB3">
        <w:rPr>
          <w:rFonts w:ascii="Times New Roman" w:eastAsiaTheme="minorEastAsia" w:hAnsi="Times New Roman"/>
          <w:sz w:val="24"/>
          <w:szCs w:val="24"/>
        </w:rPr>
        <w:t>处，高度为</w:t>
      </w:r>
      <w:r w:rsidRPr="00E96CB3">
        <w:rPr>
          <w:rFonts w:ascii="Times New Roman" w:eastAsiaTheme="minorEastAsia" w:hAnsi="Times New Roman"/>
          <w:sz w:val="24"/>
          <w:szCs w:val="24"/>
        </w:rPr>
        <w:t>1.2m</w:t>
      </w:r>
      <w:r w:rsidRPr="00E96CB3">
        <w:rPr>
          <w:rFonts w:ascii="Times New Roman" w:eastAsiaTheme="minorEastAsia" w:hAnsi="Times New Roman"/>
          <w:sz w:val="24"/>
          <w:szCs w:val="24"/>
        </w:rPr>
        <w:t>以上。</w:t>
      </w:r>
    </w:p>
    <w:p w14:paraId="194D5F69" w14:textId="36ECF0BA" w:rsidR="007A4DD9" w:rsidRPr="00E96CB3" w:rsidRDefault="007A4DD9" w:rsidP="007A4DD9">
      <w:pPr>
        <w:pStyle w:val="3"/>
        <w:rPr>
          <w:rFonts w:eastAsiaTheme="minorEastAsia"/>
        </w:rPr>
      </w:pPr>
      <w:r w:rsidRPr="00E96CB3">
        <w:rPr>
          <w:rFonts w:eastAsiaTheme="minorEastAsia"/>
        </w:rPr>
        <w:t>环境噪声现状评价</w:t>
      </w:r>
    </w:p>
    <w:p w14:paraId="6CEB8516" w14:textId="1CFCF3C1" w:rsidR="009C5D2E" w:rsidRPr="007002AE" w:rsidRDefault="009C5D2E" w:rsidP="009C5D2E">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1</w:t>
      </w:r>
      <w:r w:rsidRPr="007002AE">
        <w:rPr>
          <w:rFonts w:ascii="Times New Roman" w:eastAsiaTheme="minorEastAsia" w:hAnsi="Times New Roman"/>
          <w:b/>
          <w:sz w:val="24"/>
          <w:szCs w:val="24"/>
        </w:rPr>
        <w:t>、评价标准及方法</w:t>
      </w:r>
    </w:p>
    <w:p w14:paraId="7BCEDFA2" w14:textId="43989526" w:rsidR="009C5D2E" w:rsidRPr="00E96CB3" w:rsidRDefault="009C5D2E" w:rsidP="009C5D2E">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采用等效声级与相应标准值比较的方法进行，本项目所在地声环境质量执行《声环境质量标准》（</w:t>
      </w:r>
      <w:r w:rsidRPr="00E96CB3">
        <w:rPr>
          <w:rFonts w:ascii="Times New Roman" w:eastAsiaTheme="minorEastAsia" w:hAnsi="Times New Roman"/>
          <w:sz w:val="24"/>
          <w:szCs w:val="24"/>
        </w:rPr>
        <w:t>GB3096-2008</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类、</w:t>
      </w:r>
      <w:r w:rsidRPr="00E96CB3">
        <w:rPr>
          <w:rFonts w:ascii="Times New Roman" w:eastAsiaTheme="minorEastAsia" w:hAnsi="Times New Roman"/>
          <w:sz w:val="24"/>
          <w:szCs w:val="24"/>
        </w:rPr>
        <w:t>4a</w:t>
      </w:r>
      <w:r w:rsidRPr="00E96CB3">
        <w:rPr>
          <w:rFonts w:ascii="Times New Roman" w:eastAsiaTheme="minorEastAsia" w:hAnsi="Times New Roman"/>
          <w:sz w:val="24"/>
          <w:szCs w:val="24"/>
        </w:rPr>
        <w:t>类标准。</w:t>
      </w:r>
    </w:p>
    <w:p w14:paraId="4A6640B0" w14:textId="1539281F" w:rsidR="009C5D2E" w:rsidRPr="007002AE" w:rsidRDefault="009C5D2E" w:rsidP="009C5D2E">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Pr="007002AE">
        <w:rPr>
          <w:rFonts w:ascii="Times New Roman" w:eastAsiaTheme="minorEastAsia" w:hAnsi="Times New Roman"/>
          <w:b/>
          <w:sz w:val="24"/>
          <w:szCs w:val="24"/>
        </w:rPr>
        <w:t>、评价结果及分析</w:t>
      </w:r>
    </w:p>
    <w:p w14:paraId="4FCC7D13" w14:textId="6900B85B" w:rsidR="009C5D2E" w:rsidRPr="00E96CB3" w:rsidRDefault="009C5D2E" w:rsidP="009C5D2E">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本项目各个噪声监测点声环境现状监测及评价结果见表</w:t>
      </w:r>
      <w:r w:rsidRPr="00E96CB3">
        <w:rPr>
          <w:rFonts w:ascii="Times New Roman" w:eastAsiaTheme="minorEastAsia" w:hAnsi="Times New Roman"/>
          <w:sz w:val="24"/>
          <w:szCs w:val="24"/>
        </w:rPr>
        <w:t>4.8-2</w:t>
      </w:r>
      <w:r w:rsidRPr="00E96CB3">
        <w:rPr>
          <w:rFonts w:ascii="Times New Roman" w:eastAsiaTheme="minorEastAsia" w:hAnsi="Times New Roman"/>
          <w:sz w:val="24"/>
          <w:szCs w:val="24"/>
        </w:rPr>
        <w:t>。</w:t>
      </w:r>
    </w:p>
    <w:p w14:paraId="72E71346" w14:textId="50560E90" w:rsidR="009C5D2E" w:rsidRPr="00E96CB3" w:rsidRDefault="009C5D2E" w:rsidP="00904CF3">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4.8-2</w:t>
      </w:r>
      <w:r w:rsidR="00956173"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噪声监测结果一览表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57"/>
        <w:gridCol w:w="1168"/>
        <w:gridCol w:w="1168"/>
        <w:gridCol w:w="1457"/>
        <w:gridCol w:w="1168"/>
        <w:gridCol w:w="1168"/>
        <w:gridCol w:w="1454"/>
      </w:tblGrid>
      <w:tr w:rsidR="00904CF3" w:rsidRPr="00E96CB3" w14:paraId="46F50604" w14:textId="77777777" w:rsidTr="00904CF3">
        <w:trPr>
          <w:trHeight w:val="340"/>
          <w:jc w:val="center"/>
        </w:trPr>
        <w:tc>
          <w:tcPr>
            <w:tcW w:w="806" w:type="pct"/>
            <w:vMerge w:val="restart"/>
            <w:vAlign w:val="center"/>
          </w:tcPr>
          <w:p w14:paraId="32672815" w14:textId="61D95EAE"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监测点位</w:t>
            </w:r>
          </w:p>
        </w:tc>
        <w:tc>
          <w:tcPr>
            <w:tcW w:w="1292" w:type="pct"/>
            <w:gridSpan w:val="2"/>
            <w:vAlign w:val="center"/>
          </w:tcPr>
          <w:p w14:paraId="1BE529A8" w14:textId="64C51BFF"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昼间</w:t>
            </w:r>
          </w:p>
        </w:tc>
        <w:tc>
          <w:tcPr>
            <w:tcW w:w="806" w:type="pct"/>
            <w:vMerge w:val="restart"/>
            <w:vAlign w:val="center"/>
          </w:tcPr>
          <w:p w14:paraId="417BE1C1" w14:textId="2986F393"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达标情况</w:t>
            </w:r>
          </w:p>
        </w:tc>
        <w:tc>
          <w:tcPr>
            <w:tcW w:w="1292" w:type="pct"/>
            <w:gridSpan w:val="2"/>
            <w:vAlign w:val="center"/>
          </w:tcPr>
          <w:p w14:paraId="6C838AB9" w14:textId="68EE2A95"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夜间</w:t>
            </w:r>
          </w:p>
        </w:tc>
        <w:tc>
          <w:tcPr>
            <w:tcW w:w="804" w:type="pct"/>
            <w:vMerge w:val="restart"/>
            <w:vAlign w:val="center"/>
          </w:tcPr>
          <w:p w14:paraId="0D6DC396" w14:textId="4E2A4536"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达标情况</w:t>
            </w:r>
          </w:p>
        </w:tc>
      </w:tr>
      <w:tr w:rsidR="00904CF3" w:rsidRPr="00E96CB3" w14:paraId="284D131E" w14:textId="77777777" w:rsidTr="00904CF3">
        <w:trPr>
          <w:trHeight w:val="340"/>
          <w:jc w:val="center"/>
        </w:trPr>
        <w:tc>
          <w:tcPr>
            <w:tcW w:w="806" w:type="pct"/>
            <w:vMerge/>
            <w:vAlign w:val="center"/>
          </w:tcPr>
          <w:p w14:paraId="0A517F32" w14:textId="77777777"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p>
        </w:tc>
        <w:tc>
          <w:tcPr>
            <w:tcW w:w="646" w:type="pct"/>
            <w:vAlign w:val="center"/>
          </w:tcPr>
          <w:p w14:paraId="760DEE6C" w14:textId="43A4F8DB"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监测值</w:t>
            </w:r>
          </w:p>
        </w:tc>
        <w:tc>
          <w:tcPr>
            <w:tcW w:w="646" w:type="pct"/>
            <w:vAlign w:val="center"/>
          </w:tcPr>
          <w:p w14:paraId="0F808A2B" w14:textId="204819F4"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标准值</w:t>
            </w:r>
          </w:p>
        </w:tc>
        <w:tc>
          <w:tcPr>
            <w:tcW w:w="806" w:type="pct"/>
            <w:vMerge/>
            <w:vAlign w:val="center"/>
          </w:tcPr>
          <w:p w14:paraId="51413A82" w14:textId="2593934F"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p>
        </w:tc>
        <w:tc>
          <w:tcPr>
            <w:tcW w:w="646" w:type="pct"/>
            <w:vAlign w:val="center"/>
          </w:tcPr>
          <w:p w14:paraId="4E6E717B" w14:textId="4205A64E"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监测值</w:t>
            </w:r>
          </w:p>
        </w:tc>
        <w:tc>
          <w:tcPr>
            <w:tcW w:w="646" w:type="pct"/>
            <w:vAlign w:val="center"/>
          </w:tcPr>
          <w:p w14:paraId="7E0456DE" w14:textId="6DC9CC43"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标准值</w:t>
            </w:r>
          </w:p>
        </w:tc>
        <w:tc>
          <w:tcPr>
            <w:tcW w:w="804" w:type="pct"/>
            <w:vMerge/>
            <w:vAlign w:val="center"/>
          </w:tcPr>
          <w:p w14:paraId="07858507" w14:textId="482F0045"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p>
        </w:tc>
      </w:tr>
      <w:tr w:rsidR="00956173" w:rsidRPr="00E96CB3" w14:paraId="29E99B9E" w14:textId="77777777" w:rsidTr="00904CF3">
        <w:trPr>
          <w:trHeight w:val="340"/>
          <w:jc w:val="center"/>
        </w:trPr>
        <w:tc>
          <w:tcPr>
            <w:tcW w:w="806" w:type="pct"/>
            <w:vAlign w:val="center"/>
          </w:tcPr>
          <w:p w14:paraId="495FD6F8" w14:textId="014AAB48"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N1</w:t>
            </w:r>
          </w:p>
        </w:tc>
        <w:tc>
          <w:tcPr>
            <w:tcW w:w="646" w:type="pct"/>
            <w:vAlign w:val="center"/>
          </w:tcPr>
          <w:p w14:paraId="6E13B620" w14:textId="4455126C"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50.8</w:t>
            </w:r>
          </w:p>
        </w:tc>
        <w:tc>
          <w:tcPr>
            <w:tcW w:w="646" w:type="pct"/>
            <w:vAlign w:val="center"/>
          </w:tcPr>
          <w:p w14:paraId="053EE1BD" w14:textId="41619BB0"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5866C9BA" w14:textId="257E7AFD"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7A55DC01" w14:textId="570FCA5E"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40.9</w:t>
            </w:r>
          </w:p>
        </w:tc>
        <w:tc>
          <w:tcPr>
            <w:tcW w:w="646" w:type="pct"/>
            <w:vAlign w:val="center"/>
          </w:tcPr>
          <w:p w14:paraId="4AE600BB" w14:textId="589E8DDF"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74B6F533" w14:textId="4DA144BE"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6D62306C" w14:textId="77777777" w:rsidTr="00904CF3">
        <w:trPr>
          <w:trHeight w:val="340"/>
          <w:jc w:val="center"/>
        </w:trPr>
        <w:tc>
          <w:tcPr>
            <w:tcW w:w="806" w:type="pct"/>
            <w:vAlign w:val="center"/>
          </w:tcPr>
          <w:p w14:paraId="40F4ADF5" w14:textId="2F01E218"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N2</w:t>
            </w:r>
          </w:p>
        </w:tc>
        <w:tc>
          <w:tcPr>
            <w:tcW w:w="646" w:type="pct"/>
            <w:vAlign w:val="center"/>
          </w:tcPr>
          <w:p w14:paraId="0B6C7749" w14:textId="0EB09ACB"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50.3</w:t>
            </w:r>
          </w:p>
        </w:tc>
        <w:tc>
          <w:tcPr>
            <w:tcW w:w="646" w:type="pct"/>
            <w:vAlign w:val="center"/>
          </w:tcPr>
          <w:p w14:paraId="5B28EC55" w14:textId="55B5832B"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4BFF574A"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1DC486A1" w14:textId="13D34BBC"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40.9</w:t>
            </w:r>
          </w:p>
        </w:tc>
        <w:tc>
          <w:tcPr>
            <w:tcW w:w="646" w:type="pct"/>
            <w:vAlign w:val="center"/>
          </w:tcPr>
          <w:p w14:paraId="176D92AD" w14:textId="2F75FCB0"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61A0B590"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5AFDD114" w14:textId="77777777" w:rsidTr="00904CF3">
        <w:trPr>
          <w:trHeight w:val="340"/>
          <w:jc w:val="center"/>
        </w:trPr>
        <w:tc>
          <w:tcPr>
            <w:tcW w:w="806" w:type="pct"/>
            <w:vAlign w:val="center"/>
          </w:tcPr>
          <w:p w14:paraId="6AE89AA4" w14:textId="764B7BC5"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N3</w:t>
            </w:r>
          </w:p>
        </w:tc>
        <w:tc>
          <w:tcPr>
            <w:tcW w:w="646" w:type="pct"/>
            <w:vAlign w:val="center"/>
          </w:tcPr>
          <w:p w14:paraId="1727D2C2" w14:textId="282F2441"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51.0</w:t>
            </w:r>
          </w:p>
        </w:tc>
        <w:tc>
          <w:tcPr>
            <w:tcW w:w="646" w:type="pct"/>
            <w:vAlign w:val="center"/>
          </w:tcPr>
          <w:p w14:paraId="6DCD15A5" w14:textId="5C6BAD46"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6FC44B7B"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5890A74B" w14:textId="2C0D2358"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41.8</w:t>
            </w:r>
          </w:p>
        </w:tc>
        <w:tc>
          <w:tcPr>
            <w:tcW w:w="646" w:type="pct"/>
            <w:vAlign w:val="center"/>
          </w:tcPr>
          <w:p w14:paraId="406EBA98" w14:textId="29E33F42"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72F92498"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196372DA" w14:textId="77777777" w:rsidTr="00904CF3">
        <w:trPr>
          <w:trHeight w:val="340"/>
          <w:jc w:val="center"/>
        </w:trPr>
        <w:tc>
          <w:tcPr>
            <w:tcW w:w="806" w:type="pct"/>
            <w:vAlign w:val="center"/>
          </w:tcPr>
          <w:p w14:paraId="564AE1D4" w14:textId="48D8389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N4</w:t>
            </w:r>
          </w:p>
        </w:tc>
        <w:tc>
          <w:tcPr>
            <w:tcW w:w="646" w:type="pct"/>
            <w:vAlign w:val="center"/>
          </w:tcPr>
          <w:p w14:paraId="01B6129F" w14:textId="338EA888"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52.6</w:t>
            </w:r>
          </w:p>
        </w:tc>
        <w:tc>
          <w:tcPr>
            <w:tcW w:w="646" w:type="pct"/>
            <w:vAlign w:val="center"/>
          </w:tcPr>
          <w:p w14:paraId="40F51D27" w14:textId="0DFE7EE0"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166C2E46"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4F37FA63" w14:textId="0F11BBB7"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41.3</w:t>
            </w:r>
          </w:p>
        </w:tc>
        <w:tc>
          <w:tcPr>
            <w:tcW w:w="646" w:type="pct"/>
            <w:vAlign w:val="center"/>
          </w:tcPr>
          <w:p w14:paraId="318D8254" w14:textId="77561E2E"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1CCDAC9B"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340B498C" w14:textId="77777777" w:rsidTr="00904CF3">
        <w:trPr>
          <w:trHeight w:val="340"/>
          <w:jc w:val="center"/>
        </w:trPr>
        <w:tc>
          <w:tcPr>
            <w:tcW w:w="806" w:type="pct"/>
            <w:vAlign w:val="center"/>
          </w:tcPr>
          <w:p w14:paraId="1739E60C" w14:textId="29FFD4CB"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N5</w:t>
            </w:r>
          </w:p>
        </w:tc>
        <w:tc>
          <w:tcPr>
            <w:tcW w:w="646" w:type="pct"/>
            <w:vAlign w:val="center"/>
          </w:tcPr>
          <w:p w14:paraId="2B803D10" w14:textId="02E437DC"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53.1</w:t>
            </w:r>
          </w:p>
        </w:tc>
        <w:tc>
          <w:tcPr>
            <w:tcW w:w="646" w:type="pct"/>
            <w:vAlign w:val="center"/>
          </w:tcPr>
          <w:p w14:paraId="71B35671" w14:textId="3DD0BD80"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08081FC5"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3AB77FA4" w14:textId="365B1FAB"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41.9</w:t>
            </w:r>
          </w:p>
        </w:tc>
        <w:tc>
          <w:tcPr>
            <w:tcW w:w="646" w:type="pct"/>
            <w:vAlign w:val="center"/>
          </w:tcPr>
          <w:p w14:paraId="2CA87D76" w14:textId="0C02BBD5"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56E1EB43"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32F6568C" w14:textId="77777777" w:rsidTr="00904CF3">
        <w:trPr>
          <w:trHeight w:val="340"/>
          <w:jc w:val="center"/>
        </w:trPr>
        <w:tc>
          <w:tcPr>
            <w:tcW w:w="806" w:type="pct"/>
            <w:vAlign w:val="center"/>
          </w:tcPr>
          <w:p w14:paraId="30116264" w14:textId="569344B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N6</w:t>
            </w:r>
          </w:p>
        </w:tc>
        <w:tc>
          <w:tcPr>
            <w:tcW w:w="646" w:type="pct"/>
            <w:vAlign w:val="center"/>
          </w:tcPr>
          <w:p w14:paraId="46221CBC" w14:textId="083FAD38"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51.7</w:t>
            </w:r>
          </w:p>
        </w:tc>
        <w:tc>
          <w:tcPr>
            <w:tcW w:w="646" w:type="pct"/>
            <w:vAlign w:val="center"/>
          </w:tcPr>
          <w:p w14:paraId="25B52B9E" w14:textId="5FEC962C"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806" w:type="pct"/>
            <w:vAlign w:val="center"/>
          </w:tcPr>
          <w:p w14:paraId="325725A4"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544BC4DE" w14:textId="60DAA1D6"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43.6</w:t>
            </w:r>
          </w:p>
        </w:tc>
        <w:tc>
          <w:tcPr>
            <w:tcW w:w="646" w:type="pct"/>
            <w:vAlign w:val="center"/>
          </w:tcPr>
          <w:p w14:paraId="79CC4CA4" w14:textId="1249EDE1"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p>
        </w:tc>
        <w:tc>
          <w:tcPr>
            <w:tcW w:w="804" w:type="pct"/>
            <w:vAlign w:val="center"/>
          </w:tcPr>
          <w:p w14:paraId="2DA5212C"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6302C70A" w14:textId="77777777" w:rsidTr="00904CF3">
        <w:trPr>
          <w:trHeight w:val="340"/>
          <w:jc w:val="center"/>
        </w:trPr>
        <w:tc>
          <w:tcPr>
            <w:tcW w:w="806" w:type="pct"/>
            <w:vAlign w:val="center"/>
          </w:tcPr>
          <w:p w14:paraId="2F63103A" w14:textId="6ABFF991"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N7</w:t>
            </w:r>
          </w:p>
        </w:tc>
        <w:tc>
          <w:tcPr>
            <w:tcW w:w="646" w:type="pct"/>
            <w:vAlign w:val="center"/>
          </w:tcPr>
          <w:p w14:paraId="6AE5BC06" w14:textId="0DE4FCF7"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51.7</w:t>
            </w:r>
          </w:p>
        </w:tc>
        <w:tc>
          <w:tcPr>
            <w:tcW w:w="646" w:type="pct"/>
            <w:vAlign w:val="center"/>
          </w:tcPr>
          <w:p w14:paraId="0A6B1A69" w14:textId="335AF6DA"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806" w:type="pct"/>
            <w:vAlign w:val="center"/>
          </w:tcPr>
          <w:p w14:paraId="49E0D4BB"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514DF8AD" w14:textId="3E7F69DB"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43.1</w:t>
            </w:r>
          </w:p>
        </w:tc>
        <w:tc>
          <w:tcPr>
            <w:tcW w:w="646" w:type="pct"/>
            <w:vAlign w:val="center"/>
          </w:tcPr>
          <w:p w14:paraId="3749F085" w14:textId="393786B0"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p>
        </w:tc>
        <w:tc>
          <w:tcPr>
            <w:tcW w:w="804" w:type="pct"/>
            <w:vAlign w:val="center"/>
          </w:tcPr>
          <w:p w14:paraId="2A9CF8D5"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13CB866B" w14:textId="77777777" w:rsidTr="00904CF3">
        <w:trPr>
          <w:trHeight w:val="340"/>
          <w:jc w:val="center"/>
        </w:trPr>
        <w:tc>
          <w:tcPr>
            <w:tcW w:w="806" w:type="pct"/>
            <w:vAlign w:val="center"/>
          </w:tcPr>
          <w:p w14:paraId="7C9AA54B" w14:textId="61D62EC1"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N8</w:t>
            </w:r>
          </w:p>
        </w:tc>
        <w:tc>
          <w:tcPr>
            <w:tcW w:w="646" w:type="pct"/>
            <w:vAlign w:val="center"/>
          </w:tcPr>
          <w:p w14:paraId="26FA91C0" w14:textId="24C93C01"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52.5</w:t>
            </w:r>
          </w:p>
        </w:tc>
        <w:tc>
          <w:tcPr>
            <w:tcW w:w="646" w:type="pct"/>
            <w:vAlign w:val="center"/>
          </w:tcPr>
          <w:p w14:paraId="75B64C10" w14:textId="2236DF63"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6D90EF6E"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6C3E4545" w14:textId="390CCB9A"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41.3</w:t>
            </w:r>
          </w:p>
        </w:tc>
        <w:tc>
          <w:tcPr>
            <w:tcW w:w="646" w:type="pct"/>
            <w:vAlign w:val="center"/>
          </w:tcPr>
          <w:p w14:paraId="2BF46114" w14:textId="2E249D73"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593CFD3A"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bl>
    <w:p w14:paraId="07707F54" w14:textId="77777777" w:rsidR="009C5D2E" w:rsidRPr="00E96CB3" w:rsidRDefault="009C5D2E" w:rsidP="00904CF3">
      <w:pPr>
        <w:snapToGrid w:val="0"/>
        <w:spacing w:line="360" w:lineRule="auto"/>
        <w:ind w:firstLineChars="200" w:firstLine="480"/>
        <w:rPr>
          <w:rFonts w:ascii="Times New Roman" w:eastAsiaTheme="minorEastAsia" w:hAnsi="Times New Roman"/>
          <w:sz w:val="24"/>
          <w:szCs w:val="24"/>
        </w:rPr>
      </w:pPr>
    </w:p>
    <w:p w14:paraId="693949F2" w14:textId="6BAEA68C" w:rsidR="00956173" w:rsidRPr="00E96CB3" w:rsidRDefault="00956173" w:rsidP="00904CF3">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现状监测结果表明，项目所在地环境质量满足《声环境质量标准》（</w:t>
      </w:r>
      <w:r w:rsidRPr="00E96CB3">
        <w:rPr>
          <w:rFonts w:ascii="Times New Roman" w:eastAsiaTheme="minorEastAsia" w:hAnsi="Times New Roman"/>
          <w:sz w:val="24"/>
          <w:szCs w:val="24"/>
        </w:rPr>
        <w:t>GB3096-2008</w:t>
      </w:r>
      <w:r w:rsidRPr="00E96CB3">
        <w:rPr>
          <w:rFonts w:ascii="Times New Roman" w:eastAsiaTheme="minorEastAsia" w:hAnsi="Times New Roman"/>
          <w:sz w:val="24"/>
          <w:szCs w:val="24"/>
        </w:rPr>
        <w:t>）</w:t>
      </w:r>
      <w:r w:rsidR="00904CF3" w:rsidRPr="00E96CB3">
        <w:rPr>
          <w:rFonts w:ascii="Times New Roman" w:eastAsiaTheme="minorEastAsia" w:hAnsi="Times New Roman"/>
          <w:sz w:val="24"/>
          <w:szCs w:val="24"/>
        </w:rPr>
        <w:t>2</w:t>
      </w:r>
      <w:r w:rsidRPr="00E96CB3">
        <w:rPr>
          <w:rFonts w:ascii="Times New Roman" w:eastAsiaTheme="minorEastAsia" w:hAnsi="Times New Roman"/>
          <w:sz w:val="24"/>
          <w:szCs w:val="24"/>
        </w:rPr>
        <w:t>类、</w:t>
      </w:r>
      <w:r w:rsidR="00904CF3" w:rsidRPr="00E96CB3">
        <w:rPr>
          <w:rFonts w:ascii="Times New Roman" w:eastAsiaTheme="minorEastAsia" w:hAnsi="Times New Roman"/>
          <w:sz w:val="24"/>
          <w:szCs w:val="24"/>
        </w:rPr>
        <w:t>4a</w:t>
      </w:r>
      <w:r w:rsidRPr="00E96CB3">
        <w:rPr>
          <w:rFonts w:ascii="Times New Roman" w:eastAsiaTheme="minorEastAsia" w:hAnsi="Times New Roman"/>
          <w:sz w:val="24"/>
          <w:szCs w:val="24"/>
        </w:rPr>
        <w:t>类标准，表明项目周边声环境质量现状良好。</w:t>
      </w:r>
    </w:p>
    <w:p w14:paraId="1C6BFC36" w14:textId="2C0EB5B2" w:rsidR="00891BC9" w:rsidRPr="00E96CB3" w:rsidRDefault="00891BC9" w:rsidP="00891BC9">
      <w:pPr>
        <w:pStyle w:val="2"/>
        <w:rPr>
          <w:rFonts w:ascii="Times New Roman" w:eastAsiaTheme="minorEastAsia" w:hAnsi="Times New Roman"/>
          <w:b/>
        </w:rPr>
      </w:pPr>
      <w:bookmarkStart w:id="106" w:name="_Toc37943030"/>
      <w:r w:rsidRPr="00E96CB3">
        <w:rPr>
          <w:rFonts w:ascii="Times New Roman" w:eastAsiaTheme="minorEastAsia" w:hAnsi="Times New Roman"/>
          <w:b/>
        </w:rPr>
        <w:t>土壤环境现状调查与评价</w:t>
      </w:r>
      <w:bookmarkEnd w:id="106"/>
    </w:p>
    <w:p w14:paraId="75B76780" w14:textId="2DA9ED7B" w:rsidR="00891BC9" w:rsidRPr="00E96CB3" w:rsidRDefault="00891BC9" w:rsidP="00891BC9">
      <w:pPr>
        <w:pStyle w:val="3"/>
        <w:rPr>
          <w:rFonts w:eastAsiaTheme="minorEastAsia"/>
        </w:rPr>
      </w:pPr>
      <w:r w:rsidRPr="00E96CB3">
        <w:rPr>
          <w:rFonts w:eastAsiaTheme="minorEastAsia"/>
        </w:rPr>
        <w:t>土壤环境现状</w:t>
      </w:r>
      <w:r w:rsidR="00A138E9" w:rsidRPr="00E96CB3">
        <w:rPr>
          <w:rFonts w:eastAsiaTheme="minorEastAsia"/>
        </w:rPr>
        <w:t>监测</w:t>
      </w:r>
    </w:p>
    <w:p w14:paraId="67393CD8" w14:textId="6AD8294E" w:rsidR="00891BC9" w:rsidRPr="00E96CB3" w:rsidRDefault="00891BC9" w:rsidP="00A138E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本次评价委托</w:t>
      </w:r>
      <w:r w:rsidRPr="00E96CB3">
        <w:rPr>
          <w:rFonts w:ascii="Times New Roman" w:eastAsiaTheme="minorEastAsia" w:hAnsi="Times New Roman"/>
          <w:color w:val="000000"/>
          <w:sz w:val="24"/>
          <w:szCs w:val="24"/>
        </w:rPr>
        <w:t>湖南永蓝检测技术股份有限公司</w:t>
      </w:r>
      <w:r w:rsidRPr="00E96CB3">
        <w:rPr>
          <w:rFonts w:ascii="Times New Roman" w:eastAsiaTheme="minorEastAsia" w:hAnsi="Times New Roman"/>
          <w:sz w:val="24"/>
          <w:szCs w:val="24"/>
        </w:rPr>
        <w:t>于</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00A138E9"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日对项目所在地土壤进行现状监测。</w:t>
      </w:r>
    </w:p>
    <w:p w14:paraId="160C5B5F" w14:textId="77777777" w:rsidR="00891BC9" w:rsidRPr="007002AE" w:rsidRDefault="00891BC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1</w:t>
      </w:r>
      <w:r w:rsidRPr="007002AE">
        <w:rPr>
          <w:rFonts w:ascii="Times New Roman" w:eastAsiaTheme="minorEastAsia" w:hAnsi="Times New Roman"/>
          <w:b/>
          <w:sz w:val="24"/>
          <w:szCs w:val="24"/>
        </w:rPr>
        <w:t>、监测布点</w:t>
      </w:r>
    </w:p>
    <w:p w14:paraId="731A10F8" w14:textId="657627C7" w:rsidR="00891BC9" w:rsidRPr="00E96CB3" w:rsidRDefault="00891BC9" w:rsidP="00A138E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在长炼码头厂址占地范围内设置</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个柱状样点，</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个表层样点，在长炼码头厂址占地范围外设置</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个表层样点，详见表</w:t>
      </w:r>
      <w:r w:rsidR="00A138E9" w:rsidRPr="00E96CB3">
        <w:rPr>
          <w:rFonts w:ascii="Times New Roman" w:eastAsiaTheme="minorEastAsia" w:hAnsi="Times New Roman"/>
          <w:sz w:val="24"/>
          <w:szCs w:val="24"/>
        </w:rPr>
        <w:t>4.9</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p>
    <w:p w14:paraId="4A09E28B" w14:textId="4856EA4A" w:rsidR="00891BC9" w:rsidRPr="00E96CB3" w:rsidRDefault="00891BC9" w:rsidP="00A138E9">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138E9" w:rsidRPr="00E96CB3">
        <w:rPr>
          <w:rFonts w:ascii="Times New Roman" w:eastAsiaTheme="minorEastAsia" w:hAnsi="Times New Roman"/>
          <w:b/>
          <w:sz w:val="24"/>
          <w:szCs w:val="24"/>
        </w:rPr>
        <w:t xml:space="preserve">4.9-1  </w:t>
      </w:r>
      <w:r w:rsidRPr="00E96CB3">
        <w:rPr>
          <w:rFonts w:ascii="Times New Roman" w:eastAsiaTheme="minorEastAsia" w:hAnsi="Times New Roman"/>
          <w:b/>
          <w:sz w:val="24"/>
          <w:szCs w:val="24"/>
        </w:rPr>
        <w:t>土壤环境现状监测布点一览表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95"/>
        <w:gridCol w:w="2409"/>
        <w:gridCol w:w="1134"/>
        <w:gridCol w:w="1276"/>
        <w:gridCol w:w="3526"/>
      </w:tblGrid>
      <w:tr w:rsidR="00891BC9" w:rsidRPr="00E96CB3" w14:paraId="4DCBE738" w14:textId="77777777" w:rsidTr="00FF2D06">
        <w:trPr>
          <w:trHeight w:val="340"/>
          <w:tblHeader/>
          <w:jc w:val="center"/>
        </w:trPr>
        <w:tc>
          <w:tcPr>
            <w:tcW w:w="384" w:type="pct"/>
            <w:shd w:val="clear" w:color="auto" w:fill="auto"/>
            <w:vAlign w:val="center"/>
          </w:tcPr>
          <w:p w14:paraId="7844D06D" w14:textId="77777777" w:rsidR="00891BC9" w:rsidRPr="00E96CB3" w:rsidRDefault="00891BC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1332" w:type="pct"/>
            <w:shd w:val="clear" w:color="auto" w:fill="auto"/>
            <w:vAlign w:val="center"/>
          </w:tcPr>
          <w:p w14:paraId="02FCCEF3" w14:textId="77777777" w:rsidR="00891BC9" w:rsidRPr="00E96CB3" w:rsidRDefault="00891BC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监测位置</w:t>
            </w:r>
          </w:p>
        </w:tc>
        <w:tc>
          <w:tcPr>
            <w:tcW w:w="627" w:type="pct"/>
            <w:shd w:val="clear" w:color="auto" w:fill="auto"/>
            <w:vAlign w:val="center"/>
          </w:tcPr>
          <w:p w14:paraId="379C02BD" w14:textId="77777777" w:rsidR="00891BC9" w:rsidRPr="00E96CB3" w:rsidRDefault="00891BC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监测类型</w:t>
            </w:r>
          </w:p>
        </w:tc>
        <w:tc>
          <w:tcPr>
            <w:tcW w:w="706" w:type="pct"/>
            <w:shd w:val="clear" w:color="auto" w:fill="auto"/>
            <w:vAlign w:val="center"/>
          </w:tcPr>
          <w:p w14:paraId="7721EAEB" w14:textId="05B2F8D0" w:rsidR="00891BC9" w:rsidRPr="00E96CB3" w:rsidRDefault="00A138E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监</w:t>
            </w:r>
            <w:r w:rsidR="00891BC9" w:rsidRPr="00E96CB3">
              <w:rPr>
                <w:rFonts w:ascii="Times New Roman" w:eastAsiaTheme="minorEastAsia" w:hAnsi="Times New Roman"/>
                <w:b/>
              </w:rPr>
              <w:t>测项目</w:t>
            </w:r>
          </w:p>
        </w:tc>
        <w:tc>
          <w:tcPr>
            <w:tcW w:w="1950" w:type="pct"/>
            <w:shd w:val="clear" w:color="auto" w:fill="auto"/>
            <w:vAlign w:val="center"/>
          </w:tcPr>
          <w:p w14:paraId="6B3E3D8B" w14:textId="77777777" w:rsidR="00891BC9" w:rsidRPr="00E96CB3" w:rsidRDefault="00891BC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经纬度坐标</w:t>
            </w:r>
          </w:p>
        </w:tc>
      </w:tr>
      <w:tr w:rsidR="00891BC9" w:rsidRPr="00E96CB3" w14:paraId="382C5550" w14:textId="77777777" w:rsidTr="00FF2D06">
        <w:trPr>
          <w:trHeight w:val="340"/>
          <w:jc w:val="center"/>
        </w:trPr>
        <w:tc>
          <w:tcPr>
            <w:tcW w:w="384" w:type="pct"/>
            <w:shd w:val="clear" w:color="auto" w:fill="auto"/>
            <w:vAlign w:val="center"/>
          </w:tcPr>
          <w:p w14:paraId="22723493"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T1</w:t>
            </w:r>
          </w:p>
        </w:tc>
        <w:tc>
          <w:tcPr>
            <w:tcW w:w="1332" w:type="pct"/>
            <w:shd w:val="clear" w:color="auto" w:fill="auto"/>
            <w:vAlign w:val="center"/>
          </w:tcPr>
          <w:p w14:paraId="1257AE17"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储罐区东侧</w:t>
            </w:r>
          </w:p>
        </w:tc>
        <w:tc>
          <w:tcPr>
            <w:tcW w:w="627" w:type="pct"/>
            <w:shd w:val="clear" w:color="auto" w:fill="auto"/>
            <w:vAlign w:val="center"/>
          </w:tcPr>
          <w:p w14:paraId="48BE7528"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柱状样点</w:t>
            </w:r>
          </w:p>
        </w:tc>
        <w:tc>
          <w:tcPr>
            <w:tcW w:w="706" w:type="pct"/>
            <w:shd w:val="clear" w:color="auto" w:fill="auto"/>
            <w:vAlign w:val="center"/>
          </w:tcPr>
          <w:p w14:paraId="4DA16057"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00F4534D" w14:textId="7319D7DB"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113°17'03.36"</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29°35'15.37"</w:t>
            </w:r>
          </w:p>
        </w:tc>
      </w:tr>
      <w:tr w:rsidR="00891BC9" w:rsidRPr="00E96CB3" w14:paraId="57D3720F" w14:textId="77777777" w:rsidTr="00FF2D06">
        <w:trPr>
          <w:trHeight w:val="340"/>
          <w:jc w:val="center"/>
        </w:trPr>
        <w:tc>
          <w:tcPr>
            <w:tcW w:w="384" w:type="pct"/>
            <w:shd w:val="clear" w:color="auto" w:fill="auto"/>
            <w:vAlign w:val="center"/>
          </w:tcPr>
          <w:p w14:paraId="17D1BB94"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T2</w:t>
            </w:r>
          </w:p>
        </w:tc>
        <w:tc>
          <w:tcPr>
            <w:tcW w:w="1332" w:type="pct"/>
            <w:shd w:val="clear" w:color="auto" w:fill="auto"/>
            <w:vAlign w:val="center"/>
          </w:tcPr>
          <w:p w14:paraId="6415CFB7"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储罐区西侧</w:t>
            </w:r>
          </w:p>
        </w:tc>
        <w:tc>
          <w:tcPr>
            <w:tcW w:w="627" w:type="pct"/>
            <w:shd w:val="clear" w:color="auto" w:fill="auto"/>
            <w:vAlign w:val="center"/>
          </w:tcPr>
          <w:p w14:paraId="33CE8D1A"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柱状样点</w:t>
            </w:r>
          </w:p>
        </w:tc>
        <w:tc>
          <w:tcPr>
            <w:tcW w:w="706" w:type="pct"/>
            <w:shd w:val="clear" w:color="auto" w:fill="auto"/>
            <w:vAlign w:val="center"/>
          </w:tcPr>
          <w:p w14:paraId="1607EE52"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65465FBB" w14:textId="01E96D7C"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113°17'00.25"</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29°35'18.03"</w:t>
            </w:r>
          </w:p>
        </w:tc>
      </w:tr>
      <w:tr w:rsidR="00891BC9" w:rsidRPr="00E96CB3" w14:paraId="1CBCFC7E" w14:textId="77777777" w:rsidTr="00FF2D06">
        <w:trPr>
          <w:trHeight w:val="340"/>
          <w:jc w:val="center"/>
        </w:trPr>
        <w:tc>
          <w:tcPr>
            <w:tcW w:w="384" w:type="pct"/>
            <w:shd w:val="clear" w:color="auto" w:fill="auto"/>
            <w:vAlign w:val="center"/>
          </w:tcPr>
          <w:p w14:paraId="65CB7D38"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T3</w:t>
            </w:r>
          </w:p>
        </w:tc>
        <w:tc>
          <w:tcPr>
            <w:tcW w:w="1332" w:type="pct"/>
            <w:shd w:val="clear" w:color="auto" w:fill="auto"/>
            <w:vAlign w:val="center"/>
          </w:tcPr>
          <w:p w14:paraId="047AC2D6" w14:textId="066DE57F"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4#</w:t>
            </w:r>
            <w:r w:rsidRPr="00E96CB3">
              <w:rPr>
                <w:rFonts w:ascii="Times New Roman" w:eastAsiaTheme="minorEastAsia" w:hAnsi="Times New Roman"/>
                <w:bCs/>
              </w:rPr>
              <w:t>、</w:t>
            </w:r>
            <w:r w:rsidRPr="00E96CB3">
              <w:rPr>
                <w:rFonts w:ascii="Times New Roman" w:eastAsiaTheme="minorEastAsia" w:hAnsi="Times New Roman"/>
                <w:bCs/>
              </w:rPr>
              <w:t>5#</w:t>
            </w:r>
            <w:r w:rsidRPr="00E96CB3">
              <w:rPr>
                <w:rFonts w:ascii="Times New Roman" w:eastAsiaTheme="minorEastAsia" w:hAnsi="Times New Roman"/>
                <w:bCs/>
              </w:rPr>
              <w:t>码头输油管线旁</w:t>
            </w:r>
          </w:p>
        </w:tc>
        <w:tc>
          <w:tcPr>
            <w:tcW w:w="627" w:type="pct"/>
            <w:shd w:val="clear" w:color="auto" w:fill="auto"/>
            <w:vAlign w:val="center"/>
          </w:tcPr>
          <w:p w14:paraId="74913B9E"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柱状样点</w:t>
            </w:r>
          </w:p>
        </w:tc>
        <w:tc>
          <w:tcPr>
            <w:tcW w:w="706" w:type="pct"/>
            <w:shd w:val="clear" w:color="auto" w:fill="auto"/>
            <w:vAlign w:val="center"/>
          </w:tcPr>
          <w:p w14:paraId="02A91F3A"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3345EDB5" w14:textId="0C6B0D49"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113°17'12.83"</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29°35'36.59"</w:t>
            </w:r>
          </w:p>
        </w:tc>
      </w:tr>
      <w:tr w:rsidR="00891BC9" w:rsidRPr="00E96CB3" w14:paraId="546EE7A8" w14:textId="77777777" w:rsidTr="00FF2D06">
        <w:trPr>
          <w:trHeight w:val="340"/>
          <w:jc w:val="center"/>
        </w:trPr>
        <w:tc>
          <w:tcPr>
            <w:tcW w:w="384" w:type="pct"/>
            <w:shd w:val="clear" w:color="auto" w:fill="auto"/>
            <w:vAlign w:val="center"/>
          </w:tcPr>
          <w:p w14:paraId="192F290B"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T4</w:t>
            </w:r>
          </w:p>
        </w:tc>
        <w:tc>
          <w:tcPr>
            <w:tcW w:w="1332" w:type="pct"/>
            <w:shd w:val="clear" w:color="auto" w:fill="auto"/>
            <w:vAlign w:val="center"/>
          </w:tcPr>
          <w:p w14:paraId="42BCECC1" w14:textId="4109EBB7"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3#</w:t>
            </w:r>
            <w:r w:rsidRPr="00E96CB3">
              <w:rPr>
                <w:rFonts w:ascii="Times New Roman" w:eastAsiaTheme="minorEastAsia" w:hAnsi="Times New Roman"/>
                <w:bCs/>
              </w:rPr>
              <w:t>码头输油管线旁</w:t>
            </w:r>
          </w:p>
        </w:tc>
        <w:tc>
          <w:tcPr>
            <w:tcW w:w="627" w:type="pct"/>
            <w:shd w:val="clear" w:color="auto" w:fill="auto"/>
            <w:vAlign w:val="center"/>
          </w:tcPr>
          <w:p w14:paraId="64D376F0"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表层样点</w:t>
            </w:r>
          </w:p>
        </w:tc>
        <w:tc>
          <w:tcPr>
            <w:tcW w:w="706" w:type="pct"/>
            <w:shd w:val="clear" w:color="auto" w:fill="auto"/>
            <w:vAlign w:val="center"/>
          </w:tcPr>
          <w:p w14:paraId="1F86B253"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45</w:t>
            </w:r>
            <w:r w:rsidRPr="00E96CB3">
              <w:rPr>
                <w:rFonts w:ascii="Times New Roman" w:eastAsiaTheme="minorEastAsia" w:hAnsi="Times New Roman"/>
                <w:bCs/>
              </w:rPr>
              <w:t>项指标</w:t>
            </w:r>
          </w:p>
        </w:tc>
        <w:tc>
          <w:tcPr>
            <w:tcW w:w="1950" w:type="pct"/>
            <w:shd w:val="clear" w:color="auto" w:fill="auto"/>
            <w:vAlign w:val="center"/>
          </w:tcPr>
          <w:p w14:paraId="331F578F" w14:textId="5BC76B45"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113°17'05.45"</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29°35'34.85"</w:t>
            </w:r>
          </w:p>
        </w:tc>
      </w:tr>
      <w:tr w:rsidR="00891BC9" w:rsidRPr="00E96CB3" w14:paraId="14F22E53" w14:textId="77777777" w:rsidTr="00FF2D06">
        <w:trPr>
          <w:trHeight w:val="340"/>
          <w:jc w:val="center"/>
        </w:trPr>
        <w:tc>
          <w:tcPr>
            <w:tcW w:w="384" w:type="pct"/>
            <w:shd w:val="clear" w:color="auto" w:fill="auto"/>
            <w:vAlign w:val="center"/>
          </w:tcPr>
          <w:p w14:paraId="3DBA08A6"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T5</w:t>
            </w:r>
          </w:p>
        </w:tc>
        <w:tc>
          <w:tcPr>
            <w:tcW w:w="1332" w:type="pct"/>
            <w:shd w:val="clear" w:color="auto" w:fill="auto"/>
            <w:vAlign w:val="center"/>
          </w:tcPr>
          <w:p w14:paraId="24EAA25F"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冯家坡</w:t>
            </w:r>
          </w:p>
        </w:tc>
        <w:tc>
          <w:tcPr>
            <w:tcW w:w="627" w:type="pct"/>
            <w:shd w:val="clear" w:color="auto" w:fill="auto"/>
            <w:vAlign w:val="center"/>
          </w:tcPr>
          <w:p w14:paraId="09316A9A" w14:textId="248CC052"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表层样点</w:t>
            </w:r>
          </w:p>
        </w:tc>
        <w:tc>
          <w:tcPr>
            <w:tcW w:w="706" w:type="pct"/>
            <w:shd w:val="clear" w:color="auto" w:fill="auto"/>
            <w:vAlign w:val="center"/>
          </w:tcPr>
          <w:p w14:paraId="47D33EEE"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4D0005FA" w14:textId="27E6C95B"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113°17'14.22"</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29°35'23.44"</w:t>
            </w:r>
          </w:p>
        </w:tc>
      </w:tr>
      <w:tr w:rsidR="00891BC9" w:rsidRPr="00E96CB3" w14:paraId="26CD3B8B" w14:textId="77777777" w:rsidTr="00FF2D06">
        <w:trPr>
          <w:trHeight w:val="340"/>
          <w:jc w:val="center"/>
        </w:trPr>
        <w:tc>
          <w:tcPr>
            <w:tcW w:w="384" w:type="pct"/>
            <w:shd w:val="clear" w:color="auto" w:fill="auto"/>
            <w:vAlign w:val="center"/>
          </w:tcPr>
          <w:p w14:paraId="29E7EC36"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T6</w:t>
            </w:r>
          </w:p>
        </w:tc>
        <w:tc>
          <w:tcPr>
            <w:tcW w:w="1332" w:type="pct"/>
            <w:shd w:val="clear" w:color="auto" w:fill="auto"/>
            <w:vAlign w:val="center"/>
          </w:tcPr>
          <w:p w14:paraId="415DA716"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码头厂址东侧</w:t>
            </w:r>
          </w:p>
        </w:tc>
        <w:tc>
          <w:tcPr>
            <w:tcW w:w="627" w:type="pct"/>
            <w:shd w:val="clear" w:color="auto" w:fill="auto"/>
            <w:vAlign w:val="center"/>
          </w:tcPr>
          <w:p w14:paraId="675AF607" w14:textId="6B446B8B"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表层样点</w:t>
            </w:r>
          </w:p>
        </w:tc>
        <w:tc>
          <w:tcPr>
            <w:tcW w:w="706" w:type="pct"/>
            <w:shd w:val="clear" w:color="auto" w:fill="auto"/>
            <w:vAlign w:val="center"/>
          </w:tcPr>
          <w:p w14:paraId="279D65A7"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3D093F46" w14:textId="417AD40A"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113°17'41.95"</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29°35'52.65"</w:t>
            </w:r>
          </w:p>
        </w:tc>
      </w:tr>
    </w:tbl>
    <w:p w14:paraId="2A72188B" w14:textId="77777777" w:rsidR="00891BC9" w:rsidRPr="00E96CB3" w:rsidRDefault="00891BC9" w:rsidP="00FF2D06">
      <w:pPr>
        <w:adjustRightInd w:val="0"/>
        <w:snapToGrid w:val="0"/>
        <w:spacing w:line="360" w:lineRule="auto"/>
        <w:ind w:firstLineChars="200" w:firstLine="482"/>
        <w:rPr>
          <w:rFonts w:ascii="Times New Roman" w:eastAsiaTheme="minorEastAsia" w:hAnsi="Times New Roman"/>
          <w:b/>
          <w:bCs/>
          <w:sz w:val="24"/>
          <w:szCs w:val="24"/>
        </w:rPr>
      </w:pPr>
    </w:p>
    <w:p w14:paraId="76244630" w14:textId="77777777" w:rsidR="00891BC9" w:rsidRPr="007002AE" w:rsidRDefault="00891BC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Pr="007002AE">
        <w:rPr>
          <w:rFonts w:ascii="Times New Roman" w:eastAsiaTheme="minorEastAsia" w:hAnsi="Times New Roman"/>
          <w:b/>
          <w:sz w:val="24"/>
          <w:szCs w:val="24"/>
        </w:rPr>
        <w:t>、监测项目</w:t>
      </w:r>
    </w:p>
    <w:p w14:paraId="68A59A65" w14:textId="492ED1F5" w:rsidR="00891BC9" w:rsidRPr="00E96CB3" w:rsidRDefault="00891BC9" w:rsidP="00A138E9">
      <w:pPr>
        <w:widowControl/>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个样点</w:t>
      </w:r>
      <w:r w:rsidRPr="00E96CB3">
        <w:rPr>
          <w:rFonts w:ascii="Times New Roman" w:eastAsiaTheme="minorEastAsia" w:hAnsi="Times New Roman"/>
          <w:sz w:val="24"/>
          <w:szCs w:val="24"/>
        </w:rPr>
        <w:t>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T5</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T6</w:t>
      </w:r>
      <w:r w:rsidRPr="00E96CB3">
        <w:rPr>
          <w:rFonts w:ascii="Times New Roman" w:eastAsiaTheme="minorEastAsia" w:hAnsi="Times New Roman"/>
          <w:sz w:val="24"/>
          <w:szCs w:val="24"/>
        </w:rPr>
        <w:t>的检测项目为</w:t>
      </w:r>
      <w:r w:rsidR="00A138E9"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值、硫化物、铬、汞、砷、铅、镉、镍、铜、锌、苯、甲苯、乙苯、邻</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二甲苯、间对二甲苯、石油烃（</w:t>
      </w:r>
      <w:r w:rsidR="00A138E9" w:rsidRPr="00E96CB3">
        <w:rPr>
          <w:rFonts w:ascii="Times New Roman" w:eastAsiaTheme="minorEastAsia" w:hAnsi="Times New Roman"/>
          <w:sz w:val="24"/>
          <w:szCs w:val="24"/>
        </w:rPr>
        <w:t>C10~C</w:t>
      </w:r>
      <w:r w:rsidRPr="00E96CB3">
        <w:rPr>
          <w:rFonts w:ascii="Times New Roman" w:eastAsiaTheme="minorEastAsia" w:hAnsi="Times New Roman"/>
          <w:sz w:val="24"/>
          <w:szCs w:val="24"/>
        </w:rPr>
        <w:t>40</w:t>
      </w:r>
      <w:r w:rsidR="00A138E9" w:rsidRPr="00E96CB3">
        <w:rPr>
          <w:rFonts w:ascii="Times New Roman" w:eastAsiaTheme="minorEastAsia" w:hAnsi="Times New Roman"/>
          <w:sz w:val="24"/>
          <w:szCs w:val="24"/>
        </w:rPr>
        <w:t>）</w:t>
      </w:r>
      <w:r w:rsidRPr="00E96CB3">
        <w:rPr>
          <w:rFonts w:ascii="Times New Roman" w:eastAsiaTheme="minorEastAsia" w:hAnsi="Times New Roman"/>
          <w:sz w:val="24"/>
          <w:szCs w:val="24"/>
        </w:rPr>
        <w:t>等</w:t>
      </w:r>
      <w:r w:rsidR="00A138E9" w:rsidRPr="00E96CB3">
        <w:rPr>
          <w:rFonts w:ascii="Times New Roman" w:eastAsiaTheme="minorEastAsia" w:hAnsi="Times New Roman"/>
          <w:sz w:val="24"/>
          <w:szCs w:val="24"/>
        </w:rPr>
        <w:t>16</w:t>
      </w:r>
      <w:r w:rsidRPr="00E96CB3">
        <w:rPr>
          <w:rFonts w:ascii="Times New Roman" w:eastAsiaTheme="minorEastAsia" w:hAnsi="Times New Roman"/>
          <w:sz w:val="24"/>
          <w:szCs w:val="24"/>
        </w:rPr>
        <w:t>项指标；</w:t>
      </w:r>
      <w:r w:rsidRPr="00E96CB3">
        <w:rPr>
          <w:rFonts w:ascii="Times New Roman" w:eastAsiaTheme="minorEastAsia" w:hAnsi="Times New Roman"/>
          <w:sz w:val="24"/>
          <w:szCs w:val="24"/>
        </w:rPr>
        <w:t>T4</w:t>
      </w:r>
      <w:r w:rsidRPr="00E96CB3">
        <w:rPr>
          <w:rFonts w:ascii="Times New Roman" w:eastAsiaTheme="minorEastAsia" w:hAnsi="Times New Roman"/>
          <w:sz w:val="24"/>
          <w:szCs w:val="24"/>
        </w:rPr>
        <w:t>样点的检测项目为为《土壤环境质量建设用地土壤污染风险管控标准（试行）》（</w:t>
      </w:r>
      <w:r w:rsidRPr="00E96CB3">
        <w:rPr>
          <w:rFonts w:ascii="Times New Roman" w:eastAsiaTheme="minorEastAsia" w:hAnsi="Times New Roman"/>
          <w:sz w:val="24"/>
          <w:szCs w:val="24"/>
        </w:rPr>
        <w:t>GB36600-2018</w:t>
      </w:r>
      <w:r w:rsidRPr="00E96CB3">
        <w:rPr>
          <w:rFonts w:ascii="Times New Roman" w:eastAsiaTheme="minorEastAsia" w:hAnsi="Times New Roman"/>
          <w:sz w:val="24"/>
          <w:szCs w:val="24"/>
        </w:rPr>
        <w:t>）中的</w:t>
      </w:r>
      <w:r w:rsidR="00A138E9" w:rsidRPr="00E96CB3">
        <w:rPr>
          <w:rFonts w:ascii="Times New Roman" w:eastAsiaTheme="minorEastAsia" w:hAnsi="Times New Roman"/>
          <w:sz w:val="24"/>
          <w:szCs w:val="24"/>
        </w:rPr>
        <w:t>45</w:t>
      </w:r>
      <w:r w:rsidRPr="00E96CB3">
        <w:rPr>
          <w:rFonts w:ascii="Times New Roman" w:eastAsiaTheme="minorEastAsia" w:hAnsi="Times New Roman"/>
          <w:sz w:val="24"/>
          <w:szCs w:val="24"/>
        </w:rPr>
        <w:t>项指标。</w:t>
      </w:r>
    </w:p>
    <w:p w14:paraId="3420F161" w14:textId="77777777" w:rsidR="00891BC9" w:rsidRPr="007002AE" w:rsidRDefault="00891BC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3</w:t>
      </w:r>
      <w:r w:rsidRPr="007002AE">
        <w:rPr>
          <w:rFonts w:ascii="Times New Roman" w:eastAsiaTheme="minorEastAsia" w:hAnsi="Times New Roman"/>
          <w:b/>
          <w:sz w:val="24"/>
          <w:szCs w:val="24"/>
        </w:rPr>
        <w:t>、监测时间及频率</w:t>
      </w:r>
    </w:p>
    <w:p w14:paraId="6ED8E429" w14:textId="0B19846E" w:rsidR="00891BC9" w:rsidRPr="00E96CB3" w:rsidRDefault="00891BC9" w:rsidP="00A138E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00A138E9"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00A138E9"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日进行一次监测</w:t>
      </w:r>
      <w:r w:rsidR="00A138E9" w:rsidRPr="00E96CB3">
        <w:rPr>
          <w:rFonts w:ascii="Times New Roman" w:eastAsiaTheme="minorEastAsia" w:hAnsi="Times New Roman"/>
          <w:sz w:val="24"/>
          <w:szCs w:val="24"/>
        </w:rPr>
        <w:t>。</w:t>
      </w:r>
    </w:p>
    <w:p w14:paraId="11B5F581" w14:textId="77777777" w:rsidR="00891BC9" w:rsidRPr="007002AE" w:rsidRDefault="00891BC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4</w:t>
      </w:r>
      <w:r w:rsidRPr="007002AE">
        <w:rPr>
          <w:rFonts w:ascii="Times New Roman" w:eastAsiaTheme="minorEastAsia" w:hAnsi="Times New Roman"/>
          <w:b/>
          <w:sz w:val="24"/>
          <w:szCs w:val="24"/>
        </w:rPr>
        <w:t>、采样方法</w:t>
      </w:r>
    </w:p>
    <w:p w14:paraId="0C980C0A" w14:textId="7FD4359B" w:rsidR="00891BC9" w:rsidRPr="00E96CB3" w:rsidRDefault="00891BC9" w:rsidP="00A138E9">
      <w:pPr>
        <w:widowControl/>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表层样点：采样区位于地面杂填土以下的原状土部分，去除杂填土厚度以下，深度为</w:t>
      </w:r>
      <w:r w:rsidRPr="00E96CB3">
        <w:rPr>
          <w:rFonts w:ascii="Times New Roman" w:eastAsiaTheme="minorEastAsia" w:hAnsi="Times New Roman"/>
          <w:sz w:val="24"/>
          <w:szCs w:val="24"/>
        </w:rPr>
        <w:t>0~0.2m</w:t>
      </w:r>
      <w:r w:rsidRPr="00E96CB3">
        <w:rPr>
          <w:rFonts w:ascii="Times New Roman" w:eastAsiaTheme="minorEastAsia" w:hAnsi="Times New Roman"/>
          <w:sz w:val="24"/>
          <w:szCs w:val="24"/>
        </w:rPr>
        <w:t>。</w:t>
      </w:r>
    </w:p>
    <w:p w14:paraId="40129B9F" w14:textId="061656B5" w:rsidR="00891BC9" w:rsidRPr="00E96CB3" w:rsidRDefault="00891BC9" w:rsidP="00A138E9">
      <w:pPr>
        <w:widowControl/>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柱状样点：采样区位于地面杂填土以下的原状土部分，去除杂填土厚度以下，深度为</w:t>
      </w:r>
      <w:r w:rsidRPr="00E96CB3">
        <w:rPr>
          <w:rFonts w:ascii="Times New Roman" w:eastAsiaTheme="minorEastAsia" w:hAnsi="Times New Roman"/>
          <w:sz w:val="24"/>
          <w:szCs w:val="24"/>
        </w:rPr>
        <w:t>0.2m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1.0m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2.0m</w:t>
      </w:r>
      <w:r w:rsidRPr="00E96CB3">
        <w:rPr>
          <w:rFonts w:ascii="Times New Roman" w:eastAsiaTheme="minorEastAsia" w:hAnsi="Times New Roman"/>
          <w:sz w:val="24"/>
          <w:szCs w:val="24"/>
        </w:rPr>
        <w:t>，每个层位采集</w:t>
      </w:r>
      <w:r w:rsidRPr="00E96CB3">
        <w:rPr>
          <w:rFonts w:ascii="Times New Roman" w:eastAsiaTheme="minorEastAsia" w:hAnsi="Times New Roman"/>
          <w:sz w:val="24"/>
          <w:szCs w:val="24"/>
        </w:rPr>
        <w:t xml:space="preserve"> 3</w:t>
      </w:r>
      <w:r w:rsidRPr="00E96CB3">
        <w:rPr>
          <w:rFonts w:ascii="Times New Roman" w:eastAsiaTheme="minorEastAsia" w:hAnsi="Times New Roman"/>
          <w:sz w:val="24"/>
          <w:szCs w:val="24"/>
        </w:rPr>
        <w:t>个土样（</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个土样混合成</w:t>
      </w:r>
      <w:r w:rsidR="00A138E9"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个样），取新鲜土壤</w:t>
      </w:r>
      <w:r w:rsidRPr="00E96CB3">
        <w:rPr>
          <w:rFonts w:ascii="Times New Roman" w:eastAsiaTheme="minorEastAsia" w:hAnsi="Times New Roman"/>
          <w:sz w:val="24"/>
          <w:szCs w:val="24"/>
        </w:rPr>
        <w:lastRenderedPageBreak/>
        <w:t>密封于塑料袋内，贴好标签，注明样品编号、深度、岩性，待野外施工结束后，及时送交检测单位。</w:t>
      </w:r>
    </w:p>
    <w:p w14:paraId="28038DCE" w14:textId="3C92A4AF" w:rsidR="00A138E9" w:rsidRPr="00E96CB3" w:rsidRDefault="00A138E9" w:rsidP="00A138E9">
      <w:pPr>
        <w:pStyle w:val="3"/>
        <w:rPr>
          <w:rFonts w:eastAsiaTheme="minorEastAsia"/>
        </w:rPr>
      </w:pPr>
      <w:r w:rsidRPr="00E96CB3">
        <w:rPr>
          <w:rFonts w:eastAsiaTheme="minorEastAsia"/>
        </w:rPr>
        <w:t>土壤环境现状评价</w:t>
      </w:r>
    </w:p>
    <w:p w14:paraId="24E90140" w14:textId="5B8DCF80" w:rsidR="00891BC9" w:rsidRPr="007002AE" w:rsidRDefault="00A138E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1</w:t>
      </w:r>
      <w:r w:rsidR="00891BC9" w:rsidRPr="007002AE">
        <w:rPr>
          <w:rFonts w:ascii="Times New Roman" w:eastAsiaTheme="minorEastAsia" w:hAnsi="Times New Roman"/>
          <w:b/>
          <w:sz w:val="24"/>
          <w:szCs w:val="24"/>
        </w:rPr>
        <w:t>、评价标准</w:t>
      </w:r>
    </w:p>
    <w:p w14:paraId="19E1A99A" w14:textId="66D7D99C" w:rsidR="00891BC9" w:rsidRPr="00E96CB3" w:rsidRDefault="00891BC9" w:rsidP="00A138E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评价范围内土壤执行《土壤环境质量建设用地土壤污染风险管控标准（试行）》（</w:t>
      </w:r>
      <w:r w:rsidRPr="00E96CB3">
        <w:rPr>
          <w:rFonts w:ascii="Times New Roman" w:eastAsiaTheme="minorEastAsia" w:hAnsi="Times New Roman"/>
          <w:sz w:val="24"/>
          <w:szCs w:val="24"/>
        </w:rPr>
        <w:t>GB36600-2018</w:t>
      </w:r>
      <w:r w:rsidRPr="00E96CB3">
        <w:rPr>
          <w:rFonts w:ascii="Times New Roman" w:eastAsiaTheme="minorEastAsia" w:hAnsi="Times New Roman"/>
          <w:sz w:val="24"/>
          <w:szCs w:val="24"/>
        </w:rPr>
        <w:t>）第二类用地标准</w:t>
      </w:r>
      <w:r w:rsidR="00A138E9" w:rsidRPr="00E96CB3">
        <w:rPr>
          <w:rFonts w:ascii="Times New Roman" w:eastAsiaTheme="minorEastAsia" w:hAnsi="Times New Roman"/>
          <w:sz w:val="24"/>
          <w:szCs w:val="24"/>
        </w:rPr>
        <w:t>限值要求</w:t>
      </w:r>
      <w:r w:rsidRPr="00E96CB3">
        <w:rPr>
          <w:rFonts w:ascii="Times New Roman" w:eastAsiaTheme="minorEastAsia" w:hAnsi="Times New Roman"/>
          <w:sz w:val="24"/>
          <w:szCs w:val="24"/>
        </w:rPr>
        <w:t>。</w:t>
      </w:r>
    </w:p>
    <w:p w14:paraId="39C0B066" w14:textId="77777777" w:rsidR="00A138E9" w:rsidRPr="007002AE" w:rsidRDefault="00A138E9" w:rsidP="00A138E9">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Pr="007002AE">
        <w:rPr>
          <w:rFonts w:ascii="Times New Roman" w:eastAsiaTheme="minorEastAsia" w:hAnsi="Times New Roman"/>
          <w:b/>
          <w:sz w:val="24"/>
          <w:szCs w:val="24"/>
        </w:rPr>
        <w:t>、评价方法</w:t>
      </w:r>
    </w:p>
    <w:p w14:paraId="2A6A458D" w14:textId="303C02EF" w:rsidR="00A138E9" w:rsidRPr="00E96CB3" w:rsidRDefault="00A138E9" w:rsidP="00A138E9">
      <w:pPr>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采用单项因子质量指数法进行评价，其数学模式为：</w:t>
      </w:r>
    </w:p>
    <w:p w14:paraId="0949686A" w14:textId="0CADB570" w:rsidR="00A138E9" w:rsidRPr="00E96CB3" w:rsidRDefault="00A138E9" w:rsidP="00A138E9">
      <w:pPr>
        <w:snapToGrid w:val="0"/>
        <w:spacing w:line="360" w:lineRule="auto"/>
        <w:jc w:val="center"/>
        <w:rPr>
          <w:rFonts w:ascii="Times New Roman" w:eastAsiaTheme="minorEastAsia" w:hAnsi="Times New Roman"/>
          <w:kern w:val="0"/>
          <w:sz w:val="24"/>
          <w:szCs w:val="24"/>
        </w:rPr>
      </w:pPr>
      <w:r w:rsidRPr="00E96CB3">
        <w:rPr>
          <w:rFonts w:ascii="Times New Roman" w:eastAsiaTheme="minorEastAsia" w:hAnsi="Times New Roman"/>
          <w:noProof/>
        </w:rPr>
        <w:drawing>
          <wp:inline distT="0" distB="0" distL="0" distR="0" wp14:anchorId="7F1632D2" wp14:editId="197540D8">
            <wp:extent cx="647700" cy="394252"/>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2023" cy="402970"/>
                    </a:xfrm>
                    <a:prstGeom prst="rect">
                      <a:avLst/>
                    </a:prstGeom>
                  </pic:spPr>
                </pic:pic>
              </a:graphicData>
            </a:graphic>
          </wp:inline>
        </w:drawing>
      </w:r>
    </w:p>
    <w:p w14:paraId="7D05CC60" w14:textId="006F9BD7" w:rsidR="00A138E9" w:rsidRPr="00E96CB3" w:rsidRDefault="00A138E9" w:rsidP="00A138E9">
      <w:pPr>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式中：</w:t>
      </w:r>
      <w:r w:rsidRPr="00E96CB3">
        <w:rPr>
          <w:rFonts w:ascii="Times New Roman" w:eastAsiaTheme="minorEastAsia" w:hAnsi="Times New Roman"/>
          <w:kern w:val="0"/>
          <w:sz w:val="24"/>
          <w:szCs w:val="24"/>
        </w:rPr>
        <w:t>P</w:t>
      </w:r>
      <w:r w:rsidRPr="00E96CB3">
        <w:rPr>
          <w:rFonts w:ascii="Times New Roman" w:eastAsiaTheme="minorEastAsia" w:hAnsi="Times New Roman"/>
          <w:kern w:val="0"/>
          <w:sz w:val="24"/>
          <w:szCs w:val="24"/>
          <w:vertAlign w:val="subscript"/>
        </w:rPr>
        <w:t>i</w:t>
      </w:r>
      <w:r w:rsidRPr="00E96CB3">
        <w:rPr>
          <w:rFonts w:ascii="Times New Roman" w:eastAsiaTheme="minorEastAsia" w:hAnsi="Times New Roman"/>
          <w:kern w:val="0"/>
          <w:sz w:val="24"/>
          <w:szCs w:val="24"/>
        </w:rPr>
        <w:t>——i</w:t>
      </w:r>
      <w:r w:rsidRPr="00E96CB3">
        <w:rPr>
          <w:rFonts w:ascii="Times New Roman" w:eastAsiaTheme="minorEastAsia" w:hAnsi="Times New Roman"/>
          <w:kern w:val="0"/>
          <w:sz w:val="24"/>
          <w:szCs w:val="24"/>
        </w:rPr>
        <w:t>种污染物的单项质量指数；</w:t>
      </w:r>
    </w:p>
    <w:p w14:paraId="41502427" w14:textId="110A4E6E" w:rsidR="00A138E9" w:rsidRPr="00E96CB3" w:rsidRDefault="00A138E9" w:rsidP="00A138E9">
      <w:pPr>
        <w:snapToGrid w:val="0"/>
        <w:spacing w:line="360" w:lineRule="auto"/>
        <w:ind w:firstLineChars="500" w:firstLine="120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C</w:t>
      </w:r>
      <w:r w:rsidRPr="00E96CB3">
        <w:rPr>
          <w:rFonts w:ascii="Times New Roman" w:eastAsiaTheme="minorEastAsia" w:hAnsi="Times New Roman"/>
          <w:kern w:val="0"/>
          <w:sz w:val="24"/>
          <w:szCs w:val="24"/>
          <w:vertAlign w:val="subscript"/>
        </w:rPr>
        <w:t>i</w:t>
      </w:r>
      <w:r w:rsidRPr="00E96CB3">
        <w:rPr>
          <w:rFonts w:ascii="Times New Roman" w:eastAsiaTheme="minorEastAsia" w:hAnsi="Times New Roman"/>
          <w:kern w:val="0"/>
          <w:sz w:val="24"/>
          <w:szCs w:val="24"/>
        </w:rPr>
        <w:t>——i</w:t>
      </w:r>
      <w:r w:rsidRPr="00E96CB3">
        <w:rPr>
          <w:rFonts w:ascii="Times New Roman" w:eastAsiaTheme="minorEastAsia" w:hAnsi="Times New Roman"/>
          <w:kern w:val="0"/>
          <w:sz w:val="24"/>
          <w:szCs w:val="24"/>
        </w:rPr>
        <w:t>种污染物的实测浓度值（</w:t>
      </w:r>
      <w:r w:rsidRPr="00E96CB3">
        <w:rPr>
          <w:rFonts w:ascii="Times New Roman" w:eastAsiaTheme="minorEastAsia" w:hAnsi="Times New Roman"/>
          <w:kern w:val="0"/>
          <w:sz w:val="24"/>
          <w:szCs w:val="24"/>
        </w:rPr>
        <w:t>mg/kg</w:t>
      </w:r>
      <w:r w:rsidRPr="00E96CB3">
        <w:rPr>
          <w:rFonts w:ascii="Times New Roman" w:eastAsiaTheme="minorEastAsia" w:hAnsi="Times New Roman"/>
          <w:kern w:val="0"/>
          <w:sz w:val="24"/>
          <w:szCs w:val="24"/>
        </w:rPr>
        <w:t>）；</w:t>
      </w:r>
    </w:p>
    <w:p w14:paraId="29F4F2FB" w14:textId="5B639EEA" w:rsidR="00A138E9" w:rsidRPr="00E96CB3" w:rsidRDefault="00A138E9" w:rsidP="00A138E9">
      <w:pPr>
        <w:snapToGrid w:val="0"/>
        <w:spacing w:line="360" w:lineRule="auto"/>
        <w:ind w:firstLineChars="500" w:firstLine="120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C</w:t>
      </w:r>
      <w:r w:rsidRPr="00E96CB3">
        <w:rPr>
          <w:rFonts w:ascii="Times New Roman" w:eastAsiaTheme="minorEastAsia" w:hAnsi="Times New Roman"/>
          <w:kern w:val="0"/>
          <w:sz w:val="24"/>
          <w:szCs w:val="24"/>
          <w:vertAlign w:val="subscript"/>
        </w:rPr>
        <w:t>si</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评价因子</w:t>
      </w:r>
      <w:r w:rsidRPr="00E96CB3">
        <w:rPr>
          <w:rFonts w:ascii="Times New Roman" w:eastAsiaTheme="minorEastAsia" w:hAnsi="Times New Roman"/>
          <w:kern w:val="0"/>
          <w:sz w:val="24"/>
          <w:szCs w:val="24"/>
        </w:rPr>
        <w:t xml:space="preserve">i </w:t>
      </w:r>
      <w:r w:rsidRPr="00E96CB3">
        <w:rPr>
          <w:rFonts w:ascii="Times New Roman" w:eastAsiaTheme="minorEastAsia" w:hAnsi="Times New Roman"/>
          <w:kern w:val="0"/>
          <w:sz w:val="24"/>
          <w:szCs w:val="24"/>
        </w:rPr>
        <w:t>的评价标准限值（</w:t>
      </w:r>
      <w:r w:rsidRPr="00E96CB3">
        <w:rPr>
          <w:rFonts w:ascii="Times New Roman" w:eastAsiaTheme="minorEastAsia" w:hAnsi="Times New Roman"/>
          <w:kern w:val="0"/>
          <w:sz w:val="24"/>
          <w:szCs w:val="24"/>
        </w:rPr>
        <w:t>mg/kg</w:t>
      </w:r>
      <w:r w:rsidRPr="00E96CB3">
        <w:rPr>
          <w:rFonts w:ascii="Times New Roman" w:eastAsiaTheme="minorEastAsia" w:hAnsi="Times New Roman"/>
          <w:kern w:val="0"/>
          <w:sz w:val="24"/>
          <w:szCs w:val="24"/>
        </w:rPr>
        <w:t>）。</w:t>
      </w:r>
    </w:p>
    <w:p w14:paraId="37F76290" w14:textId="7CF38D95" w:rsidR="00A138E9" w:rsidRPr="007002AE" w:rsidRDefault="00A138E9" w:rsidP="00D3212F">
      <w:pPr>
        <w:adjustRightInd w:val="0"/>
        <w:snapToGrid w:val="0"/>
        <w:spacing w:line="360" w:lineRule="auto"/>
        <w:ind w:firstLineChars="200" w:firstLine="482"/>
        <w:rPr>
          <w:rFonts w:ascii="Times New Roman" w:eastAsiaTheme="minorEastAsia" w:hAnsi="Times New Roman"/>
          <w:b/>
          <w:kern w:val="0"/>
          <w:sz w:val="24"/>
          <w:szCs w:val="24"/>
        </w:rPr>
      </w:pPr>
      <w:r w:rsidRPr="007002AE">
        <w:rPr>
          <w:rFonts w:ascii="Times New Roman" w:eastAsiaTheme="minorEastAsia" w:hAnsi="Times New Roman"/>
          <w:b/>
          <w:kern w:val="0"/>
          <w:sz w:val="24"/>
          <w:szCs w:val="24"/>
        </w:rPr>
        <w:t>2</w:t>
      </w:r>
      <w:r w:rsidRPr="007002AE">
        <w:rPr>
          <w:rFonts w:ascii="Times New Roman" w:eastAsiaTheme="minorEastAsia" w:hAnsi="Times New Roman"/>
          <w:b/>
          <w:kern w:val="0"/>
          <w:sz w:val="24"/>
          <w:szCs w:val="24"/>
        </w:rPr>
        <w:t>、监测结果及分析</w:t>
      </w:r>
    </w:p>
    <w:p w14:paraId="7F07625F" w14:textId="77777777" w:rsidR="00D3212F" w:rsidRPr="00E96CB3" w:rsidRDefault="00A138E9" w:rsidP="00D3212F">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土壤环境现状监测结果见下表。</w:t>
      </w:r>
    </w:p>
    <w:p w14:paraId="74C0EF2A" w14:textId="4394AFD7" w:rsidR="00D3212F" w:rsidRPr="00E96CB3" w:rsidRDefault="00D3212F" w:rsidP="00D3212F">
      <w:pPr>
        <w:wordWrap w:val="0"/>
        <w:adjustRightInd w:val="0"/>
        <w:snapToGrid w:val="0"/>
        <w:spacing w:line="276" w:lineRule="auto"/>
        <w:jc w:val="right"/>
        <w:rPr>
          <w:rFonts w:ascii="Times New Roman" w:eastAsiaTheme="minorEastAsia" w:hAnsi="Times New Roman"/>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4.9-2  </w:t>
      </w:r>
      <w:r w:rsidRPr="00E96CB3">
        <w:rPr>
          <w:rFonts w:ascii="Times New Roman" w:eastAsiaTheme="minorEastAsia" w:hAnsi="Times New Roman"/>
          <w:b/>
          <w:sz w:val="24"/>
          <w:szCs w:val="24"/>
        </w:rPr>
        <w:t>建设用地土壤环境全因子现状监测结果一览表</w:t>
      </w:r>
      <w:r w:rsidRPr="00E96CB3">
        <w:rPr>
          <w:rFonts w:ascii="Times New Roman" w:eastAsiaTheme="minorEastAsia" w:hAnsi="Times New Roman"/>
          <w:b/>
          <w:sz w:val="24"/>
          <w:szCs w:val="24"/>
        </w:rPr>
        <w:t xml:space="preserve">   </w:t>
      </w:r>
      <w:r w:rsidRPr="00E96CB3">
        <w:rPr>
          <w:rFonts w:ascii="Times New Roman" w:eastAsiaTheme="minorEastAsia" w:hAnsi="Times New Roman"/>
          <w:sz w:val="24"/>
          <w:szCs w:val="24"/>
        </w:rPr>
        <w:t>单位：</w:t>
      </w:r>
      <w:r w:rsidRPr="00E96CB3">
        <w:rPr>
          <w:rFonts w:ascii="Times New Roman" w:eastAsiaTheme="minorEastAsia" w:hAnsi="Times New Roman"/>
          <w:sz w:val="24"/>
          <w:szCs w:val="24"/>
        </w:rPr>
        <w:t>mg/kg</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4"/>
        <w:gridCol w:w="2090"/>
        <w:gridCol w:w="631"/>
        <w:gridCol w:w="564"/>
        <w:gridCol w:w="439"/>
        <w:gridCol w:w="553"/>
        <w:gridCol w:w="562"/>
        <w:gridCol w:w="2204"/>
        <w:gridCol w:w="993"/>
      </w:tblGrid>
      <w:tr w:rsidR="00D3212F" w:rsidRPr="00E96CB3" w14:paraId="03406220" w14:textId="5773ABD4" w:rsidTr="00E71AE3">
        <w:trPr>
          <w:trHeight w:val="340"/>
          <w:tblHeader/>
          <w:jc w:val="center"/>
        </w:trPr>
        <w:tc>
          <w:tcPr>
            <w:tcW w:w="555" w:type="pct"/>
            <w:vMerge w:val="restart"/>
            <w:vAlign w:val="center"/>
          </w:tcPr>
          <w:p w14:paraId="3883871B" w14:textId="77777777"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采样时间</w:t>
            </w:r>
          </w:p>
        </w:tc>
        <w:tc>
          <w:tcPr>
            <w:tcW w:w="1156" w:type="pct"/>
            <w:vMerge w:val="restart"/>
            <w:vAlign w:val="center"/>
          </w:tcPr>
          <w:p w14:paraId="2131D047" w14:textId="67848138"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监测项目</w:t>
            </w:r>
          </w:p>
        </w:tc>
        <w:tc>
          <w:tcPr>
            <w:tcW w:w="349" w:type="pct"/>
            <w:vMerge w:val="restart"/>
            <w:vAlign w:val="center"/>
          </w:tcPr>
          <w:p w14:paraId="0F0FF85B" w14:textId="77777777"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单位</w:t>
            </w:r>
          </w:p>
        </w:tc>
        <w:tc>
          <w:tcPr>
            <w:tcW w:w="1171" w:type="pct"/>
            <w:gridSpan w:val="4"/>
            <w:vAlign w:val="center"/>
          </w:tcPr>
          <w:p w14:paraId="2DC2172C" w14:textId="1FFE6B26"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监测结果</w:t>
            </w:r>
            <w:r w:rsidR="00FF1692" w:rsidRPr="00E96CB3">
              <w:rPr>
                <w:rFonts w:ascii="Times New Roman" w:eastAsiaTheme="minorEastAsia" w:hAnsi="Times New Roman"/>
                <w:b/>
              </w:rPr>
              <w:t>（</w:t>
            </w:r>
            <w:r w:rsidR="00FF1692" w:rsidRPr="00E96CB3">
              <w:rPr>
                <w:rFonts w:ascii="Times New Roman" w:eastAsiaTheme="minorEastAsia" w:hAnsi="Times New Roman"/>
                <w:b/>
              </w:rPr>
              <w:t>mg/kg</w:t>
            </w:r>
            <w:r w:rsidR="00FF1692" w:rsidRPr="00E96CB3">
              <w:rPr>
                <w:rFonts w:ascii="Times New Roman" w:eastAsiaTheme="minorEastAsia" w:hAnsi="Times New Roman"/>
                <w:b/>
              </w:rPr>
              <w:t>）</w:t>
            </w:r>
          </w:p>
        </w:tc>
        <w:tc>
          <w:tcPr>
            <w:tcW w:w="1219" w:type="pct"/>
            <w:vMerge w:val="restart"/>
            <w:vAlign w:val="center"/>
          </w:tcPr>
          <w:p w14:paraId="01E40B77" w14:textId="41D89B14"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评价标准（筛选值）</w:t>
            </w:r>
          </w:p>
        </w:tc>
        <w:tc>
          <w:tcPr>
            <w:tcW w:w="549" w:type="pct"/>
            <w:vMerge w:val="restart"/>
            <w:vAlign w:val="center"/>
          </w:tcPr>
          <w:p w14:paraId="0B93CE0B" w14:textId="614E65BF"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达标情况</w:t>
            </w:r>
          </w:p>
        </w:tc>
      </w:tr>
      <w:tr w:rsidR="00D3212F" w:rsidRPr="00E96CB3" w14:paraId="6C5E7513" w14:textId="77777777" w:rsidTr="00E71AE3">
        <w:trPr>
          <w:trHeight w:val="340"/>
          <w:tblHeader/>
          <w:jc w:val="center"/>
        </w:trPr>
        <w:tc>
          <w:tcPr>
            <w:tcW w:w="555" w:type="pct"/>
            <w:vMerge/>
            <w:vAlign w:val="center"/>
          </w:tcPr>
          <w:p w14:paraId="564F3B42" w14:textId="77777777" w:rsidR="00D3212F" w:rsidRPr="00E96CB3" w:rsidRDefault="00D3212F" w:rsidP="00A039BB">
            <w:pPr>
              <w:adjustRightInd w:val="0"/>
              <w:snapToGrid w:val="0"/>
              <w:jc w:val="center"/>
              <w:rPr>
                <w:rFonts w:ascii="Times New Roman" w:eastAsiaTheme="minorEastAsia" w:hAnsi="Times New Roman"/>
                <w:b/>
              </w:rPr>
            </w:pPr>
          </w:p>
        </w:tc>
        <w:tc>
          <w:tcPr>
            <w:tcW w:w="1156" w:type="pct"/>
            <w:vMerge/>
            <w:vAlign w:val="center"/>
          </w:tcPr>
          <w:p w14:paraId="1B74BF66" w14:textId="77777777" w:rsidR="00D3212F" w:rsidRPr="00E96CB3" w:rsidRDefault="00D3212F" w:rsidP="00A039BB">
            <w:pPr>
              <w:adjustRightInd w:val="0"/>
              <w:snapToGrid w:val="0"/>
              <w:jc w:val="center"/>
              <w:rPr>
                <w:rFonts w:ascii="Times New Roman" w:eastAsiaTheme="minorEastAsia" w:hAnsi="Times New Roman"/>
                <w:b/>
              </w:rPr>
            </w:pPr>
          </w:p>
        </w:tc>
        <w:tc>
          <w:tcPr>
            <w:tcW w:w="349" w:type="pct"/>
            <w:vMerge/>
            <w:vAlign w:val="center"/>
          </w:tcPr>
          <w:p w14:paraId="68DF74BC" w14:textId="77777777" w:rsidR="00D3212F" w:rsidRPr="00E96CB3" w:rsidRDefault="00D3212F" w:rsidP="00A039BB">
            <w:pPr>
              <w:adjustRightInd w:val="0"/>
              <w:snapToGrid w:val="0"/>
              <w:jc w:val="center"/>
              <w:rPr>
                <w:rFonts w:ascii="Times New Roman" w:eastAsiaTheme="minorEastAsia" w:hAnsi="Times New Roman"/>
                <w:b/>
              </w:rPr>
            </w:pPr>
          </w:p>
        </w:tc>
        <w:tc>
          <w:tcPr>
            <w:tcW w:w="312" w:type="pct"/>
            <w:vAlign w:val="center"/>
          </w:tcPr>
          <w:p w14:paraId="5F8E317A" w14:textId="5C69989B"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T1</w:t>
            </w:r>
          </w:p>
        </w:tc>
        <w:tc>
          <w:tcPr>
            <w:tcW w:w="243" w:type="pct"/>
            <w:vAlign w:val="center"/>
          </w:tcPr>
          <w:p w14:paraId="6D0D05B6" w14:textId="5A1059EF"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T2</w:t>
            </w:r>
          </w:p>
        </w:tc>
        <w:tc>
          <w:tcPr>
            <w:tcW w:w="306" w:type="pct"/>
            <w:vAlign w:val="center"/>
          </w:tcPr>
          <w:p w14:paraId="27A102A4" w14:textId="405707AE"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T3</w:t>
            </w:r>
          </w:p>
        </w:tc>
        <w:tc>
          <w:tcPr>
            <w:tcW w:w="311" w:type="pct"/>
            <w:vAlign w:val="center"/>
          </w:tcPr>
          <w:p w14:paraId="66EF1A3A" w14:textId="65CE8097"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T4</w:t>
            </w:r>
          </w:p>
        </w:tc>
        <w:tc>
          <w:tcPr>
            <w:tcW w:w="1219" w:type="pct"/>
            <w:vMerge/>
            <w:vAlign w:val="center"/>
          </w:tcPr>
          <w:p w14:paraId="7DCE1C4D" w14:textId="77777777" w:rsidR="00D3212F" w:rsidRPr="00E96CB3" w:rsidRDefault="00D3212F" w:rsidP="00A039BB">
            <w:pPr>
              <w:adjustRightInd w:val="0"/>
              <w:snapToGrid w:val="0"/>
              <w:jc w:val="center"/>
              <w:rPr>
                <w:rFonts w:ascii="Times New Roman" w:eastAsiaTheme="minorEastAsia" w:hAnsi="Times New Roman"/>
                <w:b/>
              </w:rPr>
            </w:pPr>
          </w:p>
        </w:tc>
        <w:tc>
          <w:tcPr>
            <w:tcW w:w="549" w:type="pct"/>
            <w:vMerge/>
            <w:vAlign w:val="center"/>
          </w:tcPr>
          <w:p w14:paraId="6720B220" w14:textId="77777777" w:rsidR="00D3212F" w:rsidRPr="00E96CB3" w:rsidRDefault="00D3212F" w:rsidP="00A039BB">
            <w:pPr>
              <w:adjustRightInd w:val="0"/>
              <w:snapToGrid w:val="0"/>
              <w:jc w:val="center"/>
              <w:rPr>
                <w:rFonts w:ascii="Times New Roman" w:eastAsiaTheme="minorEastAsia" w:hAnsi="Times New Roman"/>
                <w:b/>
              </w:rPr>
            </w:pPr>
          </w:p>
        </w:tc>
      </w:tr>
      <w:tr w:rsidR="00F46559" w:rsidRPr="00E96CB3" w14:paraId="03D189E2" w14:textId="4054304C" w:rsidTr="00A039BB">
        <w:trPr>
          <w:trHeight w:val="340"/>
          <w:jc w:val="center"/>
        </w:trPr>
        <w:tc>
          <w:tcPr>
            <w:tcW w:w="555" w:type="pct"/>
            <w:vMerge w:val="restart"/>
            <w:vAlign w:val="center"/>
          </w:tcPr>
          <w:p w14:paraId="610A705F" w14:textId="77777777" w:rsidR="00F46559" w:rsidRPr="00E96CB3" w:rsidRDefault="00F46559" w:rsidP="00A039B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w:t>
            </w:r>
            <w:r w:rsidRPr="00E96CB3">
              <w:rPr>
                <w:rFonts w:ascii="Times New Roman" w:eastAsiaTheme="minorEastAsia" w:hAnsi="Times New Roman"/>
                <w:color w:val="000000"/>
              </w:rPr>
              <w:t>月</w:t>
            </w:r>
          </w:p>
          <w:p w14:paraId="58011641" w14:textId="6885E31F"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08</w:t>
            </w:r>
            <w:r w:rsidRPr="00E96CB3">
              <w:rPr>
                <w:rFonts w:ascii="Times New Roman" w:eastAsiaTheme="minorEastAsia" w:hAnsi="Times New Roman"/>
                <w:color w:val="000000"/>
              </w:rPr>
              <w:t>日</w:t>
            </w:r>
          </w:p>
        </w:tc>
        <w:tc>
          <w:tcPr>
            <w:tcW w:w="1156" w:type="pct"/>
            <w:vAlign w:val="center"/>
          </w:tcPr>
          <w:p w14:paraId="1C2BD373" w14:textId="5E2F455F"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砷</w:t>
            </w:r>
          </w:p>
        </w:tc>
        <w:tc>
          <w:tcPr>
            <w:tcW w:w="349" w:type="pct"/>
            <w:vAlign w:val="center"/>
          </w:tcPr>
          <w:p w14:paraId="585B99B3" w14:textId="568528C6"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2466637" w14:textId="300898A7"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12.17</w:t>
            </w:r>
          </w:p>
        </w:tc>
        <w:tc>
          <w:tcPr>
            <w:tcW w:w="243" w:type="pct"/>
            <w:vAlign w:val="center"/>
          </w:tcPr>
          <w:p w14:paraId="4D244756" w14:textId="54D50F11"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4.29</w:t>
            </w:r>
          </w:p>
        </w:tc>
        <w:tc>
          <w:tcPr>
            <w:tcW w:w="306" w:type="pct"/>
            <w:vAlign w:val="center"/>
          </w:tcPr>
          <w:p w14:paraId="54B9B7F4" w14:textId="0CAFD532"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11.63</w:t>
            </w:r>
          </w:p>
        </w:tc>
        <w:tc>
          <w:tcPr>
            <w:tcW w:w="311" w:type="pct"/>
            <w:vAlign w:val="center"/>
          </w:tcPr>
          <w:p w14:paraId="33DD7DC9" w14:textId="4D7A16E9"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16.05</w:t>
            </w:r>
          </w:p>
        </w:tc>
        <w:tc>
          <w:tcPr>
            <w:tcW w:w="1219" w:type="pct"/>
            <w:vAlign w:val="center"/>
          </w:tcPr>
          <w:p w14:paraId="0ADFF954" w14:textId="5FCDC075"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60</w:t>
            </w:r>
          </w:p>
        </w:tc>
        <w:tc>
          <w:tcPr>
            <w:tcW w:w="549" w:type="pct"/>
            <w:vAlign w:val="center"/>
          </w:tcPr>
          <w:p w14:paraId="78CDA534" w14:textId="066DB4D6" w:rsidR="00F46559"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F46559" w:rsidRPr="00E96CB3" w14:paraId="42B56601" w14:textId="0447B4AE" w:rsidTr="00A039BB">
        <w:trPr>
          <w:trHeight w:val="340"/>
          <w:jc w:val="center"/>
        </w:trPr>
        <w:tc>
          <w:tcPr>
            <w:tcW w:w="555" w:type="pct"/>
            <w:vMerge/>
            <w:vAlign w:val="center"/>
          </w:tcPr>
          <w:p w14:paraId="18A35C33" w14:textId="77777777" w:rsidR="00F46559" w:rsidRPr="00E96CB3" w:rsidRDefault="00F46559" w:rsidP="00A039BB">
            <w:pPr>
              <w:adjustRightInd w:val="0"/>
              <w:snapToGrid w:val="0"/>
              <w:jc w:val="center"/>
              <w:rPr>
                <w:rFonts w:ascii="Times New Roman" w:eastAsiaTheme="minorEastAsia" w:hAnsi="Times New Roman"/>
              </w:rPr>
            </w:pPr>
          </w:p>
        </w:tc>
        <w:tc>
          <w:tcPr>
            <w:tcW w:w="1156" w:type="pct"/>
            <w:vAlign w:val="center"/>
          </w:tcPr>
          <w:p w14:paraId="100BD0E1" w14:textId="735D4435"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镉</w:t>
            </w:r>
          </w:p>
        </w:tc>
        <w:tc>
          <w:tcPr>
            <w:tcW w:w="349" w:type="pct"/>
            <w:vAlign w:val="center"/>
          </w:tcPr>
          <w:p w14:paraId="30590BB3" w14:textId="5C0EA12F"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074B3B8" w14:textId="2DCF80C9"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243" w:type="pct"/>
            <w:vAlign w:val="center"/>
          </w:tcPr>
          <w:p w14:paraId="6322A233" w14:textId="0C8C59FE"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0.23</w:t>
            </w:r>
          </w:p>
        </w:tc>
        <w:tc>
          <w:tcPr>
            <w:tcW w:w="306" w:type="pct"/>
            <w:vAlign w:val="center"/>
          </w:tcPr>
          <w:p w14:paraId="7F32D4E6" w14:textId="7F6516DF"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311" w:type="pct"/>
            <w:vAlign w:val="center"/>
          </w:tcPr>
          <w:p w14:paraId="58DBC859" w14:textId="384A72B3"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0.18</w:t>
            </w:r>
          </w:p>
        </w:tc>
        <w:tc>
          <w:tcPr>
            <w:tcW w:w="1219" w:type="pct"/>
            <w:vAlign w:val="center"/>
          </w:tcPr>
          <w:p w14:paraId="5FF6474C" w14:textId="1B1F02B7"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65</w:t>
            </w:r>
          </w:p>
        </w:tc>
        <w:tc>
          <w:tcPr>
            <w:tcW w:w="549" w:type="pct"/>
            <w:vAlign w:val="center"/>
          </w:tcPr>
          <w:p w14:paraId="4DEB2331" w14:textId="73FC4DC4" w:rsidR="00F46559"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F46559" w:rsidRPr="00E96CB3" w14:paraId="100598E0" w14:textId="77777777" w:rsidTr="00A039BB">
        <w:trPr>
          <w:trHeight w:val="340"/>
          <w:jc w:val="center"/>
        </w:trPr>
        <w:tc>
          <w:tcPr>
            <w:tcW w:w="555" w:type="pct"/>
            <w:vMerge/>
            <w:vAlign w:val="center"/>
          </w:tcPr>
          <w:p w14:paraId="65905203" w14:textId="77777777" w:rsidR="00F46559" w:rsidRPr="00E96CB3" w:rsidRDefault="00F46559" w:rsidP="00A039BB">
            <w:pPr>
              <w:adjustRightInd w:val="0"/>
              <w:snapToGrid w:val="0"/>
              <w:jc w:val="center"/>
              <w:rPr>
                <w:rFonts w:ascii="Times New Roman" w:eastAsiaTheme="minorEastAsia" w:hAnsi="Times New Roman"/>
              </w:rPr>
            </w:pPr>
          </w:p>
        </w:tc>
        <w:tc>
          <w:tcPr>
            <w:tcW w:w="1156" w:type="pct"/>
            <w:vAlign w:val="center"/>
          </w:tcPr>
          <w:p w14:paraId="6CA73220" w14:textId="46A1912A" w:rsidR="00F46559" w:rsidRPr="00E96CB3" w:rsidRDefault="00F46559" w:rsidP="007002AE">
            <w:pPr>
              <w:adjustRightInd w:val="0"/>
              <w:snapToGrid w:val="0"/>
              <w:jc w:val="center"/>
              <w:rPr>
                <w:rFonts w:ascii="Times New Roman" w:eastAsiaTheme="minorEastAsia" w:hAnsi="Times New Roman"/>
              </w:rPr>
            </w:pPr>
            <w:r w:rsidRPr="00E96CB3">
              <w:rPr>
                <w:rFonts w:ascii="Times New Roman" w:eastAsiaTheme="minorEastAsia" w:hAnsi="Times New Roman"/>
              </w:rPr>
              <w:t>铬</w:t>
            </w:r>
          </w:p>
        </w:tc>
        <w:tc>
          <w:tcPr>
            <w:tcW w:w="349" w:type="pct"/>
            <w:vAlign w:val="center"/>
          </w:tcPr>
          <w:p w14:paraId="653AEB30" w14:textId="1AC42298"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05D6A21" w14:textId="5974A1D5" w:rsidR="00F46559" w:rsidRPr="00A8279E" w:rsidRDefault="007002AE" w:rsidP="00A039BB">
            <w:pPr>
              <w:adjustRightInd w:val="0"/>
              <w:snapToGrid w:val="0"/>
              <w:jc w:val="center"/>
              <w:rPr>
                <w:rFonts w:ascii="Times New Roman" w:eastAsiaTheme="minorEastAsia" w:hAnsi="Times New Roman"/>
              </w:rPr>
            </w:pPr>
            <w:r w:rsidRPr="00A8279E">
              <w:rPr>
                <w:rFonts w:ascii="Times New Roman" w:hAnsi="Times New Roman"/>
              </w:rPr>
              <w:t>ND</w:t>
            </w:r>
          </w:p>
        </w:tc>
        <w:tc>
          <w:tcPr>
            <w:tcW w:w="243" w:type="pct"/>
            <w:vAlign w:val="center"/>
          </w:tcPr>
          <w:p w14:paraId="3ABD37B9" w14:textId="16428D4D" w:rsidR="00F46559" w:rsidRPr="00A8279E" w:rsidRDefault="007002AE" w:rsidP="00A039BB">
            <w:pPr>
              <w:adjustRightInd w:val="0"/>
              <w:snapToGrid w:val="0"/>
              <w:jc w:val="center"/>
              <w:rPr>
                <w:rFonts w:ascii="Times New Roman" w:eastAsiaTheme="minorEastAsia" w:hAnsi="Times New Roman"/>
              </w:rPr>
            </w:pPr>
            <w:r w:rsidRPr="00A8279E">
              <w:rPr>
                <w:rFonts w:ascii="Times New Roman" w:hAnsi="Times New Roman"/>
              </w:rPr>
              <w:t>ND</w:t>
            </w:r>
          </w:p>
        </w:tc>
        <w:tc>
          <w:tcPr>
            <w:tcW w:w="306" w:type="pct"/>
            <w:vAlign w:val="center"/>
          </w:tcPr>
          <w:p w14:paraId="080F95D8" w14:textId="5F89DAF3" w:rsidR="00F46559" w:rsidRPr="00A8279E" w:rsidRDefault="007002AE" w:rsidP="00A039BB">
            <w:pPr>
              <w:adjustRightInd w:val="0"/>
              <w:snapToGrid w:val="0"/>
              <w:jc w:val="center"/>
              <w:rPr>
                <w:rFonts w:ascii="Times New Roman" w:eastAsiaTheme="minorEastAsia" w:hAnsi="Times New Roman"/>
              </w:rPr>
            </w:pPr>
            <w:r w:rsidRPr="00A8279E">
              <w:rPr>
                <w:rFonts w:ascii="Times New Roman" w:hAnsi="Times New Roman"/>
              </w:rPr>
              <w:t>ND</w:t>
            </w:r>
          </w:p>
        </w:tc>
        <w:tc>
          <w:tcPr>
            <w:tcW w:w="311" w:type="pct"/>
            <w:vAlign w:val="center"/>
          </w:tcPr>
          <w:p w14:paraId="58F42695" w14:textId="716FD764" w:rsidR="00F46559" w:rsidRPr="00A8279E" w:rsidRDefault="00F46559" w:rsidP="00A039BB">
            <w:pPr>
              <w:adjustRightInd w:val="0"/>
              <w:snapToGrid w:val="0"/>
              <w:jc w:val="center"/>
              <w:rPr>
                <w:rFonts w:ascii="Times New Roman" w:eastAsiaTheme="minorEastAsia" w:hAnsi="Times New Roman"/>
              </w:rPr>
            </w:pPr>
            <w:r w:rsidRPr="00A8279E">
              <w:rPr>
                <w:rFonts w:ascii="Times New Roman" w:eastAsiaTheme="minorEastAsia" w:hAnsi="Times New Roman"/>
              </w:rPr>
              <w:t>ND</w:t>
            </w:r>
          </w:p>
        </w:tc>
        <w:tc>
          <w:tcPr>
            <w:tcW w:w="1219" w:type="pct"/>
            <w:vAlign w:val="center"/>
          </w:tcPr>
          <w:p w14:paraId="2978F4ED" w14:textId="6AA6FDAE"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5.7</w:t>
            </w:r>
          </w:p>
        </w:tc>
        <w:tc>
          <w:tcPr>
            <w:tcW w:w="549" w:type="pct"/>
            <w:vAlign w:val="center"/>
          </w:tcPr>
          <w:p w14:paraId="2058F6ED" w14:textId="314047B3" w:rsidR="00F46559"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DF6BE6A" w14:textId="77777777" w:rsidTr="00A039BB">
        <w:trPr>
          <w:trHeight w:val="340"/>
          <w:jc w:val="center"/>
        </w:trPr>
        <w:tc>
          <w:tcPr>
            <w:tcW w:w="555" w:type="pct"/>
            <w:vMerge/>
            <w:vAlign w:val="center"/>
          </w:tcPr>
          <w:p w14:paraId="0051FC3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444FADB" w14:textId="235EDAD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铜</w:t>
            </w:r>
          </w:p>
        </w:tc>
        <w:tc>
          <w:tcPr>
            <w:tcW w:w="349" w:type="pct"/>
            <w:vAlign w:val="center"/>
          </w:tcPr>
          <w:p w14:paraId="45588498" w14:textId="08FE7A1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FE385B2" w14:textId="5249A1B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30.0</w:t>
            </w:r>
          </w:p>
        </w:tc>
        <w:tc>
          <w:tcPr>
            <w:tcW w:w="243" w:type="pct"/>
            <w:vAlign w:val="center"/>
          </w:tcPr>
          <w:p w14:paraId="068CECA3" w14:textId="6DCD9CA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31.1</w:t>
            </w:r>
          </w:p>
        </w:tc>
        <w:tc>
          <w:tcPr>
            <w:tcW w:w="306" w:type="pct"/>
            <w:vAlign w:val="center"/>
          </w:tcPr>
          <w:p w14:paraId="675EDD23" w14:textId="03FFB53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25.3</w:t>
            </w:r>
          </w:p>
        </w:tc>
        <w:tc>
          <w:tcPr>
            <w:tcW w:w="311" w:type="pct"/>
            <w:vAlign w:val="center"/>
          </w:tcPr>
          <w:p w14:paraId="3D568332" w14:textId="259FAF1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30.2</w:t>
            </w:r>
          </w:p>
        </w:tc>
        <w:tc>
          <w:tcPr>
            <w:tcW w:w="1219" w:type="pct"/>
            <w:vAlign w:val="center"/>
          </w:tcPr>
          <w:p w14:paraId="3AF3FC31" w14:textId="7A0C9ED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18000</w:t>
            </w:r>
          </w:p>
        </w:tc>
        <w:tc>
          <w:tcPr>
            <w:tcW w:w="549" w:type="pct"/>
            <w:vAlign w:val="center"/>
          </w:tcPr>
          <w:p w14:paraId="3D1EB446" w14:textId="738025B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1598E0B" w14:textId="77777777" w:rsidTr="00A039BB">
        <w:trPr>
          <w:trHeight w:val="340"/>
          <w:jc w:val="center"/>
        </w:trPr>
        <w:tc>
          <w:tcPr>
            <w:tcW w:w="555" w:type="pct"/>
            <w:vMerge/>
            <w:vAlign w:val="center"/>
          </w:tcPr>
          <w:p w14:paraId="42D94CD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56537EF" w14:textId="513621E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铅</w:t>
            </w:r>
          </w:p>
        </w:tc>
        <w:tc>
          <w:tcPr>
            <w:tcW w:w="349" w:type="pct"/>
            <w:vAlign w:val="center"/>
          </w:tcPr>
          <w:p w14:paraId="371F9A46" w14:textId="24C0652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26E5016" w14:textId="49F1E63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3.8</w:t>
            </w:r>
          </w:p>
        </w:tc>
        <w:tc>
          <w:tcPr>
            <w:tcW w:w="243" w:type="pct"/>
            <w:vAlign w:val="center"/>
          </w:tcPr>
          <w:p w14:paraId="6D0341F8" w14:textId="601A42A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11.3</w:t>
            </w:r>
          </w:p>
        </w:tc>
        <w:tc>
          <w:tcPr>
            <w:tcW w:w="306" w:type="pct"/>
            <w:vAlign w:val="center"/>
          </w:tcPr>
          <w:p w14:paraId="3106A91A" w14:textId="6A7B8C4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16.2</w:t>
            </w:r>
          </w:p>
        </w:tc>
        <w:tc>
          <w:tcPr>
            <w:tcW w:w="311" w:type="pct"/>
            <w:vAlign w:val="center"/>
          </w:tcPr>
          <w:p w14:paraId="67921466" w14:textId="03F4694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10.0</w:t>
            </w:r>
          </w:p>
        </w:tc>
        <w:tc>
          <w:tcPr>
            <w:tcW w:w="1219" w:type="pct"/>
            <w:vAlign w:val="center"/>
          </w:tcPr>
          <w:p w14:paraId="6A25719B" w14:textId="5277647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800</w:t>
            </w:r>
          </w:p>
        </w:tc>
        <w:tc>
          <w:tcPr>
            <w:tcW w:w="549" w:type="pct"/>
            <w:vAlign w:val="center"/>
          </w:tcPr>
          <w:p w14:paraId="39843E5F" w14:textId="1633DCD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8EBA589" w14:textId="50B2008B" w:rsidTr="00A039BB">
        <w:trPr>
          <w:trHeight w:val="340"/>
          <w:jc w:val="center"/>
        </w:trPr>
        <w:tc>
          <w:tcPr>
            <w:tcW w:w="555" w:type="pct"/>
            <w:vMerge/>
            <w:vAlign w:val="center"/>
          </w:tcPr>
          <w:p w14:paraId="44170848"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67C6A56" w14:textId="49551DD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汞</w:t>
            </w:r>
          </w:p>
        </w:tc>
        <w:tc>
          <w:tcPr>
            <w:tcW w:w="349" w:type="pct"/>
            <w:vAlign w:val="center"/>
          </w:tcPr>
          <w:p w14:paraId="4E086299" w14:textId="616786D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98353CC" w14:textId="6988358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0.61</w:t>
            </w:r>
          </w:p>
        </w:tc>
        <w:tc>
          <w:tcPr>
            <w:tcW w:w="243" w:type="pct"/>
            <w:vAlign w:val="center"/>
          </w:tcPr>
          <w:p w14:paraId="32BB5D00" w14:textId="297A8CA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0.29</w:t>
            </w:r>
          </w:p>
        </w:tc>
        <w:tc>
          <w:tcPr>
            <w:tcW w:w="306" w:type="pct"/>
            <w:vAlign w:val="center"/>
          </w:tcPr>
          <w:p w14:paraId="1A8F7B6E" w14:textId="5D72D23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0.34</w:t>
            </w:r>
          </w:p>
        </w:tc>
        <w:tc>
          <w:tcPr>
            <w:tcW w:w="311" w:type="pct"/>
            <w:vAlign w:val="center"/>
          </w:tcPr>
          <w:p w14:paraId="16143FFA" w14:textId="5BABF07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0.58</w:t>
            </w:r>
          </w:p>
        </w:tc>
        <w:tc>
          <w:tcPr>
            <w:tcW w:w="1219" w:type="pct"/>
            <w:vAlign w:val="center"/>
          </w:tcPr>
          <w:p w14:paraId="325AF793" w14:textId="6E34FEB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38</w:t>
            </w:r>
          </w:p>
        </w:tc>
        <w:tc>
          <w:tcPr>
            <w:tcW w:w="549" w:type="pct"/>
            <w:vAlign w:val="center"/>
          </w:tcPr>
          <w:p w14:paraId="57CBA3FE" w14:textId="5EACB5A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D5167E4" w14:textId="77777777" w:rsidTr="00A039BB">
        <w:trPr>
          <w:trHeight w:val="340"/>
          <w:jc w:val="center"/>
        </w:trPr>
        <w:tc>
          <w:tcPr>
            <w:tcW w:w="555" w:type="pct"/>
            <w:vMerge/>
            <w:vAlign w:val="center"/>
          </w:tcPr>
          <w:p w14:paraId="763B6BD3"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0A47683" w14:textId="021B90A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镍</w:t>
            </w:r>
          </w:p>
        </w:tc>
        <w:tc>
          <w:tcPr>
            <w:tcW w:w="349" w:type="pct"/>
            <w:vAlign w:val="center"/>
          </w:tcPr>
          <w:p w14:paraId="206358FB" w14:textId="768889D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1E596369" w14:textId="230FA50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64.5</w:t>
            </w:r>
          </w:p>
        </w:tc>
        <w:tc>
          <w:tcPr>
            <w:tcW w:w="243" w:type="pct"/>
            <w:vAlign w:val="center"/>
          </w:tcPr>
          <w:p w14:paraId="66477EE5" w14:textId="2A3B195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53.7</w:t>
            </w:r>
          </w:p>
        </w:tc>
        <w:tc>
          <w:tcPr>
            <w:tcW w:w="306" w:type="pct"/>
            <w:vAlign w:val="center"/>
          </w:tcPr>
          <w:p w14:paraId="5FDC0988" w14:textId="38472A7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64.6</w:t>
            </w:r>
          </w:p>
        </w:tc>
        <w:tc>
          <w:tcPr>
            <w:tcW w:w="311" w:type="pct"/>
            <w:vAlign w:val="center"/>
          </w:tcPr>
          <w:p w14:paraId="1766874B" w14:textId="6F1DDC8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63.2</w:t>
            </w:r>
          </w:p>
        </w:tc>
        <w:tc>
          <w:tcPr>
            <w:tcW w:w="1219" w:type="pct"/>
            <w:vAlign w:val="center"/>
          </w:tcPr>
          <w:p w14:paraId="5360F667" w14:textId="67A1C72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900</w:t>
            </w:r>
          </w:p>
        </w:tc>
        <w:tc>
          <w:tcPr>
            <w:tcW w:w="549" w:type="pct"/>
            <w:vAlign w:val="center"/>
          </w:tcPr>
          <w:p w14:paraId="49D9A310" w14:textId="1700CBD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BC584AD" w14:textId="3A5F3CC3" w:rsidTr="00A039BB">
        <w:trPr>
          <w:trHeight w:val="340"/>
          <w:jc w:val="center"/>
        </w:trPr>
        <w:tc>
          <w:tcPr>
            <w:tcW w:w="555" w:type="pct"/>
            <w:vMerge/>
            <w:vAlign w:val="center"/>
          </w:tcPr>
          <w:p w14:paraId="633A5F1F"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BEFA919" w14:textId="4463536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rPr>
              <w:t>四氯化碳</w:t>
            </w:r>
          </w:p>
        </w:tc>
        <w:tc>
          <w:tcPr>
            <w:tcW w:w="349" w:type="pct"/>
            <w:vAlign w:val="center"/>
          </w:tcPr>
          <w:p w14:paraId="64370A82" w14:textId="3184786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06D47397"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2E9B02C1" w14:textId="46635C3B"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97B4596"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B5CFE19" w14:textId="420AFDC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FEE9CB0" w14:textId="3AB67B4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2.8</w:t>
            </w:r>
          </w:p>
        </w:tc>
        <w:tc>
          <w:tcPr>
            <w:tcW w:w="549" w:type="pct"/>
            <w:vAlign w:val="center"/>
          </w:tcPr>
          <w:p w14:paraId="72AAD77C" w14:textId="1498B36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4ACE2EF" w14:textId="064D3147" w:rsidTr="00A039BB">
        <w:trPr>
          <w:trHeight w:val="340"/>
          <w:jc w:val="center"/>
        </w:trPr>
        <w:tc>
          <w:tcPr>
            <w:tcW w:w="555" w:type="pct"/>
            <w:vMerge/>
            <w:vAlign w:val="center"/>
          </w:tcPr>
          <w:p w14:paraId="4A7B869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4F1CE0A3" w14:textId="76E68F8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rPr>
              <w:t>氯仿</w:t>
            </w:r>
          </w:p>
        </w:tc>
        <w:tc>
          <w:tcPr>
            <w:tcW w:w="349" w:type="pct"/>
            <w:vAlign w:val="center"/>
          </w:tcPr>
          <w:p w14:paraId="21E2B358" w14:textId="061CAAF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2FB90B0"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1107008D" w14:textId="6AE6525A"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31FA3C7A"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67A04B09" w14:textId="14D7DB3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2536514" w14:textId="38018EC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0.9</w:t>
            </w:r>
          </w:p>
        </w:tc>
        <w:tc>
          <w:tcPr>
            <w:tcW w:w="549" w:type="pct"/>
            <w:vAlign w:val="center"/>
          </w:tcPr>
          <w:p w14:paraId="5A682D1C" w14:textId="4128188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877AF01" w14:textId="69976D7A" w:rsidTr="00A039BB">
        <w:trPr>
          <w:trHeight w:val="340"/>
          <w:jc w:val="center"/>
        </w:trPr>
        <w:tc>
          <w:tcPr>
            <w:tcW w:w="555" w:type="pct"/>
            <w:vMerge/>
            <w:vAlign w:val="center"/>
          </w:tcPr>
          <w:p w14:paraId="078AD022"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9E5C1A0" w14:textId="2ECEE17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rPr>
              <w:t>氯甲烷</w:t>
            </w:r>
          </w:p>
        </w:tc>
        <w:tc>
          <w:tcPr>
            <w:tcW w:w="349" w:type="pct"/>
            <w:vAlign w:val="center"/>
          </w:tcPr>
          <w:p w14:paraId="6E41D217" w14:textId="51ACCAD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6A1236B"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E25BAAF" w14:textId="20F23F1B"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236A375"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9077FA1" w14:textId="6CEEFC9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75F55A7" w14:textId="275DF0B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37</w:t>
            </w:r>
          </w:p>
        </w:tc>
        <w:tc>
          <w:tcPr>
            <w:tcW w:w="549" w:type="pct"/>
            <w:vAlign w:val="center"/>
          </w:tcPr>
          <w:p w14:paraId="714FC725" w14:textId="3A424BF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0C0A647" w14:textId="1C97D0E0" w:rsidTr="00A039BB">
        <w:trPr>
          <w:trHeight w:val="340"/>
          <w:jc w:val="center"/>
        </w:trPr>
        <w:tc>
          <w:tcPr>
            <w:tcW w:w="555" w:type="pct"/>
            <w:vMerge/>
            <w:vAlign w:val="center"/>
          </w:tcPr>
          <w:p w14:paraId="628194B3"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4C8ACA84" w14:textId="59E7B89A"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二氯乙烷</w:t>
            </w:r>
          </w:p>
        </w:tc>
        <w:tc>
          <w:tcPr>
            <w:tcW w:w="349" w:type="pct"/>
            <w:vAlign w:val="center"/>
          </w:tcPr>
          <w:p w14:paraId="0387FFAD" w14:textId="29A1C0E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9ACC8D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13683B89" w14:textId="086BC4C1"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7EF7682"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48959DB" w14:textId="3D72AA1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BAC81B1" w14:textId="72F459C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9</w:t>
            </w:r>
          </w:p>
        </w:tc>
        <w:tc>
          <w:tcPr>
            <w:tcW w:w="549" w:type="pct"/>
            <w:vAlign w:val="center"/>
          </w:tcPr>
          <w:p w14:paraId="0734F3BA" w14:textId="1C68F07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14661037" w14:textId="1576CB96" w:rsidTr="00A039BB">
        <w:trPr>
          <w:trHeight w:val="340"/>
          <w:jc w:val="center"/>
        </w:trPr>
        <w:tc>
          <w:tcPr>
            <w:tcW w:w="555" w:type="pct"/>
            <w:vMerge/>
            <w:vAlign w:val="center"/>
          </w:tcPr>
          <w:p w14:paraId="19B7AB6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6122C16" w14:textId="2325C359"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二氯乙烷</w:t>
            </w:r>
          </w:p>
        </w:tc>
        <w:tc>
          <w:tcPr>
            <w:tcW w:w="349" w:type="pct"/>
            <w:vAlign w:val="center"/>
          </w:tcPr>
          <w:p w14:paraId="52320E93" w14:textId="7AC3F7E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65F848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565FB49" w14:textId="2967E0B4"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69E4AAC"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AF55087" w14:textId="4B098F0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9A3EDE7" w14:textId="48C148E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549" w:type="pct"/>
            <w:vAlign w:val="center"/>
          </w:tcPr>
          <w:p w14:paraId="096D08FF" w14:textId="7C83419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4E81158" w14:textId="36FEC766" w:rsidTr="00A039BB">
        <w:trPr>
          <w:trHeight w:val="340"/>
          <w:jc w:val="center"/>
        </w:trPr>
        <w:tc>
          <w:tcPr>
            <w:tcW w:w="555" w:type="pct"/>
            <w:vMerge/>
            <w:vAlign w:val="center"/>
          </w:tcPr>
          <w:p w14:paraId="2A88C8A7"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BBA883E" w14:textId="3A1595D6"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二氯乙烯</w:t>
            </w:r>
          </w:p>
        </w:tc>
        <w:tc>
          <w:tcPr>
            <w:tcW w:w="349" w:type="pct"/>
            <w:vAlign w:val="center"/>
          </w:tcPr>
          <w:p w14:paraId="2E097E5A" w14:textId="6922122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B84927D"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D4115A4" w14:textId="112422E6"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383EA229"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3F9993E" w14:textId="5B1E383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5CDE576" w14:textId="31600AC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66</w:t>
            </w:r>
          </w:p>
        </w:tc>
        <w:tc>
          <w:tcPr>
            <w:tcW w:w="549" w:type="pct"/>
            <w:vAlign w:val="center"/>
          </w:tcPr>
          <w:p w14:paraId="673466B3" w14:textId="5278973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3F3A6B8" w14:textId="6054C847" w:rsidTr="00A039BB">
        <w:trPr>
          <w:trHeight w:val="340"/>
          <w:jc w:val="center"/>
        </w:trPr>
        <w:tc>
          <w:tcPr>
            <w:tcW w:w="555" w:type="pct"/>
            <w:vMerge/>
            <w:vAlign w:val="center"/>
          </w:tcPr>
          <w:p w14:paraId="55EE0B80"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0CA539A" w14:textId="4C8A1184"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顺</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w:t>
            </w:r>
          </w:p>
        </w:tc>
        <w:tc>
          <w:tcPr>
            <w:tcW w:w="349" w:type="pct"/>
            <w:vAlign w:val="center"/>
          </w:tcPr>
          <w:p w14:paraId="0CF5F073" w14:textId="67CEC8A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D29BBF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5216136A" w14:textId="325B8C4D"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08FD454A"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663825C" w14:textId="02F45E0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A5CB896" w14:textId="73C7DE3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596</w:t>
            </w:r>
          </w:p>
        </w:tc>
        <w:tc>
          <w:tcPr>
            <w:tcW w:w="549" w:type="pct"/>
            <w:vAlign w:val="center"/>
          </w:tcPr>
          <w:p w14:paraId="2F94312C" w14:textId="774E3D4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D7F7CC8" w14:textId="632F359B" w:rsidTr="00A039BB">
        <w:trPr>
          <w:trHeight w:val="340"/>
          <w:jc w:val="center"/>
        </w:trPr>
        <w:tc>
          <w:tcPr>
            <w:tcW w:w="555" w:type="pct"/>
            <w:vMerge/>
            <w:vAlign w:val="center"/>
          </w:tcPr>
          <w:p w14:paraId="254FB930"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4520D77" w14:textId="55A52CF1"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反</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w:t>
            </w:r>
          </w:p>
        </w:tc>
        <w:tc>
          <w:tcPr>
            <w:tcW w:w="349" w:type="pct"/>
            <w:vAlign w:val="center"/>
          </w:tcPr>
          <w:p w14:paraId="2ADB550A" w14:textId="3CB9EA4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3277EB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B5A2D0F" w14:textId="7D222908"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0147C16F"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6A93AFC2" w14:textId="435C64C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56E2C9D5" w14:textId="4A9303B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54</w:t>
            </w:r>
          </w:p>
        </w:tc>
        <w:tc>
          <w:tcPr>
            <w:tcW w:w="549" w:type="pct"/>
            <w:vAlign w:val="center"/>
          </w:tcPr>
          <w:p w14:paraId="2528663C" w14:textId="0F92736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5F68B02" w14:textId="77777777" w:rsidTr="00A039BB">
        <w:trPr>
          <w:trHeight w:val="340"/>
          <w:jc w:val="center"/>
        </w:trPr>
        <w:tc>
          <w:tcPr>
            <w:tcW w:w="555" w:type="pct"/>
            <w:vMerge/>
            <w:vAlign w:val="center"/>
          </w:tcPr>
          <w:p w14:paraId="4864A691"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856E270" w14:textId="3C3F9DE6"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二氯甲烷</w:t>
            </w:r>
          </w:p>
        </w:tc>
        <w:tc>
          <w:tcPr>
            <w:tcW w:w="349" w:type="pct"/>
            <w:vAlign w:val="center"/>
          </w:tcPr>
          <w:p w14:paraId="1839D3C2" w14:textId="6F9947C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D7D709F"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505677FA"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045812C"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579362D" w14:textId="6664C66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362010E0" w14:textId="431D827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616</w:t>
            </w:r>
          </w:p>
        </w:tc>
        <w:tc>
          <w:tcPr>
            <w:tcW w:w="549" w:type="pct"/>
            <w:vAlign w:val="center"/>
          </w:tcPr>
          <w:p w14:paraId="07342184" w14:textId="0062651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F82E84D" w14:textId="77777777" w:rsidTr="00A039BB">
        <w:trPr>
          <w:trHeight w:val="340"/>
          <w:jc w:val="center"/>
        </w:trPr>
        <w:tc>
          <w:tcPr>
            <w:tcW w:w="555" w:type="pct"/>
            <w:vMerge/>
            <w:vAlign w:val="center"/>
          </w:tcPr>
          <w:p w14:paraId="70DAEDC6"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9E0B147" w14:textId="7EAEB131"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二氯丙烷</w:t>
            </w:r>
          </w:p>
        </w:tc>
        <w:tc>
          <w:tcPr>
            <w:tcW w:w="349" w:type="pct"/>
            <w:vAlign w:val="center"/>
          </w:tcPr>
          <w:p w14:paraId="5BFDBD71" w14:textId="0ED0A32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0599149"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727734F"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3F7F9D14"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DB9DA04" w14:textId="750F0C6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DED8572" w14:textId="5D5C402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549" w:type="pct"/>
            <w:vAlign w:val="center"/>
          </w:tcPr>
          <w:p w14:paraId="1C2556E2" w14:textId="59CC734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9423B47" w14:textId="77777777" w:rsidTr="00A039BB">
        <w:trPr>
          <w:trHeight w:val="340"/>
          <w:jc w:val="center"/>
        </w:trPr>
        <w:tc>
          <w:tcPr>
            <w:tcW w:w="555" w:type="pct"/>
            <w:vMerge/>
            <w:vAlign w:val="center"/>
          </w:tcPr>
          <w:p w14:paraId="29B2B7E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4845607F" w14:textId="3840B1B4"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1,1,1,2-</w:t>
            </w:r>
            <w:r w:rsidRPr="00E96CB3">
              <w:rPr>
                <w:rFonts w:ascii="Times New Roman" w:eastAsiaTheme="minorEastAsia" w:hAnsi="Times New Roman"/>
                <w:color w:val="000000"/>
                <w:kern w:val="0"/>
              </w:rPr>
              <w:t>四氯乙烷</w:t>
            </w:r>
          </w:p>
        </w:tc>
        <w:tc>
          <w:tcPr>
            <w:tcW w:w="349" w:type="pct"/>
            <w:vAlign w:val="center"/>
          </w:tcPr>
          <w:p w14:paraId="2893CA98" w14:textId="24EE179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8CFF69F"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D34FD96"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4F15CCE"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A82014F" w14:textId="5D0CB7F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8790F90" w14:textId="4BFAD8C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549" w:type="pct"/>
            <w:vAlign w:val="center"/>
          </w:tcPr>
          <w:p w14:paraId="6756D550" w14:textId="136E46E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D843B8F" w14:textId="77777777" w:rsidTr="00A039BB">
        <w:trPr>
          <w:trHeight w:val="340"/>
          <w:jc w:val="center"/>
        </w:trPr>
        <w:tc>
          <w:tcPr>
            <w:tcW w:w="555" w:type="pct"/>
            <w:vMerge/>
            <w:vAlign w:val="center"/>
          </w:tcPr>
          <w:p w14:paraId="3D97108E"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762F8FE" w14:textId="715AED6F"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1,1,2,2-</w:t>
            </w:r>
            <w:r w:rsidRPr="00E96CB3">
              <w:rPr>
                <w:rFonts w:ascii="Times New Roman" w:eastAsiaTheme="minorEastAsia" w:hAnsi="Times New Roman"/>
                <w:color w:val="000000"/>
                <w:kern w:val="0"/>
              </w:rPr>
              <w:t>四氯乙烷</w:t>
            </w:r>
          </w:p>
        </w:tc>
        <w:tc>
          <w:tcPr>
            <w:tcW w:w="349" w:type="pct"/>
            <w:vAlign w:val="center"/>
          </w:tcPr>
          <w:p w14:paraId="5AF70735" w14:textId="48539C6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1DC5B69"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0DABBF36"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0D33BF5"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2AFE878" w14:textId="4AA5116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175FB7F" w14:textId="3998CC3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6.8</w:t>
            </w:r>
          </w:p>
        </w:tc>
        <w:tc>
          <w:tcPr>
            <w:tcW w:w="549" w:type="pct"/>
            <w:vAlign w:val="center"/>
          </w:tcPr>
          <w:p w14:paraId="263DD795" w14:textId="08A3D0D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69353E6B" w14:textId="77777777" w:rsidTr="00A039BB">
        <w:trPr>
          <w:trHeight w:val="340"/>
          <w:jc w:val="center"/>
        </w:trPr>
        <w:tc>
          <w:tcPr>
            <w:tcW w:w="555" w:type="pct"/>
            <w:vMerge/>
            <w:vAlign w:val="center"/>
          </w:tcPr>
          <w:p w14:paraId="15FE4F21"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82E60EE" w14:textId="29F3753A"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四氯乙烯</w:t>
            </w:r>
          </w:p>
        </w:tc>
        <w:tc>
          <w:tcPr>
            <w:tcW w:w="349" w:type="pct"/>
            <w:vAlign w:val="center"/>
          </w:tcPr>
          <w:p w14:paraId="0649704B" w14:textId="7BE4EBB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A659AF4"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6F654D6"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321798C"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640C799" w14:textId="1832B2E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E362D53" w14:textId="6C070ED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53</w:t>
            </w:r>
          </w:p>
        </w:tc>
        <w:tc>
          <w:tcPr>
            <w:tcW w:w="549" w:type="pct"/>
            <w:vAlign w:val="center"/>
          </w:tcPr>
          <w:p w14:paraId="4F757C7A" w14:textId="0F8E5F7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538B74D" w14:textId="19E6C6FE" w:rsidTr="00A039BB">
        <w:trPr>
          <w:trHeight w:val="340"/>
          <w:jc w:val="center"/>
        </w:trPr>
        <w:tc>
          <w:tcPr>
            <w:tcW w:w="555" w:type="pct"/>
            <w:vMerge/>
            <w:vAlign w:val="center"/>
          </w:tcPr>
          <w:p w14:paraId="6EE2C072"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3AE2382" w14:textId="41EA8A8B"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1,1,1-</w:t>
            </w:r>
            <w:r w:rsidRPr="00E96CB3">
              <w:rPr>
                <w:rFonts w:ascii="Times New Roman" w:eastAsiaTheme="minorEastAsia" w:hAnsi="Times New Roman"/>
                <w:color w:val="000000"/>
                <w:kern w:val="0"/>
              </w:rPr>
              <w:t>三氯乙烷</w:t>
            </w:r>
          </w:p>
        </w:tc>
        <w:tc>
          <w:tcPr>
            <w:tcW w:w="349" w:type="pct"/>
            <w:vAlign w:val="center"/>
          </w:tcPr>
          <w:p w14:paraId="6A950AA4" w14:textId="5DD1C85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BBDFADC"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2C61C4D" w14:textId="228D078D"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81441DB"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7FB5E7B6" w14:textId="53FEB2C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3BF4C490" w14:textId="6D1C5C1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840</w:t>
            </w:r>
          </w:p>
        </w:tc>
        <w:tc>
          <w:tcPr>
            <w:tcW w:w="549" w:type="pct"/>
            <w:vAlign w:val="center"/>
          </w:tcPr>
          <w:p w14:paraId="456CC4C8" w14:textId="63F0BF3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AC62AC5" w14:textId="78C60392" w:rsidTr="00A039BB">
        <w:trPr>
          <w:trHeight w:val="340"/>
          <w:jc w:val="center"/>
        </w:trPr>
        <w:tc>
          <w:tcPr>
            <w:tcW w:w="555" w:type="pct"/>
            <w:vMerge/>
            <w:vAlign w:val="center"/>
          </w:tcPr>
          <w:p w14:paraId="5BDCCC3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FB8794C" w14:textId="7405F795"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1,1,2-</w:t>
            </w:r>
            <w:r w:rsidRPr="00E96CB3">
              <w:rPr>
                <w:rFonts w:ascii="Times New Roman" w:eastAsiaTheme="minorEastAsia" w:hAnsi="Times New Roman"/>
                <w:color w:val="000000"/>
                <w:kern w:val="0"/>
              </w:rPr>
              <w:t>三氯乙烷</w:t>
            </w:r>
          </w:p>
        </w:tc>
        <w:tc>
          <w:tcPr>
            <w:tcW w:w="349" w:type="pct"/>
            <w:vAlign w:val="center"/>
          </w:tcPr>
          <w:p w14:paraId="63126360" w14:textId="23F7FA8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28E3B30"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537B4300" w14:textId="17677894"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B193853"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A59EC8B" w14:textId="7B51E59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3638B07" w14:textId="0FE139E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2.8</w:t>
            </w:r>
          </w:p>
        </w:tc>
        <w:tc>
          <w:tcPr>
            <w:tcW w:w="549" w:type="pct"/>
            <w:vAlign w:val="center"/>
          </w:tcPr>
          <w:p w14:paraId="5F83ECDA" w14:textId="25E4147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2FEB0CF" w14:textId="632247ED" w:rsidTr="00A039BB">
        <w:trPr>
          <w:trHeight w:val="340"/>
          <w:jc w:val="center"/>
        </w:trPr>
        <w:tc>
          <w:tcPr>
            <w:tcW w:w="555" w:type="pct"/>
            <w:vMerge/>
            <w:vAlign w:val="center"/>
          </w:tcPr>
          <w:p w14:paraId="5F63A440"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C43C761" w14:textId="7D81DF9C"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三氯乙烯</w:t>
            </w:r>
          </w:p>
        </w:tc>
        <w:tc>
          <w:tcPr>
            <w:tcW w:w="349" w:type="pct"/>
            <w:vAlign w:val="center"/>
          </w:tcPr>
          <w:p w14:paraId="6F448A55" w14:textId="7A6C715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8670BF9"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37BE4A1" w14:textId="77897CC3"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0F303BC"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DC3E518" w14:textId="2D45C2D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869F0EC" w14:textId="6850AC0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2.8</w:t>
            </w:r>
          </w:p>
        </w:tc>
        <w:tc>
          <w:tcPr>
            <w:tcW w:w="549" w:type="pct"/>
            <w:vAlign w:val="center"/>
          </w:tcPr>
          <w:p w14:paraId="352E3C0B" w14:textId="3726DF3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16E8A022" w14:textId="77777777" w:rsidTr="00A039BB">
        <w:trPr>
          <w:trHeight w:val="340"/>
          <w:jc w:val="center"/>
        </w:trPr>
        <w:tc>
          <w:tcPr>
            <w:tcW w:w="555" w:type="pct"/>
            <w:vMerge/>
            <w:vAlign w:val="center"/>
          </w:tcPr>
          <w:p w14:paraId="2E6E3C40"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60A203E" w14:textId="79E3DD3B"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1,2,3-</w:t>
            </w:r>
            <w:r w:rsidRPr="00E96CB3">
              <w:rPr>
                <w:rFonts w:ascii="Times New Roman" w:eastAsiaTheme="minorEastAsia" w:hAnsi="Times New Roman"/>
                <w:color w:val="000000"/>
                <w:kern w:val="0"/>
              </w:rPr>
              <w:t>三氯丙烷</w:t>
            </w:r>
          </w:p>
        </w:tc>
        <w:tc>
          <w:tcPr>
            <w:tcW w:w="349" w:type="pct"/>
            <w:vAlign w:val="center"/>
          </w:tcPr>
          <w:p w14:paraId="5D83BED1" w14:textId="35AB211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23C3F07"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C4AC6FB"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BC08A69"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48AC879" w14:textId="01211E3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5B3973C4" w14:textId="6E8FDF1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0.5</w:t>
            </w:r>
          </w:p>
        </w:tc>
        <w:tc>
          <w:tcPr>
            <w:tcW w:w="549" w:type="pct"/>
            <w:vAlign w:val="center"/>
          </w:tcPr>
          <w:p w14:paraId="461B0DAE" w14:textId="694E53C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666271FC" w14:textId="77777777" w:rsidTr="00A039BB">
        <w:trPr>
          <w:trHeight w:val="340"/>
          <w:jc w:val="center"/>
        </w:trPr>
        <w:tc>
          <w:tcPr>
            <w:tcW w:w="555" w:type="pct"/>
            <w:vMerge/>
            <w:vAlign w:val="center"/>
          </w:tcPr>
          <w:p w14:paraId="08792559"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A9A8511" w14:textId="206D81E5"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氯乙烯</w:t>
            </w:r>
          </w:p>
        </w:tc>
        <w:tc>
          <w:tcPr>
            <w:tcW w:w="349" w:type="pct"/>
            <w:vAlign w:val="center"/>
          </w:tcPr>
          <w:p w14:paraId="04EF9B2C" w14:textId="241CF0C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720AA31"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B2E1762"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243CE8F"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E583A7D" w14:textId="054ED4A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9C88EAD" w14:textId="3C41890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0.43</w:t>
            </w:r>
          </w:p>
        </w:tc>
        <w:tc>
          <w:tcPr>
            <w:tcW w:w="549" w:type="pct"/>
            <w:vAlign w:val="center"/>
          </w:tcPr>
          <w:p w14:paraId="6E163E57" w14:textId="7CF059A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3C52101" w14:textId="77777777" w:rsidTr="00A039BB">
        <w:trPr>
          <w:trHeight w:val="340"/>
          <w:jc w:val="center"/>
        </w:trPr>
        <w:tc>
          <w:tcPr>
            <w:tcW w:w="555" w:type="pct"/>
            <w:vMerge/>
            <w:vAlign w:val="center"/>
          </w:tcPr>
          <w:p w14:paraId="2C2F8C8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372E794C" w14:textId="393384E6"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w:t>
            </w:r>
          </w:p>
        </w:tc>
        <w:tc>
          <w:tcPr>
            <w:tcW w:w="349" w:type="pct"/>
            <w:vAlign w:val="center"/>
          </w:tcPr>
          <w:p w14:paraId="0CF02E2E" w14:textId="087E48D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5285ED1" w14:textId="53A3E05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243" w:type="pct"/>
            <w:vAlign w:val="center"/>
          </w:tcPr>
          <w:p w14:paraId="28CA7C67" w14:textId="50E3137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06" w:type="pct"/>
            <w:vAlign w:val="center"/>
          </w:tcPr>
          <w:p w14:paraId="7B133449" w14:textId="326DD71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11" w:type="pct"/>
            <w:vAlign w:val="center"/>
          </w:tcPr>
          <w:p w14:paraId="2AC9CF8E" w14:textId="6FBD3F6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B2C37F4" w14:textId="4A36A12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549" w:type="pct"/>
            <w:vAlign w:val="center"/>
          </w:tcPr>
          <w:p w14:paraId="0A6B5C6B" w14:textId="2BAD02A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83B77B0" w14:textId="77777777" w:rsidTr="00A039BB">
        <w:trPr>
          <w:trHeight w:val="340"/>
          <w:jc w:val="center"/>
        </w:trPr>
        <w:tc>
          <w:tcPr>
            <w:tcW w:w="555" w:type="pct"/>
            <w:vMerge/>
            <w:vAlign w:val="center"/>
          </w:tcPr>
          <w:p w14:paraId="2D0C80A8"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3B08692" w14:textId="2DBE9680"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氯苯</w:t>
            </w:r>
          </w:p>
        </w:tc>
        <w:tc>
          <w:tcPr>
            <w:tcW w:w="349" w:type="pct"/>
            <w:vAlign w:val="center"/>
          </w:tcPr>
          <w:p w14:paraId="36276B34" w14:textId="03A0882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1486D67"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299D524"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292C649"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3CD89E8" w14:textId="4093862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F304347" w14:textId="768F2F8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270</w:t>
            </w:r>
          </w:p>
        </w:tc>
        <w:tc>
          <w:tcPr>
            <w:tcW w:w="549" w:type="pct"/>
            <w:vAlign w:val="center"/>
          </w:tcPr>
          <w:p w14:paraId="1991C4E6" w14:textId="274BEBE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655E5A05" w14:textId="77777777" w:rsidTr="00A039BB">
        <w:trPr>
          <w:trHeight w:val="340"/>
          <w:jc w:val="center"/>
        </w:trPr>
        <w:tc>
          <w:tcPr>
            <w:tcW w:w="555" w:type="pct"/>
            <w:vMerge/>
            <w:vAlign w:val="center"/>
          </w:tcPr>
          <w:p w14:paraId="7C0A45C7"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3123E1C6" w14:textId="615E562E"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二氯苯</w:t>
            </w:r>
          </w:p>
        </w:tc>
        <w:tc>
          <w:tcPr>
            <w:tcW w:w="349" w:type="pct"/>
            <w:vAlign w:val="center"/>
          </w:tcPr>
          <w:p w14:paraId="489933C8" w14:textId="7B1D03F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8646B1B"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F6DB06A"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E15C8E5"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4C8D2BC" w14:textId="232E121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7492C18" w14:textId="3978E3D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560</w:t>
            </w:r>
          </w:p>
        </w:tc>
        <w:tc>
          <w:tcPr>
            <w:tcW w:w="549" w:type="pct"/>
            <w:vAlign w:val="center"/>
          </w:tcPr>
          <w:p w14:paraId="4D2D7E98" w14:textId="26A4F27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F59F230" w14:textId="77777777" w:rsidTr="00A039BB">
        <w:trPr>
          <w:trHeight w:val="340"/>
          <w:jc w:val="center"/>
        </w:trPr>
        <w:tc>
          <w:tcPr>
            <w:tcW w:w="555" w:type="pct"/>
            <w:vMerge/>
            <w:vAlign w:val="center"/>
          </w:tcPr>
          <w:p w14:paraId="32D0460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B1BBEC7" w14:textId="6DC9364C"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w:t>
            </w:r>
            <w:r w:rsidRPr="00E96CB3">
              <w:rPr>
                <w:rFonts w:ascii="Times New Roman" w:eastAsiaTheme="minorEastAsia" w:hAnsi="Times New Roman"/>
                <w:color w:val="000000"/>
                <w:kern w:val="0"/>
              </w:rPr>
              <w:t>二氯苯</w:t>
            </w:r>
          </w:p>
        </w:tc>
        <w:tc>
          <w:tcPr>
            <w:tcW w:w="349" w:type="pct"/>
            <w:vAlign w:val="center"/>
          </w:tcPr>
          <w:p w14:paraId="7272CDA1" w14:textId="5B34EC3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94784B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07BB1143"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E91F455"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057352D" w14:textId="18577F8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C9FC017" w14:textId="6FC5488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c>
          <w:tcPr>
            <w:tcW w:w="549" w:type="pct"/>
            <w:vAlign w:val="center"/>
          </w:tcPr>
          <w:p w14:paraId="3798E36F" w14:textId="20F60C3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655A01CB" w14:textId="49C24FE2" w:rsidTr="00A039BB">
        <w:trPr>
          <w:trHeight w:val="340"/>
          <w:jc w:val="center"/>
        </w:trPr>
        <w:tc>
          <w:tcPr>
            <w:tcW w:w="555" w:type="pct"/>
            <w:vMerge/>
            <w:vAlign w:val="center"/>
          </w:tcPr>
          <w:p w14:paraId="6FD1B12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221736D" w14:textId="7E7CF427"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乙苯</w:t>
            </w:r>
          </w:p>
        </w:tc>
        <w:tc>
          <w:tcPr>
            <w:tcW w:w="349" w:type="pct"/>
            <w:vAlign w:val="center"/>
          </w:tcPr>
          <w:p w14:paraId="6855F5C3" w14:textId="1AAF7F8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2E13443" w14:textId="3A6BFB5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243" w:type="pct"/>
            <w:vAlign w:val="center"/>
          </w:tcPr>
          <w:p w14:paraId="44C21986" w14:textId="5B9698B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06" w:type="pct"/>
            <w:vAlign w:val="center"/>
          </w:tcPr>
          <w:p w14:paraId="7EEB3E0E" w14:textId="3B6D895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11" w:type="pct"/>
            <w:vAlign w:val="center"/>
          </w:tcPr>
          <w:p w14:paraId="7B1B344A" w14:textId="59BBD4D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7C36654" w14:textId="15E095B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28</w:t>
            </w:r>
          </w:p>
        </w:tc>
        <w:tc>
          <w:tcPr>
            <w:tcW w:w="549" w:type="pct"/>
            <w:vAlign w:val="center"/>
          </w:tcPr>
          <w:p w14:paraId="3E7F5B6E" w14:textId="1A3F0C5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5B52CAE" w14:textId="36E36BFE" w:rsidTr="00A039BB">
        <w:trPr>
          <w:trHeight w:val="340"/>
          <w:jc w:val="center"/>
        </w:trPr>
        <w:tc>
          <w:tcPr>
            <w:tcW w:w="555" w:type="pct"/>
            <w:vMerge/>
            <w:vAlign w:val="center"/>
          </w:tcPr>
          <w:p w14:paraId="4903B9F6"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A730088" w14:textId="63DD73DC"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苯乙烯</w:t>
            </w:r>
          </w:p>
        </w:tc>
        <w:tc>
          <w:tcPr>
            <w:tcW w:w="349" w:type="pct"/>
            <w:vAlign w:val="center"/>
          </w:tcPr>
          <w:p w14:paraId="28E857CB" w14:textId="41B2B6F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70885B3"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47CE048" w14:textId="1976F57E"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2EEC9C4"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04AC91F" w14:textId="0021AE6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04F281C" w14:textId="272C26E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1290</w:t>
            </w:r>
          </w:p>
        </w:tc>
        <w:tc>
          <w:tcPr>
            <w:tcW w:w="549" w:type="pct"/>
            <w:vAlign w:val="center"/>
          </w:tcPr>
          <w:p w14:paraId="4DB2D1BB" w14:textId="7FC9638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DAB8D34" w14:textId="6024C055" w:rsidTr="00A039BB">
        <w:trPr>
          <w:trHeight w:val="340"/>
          <w:jc w:val="center"/>
        </w:trPr>
        <w:tc>
          <w:tcPr>
            <w:tcW w:w="555" w:type="pct"/>
            <w:vMerge/>
            <w:vAlign w:val="center"/>
          </w:tcPr>
          <w:p w14:paraId="427FF93C"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8705956" w14:textId="63DDD120"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甲苯</w:t>
            </w:r>
          </w:p>
        </w:tc>
        <w:tc>
          <w:tcPr>
            <w:tcW w:w="349" w:type="pct"/>
            <w:vAlign w:val="center"/>
          </w:tcPr>
          <w:p w14:paraId="7920068A" w14:textId="4FAC92F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4F5D6DC" w14:textId="73F5EB2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243" w:type="pct"/>
            <w:vAlign w:val="center"/>
          </w:tcPr>
          <w:p w14:paraId="5CA7D537" w14:textId="3C4B064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06" w:type="pct"/>
            <w:vAlign w:val="center"/>
          </w:tcPr>
          <w:p w14:paraId="0B3DAEDF" w14:textId="253D3DE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11" w:type="pct"/>
            <w:vAlign w:val="center"/>
          </w:tcPr>
          <w:p w14:paraId="7C918298" w14:textId="2A8FD00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BF1E894" w14:textId="6A2B4C8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1200</w:t>
            </w:r>
          </w:p>
        </w:tc>
        <w:tc>
          <w:tcPr>
            <w:tcW w:w="549" w:type="pct"/>
            <w:vAlign w:val="center"/>
          </w:tcPr>
          <w:p w14:paraId="7CF36F11" w14:textId="6BFD4BC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6E29EC4" w14:textId="21F8D87D" w:rsidTr="00A039BB">
        <w:trPr>
          <w:trHeight w:val="340"/>
          <w:jc w:val="center"/>
        </w:trPr>
        <w:tc>
          <w:tcPr>
            <w:tcW w:w="555" w:type="pct"/>
            <w:vMerge/>
            <w:vAlign w:val="center"/>
          </w:tcPr>
          <w:p w14:paraId="2954BEC9"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F15DEDB" w14:textId="1A244159"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间二甲苯</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对二甲苯</w:t>
            </w:r>
          </w:p>
        </w:tc>
        <w:tc>
          <w:tcPr>
            <w:tcW w:w="349" w:type="pct"/>
            <w:vAlign w:val="center"/>
          </w:tcPr>
          <w:p w14:paraId="25134483" w14:textId="7BEBA66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3319C08"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F381DF8" w14:textId="43E9106B"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03CD5EDA"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049B920" w14:textId="1A5CC58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37C065C7" w14:textId="7412470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570</w:t>
            </w:r>
          </w:p>
        </w:tc>
        <w:tc>
          <w:tcPr>
            <w:tcW w:w="549" w:type="pct"/>
            <w:vAlign w:val="center"/>
          </w:tcPr>
          <w:p w14:paraId="6295E9E2" w14:textId="6F4FE6A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1C50E341" w14:textId="2C3A5EF7" w:rsidTr="00A039BB">
        <w:trPr>
          <w:trHeight w:val="340"/>
          <w:jc w:val="center"/>
        </w:trPr>
        <w:tc>
          <w:tcPr>
            <w:tcW w:w="555" w:type="pct"/>
            <w:vMerge/>
            <w:vAlign w:val="center"/>
          </w:tcPr>
          <w:p w14:paraId="4EF19FC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2EAAE6A" w14:textId="7C3B847F"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邻二甲苯</w:t>
            </w:r>
          </w:p>
        </w:tc>
        <w:tc>
          <w:tcPr>
            <w:tcW w:w="349" w:type="pct"/>
            <w:vAlign w:val="center"/>
          </w:tcPr>
          <w:p w14:paraId="603210D7" w14:textId="1256FBB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D1F72A1"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BBCFD5D" w14:textId="5F27BE19"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251B6A1"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7D41A16" w14:textId="2E04686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BF6E4CB" w14:textId="7A2578E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640</w:t>
            </w:r>
          </w:p>
        </w:tc>
        <w:tc>
          <w:tcPr>
            <w:tcW w:w="549" w:type="pct"/>
            <w:vAlign w:val="center"/>
          </w:tcPr>
          <w:p w14:paraId="5659F7BB" w14:textId="48774C4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5919E1D" w14:textId="54819E25" w:rsidTr="00A039BB">
        <w:trPr>
          <w:trHeight w:val="340"/>
          <w:jc w:val="center"/>
        </w:trPr>
        <w:tc>
          <w:tcPr>
            <w:tcW w:w="555" w:type="pct"/>
            <w:vMerge/>
            <w:vAlign w:val="center"/>
          </w:tcPr>
          <w:p w14:paraId="662B01DD"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05A50C53" w14:textId="0A9D0992"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硝基苯</w:t>
            </w:r>
          </w:p>
        </w:tc>
        <w:tc>
          <w:tcPr>
            <w:tcW w:w="349" w:type="pct"/>
            <w:vAlign w:val="center"/>
          </w:tcPr>
          <w:p w14:paraId="27D681CE" w14:textId="4584E80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A3EFC80"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B3E7168" w14:textId="12B4AE22"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823B27B"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56878E7" w14:textId="16C7158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240313A5" w14:textId="6E92084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76</w:t>
            </w:r>
          </w:p>
        </w:tc>
        <w:tc>
          <w:tcPr>
            <w:tcW w:w="549" w:type="pct"/>
            <w:vAlign w:val="center"/>
          </w:tcPr>
          <w:p w14:paraId="0B9CC9C9" w14:textId="23B59FF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8EC6EA1" w14:textId="18F5DD6B" w:rsidTr="00A039BB">
        <w:trPr>
          <w:trHeight w:val="340"/>
          <w:jc w:val="center"/>
        </w:trPr>
        <w:tc>
          <w:tcPr>
            <w:tcW w:w="555" w:type="pct"/>
            <w:vMerge/>
            <w:vAlign w:val="center"/>
          </w:tcPr>
          <w:p w14:paraId="4E6B97C6"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53AC11F" w14:textId="73556283"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苯胺</w:t>
            </w:r>
          </w:p>
        </w:tc>
        <w:tc>
          <w:tcPr>
            <w:tcW w:w="349" w:type="pct"/>
            <w:vAlign w:val="center"/>
          </w:tcPr>
          <w:p w14:paraId="6A0FB3DA" w14:textId="2DB1353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A469312"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7739A1E" w14:textId="38891B2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770A6E8"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A830743" w14:textId="0252B7E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2734F15" w14:textId="3A64D7C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260</w:t>
            </w:r>
          </w:p>
        </w:tc>
        <w:tc>
          <w:tcPr>
            <w:tcW w:w="549" w:type="pct"/>
            <w:vAlign w:val="center"/>
          </w:tcPr>
          <w:p w14:paraId="2B3C0A98" w14:textId="09C5FF8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470F493" w14:textId="396F2FF4" w:rsidTr="00A039BB">
        <w:trPr>
          <w:trHeight w:val="340"/>
          <w:jc w:val="center"/>
        </w:trPr>
        <w:tc>
          <w:tcPr>
            <w:tcW w:w="555" w:type="pct"/>
            <w:vMerge/>
            <w:vAlign w:val="center"/>
          </w:tcPr>
          <w:p w14:paraId="115CE88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3B4C3E33" w14:textId="49B5D69D"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氯酚</w:t>
            </w:r>
          </w:p>
        </w:tc>
        <w:tc>
          <w:tcPr>
            <w:tcW w:w="349" w:type="pct"/>
            <w:vAlign w:val="center"/>
          </w:tcPr>
          <w:p w14:paraId="76FAF826" w14:textId="5FF72B2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4A262A1"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150ED0E7" w14:textId="7EE387F9"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F6C66F7"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83D8EF7" w14:textId="283FB3D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C23741C" w14:textId="2EE300D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2256</w:t>
            </w:r>
          </w:p>
        </w:tc>
        <w:tc>
          <w:tcPr>
            <w:tcW w:w="549" w:type="pct"/>
            <w:vAlign w:val="center"/>
          </w:tcPr>
          <w:p w14:paraId="798F6919" w14:textId="0BE988A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CE869C2" w14:textId="0DBFCC89" w:rsidTr="00A039BB">
        <w:trPr>
          <w:trHeight w:val="340"/>
          <w:jc w:val="center"/>
        </w:trPr>
        <w:tc>
          <w:tcPr>
            <w:tcW w:w="555" w:type="pct"/>
            <w:vMerge/>
            <w:vAlign w:val="center"/>
          </w:tcPr>
          <w:p w14:paraId="2C639042"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B0D7E3A" w14:textId="55A3373A"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蒽</w:t>
            </w:r>
          </w:p>
        </w:tc>
        <w:tc>
          <w:tcPr>
            <w:tcW w:w="349" w:type="pct"/>
            <w:vAlign w:val="center"/>
          </w:tcPr>
          <w:p w14:paraId="6FB02766" w14:textId="718A9C1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9718132"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53E46AF7" w14:textId="79E44F5E"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080B152"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836CA69" w14:textId="6D92E70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326D9ABA" w14:textId="37B6259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12165F57" w14:textId="192B827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1E991174" w14:textId="7F544F96" w:rsidTr="00A039BB">
        <w:trPr>
          <w:trHeight w:val="340"/>
          <w:jc w:val="center"/>
        </w:trPr>
        <w:tc>
          <w:tcPr>
            <w:tcW w:w="555" w:type="pct"/>
            <w:vMerge/>
            <w:vAlign w:val="center"/>
          </w:tcPr>
          <w:p w14:paraId="7B2E241F"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F4784D8" w14:textId="61CD5CFC"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芘</w:t>
            </w:r>
          </w:p>
        </w:tc>
        <w:tc>
          <w:tcPr>
            <w:tcW w:w="349" w:type="pct"/>
            <w:vAlign w:val="center"/>
          </w:tcPr>
          <w:p w14:paraId="65C030BA" w14:textId="1E7519C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B0A627A"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191A3CBE" w14:textId="46C5C95A"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904D610"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7EF60EEC" w14:textId="0D6B705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DB605F6" w14:textId="6DC098A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607E3C87" w14:textId="35392AB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DC1E096" w14:textId="65E4FDCD" w:rsidTr="00A039BB">
        <w:trPr>
          <w:trHeight w:val="340"/>
          <w:jc w:val="center"/>
        </w:trPr>
        <w:tc>
          <w:tcPr>
            <w:tcW w:w="555" w:type="pct"/>
            <w:vMerge/>
            <w:vAlign w:val="center"/>
          </w:tcPr>
          <w:p w14:paraId="713F4D1B"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0D1269C6" w14:textId="10AD5EF1"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[b]</w:t>
            </w:r>
            <w:r w:rsidRPr="00E96CB3">
              <w:rPr>
                <w:rFonts w:ascii="Times New Roman" w:eastAsiaTheme="minorEastAsia" w:hAnsi="Times New Roman"/>
                <w:color w:val="000000"/>
                <w:kern w:val="0"/>
              </w:rPr>
              <w:t>荧蒽</w:t>
            </w:r>
          </w:p>
        </w:tc>
        <w:tc>
          <w:tcPr>
            <w:tcW w:w="349" w:type="pct"/>
            <w:vAlign w:val="center"/>
          </w:tcPr>
          <w:p w14:paraId="167094D1" w14:textId="66200B6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6F80DB0"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809DF21" w14:textId="2CCA5372"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0220BE4"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7299159F" w14:textId="7662760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F9B378D" w14:textId="3A572EA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1CE99DDB" w14:textId="6D2837E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0975BFD" w14:textId="4959A21D" w:rsidTr="00A039BB">
        <w:trPr>
          <w:trHeight w:val="340"/>
          <w:jc w:val="center"/>
        </w:trPr>
        <w:tc>
          <w:tcPr>
            <w:tcW w:w="555" w:type="pct"/>
            <w:vMerge/>
            <w:vAlign w:val="center"/>
          </w:tcPr>
          <w:p w14:paraId="01D1AE0B"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AEE25CD" w14:textId="3DA4BDF7"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[k]</w:t>
            </w:r>
            <w:r w:rsidRPr="00E96CB3">
              <w:rPr>
                <w:rFonts w:ascii="Times New Roman" w:eastAsiaTheme="minorEastAsia" w:hAnsi="Times New Roman"/>
                <w:color w:val="000000"/>
                <w:kern w:val="0"/>
              </w:rPr>
              <w:t>荧蒽</w:t>
            </w:r>
          </w:p>
        </w:tc>
        <w:tc>
          <w:tcPr>
            <w:tcW w:w="349" w:type="pct"/>
            <w:vAlign w:val="center"/>
          </w:tcPr>
          <w:p w14:paraId="3D2CEF3B" w14:textId="741880A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988FEF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FE28864" w14:textId="68EFF668"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3D29526"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7FEA069" w14:textId="6B0C4AE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E264EE7" w14:textId="51A3523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151</w:t>
            </w:r>
          </w:p>
        </w:tc>
        <w:tc>
          <w:tcPr>
            <w:tcW w:w="549" w:type="pct"/>
            <w:vAlign w:val="center"/>
          </w:tcPr>
          <w:p w14:paraId="0EAD1E49" w14:textId="3AF62E3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01B0AD4" w14:textId="226F91A4" w:rsidTr="00A039BB">
        <w:trPr>
          <w:trHeight w:val="340"/>
          <w:jc w:val="center"/>
        </w:trPr>
        <w:tc>
          <w:tcPr>
            <w:tcW w:w="555" w:type="pct"/>
            <w:vMerge/>
            <w:vAlign w:val="center"/>
          </w:tcPr>
          <w:p w14:paraId="39B0D5E6"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420F2508" w14:textId="01960C62"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䓛</w:t>
            </w:r>
          </w:p>
        </w:tc>
        <w:tc>
          <w:tcPr>
            <w:tcW w:w="349" w:type="pct"/>
            <w:vAlign w:val="center"/>
          </w:tcPr>
          <w:p w14:paraId="5A0C81DD" w14:textId="7465BD8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26BC902"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2CDEF2F2" w14:textId="58CCE43F"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9A7708A"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60439554" w14:textId="7E23D6A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0A96FF7" w14:textId="3FEEB37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2D33001E" w14:textId="11584AA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797875C" w14:textId="189859F0" w:rsidTr="00A039BB">
        <w:trPr>
          <w:trHeight w:val="340"/>
          <w:jc w:val="center"/>
        </w:trPr>
        <w:tc>
          <w:tcPr>
            <w:tcW w:w="555" w:type="pct"/>
            <w:vMerge/>
            <w:vAlign w:val="center"/>
          </w:tcPr>
          <w:p w14:paraId="287B237C"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C0F1111" w14:textId="43688EC3"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二苯并</w:t>
            </w:r>
            <w:r w:rsidRPr="00E96CB3">
              <w:rPr>
                <w:rFonts w:ascii="Times New Roman" w:eastAsiaTheme="minorEastAsia" w:hAnsi="Times New Roman"/>
                <w:color w:val="000000"/>
                <w:kern w:val="0"/>
              </w:rPr>
              <w:t>[a,h]</w:t>
            </w:r>
            <w:r w:rsidRPr="00E96CB3">
              <w:rPr>
                <w:rFonts w:ascii="Times New Roman" w:eastAsiaTheme="minorEastAsia" w:hAnsi="Times New Roman"/>
                <w:color w:val="000000"/>
                <w:kern w:val="0"/>
              </w:rPr>
              <w:t>蒽</w:t>
            </w:r>
          </w:p>
        </w:tc>
        <w:tc>
          <w:tcPr>
            <w:tcW w:w="349" w:type="pct"/>
            <w:vAlign w:val="center"/>
          </w:tcPr>
          <w:p w14:paraId="190EAF91" w14:textId="1D39AC3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137C2C63"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37200DA" w14:textId="475D3761"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559FD0E"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6164C692" w14:textId="489006C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7D3E140" w14:textId="5861E45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1293</w:t>
            </w:r>
          </w:p>
        </w:tc>
        <w:tc>
          <w:tcPr>
            <w:tcW w:w="549" w:type="pct"/>
            <w:vAlign w:val="center"/>
          </w:tcPr>
          <w:p w14:paraId="27BF1A44" w14:textId="0334AB8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6EC5AA7" w14:textId="695F6084" w:rsidTr="00A039BB">
        <w:trPr>
          <w:trHeight w:val="340"/>
          <w:jc w:val="center"/>
        </w:trPr>
        <w:tc>
          <w:tcPr>
            <w:tcW w:w="555" w:type="pct"/>
            <w:vMerge/>
            <w:vAlign w:val="center"/>
          </w:tcPr>
          <w:p w14:paraId="7B3097EE"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4BA930F" w14:textId="238C9119"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茚并</w:t>
            </w:r>
            <w:r w:rsidRPr="00E96CB3">
              <w:rPr>
                <w:rFonts w:ascii="Times New Roman" w:eastAsiaTheme="minorEastAsia" w:hAnsi="Times New Roman"/>
                <w:color w:val="000000"/>
                <w:kern w:val="0"/>
              </w:rPr>
              <w:t>[1,2,3-cd]</w:t>
            </w:r>
            <w:r w:rsidRPr="00E96CB3">
              <w:rPr>
                <w:rFonts w:ascii="Times New Roman" w:eastAsiaTheme="minorEastAsia" w:hAnsi="Times New Roman"/>
                <w:color w:val="000000"/>
                <w:kern w:val="0"/>
              </w:rPr>
              <w:t>芘</w:t>
            </w:r>
          </w:p>
        </w:tc>
        <w:tc>
          <w:tcPr>
            <w:tcW w:w="349" w:type="pct"/>
            <w:vAlign w:val="center"/>
          </w:tcPr>
          <w:p w14:paraId="34A89E7C" w14:textId="62A72EB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68EDBCF"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43D4D496" w14:textId="5E224CB1"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FFA8DD2"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92DF4F6" w14:textId="42B7287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767C62E" w14:textId="0799751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0B06A28A" w14:textId="16A44E9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69F673A" w14:textId="189641E8" w:rsidTr="00A039BB">
        <w:trPr>
          <w:trHeight w:val="340"/>
          <w:jc w:val="center"/>
        </w:trPr>
        <w:tc>
          <w:tcPr>
            <w:tcW w:w="555" w:type="pct"/>
            <w:vMerge/>
            <w:vAlign w:val="center"/>
          </w:tcPr>
          <w:p w14:paraId="445EA28B"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E1A138B" w14:textId="252CDA5B"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萘</w:t>
            </w:r>
          </w:p>
        </w:tc>
        <w:tc>
          <w:tcPr>
            <w:tcW w:w="349" w:type="pct"/>
            <w:vAlign w:val="center"/>
          </w:tcPr>
          <w:p w14:paraId="296CB39C" w14:textId="44C18BF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20DAEFE"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4A3321AB" w14:textId="64E514F0"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3D30DD36"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7D7FC58" w14:textId="5023FB7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D68A710" w14:textId="0F73EC6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70</w:t>
            </w:r>
          </w:p>
        </w:tc>
        <w:tc>
          <w:tcPr>
            <w:tcW w:w="549" w:type="pct"/>
            <w:vAlign w:val="center"/>
          </w:tcPr>
          <w:p w14:paraId="576B167B" w14:textId="5A2F65C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D62B99D" w14:textId="424A452D" w:rsidTr="00A039BB">
        <w:trPr>
          <w:trHeight w:val="340"/>
          <w:jc w:val="center"/>
        </w:trPr>
        <w:tc>
          <w:tcPr>
            <w:tcW w:w="555" w:type="pct"/>
            <w:vMerge/>
            <w:vAlign w:val="center"/>
          </w:tcPr>
          <w:p w14:paraId="4C47E832"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0C62F3D4" w14:textId="00AC1330"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rPr>
              <w:t>石油烃</w:t>
            </w:r>
          </w:p>
        </w:tc>
        <w:tc>
          <w:tcPr>
            <w:tcW w:w="349" w:type="pct"/>
            <w:vAlign w:val="center"/>
          </w:tcPr>
          <w:p w14:paraId="4B30BC32" w14:textId="7ECA988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24F17EA"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27B09C23" w14:textId="436137F1"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0C3F822"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3DFA921" w14:textId="3D49FD9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0.25</w:t>
            </w:r>
          </w:p>
        </w:tc>
        <w:tc>
          <w:tcPr>
            <w:tcW w:w="1219" w:type="pct"/>
            <w:vAlign w:val="center"/>
          </w:tcPr>
          <w:p w14:paraId="090C5D23" w14:textId="5A9314A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4500</w:t>
            </w:r>
          </w:p>
        </w:tc>
        <w:tc>
          <w:tcPr>
            <w:tcW w:w="549" w:type="pct"/>
            <w:vAlign w:val="center"/>
          </w:tcPr>
          <w:p w14:paraId="364C96AE" w14:textId="676026F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bl>
    <w:p w14:paraId="7A94A73E" w14:textId="4216F97B" w:rsidR="00891BC9" w:rsidRPr="00E96CB3" w:rsidRDefault="00D3212F" w:rsidP="00A039BB">
      <w:pPr>
        <w:snapToGrid w:val="0"/>
        <w:spacing w:line="360" w:lineRule="auto"/>
        <w:rPr>
          <w:rFonts w:ascii="Times New Roman" w:eastAsiaTheme="minorEastAsia" w:hAnsi="Times New Roman"/>
          <w:kern w:val="0"/>
          <w:sz w:val="24"/>
          <w:szCs w:val="24"/>
        </w:rPr>
      </w:pPr>
      <w:r w:rsidRPr="00E96CB3">
        <w:rPr>
          <w:rFonts w:ascii="Times New Roman" w:eastAsiaTheme="minorEastAsia" w:hAnsi="Times New Roman"/>
        </w:rPr>
        <w:t>注：</w:t>
      </w:r>
      <w:r w:rsidRPr="00E96CB3">
        <w:rPr>
          <w:rFonts w:ascii="Times New Roman" w:eastAsiaTheme="minorEastAsia" w:hAnsi="Times New Roman"/>
        </w:rPr>
        <w:t>ND</w:t>
      </w:r>
      <w:r w:rsidR="00A039BB" w:rsidRPr="00E96CB3">
        <w:rPr>
          <w:rFonts w:ascii="Times New Roman" w:eastAsiaTheme="minorEastAsia" w:hAnsi="Times New Roman"/>
        </w:rPr>
        <w:t>表示低于该方法检出限。</w:t>
      </w:r>
    </w:p>
    <w:p w14:paraId="0CA5823F" w14:textId="77777777" w:rsidR="00D66A93" w:rsidRPr="00E96CB3" w:rsidRDefault="00D66A93" w:rsidP="00904CF3">
      <w:pPr>
        <w:snapToGrid w:val="0"/>
        <w:spacing w:line="360" w:lineRule="auto"/>
        <w:ind w:firstLineChars="200" w:firstLine="480"/>
        <w:rPr>
          <w:rFonts w:ascii="Times New Roman" w:eastAsiaTheme="minorEastAsia" w:hAnsi="Times New Roman"/>
          <w:sz w:val="24"/>
          <w:szCs w:val="24"/>
        </w:rPr>
      </w:pPr>
    </w:p>
    <w:p w14:paraId="3AFC9351" w14:textId="603E642A" w:rsidR="00D66A93" w:rsidRPr="00E96CB3" w:rsidRDefault="00D66A93" w:rsidP="00D66A93">
      <w:pPr>
        <w:wordWrap w:val="0"/>
        <w:adjustRightInd w:val="0"/>
        <w:snapToGrid w:val="0"/>
        <w:spacing w:line="276" w:lineRule="auto"/>
        <w:jc w:val="right"/>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4.9-3  </w:t>
      </w:r>
      <w:r w:rsidRPr="00E96CB3">
        <w:rPr>
          <w:rFonts w:ascii="Times New Roman" w:eastAsiaTheme="minorEastAsia" w:hAnsi="Times New Roman"/>
          <w:b/>
          <w:sz w:val="24"/>
          <w:szCs w:val="24"/>
        </w:rPr>
        <w:t>农用地土壤环境全因子现状监测结果一览表</w:t>
      </w:r>
      <w:r w:rsidRPr="00E96CB3">
        <w:rPr>
          <w:rFonts w:ascii="Times New Roman" w:eastAsiaTheme="minorEastAsia" w:hAnsi="Times New Roman"/>
          <w:b/>
          <w:sz w:val="24"/>
          <w:szCs w:val="24"/>
        </w:rPr>
        <w:t xml:space="preserve">   </w:t>
      </w:r>
      <w:r w:rsidRPr="00E96CB3">
        <w:rPr>
          <w:rFonts w:ascii="Times New Roman" w:eastAsiaTheme="minorEastAsia" w:hAnsi="Times New Roman"/>
          <w:sz w:val="24"/>
          <w:szCs w:val="24"/>
        </w:rPr>
        <w:t>单位：</w:t>
      </w:r>
      <w:r w:rsidRPr="00E96CB3">
        <w:rPr>
          <w:rFonts w:ascii="Times New Roman" w:eastAsiaTheme="minorEastAsia" w:hAnsi="Times New Roman"/>
          <w:sz w:val="24"/>
          <w:szCs w:val="24"/>
        </w:rPr>
        <w:t>mg/kg</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3"/>
        <w:gridCol w:w="1340"/>
        <w:gridCol w:w="691"/>
        <w:gridCol w:w="1206"/>
        <w:gridCol w:w="1206"/>
        <w:gridCol w:w="2412"/>
        <w:gridCol w:w="1092"/>
      </w:tblGrid>
      <w:tr w:rsidR="00E71AE3" w:rsidRPr="00E96CB3" w14:paraId="795CB288" w14:textId="77777777" w:rsidTr="00E71AE3">
        <w:trPr>
          <w:trHeight w:val="340"/>
          <w:jc w:val="center"/>
        </w:trPr>
        <w:tc>
          <w:tcPr>
            <w:tcW w:w="605" w:type="pct"/>
            <w:vMerge w:val="restart"/>
            <w:vAlign w:val="center"/>
          </w:tcPr>
          <w:p w14:paraId="594AC118" w14:textId="24947E67"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采样时间</w:t>
            </w:r>
          </w:p>
        </w:tc>
        <w:tc>
          <w:tcPr>
            <w:tcW w:w="741" w:type="pct"/>
            <w:vMerge w:val="restart"/>
            <w:vAlign w:val="center"/>
          </w:tcPr>
          <w:p w14:paraId="23DE9388" w14:textId="05E89A3A"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监测项目</w:t>
            </w:r>
          </w:p>
        </w:tc>
        <w:tc>
          <w:tcPr>
            <w:tcW w:w="382" w:type="pct"/>
            <w:vMerge w:val="restart"/>
            <w:vAlign w:val="center"/>
          </w:tcPr>
          <w:p w14:paraId="2CCE8BC5" w14:textId="00ADE1AB"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单位</w:t>
            </w:r>
          </w:p>
        </w:tc>
        <w:tc>
          <w:tcPr>
            <w:tcW w:w="1334" w:type="pct"/>
            <w:gridSpan w:val="2"/>
            <w:vAlign w:val="center"/>
          </w:tcPr>
          <w:p w14:paraId="1F575C24" w14:textId="49F24439"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评价标准（筛选值）</w:t>
            </w:r>
          </w:p>
        </w:tc>
        <w:tc>
          <w:tcPr>
            <w:tcW w:w="1334" w:type="pct"/>
            <w:vMerge w:val="restart"/>
            <w:vAlign w:val="center"/>
          </w:tcPr>
          <w:p w14:paraId="05CA057A" w14:textId="7E535C84" w:rsidR="00E71AE3" w:rsidRPr="00E96CB3" w:rsidRDefault="00E71AE3"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评价标准（筛选值）</w:t>
            </w:r>
          </w:p>
        </w:tc>
        <w:tc>
          <w:tcPr>
            <w:tcW w:w="604" w:type="pct"/>
            <w:vMerge w:val="restart"/>
            <w:vAlign w:val="center"/>
          </w:tcPr>
          <w:p w14:paraId="3240C1EF" w14:textId="714CB4AA" w:rsidR="00E71AE3" w:rsidRPr="00E96CB3" w:rsidRDefault="00E71AE3"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达标情况</w:t>
            </w:r>
          </w:p>
        </w:tc>
      </w:tr>
      <w:tr w:rsidR="00E71AE3" w:rsidRPr="00E96CB3" w14:paraId="613D5D44" w14:textId="77777777" w:rsidTr="00E71AE3">
        <w:trPr>
          <w:trHeight w:val="340"/>
          <w:jc w:val="center"/>
        </w:trPr>
        <w:tc>
          <w:tcPr>
            <w:tcW w:w="605" w:type="pct"/>
            <w:vMerge/>
            <w:vAlign w:val="center"/>
          </w:tcPr>
          <w:p w14:paraId="3E93F81D" w14:textId="758FB15F" w:rsidR="00E71AE3" w:rsidRPr="00E96CB3" w:rsidRDefault="00E71AE3" w:rsidP="00D66A93">
            <w:pPr>
              <w:adjustRightInd w:val="0"/>
              <w:snapToGrid w:val="0"/>
              <w:jc w:val="center"/>
              <w:rPr>
                <w:rFonts w:ascii="Times New Roman" w:eastAsiaTheme="minorEastAsia" w:hAnsi="Times New Roman"/>
                <w:b/>
              </w:rPr>
            </w:pPr>
          </w:p>
        </w:tc>
        <w:tc>
          <w:tcPr>
            <w:tcW w:w="741" w:type="pct"/>
            <w:vMerge/>
            <w:vAlign w:val="center"/>
          </w:tcPr>
          <w:p w14:paraId="4DA235B2" w14:textId="256DF1F9" w:rsidR="00E71AE3" w:rsidRPr="00E96CB3" w:rsidRDefault="00E71AE3" w:rsidP="00D66A93">
            <w:pPr>
              <w:adjustRightInd w:val="0"/>
              <w:snapToGrid w:val="0"/>
              <w:jc w:val="center"/>
              <w:rPr>
                <w:rFonts w:ascii="Times New Roman" w:eastAsiaTheme="minorEastAsia" w:hAnsi="Times New Roman"/>
                <w:b/>
              </w:rPr>
            </w:pPr>
          </w:p>
        </w:tc>
        <w:tc>
          <w:tcPr>
            <w:tcW w:w="382" w:type="pct"/>
            <w:vMerge/>
            <w:vAlign w:val="center"/>
          </w:tcPr>
          <w:p w14:paraId="62F2D13E" w14:textId="34D5947A" w:rsidR="00E71AE3" w:rsidRPr="00E96CB3" w:rsidRDefault="00E71AE3" w:rsidP="00D66A93">
            <w:pPr>
              <w:adjustRightInd w:val="0"/>
              <w:snapToGrid w:val="0"/>
              <w:jc w:val="center"/>
              <w:rPr>
                <w:rFonts w:ascii="Times New Roman" w:eastAsiaTheme="minorEastAsia" w:hAnsi="Times New Roman"/>
                <w:b/>
              </w:rPr>
            </w:pPr>
          </w:p>
        </w:tc>
        <w:tc>
          <w:tcPr>
            <w:tcW w:w="667" w:type="pct"/>
            <w:vAlign w:val="center"/>
          </w:tcPr>
          <w:p w14:paraId="185220BA" w14:textId="3B363551"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T5</w:t>
            </w:r>
          </w:p>
        </w:tc>
        <w:tc>
          <w:tcPr>
            <w:tcW w:w="667" w:type="pct"/>
            <w:vAlign w:val="center"/>
          </w:tcPr>
          <w:p w14:paraId="21BE33F3" w14:textId="29A8399F"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T6</w:t>
            </w:r>
          </w:p>
        </w:tc>
        <w:tc>
          <w:tcPr>
            <w:tcW w:w="1334" w:type="pct"/>
            <w:vMerge/>
            <w:vAlign w:val="center"/>
          </w:tcPr>
          <w:p w14:paraId="18DBA37B" w14:textId="77777777" w:rsidR="00E71AE3" w:rsidRPr="00E96CB3" w:rsidRDefault="00E71AE3" w:rsidP="00D66A93">
            <w:pPr>
              <w:adjustRightInd w:val="0"/>
              <w:snapToGrid w:val="0"/>
              <w:jc w:val="center"/>
              <w:rPr>
                <w:rFonts w:ascii="Times New Roman" w:eastAsiaTheme="minorEastAsia" w:hAnsi="Times New Roman"/>
                <w:b/>
              </w:rPr>
            </w:pPr>
          </w:p>
        </w:tc>
        <w:tc>
          <w:tcPr>
            <w:tcW w:w="604" w:type="pct"/>
            <w:vMerge/>
            <w:vAlign w:val="center"/>
          </w:tcPr>
          <w:p w14:paraId="3D1B73FC" w14:textId="77777777" w:rsidR="00E71AE3" w:rsidRPr="00E96CB3" w:rsidRDefault="00E71AE3" w:rsidP="00D66A93">
            <w:pPr>
              <w:adjustRightInd w:val="0"/>
              <w:snapToGrid w:val="0"/>
              <w:jc w:val="center"/>
              <w:rPr>
                <w:rFonts w:ascii="Times New Roman" w:eastAsiaTheme="minorEastAsia" w:hAnsi="Times New Roman"/>
                <w:b/>
              </w:rPr>
            </w:pPr>
          </w:p>
        </w:tc>
      </w:tr>
      <w:tr w:rsidR="00E71AE3" w:rsidRPr="00E96CB3" w14:paraId="5F2E5277" w14:textId="77777777" w:rsidTr="00E71AE3">
        <w:trPr>
          <w:trHeight w:val="340"/>
          <w:jc w:val="center"/>
        </w:trPr>
        <w:tc>
          <w:tcPr>
            <w:tcW w:w="605" w:type="pct"/>
            <w:vMerge w:val="restart"/>
            <w:vAlign w:val="center"/>
          </w:tcPr>
          <w:p w14:paraId="7439FAE6" w14:textId="77777777" w:rsidR="00E71AE3" w:rsidRPr="00E96CB3" w:rsidRDefault="00E71AE3" w:rsidP="00E71AE3">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w:t>
            </w:r>
            <w:r w:rsidRPr="00E96CB3">
              <w:rPr>
                <w:rFonts w:ascii="Times New Roman" w:eastAsiaTheme="minorEastAsia" w:hAnsi="Times New Roman"/>
                <w:color w:val="000000"/>
              </w:rPr>
              <w:t>月</w:t>
            </w:r>
          </w:p>
          <w:p w14:paraId="6F5B2E2E" w14:textId="7777777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lastRenderedPageBreak/>
              <w:t>08</w:t>
            </w:r>
            <w:r w:rsidRPr="00E96CB3">
              <w:rPr>
                <w:rFonts w:ascii="Times New Roman" w:eastAsiaTheme="minorEastAsia" w:hAnsi="Times New Roman"/>
                <w:color w:val="000000"/>
              </w:rPr>
              <w:t>日</w:t>
            </w:r>
          </w:p>
        </w:tc>
        <w:tc>
          <w:tcPr>
            <w:tcW w:w="741" w:type="pct"/>
            <w:vAlign w:val="center"/>
          </w:tcPr>
          <w:p w14:paraId="180798D1" w14:textId="51C50375"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lastRenderedPageBreak/>
              <w:t>pH</w:t>
            </w:r>
          </w:p>
        </w:tc>
        <w:tc>
          <w:tcPr>
            <w:tcW w:w="382" w:type="pct"/>
            <w:vAlign w:val="center"/>
          </w:tcPr>
          <w:p w14:paraId="767E585F" w14:textId="6000266B"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无纲量</w:t>
            </w:r>
          </w:p>
        </w:tc>
        <w:tc>
          <w:tcPr>
            <w:tcW w:w="667" w:type="pct"/>
            <w:vAlign w:val="center"/>
          </w:tcPr>
          <w:p w14:paraId="68113B88" w14:textId="165480E6"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6.56</w:t>
            </w:r>
          </w:p>
        </w:tc>
        <w:tc>
          <w:tcPr>
            <w:tcW w:w="667" w:type="pct"/>
            <w:vAlign w:val="center"/>
          </w:tcPr>
          <w:p w14:paraId="7825B688" w14:textId="42E1B96B"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6.59</w:t>
            </w:r>
          </w:p>
        </w:tc>
        <w:tc>
          <w:tcPr>
            <w:tcW w:w="1334" w:type="pct"/>
            <w:vAlign w:val="center"/>
          </w:tcPr>
          <w:p w14:paraId="7EC0E7D2" w14:textId="3F9E99F3"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6.5~7.5</w:t>
            </w:r>
          </w:p>
        </w:tc>
        <w:tc>
          <w:tcPr>
            <w:tcW w:w="604" w:type="pct"/>
            <w:vAlign w:val="center"/>
          </w:tcPr>
          <w:p w14:paraId="498A716E" w14:textId="57EBFBEC"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47234F1A" w14:textId="77777777" w:rsidTr="00E71AE3">
        <w:trPr>
          <w:trHeight w:val="340"/>
          <w:jc w:val="center"/>
        </w:trPr>
        <w:tc>
          <w:tcPr>
            <w:tcW w:w="605" w:type="pct"/>
            <w:vMerge/>
            <w:vAlign w:val="center"/>
          </w:tcPr>
          <w:p w14:paraId="44EB2242" w14:textId="77777777" w:rsidR="00E71AE3" w:rsidRPr="00E96CB3" w:rsidRDefault="00E71AE3" w:rsidP="00E71AE3">
            <w:pPr>
              <w:adjustRightInd w:val="0"/>
              <w:snapToGrid w:val="0"/>
              <w:jc w:val="center"/>
              <w:rPr>
                <w:rFonts w:ascii="Times New Roman" w:eastAsiaTheme="minorEastAsia" w:hAnsi="Times New Roman"/>
                <w:color w:val="000000"/>
              </w:rPr>
            </w:pPr>
          </w:p>
        </w:tc>
        <w:tc>
          <w:tcPr>
            <w:tcW w:w="741" w:type="pct"/>
            <w:vAlign w:val="center"/>
          </w:tcPr>
          <w:p w14:paraId="0B8E0DB4" w14:textId="3DEF8F2A"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镉</w:t>
            </w:r>
          </w:p>
        </w:tc>
        <w:tc>
          <w:tcPr>
            <w:tcW w:w="382" w:type="pct"/>
            <w:vAlign w:val="center"/>
          </w:tcPr>
          <w:p w14:paraId="63B0700E" w14:textId="2A5408F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02C7B5BC" w14:textId="74E8A2E0"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667" w:type="pct"/>
            <w:vAlign w:val="center"/>
          </w:tcPr>
          <w:p w14:paraId="4293AF4F" w14:textId="1BBD5F9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1334" w:type="pct"/>
            <w:vAlign w:val="center"/>
          </w:tcPr>
          <w:p w14:paraId="36B94484" w14:textId="3B426033"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0.3</w:t>
            </w:r>
          </w:p>
        </w:tc>
        <w:tc>
          <w:tcPr>
            <w:tcW w:w="604" w:type="pct"/>
            <w:vAlign w:val="center"/>
          </w:tcPr>
          <w:p w14:paraId="7C864C1F" w14:textId="132C618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41709C94" w14:textId="77777777" w:rsidTr="00E71AE3">
        <w:trPr>
          <w:trHeight w:val="340"/>
          <w:jc w:val="center"/>
        </w:trPr>
        <w:tc>
          <w:tcPr>
            <w:tcW w:w="605" w:type="pct"/>
            <w:vMerge/>
            <w:vAlign w:val="center"/>
          </w:tcPr>
          <w:p w14:paraId="0F1E8057"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202E4CAB" w14:textId="0D70A854"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汞</w:t>
            </w:r>
          </w:p>
        </w:tc>
        <w:tc>
          <w:tcPr>
            <w:tcW w:w="382" w:type="pct"/>
            <w:vAlign w:val="center"/>
          </w:tcPr>
          <w:p w14:paraId="2B400567" w14:textId="35F6677F"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521C0C9F" w14:textId="48ED49D4"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0.37</w:t>
            </w:r>
          </w:p>
        </w:tc>
        <w:tc>
          <w:tcPr>
            <w:tcW w:w="667" w:type="pct"/>
            <w:vAlign w:val="center"/>
          </w:tcPr>
          <w:p w14:paraId="191CFF30" w14:textId="523629EC"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0.42</w:t>
            </w:r>
          </w:p>
        </w:tc>
        <w:tc>
          <w:tcPr>
            <w:tcW w:w="1334" w:type="pct"/>
            <w:vAlign w:val="center"/>
          </w:tcPr>
          <w:p w14:paraId="5ABD2F6C" w14:textId="5A37DFB4"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2.4</w:t>
            </w:r>
          </w:p>
        </w:tc>
        <w:tc>
          <w:tcPr>
            <w:tcW w:w="604" w:type="pct"/>
            <w:vAlign w:val="center"/>
          </w:tcPr>
          <w:p w14:paraId="26D12B23" w14:textId="28A74FB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5CFB094D" w14:textId="77777777" w:rsidTr="00E71AE3">
        <w:trPr>
          <w:trHeight w:val="340"/>
          <w:jc w:val="center"/>
        </w:trPr>
        <w:tc>
          <w:tcPr>
            <w:tcW w:w="605" w:type="pct"/>
            <w:vMerge/>
            <w:vAlign w:val="center"/>
          </w:tcPr>
          <w:p w14:paraId="465D679E"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085CEECB" w14:textId="09E60F48"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砷</w:t>
            </w:r>
          </w:p>
        </w:tc>
        <w:tc>
          <w:tcPr>
            <w:tcW w:w="382" w:type="pct"/>
            <w:vAlign w:val="center"/>
          </w:tcPr>
          <w:p w14:paraId="7041A5C7" w14:textId="59E4E35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2181C0CD" w14:textId="3CF37F6A"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4.03</w:t>
            </w:r>
          </w:p>
        </w:tc>
        <w:tc>
          <w:tcPr>
            <w:tcW w:w="667" w:type="pct"/>
            <w:vAlign w:val="center"/>
          </w:tcPr>
          <w:p w14:paraId="09CE358B" w14:textId="646BDF6B"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5.99</w:t>
            </w:r>
          </w:p>
        </w:tc>
        <w:tc>
          <w:tcPr>
            <w:tcW w:w="1334" w:type="pct"/>
            <w:vAlign w:val="center"/>
          </w:tcPr>
          <w:p w14:paraId="46E8CA65" w14:textId="36049BC2"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30</w:t>
            </w:r>
          </w:p>
        </w:tc>
        <w:tc>
          <w:tcPr>
            <w:tcW w:w="604" w:type="pct"/>
            <w:vAlign w:val="center"/>
          </w:tcPr>
          <w:p w14:paraId="6BA967AB" w14:textId="35AAE69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589B76D9" w14:textId="77777777" w:rsidTr="00E71AE3">
        <w:trPr>
          <w:trHeight w:val="340"/>
          <w:jc w:val="center"/>
        </w:trPr>
        <w:tc>
          <w:tcPr>
            <w:tcW w:w="605" w:type="pct"/>
            <w:vMerge/>
            <w:vAlign w:val="center"/>
          </w:tcPr>
          <w:p w14:paraId="1833C2D1"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14C598BB" w14:textId="435C8E1B"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铅</w:t>
            </w:r>
          </w:p>
        </w:tc>
        <w:tc>
          <w:tcPr>
            <w:tcW w:w="382" w:type="pct"/>
            <w:vAlign w:val="center"/>
          </w:tcPr>
          <w:p w14:paraId="7B80F860" w14:textId="50C47EA5"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1DC56ECB" w14:textId="1D3B5BC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3.0</w:t>
            </w:r>
          </w:p>
        </w:tc>
        <w:tc>
          <w:tcPr>
            <w:tcW w:w="667" w:type="pct"/>
            <w:vAlign w:val="center"/>
          </w:tcPr>
          <w:p w14:paraId="3A381539" w14:textId="093DBBD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3.2</w:t>
            </w:r>
          </w:p>
        </w:tc>
        <w:tc>
          <w:tcPr>
            <w:tcW w:w="1334" w:type="pct"/>
            <w:vAlign w:val="center"/>
          </w:tcPr>
          <w:p w14:paraId="73D52DB6" w14:textId="72ECF127"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120</w:t>
            </w:r>
          </w:p>
        </w:tc>
        <w:tc>
          <w:tcPr>
            <w:tcW w:w="604" w:type="pct"/>
            <w:vAlign w:val="center"/>
          </w:tcPr>
          <w:p w14:paraId="5447913B" w14:textId="785E16E2"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7975204C" w14:textId="77777777" w:rsidTr="00E71AE3">
        <w:trPr>
          <w:trHeight w:val="340"/>
          <w:jc w:val="center"/>
        </w:trPr>
        <w:tc>
          <w:tcPr>
            <w:tcW w:w="605" w:type="pct"/>
            <w:vMerge/>
            <w:vAlign w:val="center"/>
          </w:tcPr>
          <w:p w14:paraId="5F2B4AAE"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1ADCEBFA" w14:textId="389A1E0C" w:rsidR="00E71AE3" w:rsidRPr="00E96CB3" w:rsidRDefault="00E71AE3" w:rsidP="00025AE4">
            <w:pPr>
              <w:adjustRightInd w:val="0"/>
              <w:snapToGrid w:val="0"/>
              <w:jc w:val="center"/>
              <w:rPr>
                <w:rFonts w:ascii="Times New Roman" w:eastAsiaTheme="minorEastAsia" w:hAnsi="Times New Roman"/>
              </w:rPr>
            </w:pPr>
            <w:r w:rsidRPr="00E96CB3">
              <w:rPr>
                <w:rFonts w:ascii="Times New Roman" w:eastAsiaTheme="minorEastAsia" w:hAnsi="Times New Roman"/>
              </w:rPr>
              <w:t>铬</w:t>
            </w:r>
          </w:p>
        </w:tc>
        <w:tc>
          <w:tcPr>
            <w:tcW w:w="382" w:type="pct"/>
            <w:vAlign w:val="center"/>
          </w:tcPr>
          <w:p w14:paraId="2855857A" w14:textId="1EE1093D"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73EE60E0" w14:textId="3A2C2C13" w:rsidR="00E71AE3" w:rsidRPr="00A8279E" w:rsidRDefault="00E71AE3" w:rsidP="00E71AE3">
            <w:pPr>
              <w:adjustRightInd w:val="0"/>
              <w:snapToGrid w:val="0"/>
              <w:jc w:val="center"/>
              <w:rPr>
                <w:rFonts w:ascii="Times New Roman" w:eastAsiaTheme="minorEastAsia" w:hAnsi="Times New Roman"/>
              </w:rPr>
            </w:pPr>
            <w:r w:rsidRPr="00A8279E">
              <w:rPr>
                <w:rFonts w:ascii="Times New Roman" w:eastAsiaTheme="minorEastAsia" w:hAnsi="Times New Roman"/>
              </w:rPr>
              <w:t>137</w:t>
            </w:r>
          </w:p>
        </w:tc>
        <w:tc>
          <w:tcPr>
            <w:tcW w:w="667" w:type="pct"/>
            <w:vAlign w:val="center"/>
          </w:tcPr>
          <w:p w14:paraId="1B075D20" w14:textId="4BA3A740" w:rsidR="00E71AE3" w:rsidRPr="00A8279E" w:rsidRDefault="00E71AE3" w:rsidP="00E71AE3">
            <w:pPr>
              <w:adjustRightInd w:val="0"/>
              <w:snapToGrid w:val="0"/>
              <w:jc w:val="center"/>
              <w:rPr>
                <w:rFonts w:ascii="Times New Roman" w:eastAsiaTheme="minorEastAsia" w:hAnsi="Times New Roman"/>
              </w:rPr>
            </w:pPr>
            <w:r w:rsidRPr="00A8279E">
              <w:rPr>
                <w:rFonts w:ascii="Times New Roman" w:eastAsiaTheme="minorEastAsia" w:hAnsi="Times New Roman"/>
              </w:rPr>
              <w:t>102</w:t>
            </w:r>
          </w:p>
        </w:tc>
        <w:tc>
          <w:tcPr>
            <w:tcW w:w="1334" w:type="pct"/>
            <w:vAlign w:val="center"/>
          </w:tcPr>
          <w:p w14:paraId="13355FEB" w14:textId="1B8F20E8"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200</w:t>
            </w:r>
          </w:p>
        </w:tc>
        <w:tc>
          <w:tcPr>
            <w:tcW w:w="604" w:type="pct"/>
            <w:vAlign w:val="center"/>
          </w:tcPr>
          <w:p w14:paraId="01AD8933" w14:textId="4CA0D3FD"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61A597FC" w14:textId="77777777" w:rsidTr="00E71AE3">
        <w:trPr>
          <w:trHeight w:val="340"/>
          <w:jc w:val="center"/>
        </w:trPr>
        <w:tc>
          <w:tcPr>
            <w:tcW w:w="605" w:type="pct"/>
            <w:vMerge/>
            <w:vAlign w:val="center"/>
          </w:tcPr>
          <w:p w14:paraId="1D64FB59"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460B59ED" w14:textId="6B31C27A"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铜</w:t>
            </w:r>
          </w:p>
        </w:tc>
        <w:tc>
          <w:tcPr>
            <w:tcW w:w="382" w:type="pct"/>
            <w:vAlign w:val="center"/>
          </w:tcPr>
          <w:p w14:paraId="3C85B5B6" w14:textId="6EFEB3D6"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7098CE12" w14:textId="3C45F9C6"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25.9</w:t>
            </w:r>
          </w:p>
        </w:tc>
        <w:tc>
          <w:tcPr>
            <w:tcW w:w="667" w:type="pct"/>
            <w:vAlign w:val="center"/>
          </w:tcPr>
          <w:p w14:paraId="31268944" w14:textId="638C0375"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27.6</w:t>
            </w:r>
          </w:p>
        </w:tc>
        <w:tc>
          <w:tcPr>
            <w:tcW w:w="1334" w:type="pct"/>
            <w:vAlign w:val="center"/>
          </w:tcPr>
          <w:p w14:paraId="76FF5C82" w14:textId="39D209D9"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100</w:t>
            </w:r>
          </w:p>
        </w:tc>
        <w:tc>
          <w:tcPr>
            <w:tcW w:w="604" w:type="pct"/>
            <w:vAlign w:val="center"/>
          </w:tcPr>
          <w:p w14:paraId="3D8CE7CE" w14:textId="50F15C5D"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2AEC65DA" w14:textId="77777777" w:rsidTr="00E71AE3">
        <w:trPr>
          <w:trHeight w:val="340"/>
          <w:jc w:val="center"/>
        </w:trPr>
        <w:tc>
          <w:tcPr>
            <w:tcW w:w="605" w:type="pct"/>
            <w:vMerge/>
            <w:vAlign w:val="center"/>
          </w:tcPr>
          <w:p w14:paraId="28C489B2"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16E341C4" w14:textId="418827B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镍</w:t>
            </w:r>
          </w:p>
        </w:tc>
        <w:tc>
          <w:tcPr>
            <w:tcW w:w="382" w:type="pct"/>
            <w:vAlign w:val="center"/>
          </w:tcPr>
          <w:p w14:paraId="275EB659" w14:textId="1F685F7D"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77864C5F" w14:textId="0224073F"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66.8</w:t>
            </w:r>
          </w:p>
        </w:tc>
        <w:tc>
          <w:tcPr>
            <w:tcW w:w="667" w:type="pct"/>
            <w:vAlign w:val="center"/>
          </w:tcPr>
          <w:p w14:paraId="762CC2C2" w14:textId="3B369E48"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63.5</w:t>
            </w:r>
          </w:p>
        </w:tc>
        <w:tc>
          <w:tcPr>
            <w:tcW w:w="1334" w:type="pct"/>
            <w:vAlign w:val="center"/>
          </w:tcPr>
          <w:p w14:paraId="7769576A" w14:textId="552549D1"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100</w:t>
            </w:r>
          </w:p>
        </w:tc>
        <w:tc>
          <w:tcPr>
            <w:tcW w:w="604" w:type="pct"/>
            <w:vAlign w:val="center"/>
          </w:tcPr>
          <w:p w14:paraId="1F4B6848" w14:textId="56713240"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3C1420EC" w14:textId="77777777" w:rsidTr="00E71AE3">
        <w:trPr>
          <w:trHeight w:val="340"/>
          <w:jc w:val="center"/>
        </w:trPr>
        <w:tc>
          <w:tcPr>
            <w:tcW w:w="605" w:type="pct"/>
            <w:vMerge/>
            <w:vAlign w:val="center"/>
          </w:tcPr>
          <w:p w14:paraId="4A0C31EA"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50E3B00E" w14:textId="23E8ADD4"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rPr>
              <w:t>锌</w:t>
            </w:r>
          </w:p>
        </w:tc>
        <w:tc>
          <w:tcPr>
            <w:tcW w:w="382" w:type="pct"/>
            <w:vAlign w:val="center"/>
          </w:tcPr>
          <w:p w14:paraId="49E5DEF4" w14:textId="30615A7C"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12A716A0" w14:textId="21D910E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68.6</w:t>
            </w:r>
          </w:p>
        </w:tc>
        <w:tc>
          <w:tcPr>
            <w:tcW w:w="667" w:type="pct"/>
            <w:vAlign w:val="center"/>
          </w:tcPr>
          <w:p w14:paraId="2F1BC5C1" w14:textId="1F6B31AF"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62.0</w:t>
            </w:r>
          </w:p>
        </w:tc>
        <w:tc>
          <w:tcPr>
            <w:tcW w:w="1334" w:type="pct"/>
            <w:vAlign w:val="center"/>
          </w:tcPr>
          <w:p w14:paraId="06BF3C61" w14:textId="44598041"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250</w:t>
            </w:r>
          </w:p>
        </w:tc>
        <w:tc>
          <w:tcPr>
            <w:tcW w:w="604" w:type="pct"/>
            <w:vAlign w:val="center"/>
          </w:tcPr>
          <w:p w14:paraId="717BF934" w14:textId="4FA1B29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bl>
    <w:p w14:paraId="5B3F46DE" w14:textId="77777777" w:rsidR="00D66A93" w:rsidRPr="00E96CB3" w:rsidRDefault="00D66A93" w:rsidP="00904CF3">
      <w:pPr>
        <w:snapToGrid w:val="0"/>
        <w:spacing w:line="360" w:lineRule="auto"/>
        <w:ind w:firstLineChars="200" w:firstLine="480"/>
        <w:rPr>
          <w:rFonts w:ascii="Times New Roman" w:eastAsiaTheme="minorEastAsia" w:hAnsi="Times New Roman"/>
          <w:sz w:val="24"/>
          <w:szCs w:val="24"/>
        </w:rPr>
      </w:pPr>
    </w:p>
    <w:p w14:paraId="70D37B55" w14:textId="7DA5DDEF" w:rsidR="00A039BB" w:rsidRPr="00E96CB3" w:rsidRDefault="00A039BB" w:rsidP="00A039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由上表分析结果可知，项目所在地土壤监测数据能满足《土壤环境质量建设用地土壤污染风险管控标准》（</w:t>
      </w:r>
      <w:r w:rsidRPr="00E96CB3">
        <w:rPr>
          <w:rFonts w:ascii="Times New Roman" w:eastAsiaTheme="minorEastAsia" w:hAnsi="Times New Roman"/>
          <w:sz w:val="24"/>
          <w:szCs w:val="24"/>
        </w:rPr>
        <w:t>GB36600-2018</w:t>
      </w:r>
      <w:r w:rsidRPr="00E96CB3">
        <w:rPr>
          <w:rFonts w:ascii="Times New Roman" w:eastAsiaTheme="minorEastAsia" w:hAnsi="Times New Roman"/>
          <w:sz w:val="24"/>
          <w:szCs w:val="24"/>
        </w:rPr>
        <w:t>）中二类用地风险筛选值要求和《土壤环境质量农用地土壤污染风险管控标准》（</w:t>
      </w:r>
      <w:r w:rsidRPr="00E96CB3">
        <w:rPr>
          <w:rFonts w:ascii="Times New Roman" w:eastAsiaTheme="minorEastAsia" w:hAnsi="Times New Roman"/>
          <w:sz w:val="24"/>
          <w:szCs w:val="24"/>
        </w:rPr>
        <w:t>GB15618-2018</w:t>
      </w:r>
      <w:r w:rsidRPr="00E96CB3">
        <w:rPr>
          <w:rFonts w:ascii="Times New Roman" w:eastAsiaTheme="minorEastAsia" w:hAnsi="Times New Roman"/>
          <w:sz w:val="24"/>
          <w:szCs w:val="24"/>
        </w:rPr>
        <w:t>）中表</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其他</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筛选值要求。</w:t>
      </w:r>
    </w:p>
    <w:p w14:paraId="77FD27E1" w14:textId="2A23C77B" w:rsidR="004A4774" w:rsidRPr="00E96CB3" w:rsidRDefault="00A039BB">
      <w:pPr>
        <w:pStyle w:val="2"/>
        <w:rPr>
          <w:rFonts w:ascii="Times New Roman" w:eastAsiaTheme="minorEastAsia" w:hAnsi="Times New Roman"/>
          <w:b/>
        </w:rPr>
      </w:pPr>
      <w:bookmarkStart w:id="107" w:name="_Toc37943031"/>
      <w:r w:rsidRPr="00E96CB3">
        <w:rPr>
          <w:rFonts w:ascii="Times New Roman" w:eastAsiaTheme="minorEastAsia" w:hAnsi="Times New Roman"/>
          <w:b/>
        </w:rPr>
        <w:t>生态环境现状调查与评价</w:t>
      </w:r>
      <w:bookmarkEnd w:id="107"/>
    </w:p>
    <w:p w14:paraId="2F2E11DA" w14:textId="0D481C25" w:rsidR="00A039BB" w:rsidRPr="00E96CB3" w:rsidRDefault="00A039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码头工程位于长江监利段四大家鱼国家级水产种质资源保护区范围内，生态环境概况摘自于《中国石化集团资产经营管理有限公司长岭分公司港口部码头提质改造工程对长江监利段四大家鱼国家级水产种质资源保护区影响专题论证报告》相关内容。</w:t>
      </w:r>
    </w:p>
    <w:p w14:paraId="33FA97F4" w14:textId="77777777" w:rsidR="00A039BB" w:rsidRPr="00E96CB3" w:rsidRDefault="00A039BB" w:rsidP="00A039BB">
      <w:pPr>
        <w:pStyle w:val="3"/>
        <w:rPr>
          <w:rFonts w:eastAsiaTheme="minorEastAsia"/>
          <w:szCs w:val="24"/>
        </w:rPr>
      </w:pPr>
      <w:r w:rsidRPr="00E96CB3">
        <w:rPr>
          <w:rFonts w:eastAsiaTheme="minorEastAsia"/>
          <w:szCs w:val="24"/>
        </w:rPr>
        <w:t>鱼类等水生生物区系、种群结构与资源量现状与评价</w:t>
      </w:r>
    </w:p>
    <w:p w14:paraId="2FA432E6" w14:textId="646BE9EC" w:rsidR="00A039BB" w:rsidRPr="00E96CB3" w:rsidRDefault="00A039BB" w:rsidP="00405241">
      <w:pPr>
        <w:pStyle w:val="4"/>
        <w:rPr>
          <w:rFonts w:eastAsiaTheme="minorEastAsia"/>
        </w:rPr>
      </w:pPr>
      <w:r w:rsidRPr="00E96CB3">
        <w:rPr>
          <w:rFonts w:eastAsiaTheme="minorEastAsia"/>
        </w:rPr>
        <w:t>鱼类资源现状</w:t>
      </w:r>
    </w:p>
    <w:p w14:paraId="4941716E" w14:textId="7F4D7C89"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长江监利段四大家鱼国家级水产种质资源保护区属长江中游，据《长江鱼类》、《长江水系渔业资源》及《湖南鱼类志》记载，调查江段所在的长江中游分布鱼类</w:t>
      </w:r>
      <w:r w:rsidRPr="00E96CB3">
        <w:rPr>
          <w:rFonts w:ascii="Times New Roman" w:eastAsiaTheme="minorEastAsia" w:hAnsi="Times New Roman"/>
          <w:sz w:val="24"/>
          <w:szCs w:val="24"/>
        </w:rPr>
        <w:t>215</w:t>
      </w:r>
      <w:r w:rsidRPr="00E96CB3">
        <w:rPr>
          <w:rFonts w:ascii="Times New Roman" w:eastAsiaTheme="minorEastAsia" w:hAnsi="Times New Roman"/>
          <w:sz w:val="24"/>
          <w:szCs w:val="24"/>
        </w:rPr>
        <w:t>种。《湖北鱼类志》记载包含调查江段的湖北境内宜昌以下长江干流分捕鱼类</w:t>
      </w:r>
      <w:r w:rsidRPr="00E96CB3">
        <w:rPr>
          <w:rFonts w:ascii="Times New Roman" w:eastAsiaTheme="minorEastAsia" w:hAnsi="Times New Roman"/>
          <w:sz w:val="24"/>
          <w:szCs w:val="24"/>
        </w:rPr>
        <w:t>136</w:t>
      </w:r>
      <w:r w:rsidRPr="00E96CB3">
        <w:rPr>
          <w:rFonts w:ascii="Times New Roman" w:eastAsiaTheme="minorEastAsia" w:hAnsi="Times New Roman"/>
          <w:sz w:val="24"/>
          <w:szCs w:val="24"/>
        </w:rPr>
        <w:t>种。综合以上资料并结合《长江监利段四大家鱼国家级水产种质资源保护区总体规划报告》以及项目组</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月在监利段和岳阳段的调查，总结出评价区分布鱼类</w:t>
      </w:r>
      <w:r w:rsidRPr="00E96CB3">
        <w:rPr>
          <w:rFonts w:ascii="Times New Roman" w:eastAsiaTheme="minorEastAsia" w:hAnsi="Times New Roman"/>
          <w:sz w:val="24"/>
          <w:szCs w:val="24"/>
        </w:rPr>
        <w:t>115</w:t>
      </w:r>
      <w:r w:rsidRPr="00E96CB3">
        <w:rPr>
          <w:rFonts w:ascii="Times New Roman" w:eastAsiaTheme="minorEastAsia" w:hAnsi="Times New Roman"/>
          <w:sz w:val="24"/>
          <w:szCs w:val="24"/>
        </w:rPr>
        <w:t>种，隶属于</w:t>
      </w:r>
      <w:r w:rsidRPr="00E96CB3">
        <w:rPr>
          <w:rFonts w:ascii="Times New Roman" w:eastAsiaTheme="minorEastAsia" w:hAnsi="Times New Roman"/>
          <w:sz w:val="24"/>
          <w:szCs w:val="24"/>
        </w:rPr>
        <w:t>10</w:t>
      </w:r>
      <w:r w:rsidRPr="00E96CB3">
        <w:rPr>
          <w:rFonts w:ascii="Times New Roman" w:eastAsiaTheme="minorEastAsia" w:hAnsi="Times New Roman"/>
          <w:sz w:val="24"/>
          <w:szCs w:val="24"/>
        </w:rPr>
        <w:t>目</w:t>
      </w:r>
      <w:r w:rsidRPr="00E96CB3">
        <w:rPr>
          <w:rFonts w:ascii="Times New Roman" w:eastAsiaTheme="minorEastAsia" w:hAnsi="Times New Roman"/>
          <w:sz w:val="24"/>
          <w:szCs w:val="24"/>
        </w:rPr>
        <w:t>22</w:t>
      </w:r>
      <w:r w:rsidRPr="00E96CB3">
        <w:rPr>
          <w:rFonts w:ascii="Times New Roman" w:eastAsiaTheme="minorEastAsia" w:hAnsi="Times New Roman"/>
          <w:sz w:val="24"/>
          <w:szCs w:val="24"/>
        </w:rPr>
        <w:t>科</w:t>
      </w:r>
      <w:r w:rsidRPr="00E96CB3">
        <w:rPr>
          <w:rFonts w:ascii="Times New Roman" w:eastAsiaTheme="minorEastAsia" w:hAnsi="Times New Roman"/>
          <w:sz w:val="24"/>
          <w:szCs w:val="24"/>
        </w:rPr>
        <w:t>79</w:t>
      </w:r>
      <w:r w:rsidRPr="00E96CB3">
        <w:rPr>
          <w:rFonts w:ascii="Times New Roman" w:eastAsiaTheme="minorEastAsia" w:hAnsi="Times New Roman"/>
          <w:sz w:val="24"/>
          <w:szCs w:val="24"/>
        </w:rPr>
        <w:t>属。其中鲤形目鱼类有</w:t>
      </w:r>
      <w:r w:rsidRPr="00E96CB3">
        <w:rPr>
          <w:rFonts w:ascii="Times New Roman" w:eastAsiaTheme="minorEastAsia" w:hAnsi="Times New Roman"/>
          <w:sz w:val="24"/>
          <w:szCs w:val="24"/>
        </w:rPr>
        <w:t>75</w:t>
      </w:r>
      <w:r w:rsidRPr="00E96CB3">
        <w:rPr>
          <w:rFonts w:ascii="Times New Roman" w:eastAsiaTheme="minorEastAsia" w:hAnsi="Times New Roman"/>
          <w:sz w:val="24"/>
          <w:szCs w:val="24"/>
        </w:rPr>
        <w:t>种，占鱼类种数的</w:t>
      </w:r>
      <w:r w:rsidRPr="00E96CB3">
        <w:rPr>
          <w:rFonts w:ascii="Times New Roman" w:eastAsiaTheme="minorEastAsia" w:hAnsi="Times New Roman"/>
          <w:sz w:val="24"/>
          <w:szCs w:val="24"/>
        </w:rPr>
        <w:t>65.2%</w:t>
      </w:r>
      <w:r w:rsidRPr="00E96CB3">
        <w:rPr>
          <w:rFonts w:ascii="Times New Roman" w:eastAsiaTheme="minorEastAsia" w:hAnsi="Times New Roman"/>
          <w:sz w:val="24"/>
          <w:szCs w:val="24"/>
        </w:rPr>
        <w:t>；其次为鲇形目、鲈形目鱼类各</w:t>
      </w:r>
      <w:r w:rsidRPr="00E96CB3">
        <w:rPr>
          <w:rFonts w:ascii="Times New Roman" w:eastAsiaTheme="minorEastAsia" w:hAnsi="Times New Roman"/>
          <w:sz w:val="24"/>
          <w:szCs w:val="24"/>
        </w:rPr>
        <w:t>13</w:t>
      </w:r>
      <w:r w:rsidRPr="00E96CB3">
        <w:rPr>
          <w:rFonts w:ascii="Times New Roman" w:eastAsiaTheme="minorEastAsia" w:hAnsi="Times New Roman"/>
          <w:sz w:val="24"/>
          <w:szCs w:val="24"/>
        </w:rPr>
        <w:t>种，各占</w:t>
      </w:r>
      <w:r w:rsidRPr="00E96CB3">
        <w:rPr>
          <w:rFonts w:ascii="Times New Roman" w:eastAsiaTheme="minorEastAsia" w:hAnsi="Times New Roman"/>
          <w:sz w:val="24"/>
          <w:szCs w:val="24"/>
        </w:rPr>
        <w:t>11.3%</w:t>
      </w:r>
      <w:r w:rsidRPr="00E96CB3">
        <w:rPr>
          <w:rFonts w:ascii="Times New Roman" w:eastAsiaTheme="minorEastAsia" w:hAnsi="Times New Roman"/>
          <w:sz w:val="24"/>
          <w:szCs w:val="24"/>
        </w:rPr>
        <w:t>。该江段</w:t>
      </w:r>
      <w:r w:rsidRPr="00E96CB3">
        <w:rPr>
          <w:rFonts w:ascii="Times New Roman" w:eastAsiaTheme="minorEastAsia" w:hAnsi="Times New Roman"/>
          <w:sz w:val="24"/>
          <w:szCs w:val="24"/>
        </w:rPr>
        <w:t>22</w:t>
      </w:r>
      <w:r w:rsidRPr="00E96CB3">
        <w:rPr>
          <w:rFonts w:ascii="Times New Roman" w:eastAsiaTheme="minorEastAsia" w:hAnsi="Times New Roman"/>
          <w:sz w:val="24"/>
          <w:szCs w:val="24"/>
        </w:rPr>
        <w:t>科鱼类中，鲤科种类最多为</w:t>
      </w:r>
      <w:r w:rsidRPr="00E96CB3">
        <w:rPr>
          <w:rFonts w:ascii="Times New Roman" w:eastAsiaTheme="minorEastAsia" w:hAnsi="Times New Roman"/>
          <w:sz w:val="24"/>
          <w:szCs w:val="24"/>
        </w:rPr>
        <w:t>63</w:t>
      </w:r>
      <w:r w:rsidRPr="00E96CB3">
        <w:rPr>
          <w:rFonts w:ascii="Times New Roman" w:eastAsiaTheme="minorEastAsia" w:hAnsi="Times New Roman"/>
          <w:sz w:val="24"/>
          <w:szCs w:val="24"/>
        </w:rPr>
        <w:t>种，占鱼类种数的</w:t>
      </w:r>
      <w:r w:rsidRPr="00E96CB3">
        <w:rPr>
          <w:rFonts w:ascii="Times New Roman" w:eastAsiaTheme="minorEastAsia" w:hAnsi="Times New Roman"/>
          <w:sz w:val="24"/>
          <w:szCs w:val="24"/>
        </w:rPr>
        <w:t>54.8%</w:t>
      </w:r>
      <w:r w:rsidRPr="00E96CB3">
        <w:rPr>
          <w:rFonts w:ascii="Times New Roman" w:eastAsiaTheme="minorEastAsia" w:hAnsi="Times New Roman"/>
          <w:sz w:val="24"/>
          <w:szCs w:val="24"/>
        </w:rPr>
        <w:t>；其次为鳅科鱼类</w:t>
      </w:r>
      <w:r w:rsidRPr="00E96CB3">
        <w:rPr>
          <w:rFonts w:ascii="Times New Roman" w:eastAsiaTheme="minorEastAsia" w:hAnsi="Times New Roman"/>
          <w:sz w:val="24"/>
          <w:szCs w:val="24"/>
        </w:rPr>
        <w:t>11</w:t>
      </w:r>
      <w:r w:rsidRPr="00E96CB3">
        <w:rPr>
          <w:rFonts w:ascii="Times New Roman" w:eastAsiaTheme="minorEastAsia" w:hAnsi="Times New Roman"/>
          <w:sz w:val="24"/>
          <w:szCs w:val="24"/>
        </w:rPr>
        <w:t>种，占鱼类种数的</w:t>
      </w:r>
      <w:r w:rsidRPr="00E96CB3">
        <w:rPr>
          <w:rFonts w:ascii="Times New Roman" w:eastAsiaTheme="minorEastAsia" w:hAnsi="Times New Roman"/>
          <w:sz w:val="24"/>
          <w:szCs w:val="24"/>
        </w:rPr>
        <w:t>9.6%</w:t>
      </w:r>
      <w:r w:rsidRPr="00E96CB3">
        <w:rPr>
          <w:rFonts w:ascii="Times New Roman" w:eastAsiaTheme="minorEastAsia" w:hAnsi="Times New Roman"/>
          <w:sz w:val="24"/>
          <w:szCs w:val="24"/>
        </w:rPr>
        <w:t>；鲿科</w:t>
      </w:r>
      <w:r w:rsidRPr="00E96CB3">
        <w:rPr>
          <w:rFonts w:ascii="Times New Roman" w:eastAsiaTheme="minorEastAsia" w:hAnsi="Times New Roman"/>
          <w:sz w:val="24"/>
          <w:szCs w:val="24"/>
        </w:rPr>
        <w:t>9</w:t>
      </w:r>
      <w:r w:rsidRPr="00E96CB3">
        <w:rPr>
          <w:rFonts w:ascii="Times New Roman" w:eastAsiaTheme="minorEastAsia" w:hAnsi="Times New Roman"/>
          <w:sz w:val="24"/>
          <w:szCs w:val="24"/>
        </w:rPr>
        <w:t>种，占</w:t>
      </w:r>
      <w:r w:rsidRPr="00E96CB3">
        <w:rPr>
          <w:rFonts w:ascii="Times New Roman" w:eastAsiaTheme="minorEastAsia" w:hAnsi="Times New Roman"/>
          <w:sz w:val="24"/>
          <w:szCs w:val="24"/>
        </w:rPr>
        <w:t>7.8%</w:t>
      </w:r>
      <w:r w:rsidRPr="00E96CB3">
        <w:rPr>
          <w:rFonts w:ascii="Times New Roman" w:eastAsiaTheme="minorEastAsia" w:hAnsi="Times New Roman"/>
          <w:sz w:val="24"/>
          <w:szCs w:val="24"/>
        </w:rPr>
        <w:t>。</w:t>
      </w:r>
    </w:p>
    <w:p w14:paraId="6EA95490"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保护区江段有保护鱼类</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种。其中国家级</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种，分别为国家</w:t>
      </w:r>
      <w:r w:rsidRPr="00E96CB3">
        <w:rPr>
          <w:rFonts w:ascii="Times New Roman" w:eastAsiaTheme="minorEastAsia" w:hAnsi="Times New Roman"/>
          <w:sz w:val="24"/>
          <w:szCs w:val="24"/>
        </w:rPr>
        <w:t>I</w:t>
      </w:r>
      <w:r w:rsidRPr="00E96CB3">
        <w:rPr>
          <w:rFonts w:ascii="Times New Roman" w:eastAsiaTheme="minorEastAsia" w:hAnsi="Times New Roman"/>
          <w:sz w:val="24"/>
          <w:szCs w:val="24"/>
        </w:rPr>
        <w:t>级保护水生野生动物达氏鲟、中华鲟、白鲟，国家</w:t>
      </w:r>
      <w:r w:rsidRPr="00E96CB3">
        <w:rPr>
          <w:rFonts w:ascii="宋体" w:hAnsi="宋体" w:cs="宋体" w:hint="eastAsia"/>
          <w:sz w:val="24"/>
          <w:szCs w:val="24"/>
        </w:rPr>
        <w:t>Ⅱ</w:t>
      </w:r>
      <w:r w:rsidRPr="00E96CB3">
        <w:rPr>
          <w:rFonts w:ascii="Times New Roman" w:eastAsiaTheme="minorEastAsia" w:hAnsi="Times New Roman"/>
          <w:sz w:val="24"/>
          <w:szCs w:val="24"/>
        </w:rPr>
        <w:t>级保护水生野生动物胭脂鱼。湖北省级保护鱼类有</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种，分别为鯮、鳤、长吻鮠。</w:t>
      </w:r>
    </w:p>
    <w:p w14:paraId="24879BE2" w14:textId="60AC0EC2" w:rsidR="00A039BB" w:rsidRPr="00E96CB3" w:rsidRDefault="00A039BB" w:rsidP="00405241">
      <w:pPr>
        <w:pStyle w:val="4"/>
        <w:rPr>
          <w:rFonts w:eastAsiaTheme="minorEastAsia"/>
        </w:rPr>
      </w:pPr>
      <w:r w:rsidRPr="00E96CB3">
        <w:rPr>
          <w:rFonts w:eastAsiaTheme="minorEastAsia"/>
        </w:rPr>
        <w:t>鱼类区系组成及特点</w:t>
      </w:r>
    </w:p>
    <w:p w14:paraId="0173EBAC"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保护区江段</w:t>
      </w:r>
      <w:r w:rsidRPr="00E96CB3">
        <w:rPr>
          <w:rFonts w:ascii="Times New Roman" w:eastAsiaTheme="minorEastAsia" w:hAnsi="Times New Roman"/>
          <w:sz w:val="24"/>
          <w:szCs w:val="24"/>
        </w:rPr>
        <w:t>115</w:t>
      </w:r>
      <w:r w:rsidRPr="00E96CB3">
        <w:rPr>
          <w:rFonts w:ascii="Times New Roman" w:eastAsiaTheme="minorEastAsia" w:hAnsi="Times New Roman"/>
          <w:sz w:val="24"/>
          <w:szCs w:val="24"/>
        </w:rPr>
        <w:t>种鱼类可以划分为以下</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个类群：</w:t>
      </w:r>
    </w:p>
    <w:p w14:paraId="5724CC4C" w14:textId="2CE65AA7"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⑴</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东亚平原类群：包括鳅科的沙鳅亚科、副沙鳅属、薄鳅属类群，鲤科的鲌亚科、</w:t>
      </w:r>
      <w:r w:rsidR="00A039BB" w:rsidRPr="00E96CB3">
        <w:rPr>
          <w:rFonts w:ascii="Times New Roman" w:eastAsiaTheme="minorEastAsia" w:hAnsi="Times New Roman"/>
          <w:sz w:val="24"/>
          <w:szCs w:val="24"/>
        </w:rPr>
        <w:lastRenderedPageBreak/>
        <w:t>鲴亚科、鲢亚科、鮈亚科及雅罗鱼亚科的青鱼</w:t>
      </w:r>
      <w:r w:rsidR="00A039BB" w:rsidRPr="00E96CB3">
        <w:rPr>
          <w:rFonts w:ascii="Times New Roman" w:eastAsiaTheme="minorEastAsia" w:hAnsi="Times New Roman"/>
          <w:sz w:val="24"/>
          <w:szCs w:val="24"/>
        </w:rPr>
        <w:t>-</w:t>
      </w:r>
      <w:r w:rsidR="00A039BB" w:rsidRPr="00E96CB3">
        <w:rPr>
          <w:rFonts w:ascii="Times New Roman" w:eastAsiaTheme="minorEastAsia" w:hAnsi="Times New Roman"/>
          <w:sz w:val="24"/>
          <w:szCs w:val="24"/>
        </w:rPr>
        <w:t>草鱼</w:t>
      </w:r>
      <w:r w:rsidR="00A039BB" w:rsidRPr="00E96CB3">
        <w:rPr>
          <w:rFonts w:ascii="Times New Roman" w:eastAsiaTheme="minorEastAsia" w:hAnsi="Times New Roman"/>
          <w:sz w:val="24"/>
          <w:szCs w:val="24"/>
        </w:rPr>
        <w:t>-</w:t>
      </w:r>
      <w:r w:rsidR="00A039BB" w:rsidRPr="00E96CB3">
        <w:rPr>
          <w:rFonts w:ascii="Times New Roman" w:eastAsiaTheme="minorEastAsia" w:hAnsi="Times New Roman"/>
          <w:sz w:val="24"/>
          <w:szCs w:val="24"/>
        </w:rPr>
        <w:t>赤眼鳟及鳡</w:t>
      </w:r>
      <w:r w:rsidR="00A039BB" w:rsidRPr="00E96CB3">
        <w:rPr>
          <w:rFonts w:ascii="Times New Roman" w:eastAsiaTheme="minorEastAsia" w:hAnsi="Times New Roman"/>
          <w:sz w:val="24"/>
          <w:szCs w:val="24"/>
        </w:rPr>
        <w:t>-</w:t>
      </w:r>
      <w:r w:rsidR="00A039BB" w:rsidRPr="00E96CB3">
        <w:rPr>
          <w:rFonts w:ascii="Times New Roman" w:eastAsiaTheme="minorEastAsia" w:hAnsi="Times New Roman"/>
          <w:sz w:val="24"/>
          <w:szCs w:val="24"/>
        </w:rPr>
        <w:t>鳤</w:t>
      </w:r>
      <w:r w:rsidR="00A039BB" w:rsidRPr="00E96CB3">
        <w:rPr>
          <w:rFonts w:ascii="Times New Roman" w:eastAsiaTheme="minorEastAsia" w:hAnsi="Times New Roman"/>
          <w:sz w:val="24"/>
          <w:szCs w:val="24"/>
        </w:rPr>
        <w:t>-</w:t>
      </w:r>
      <w:r w:rsidR="00A039BB" w:rsidRPr="00E96CB3">
        <w:rPr>
          <w:rFonts w:ascii="Times New Roman" w:eastAsiaTheme="minorEastAsia" w:hAnsi="Times New Roman"/>
          <w:sz w:val="24"/>
          <w:szCs w:val="24"/>
        </w:rPr>
        <w:t>鯮两个东亚群。是调查江段鱼类的主要构成类群。这部分鱼很大部分产漂流性卵，一部分鱼虽产粘性卵但粘性不大，卵产出后附着在物体上，不久即脱离。顺水漂流并发育。对水位变动敏感，许多种类在水位升高时从湖泊进入江河产卵，幼鱼及产过卵的亲鱼入湖泊育肥休养。</w:t>
      </w:r>
    </w:p>
    <w:p w14:paraId="39BE5CE6" w14:textId="3F367C60"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⑵</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南方平原类群：主要包括鲇形目鲿科种类，鲈形目鳢属种类、黄鳝、刺鳅、小黄黝鱼等。这类鱼常具拟草色，身上花纹较多，有些种类具棘和吸取游离氧的副呼吸器官。喜暖水，在较高水温的夏季繁殖，多有护卵、护幼习性。</w:t>
      </w:r>
    </w:p>
    <w:p w14:paraId="56FEA7F7" w14:textId="49FBD5B2"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⑶</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老第三纪类群：包括鲤科的鲃亚科、鲤亚科东亚平原类群，鲇形目鲇科类群。</w:t>
      </w:r>
    </w:p>
    <w:p w14:paraId="027E825B" w14:textId="2A46A7CF"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⑷</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南方山地类群：包括钝头鮠科、鮡科的种类，是具有特化吸附构造，能适应激流生活的小型鱼类。</w:t>
      </w:r>
    </w:p>
    <w:p w14:paraId="4A5B8572" w14:textId="34F84408"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⑸</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河海洄游类群：包括中华鲟、长颌鲚、鳗鲡等。</w:t>
      </w:r>
    </w:p>
    <w:p w14:paraId="341B3C96" w14:textId="42195626" w:rsidR="00A039BB" w:rsidRPr="00E96CB3" w:rsidRDefault="00A039BB" w:rsidP="00405241">
      <w:pPr>
        <w:pStyle w:val="4"/>
        <w:rPr>
          <w:rFonts w:eastAsiaTheme="minorEastAsia"/>
        </w:rPr>
      </w:pPr>
      <w:r w:rsidRPr="00E96CB3">
        <w:rPr>
          <w:rFonts w:eastAsiaTheme="minorEastAsia"/>
        </w:rPr>
        <w:t>食性类型</w:t>
      </w:r>
    </w:p>
    <w:p w14:paraId="13F00CA1"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根据保护区成鱼的摄食对象，可以将保护区鱼类划分为</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类：</w:t>
      </w:r>
    </w:p>
    <w:p w14:paraId="7B21308F" w14:textId="26C64251"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⑴</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植食性鱼类：包括以维管植物为食的草鱼和以周丛植物为食的鲴亚科鱼类等。</w:t>
      </w:r>
    </w:p>
    <w:p w14:paraId="4350E75E" w14:textId="1BCCA8C4"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⑵</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肉食性鱼类：包括以鱼类为主要捕食对象的翘嘴鲌、鳡、鲇、青鱼等。</w:t>
      </w:r>
    </w:p>
    <w:p w14:paraId="11C8E016" w14:textId="51E871F3"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⑶</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滤食性鱼类：以水生浮游动植物为主要食物的鱼类，包括：鲢、鳙等。</w:t>
      </w:r>
    </w:p>
    <w:p w14:paraId="624964C9" w14:textId="2405C071"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⑷</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杂食性鱼类：该类鱼食谱广，包括小型动物、植物及其碎屑，其食性在不同环境水体和不同季节有明显变化。包括鲤、鲫、泥鳅、䱗属鱼类等。</w:t>
      </w:r>
    </w:p>
    <w:p w14:paraId="34AC6716" w14:textId="032874E6" w:rsidR="00A039BB" w:rsidRPr="00E96CB3" w:rsidRDefault="00A039BB" w:rsidP="00405241">
      <w:pPr>
        <w:pStyle w:val="4"/>
        <w:rPr>
          <w:rFonts w:eastAsiaTheme="minorEastAsia"/>
        </w:rPr>
      </w:pPr>
      <w:r w:rsidRPr="00E96CB3">
        <w:rPr>
          <w:rFonts w:eastAsiaTheme="minorEastAsia"/>
        </w:rPr>
        <w:t>产卵类型</w:t>
      </w:r>
    </w:p>
    <w:p w14:paraId="54FB7854"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调查水域分布鱼类依繁殖习性可分为</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个类群。</w:t>
      </w:r>
    </w:p>
    <w:p w14:paraId="4E441757" w14:textId="32B8B7D7"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⑴</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产粘沉性卵类群</w:t>
      </w:r>
    </w:p>
    <w:p w14:paraId="254042DE"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本水域鱼类绝大多数鱼类为产粘沉性卵类群。</w:t>
      </w:r>
    </w:p>
    <w:p w14:paraId="2D520575"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这一类群包括包括翘嘴鲌，鲇形目的光泽黄颡鱼、瓦氏黄颡鱼、鲇，鲤科的鲤、鲫、细鳞鲴，鳅科的泥鳅等；其产卵季节多为春夏间，也有部分种类晚至秋季，且对产卵水域流态底质有不同的适应性，多数种类都需要一定的流水刺激。产出的卵或粘附于石砾、水草发育，或落于石缝间在激流冲击下发育。</w:t>
      </w:r>
    </w:p>
    <w:p w14:paraId="3EA825EE"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少数鱼类产卵时不需要水流刺激，可在静缓流水环境下繁殖，产粘性卵，其卵有的黏附于水草发育，如鲤、鲫、泥鳅等；有的黏附于砾石，如鲇等。</w:t>
      </w:r>
    </w:p>
    <w:p w14:paraId="53C3FFCA" w14:textId="7AA45798"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bookmarkStart w:id="108" w:name="_Toc298933162"/>
      <w:r w:rsidRPr="00E96CB3">
        <w:rPr>
          <w:rFonts w:ascii="宋体" w:hAnsi="宋体" w:cs="宋体" w:hint="eastAsia"/>
          <w:sz w:val="24"/>
          <w:szCs w:val="24"/>
        </w:rPr>
        <w:t>⑵</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产漂流性卵类群</w:t>
      </w:r>
      <w:bookmarkEnd w:id="108"/>
    </w:p>
    <w:p w14:paraId="2138CA8B"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产漂流性卵鱼类，产卵需要湍急的水流条件，通常在汛期洪峰发生后产卵。这一类</w:t>
      </w:r>
      <w:r w:rsidRPr="00E96CB3">
        <w:rPr>
          <w:rFonts w:ascii="Times New Roman" w:eastAsiaTheme="minorEastAsia" w:hAnsi="Times New Roman"/>
          <w:sz w:val="24"/>
          <w:szCs w:val="24"/>
        </w:rPr>
        <w:lastRenderedPageBreak/>
        <w:t>鱼卵比重略大于水，但产出后卵膜吸水膨胀，在水流的外力作用下，鱼卵悬浮在水层中顺水漂流。孵化出的早期仔鱼，仍然要顺水漂流。从卵产出到仔鱼具备溯游能力。这类鱼有鲢、鳙、草鱼、青鱼、鳡、铜鱼等。</w:t>
      </w:r>
    </w:p>
    <w:p w14:paraId="1ABEE807" w14:textId="28594BF5"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bookmarkStart w:id="109" w:name="_Toc298933163"/>
      <w:r w:rsidRPr="00E96CB3">
        <w:rPr>
          <w:rFonts w:ascii="宋体" w:hAnsi="宋体" w:cs="宋体" w:hint="eastAsia"/>
          <w:sz w:val="24"/>
          <w:szCs w:val="24"/>
        </w:rPr>
        <w:t>⑶</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产浮性卵类群</w:t>
      </w:r>
      <w:bookmarkEnd w:id="109"/>
    </w:p>
    <w:p w14:paraId="28D80A7E"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乌鳢、鳜、大眼鳜等鱼类的卵具油球，在水中漂浮发育。此外，鳜、大眼鳜、斑鳜的受精卵为微粘性，在发育过程中粘性逐步消失，由于卵黄具较大油球，也可随水漂流发育。</w:t>
      </w:r>
    </w:p>
    <w:p w14:paraId="03175539" w14:textId="5F344F2B"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⑷</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特异性产卵类群</w:t>
      </w:r>
    </w:p>
    <w:p w14:paraId="312D3031"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中华鳑鲏多产卵于蚌类的鳃瓣中发育。</w:t>
      </w:r>
    </w:p>
    <w:p w14:paraId="2D9EA265" w14:textId="791CC127" w:rsidR="00A039BB" w:rsidRPr="00E96CB3" w:rsidRDefault="00A039BB" w:rsidP="00405241">
      <w:pPr>
        <w:pStyle w:val="4"/>
        <w:rPr>
          <w:rFonts w:eastAsiaTheme="minorEastAsia"/>
        </w:rPr>
      </w:pPr>
      <w:r w:rsidRPr="00E96CB3">
        <w:rPr>
          <w:rFonts w:eastAsiaTheme="minorEastAsia"/>
        </w:rPr>
        <w:t>栖息类型</w:t>
      </w:r>
    </w:p>
    <w:p w14:paraId="39C8B7F6"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根据水域流态特征及鱼类的栖息特点，调查水域鱼类大致可分为以下</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个类群。</w:t>
      </w:r>
    </w:p>
    <w:p w14:paraId="644625D7" w14:textId="4A43D3FA"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bookmarkStart w:id="110" w:name="_Toc298933159"/>
      <w:r w:rsidRPr="00E96CB3">
        <w:rPr>
          <w:rFonts w:ascii="宋体" w:hAnsi="宋体" w:cs="宋体" w:hint="eastAsia"/>
          <w:sz w:val="24"/>
          <w:szCs w:val="24"/>
        </w:rPr>
        <w:t>⑴</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流水类群</w:t>
      </w:r>
      <w:bookmarkEnd w:id="110"/>
    </w:p>
    <w:p w14:paraId="7226A243"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bookmarkStart w:id="111" w:name="_Toc298933160"/>
      <w:r w:rsidRPr="00E96CB3">
        <w:rPr>
          <w:rFonts w:ascii="Times New Roman" w:eastAsiaTheme="minorEastAsia" w:hAnsi="Times New Roman"/>
          <w:sz w:val="24"/>
          <w:szCs w:val="24"/>
        </w:rPr>
        <w:t>此类群主要或完全生活在江河流水环境中，体长形，略侧扁，游泳能力强，适应于流水生活。它们或以水底砾石等物体表面附着藻类为食，或以有机碎屑为食，或以底栖无脊椎动物为食，或以软体动物为食，或主要以水草为食，或主要以鱼虾类为食，甚或为杂食性；或以浮游动植物为食。该类群有宽鳍鱲、马口鱼、青鱼、草鱼、鳙、鲢、翘嘴鲌、蛇鮈、铜鱼、白甲鱼等。</w:t>
      </w:r>
    </w:p>
    <w:p w14:paraId="4F2BD987" w14:textId="68B4DF1B"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⑵</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静缓流类群</w:t>
      </w:r>
      <w:bookmarkEnd w:id="111"/>
    </w:p>
    <w:p w14:paraId="6044ED2D"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此类群适宜生活于静缓流水水体中，或以浮游动植物为食，或杂食，或动物性食性，部分种类须在流水环境下产漂流性卵或可归于流水性种类，该类群种类有泥鳅、中华鳑鲏、鲤、鲫、鲇、鳜、大眼鳜、乌鳢、黄鳝等。</w:t>
      </w:r>
    </w:p>
    <w:p w14:paraId="4F4BCF15" w14:textId="23E243C1" w:rsidR="00A039BB" w:rsidRPr="00E96CB3" w:rsidRDefault="00A039BB" w:rsidP="00405241">
      <w:pPr>
        <w:pStyle w:val="4"/>
        <w:rPr>
          <w:rFonts w:eastAsiaTheme="minorEastAsia"/>
        </w:rPr>
      </w:pPr>
      <w:r w:rsidRPr="00E96CB3">
        <w:rPr>
          <w:rFonts w:eastAsiaTheme="minorEastAsia"/>
        </w:rPr>
        <w:t>鱼类资源现场调查</w:t>
      </w:r>
    </w:p>
    <w:p w14:paraId="2A543C83"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月在保护区主管部门的许可下，调查人员在评价区的监利段和岳阳段进行鱼类资源调查，通过雇佣当地渔民采用双层流刺网（网目</w:t>
      </w:r>
      <w:r w:rsidRPr="00E96CB3">
        <w:rPr>
          <w:rFonts w:ascii="Times New Roman" w:eastAsiaTheme="minorEastAsia" w:hAnsi="Times New Roman"/>
          <w:sz w:val="24"/>
          <w:szCs w:val="24"/>
        </w:rPr>
        <w:t>3cm</w:t>
      </w:r>
      <w:r w:rsidRPr="00E96CB3">
        <w:rPr>
          <w:rFonts w:ascii="Times New Roman" w:eastAsiaTheme="minorEastAsia" w:hAnsi="Times New Roman"/>
          <w:sz w:val="24"/>
          <w:szCs w:val="24"/>
        </w:rPr>
        <w:t>）和地笼（网目</w:t>
      </w:r>
      <w:r w:rsidRPr="00E96CB3">
        <w:rPr>
          <w:rFonts w:ascii="Times New Roman" w:eastAsiaTheme="minorEastAsia" w:hAnsi="Times New Roman"/>
          <w:sz w:val="24"/>
          <w:szCs w:val="24"/>
        </w:rPr>
        <w:t>1cm</w:t>
      </w:r>
      <w:r w:rsidRPr="00E96CB3">
        <w:rPr>
          <w:rFonts w:ascii="Times New Roman" w:eastAsiaTheme="minorEastAsia" w:hAnsi="Times New Roman"/>
          <w:sz w:val="24"/>
          <w:szCs w:val="24"/>
        </w:rPr>
        <w:t>）相结合的方法进行调查，共采集到鱼类</w:t>
      </w:r>
      <w:r w:rsidRPr="00E96CB3">
        <w:rPr>
          <w:rFonts w:ascii="Times New Roman" w:eastAsiaTheme="minorEastAsia" w:hAnsi="Times New Roman"/>
          <w:sz w:val="24"/>
          <w:szCs w:val="24"/>
        </w:rPr>
        <w:t>26</w:t>
      </w:r>
      <w:r w:rsidRPr="00E96CB3">
        <w:rPr>
          <w:rFonts w:ascii="Times New Roman" w:eastAsiaTheme="minorEastAsia" w:hAnsi="Times New Roman"/>
          <w:sz w:val="24"/>
          <w:szCs w:val="24"/>
        </w:rPr>
        <w:t>种，渔获物以短颌鲚、蛇鮈、银鮈、黄颡鱼、鲫、铜鱼、黄尾鲴、长须黄颡鱼、泥鳅、鲤等为主。鱼类均以小型鱼类为主，其中监利段渔获物以蛇鮈、银鮈、黄颡鱼、鲫为多，工程区所在的岳阳段以短颌鲚、贝氏䱗、蛇鮈为多。在远离工程区的监利段调查到保护区主要保护对象之一的鲢</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尾，以及国家二级重点保护水生野生动物胭脂鱼</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尾。</w:t>
      </w:r>
    </w:p>
    <w:p w14:paraId="7CA225EF" w14:textId="05D403A2" w:rsidR="00A039BB" w:rsidRPr="00E96CB3" w:rsidRDefault="00A039BB" w:rsidP="00405241">
      <w:pPr>
        <w:adjustRightInd w:val="0"/>
        <w:snapToGrid w:val="0"/>
        <w:spacing w:line="276" w:lineRule="auto"/>
        <w:jc w:val="center"/>
        <w:rPr>
          <w:rFonts w:ascii="Times New Roman" w:eastAsiaTheme="minorEastAsia" w:hAnsi="Times New Roman"/>
          <w:b/>
          <w:sz w:val="24"/>
          <w:szCs w:val="24"/>
        </w:rPr>
      </w:pPr>
      <w:bookmarkStart w:id="112" w:name="_Toc20866_WPSOffice_Level3"/>
      <w:bookmarkStart w:id="113" w:name="_Toc5095_WPSOffice_Level3"/>
      <w:bookmarkStart w:id="114" w:name="_Toc31149_WPSOffice_Level3"/>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405241" w:rsidRPr="00E96CB3">
        <w:rPr>
          <w:rFonts w:ascii="Times New Roman" w:eastAsiaTheme="minorEastAsia" w:hAnsi="Times New Roman"/>
          <w:b/>
          <w:sz w:val="24"/>
          <w:szCs w:val="24"/>
        </w:rPr>
        <w:t>10</w:t>
      </w:r>
      <w:r w:rsidRPr="00E96CB3">
        <w:rPr>
          <w:rFonts w:ascii="Times New Roman" w:eastAsiaTheme="minorEastAsia" w:hAnsi="Times New Roman"/>
          <w:b/>
          <w:sz w:val="24"/>
          <w:szCs w:val="24"/>
        </w:rPr>
        <w:t>-</w:t>
      </w:r>
      <w:r w:rsidR="00405241" w:rsidRPr="00E96CB3">
        <w:rPr>
          <w:rFonts w:ascii="Times New Roman" w:eastAsiaTheme="minorEastAsia" w:hAnsi="Times New Roman"/>
          <w:b/>
          <w:sz w:val="24"/>
          <w:szCs w:val="24"/>
        </w:rPr>
        <w:t>1</w:t>
      </w:r>
      <w:r w:rsidRPr="00E96CB3">
        <w:rPr>
          <w:rFonts w:ascii="Times New Roman" w:eastAsiaTheme="minorEastAsia" w:hAnsi="Times New Roman"/>
          <w:b/>
          <w:sz w:val="24"/>
          <w:szCs w:val="24"/>
        </w:rPr>
        <w:t xml:space="preserve">  2019</w:t>
      </w:r>
      <w:r w:rsidRPr="00E96CB3">
        <w:rPr>
          <w:rFonts w:ascii="Times New Roman" w:eastAsiaTheme="minorEastAsia" w:hAnsi="Times New Roman"/>
          <w:b/>
          <w:sz w:val="24"/>
          <w:szCs w:val="24"/>
        </w:rPr>
        <w:t>年</w:t>
      </w:r>
      <w:r w:rsidRPr="00E96CB3">
        <w:rPr>
          <w:rFonts w:ascii="Times New Roman" w:eastAsiaTheme="minorEastAsia" w:hAnsi="Times New Roman"/>
          <w:b/>
          <w:sz w:val="24"/>
          <w:szCs w:val="24"/>
        </w:rPr>
        <w:t>8</w:t>
      </w:r>
      <w:r w:rsidRPr="00E96CB3">
        <w:rPr>
          <w:rFonts w:ascii="Times New Roman" w:eastAsiaTheme="minorEastAsia" w:hAnsi="Times New Roman"/>
          <w:b/>
          <w:sz w:val="24"/>
          <w:szCs w:val="24"/>
        </w:rPr>
        <w:t>月监利段现场渔获物调查表</w:t>
      </w:r>
      <w:bookmarkEnd w:id="112"/>
      <w:bookmarkEnd w:id="113"/>
      <w:bookmarkEnd w:id="114"/>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908"/>
        <w:gridCol w:w="1627"/>
        <w:gridCol w:w="1627"/>
        <w:gridCol w:w="1627"/>
        <w:gridCol w:w="1627"/>
        <w:gridCol w:w="1624"/>
      </w:tblGrid>
      <w:tr w:rsidR="00405241" w:rsidRPr="00E96CB3" w14:paraId="3AF60506" w14:textId="77777777" w:rsidTr="00FF2D06">
        <w:trPr>
          <w:trHeight w:val="312"/>
          <w:tblHeader/>
          <w:jc w:val="center"/>
        </w:trPr>
        <w:tc>
          <w:tcPr>
            <w:tcW w:w="502" w:type="pct"/>
            <w:shd w:val="clear" w:color="auto" w:fill="auto"/>
            <w:noWrap/>
            <w:vAlign w:val="center"/>
            <w:hideMark/>
          </w:tcPr>
          <w:p w14:paraId="73963270" w14:textId="77777777"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lastRenderedPageBreak/>
              <w:t>序号</w:t>
            </w:r>
          </w:p>
        </w:tc>
        <w:tc>
          <w:tcPr>
            <w:tcW w:w="900" w:type="pct"/>
            <w:shd w:val="clear" w:color="auto" w:fill="auto"/>
            <w:noWrap/>
            <w:vAlign w:val="center"/>
            <w:hideMark/>
          </w:tcPr>
          <w:p w14:paraId="6419F330" w14:textId="77777777"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物种</w:t>
            </w:r>
          </w:p>
        </w:tc>
        <w:tc>
          <w:tcPr>
            <w:tcW w:w="900" w:type="pct"/>
            <w:shd w:val="clear" w:color="auto" w:fill="auto"/>
            <w:noWrap/>
            <w:vAlign w:val="center"/>
            <w:hideMark/>
          </w:tcPr>
          <w:p w14:paraId="5293660F" w14:textId="642237E1"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数量（尾）</w:t>
            </w:r>
          </w:p>
        </w:tc>
        <w:tc>
          <w:tcPr>
            <w:tcW w:w="900" w:type="pct"/>
            <w:shd w:val="clear" w:color="auto" w:fill="auto"/>
            <w:noWrap/>
            <w:vAlign w:val="center"/>
            <w:hideMark/>
          </w:tcPr>
          <w:p w14:paraId="7BBF1D52" w14:textId="2AC50A20"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数量比（</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c>
          <w:tcPr>
            <w:tcW w:w="900" w:type="pct"/>
            <w:shd w:val="clear" w:color="auto" w:fill="auto"/>
            <w:noWrap/>
            <w:vAlign w:val="center"/>
            <w:hideMark/>
          </w:tcPr>
          <w:p w14:paraId="6DD4C4C1" w14:textId="6BBC1D83"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重量（</w:t>
            </w:r>
            <w:r w:rsidRPr="00E96CB3">
              <w:rPr>
                <w:rFonts w:ascii="Times New Roman" w:eastAsiaTheme="minorEastAsia" w:hAnsi="Times New Roman"/>
                <w:b/>
                <w:bCs/>
                <w:color w:val="000000"/>
                <w:kern w:val="0"/>
              </w:rPr>
              <w:t>kg</w:t>
            </w:r>
            <w:r w:rsidRPr="00E96CB3">
              <w:rPr>
                <w:rFonts w:ascii="Times New Roman" w:eastAsiaTheme="minorEastAsia" w:hAnsi="Times New Roman"/>
                <w:b/>
                <w:bCs/>
                <w:color w:val="000000"/>
                <w:kern w:val="0"/>
              </w:rPr>
              <w:t>）</w:t>
            </w:r>
          </w:p>
        </w:tc>
        <w:tc>
          <w:tcPr>
            <w:tcW w:w="898" w:type="pct"/>
            <w:shd w:val="clear" w:color="auto" w:fill="auto"/>
            <w:noWrap/>
            <w:vAlign w:val="center"/>
            <w:hideMark/>
          </w:tcPr>
          <w:p w14:paraId="168D0498" w14:textId="2CA25C4F"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重量比（</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r>
      <w:tr w:rsidR="00A039BB" w:rsidRPr="00E96CB3" w14:paraId="34F85F65" w14:textId="77777777" w:rsidTr="00FF2D06">
        <w:trPr>
          <w:trHeight w:val="312"/>
          <w:jc w:val="center"/>
        </w:trPr>
        <w:tc>
          <w:tcPr>
            <w:tcW w:w="502" w:type="pct"/>
            <w:shd w:val="clear" w:color="auto" w:fill="auto"/>
            <w:noWrap/>
            <w:vAlign w:val="center"/>
            <w:hideMark/>
          </w:tcPr>
          <w:p w14:paraId="6A21921F"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24EF974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蛇鮈</w:t>
            </w:r>
          </w:p>
        </w:tc>
        <w:tc>
          <w:tcPr>
            <w:tcW w:w="900" w:type="pct"/>
            <w:shd w:val="clear" w:color="auto" w:fill="auto"/>
            <w:noWrap/>
            <w:vAlign w:val="center"/>
            <w:hideMark/>
          </w:tcPr>
          <w:p w14:paraId="168AC3A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w:t>
            </w:r>
          </w:p>
        </w:tc>
        <w:tc>
          <w:tcPr>
            <w:tcW w:w="900" w:type="pct"/>
            <w:shd w:val="clear" w:color="auto" w:fill="auto"/>
            <w:noWrap/>
            <w:vAlign w:val="center"/>
            <w:hideMark/>
          </w:tcPr>
          <w:p w14:paraId="6481919F" w14:textId="4626A75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16.54</w:t>
            </w:r>
          </w:p>
        </w:tc>
        <w:tc>
          <w:tcPr>
            <w:tcW w:w="900" w:type="pct"/>
            <w:shd w:val="clear" w:color="auto" w:fill="auto"/>
            <w:noWrap/>
            <w:vAlign w:val="center"/>
            <w:hideMark/>
          </w:tcPr>
          <w:p w14:paraId="59BC6F6E"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1.08</w:t>
            </w:r>
          </w:p>
        </w:tc>
        <w:tc>
          <w:tcPr>
            <w:tcW w:w="898" w:type="pct"/>
            <w:shd w:val="clear" w:color="auto" w:fill="auto"/>
            <w:noWrap/>
            <w:vAlign w:val="center"/>
            <w:hideMark/>
          </w:tcPr>
          <w:p w14:paraId="2D0BB3AB" w14:textId="53EE830E"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4.38</w:t>
            </w:r>
          </w:p>
        </w:tc>
      </w:tr>
      <w:tr w:rsidR="00A039BB" w:rsidRPr="00E96CB3" w14:paraId="67B5CDC6" w14:textId="77777777" w:rsidTr="00FF2D06">
        <w:trPr>
          <w:trHeight w:val="312"/>
          <w:jc w:val="center"/>
        </w:trPr>
        <w:tc>
          <w:tcPr>
            <w:tcW w:w="502" w:type="pct"/>
            <w:shd w:val="clear" w:color="auto" w:fill="auto"/>
            <w:noWrap/>
            <w:vAlign w:val="center"/>
            <w:hideMark/>
          </w:tcPr>
          <w:p w14:paraId="377068F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900" w:type="pct"/>
            <w:shd w:val="clear" w:color="auto" w:fill="auto"/>
            <w:noWrap/>
            <w:vAlign w:val="center"/>
            <w:hideMark/>
          </w:tcPr>
          <w:p w14:paraId="6E781D0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银鮈</w:t>
            </w:r>
          </w:p>
        </w:tc>
        <w:tc>
          <w:tcPr>
            <w:tcW w:w="900" w:type="pct"/>
            <w:shd w:val="clear" w:color="auto" w:fill="auto"/>
            <w:noWrap/>
            <w:vAlign w:val="center"/>
            <w:hideMark/>
          </w:tcPr>
          <w:p w14:paraId="10FD959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w:t>
            </w:r>
          </w:p>
        </w:tc>
        <w:tc>
          <w:tcPr>
            <w:tcW w:w="900" w:type="pct"/>
            <w:shd w:val="clear" w:color="auto" w:fill="auto"/>
            <w:noWrap/>
            <w:vAlign w:val="center"/>
            <w:hideMark/>
          </w:tcPr>
          <w:p w14:paraId="6B5FAC39" w14:textId="002690BF"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13.91</w:t>
            </w:r>
          </w:p>
        </w:tc>
        <w:tc>
          <w:tcPr>
            <w:tcW w:w="900" w:type="pct"/>
            <w:shd w:val="clear" w:color="auto" w:fill="auto"/>
            <w:noWrap/>
            <w:vAlign w:val="center"/>
            <w:hideMark/>
          </w:tcPr>
          <w:p w14:paraId="505EEAA9"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0.62</w:t>
            </w:r>
          </w:p>
        </w:tc>
        <w:tc>
          <w:tcPr>
            <w:tcW w:w="898" w:type="pct"/>
            <w:shd w:val="clear" w:color="auto" w:fill="auto"/>
            <w:noWrap/>
            <w:vAlign w:val="center"/>
            <w:hideMark/>
          </w:tcPr>
          <w:p w14:paraId="645D3B38" w14:textId="628BAF0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2.52</w:t>
            </w:r>
          </w:p>
        </w:tc>
      </w:tr>
      <w:tr w:rsidR="00A039BB" w:rsidRPr="00E96CB3" w14:paraId="166BB8D0" w14:textId="77777777" w:rsidTr="00FF2D06">
        <w:trPr>
          <w:trHeight w:val="312"/>
          <w:jc w:val="center"/>
        </w:trPr>
        <w:tc>
          <w:tcPr>
            <w:tcW w:w="502" w:type="pct"/>
            <w:shd w:val="clear" w:color="auto" w:fill="auto"/>
            <w:noWrap/>
            <w:vAlign w:val="center"/>
            <w:hideMark/>
          </w:tcPr>
          <w:p w14:paraId="44A41D7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900" w:type="pct"/>
            <w:shd w:val="clear" w:color="auto" w:fill="auto"/>
            <w:noWrap/>
            <w:vAlign w:val="center"/>
            <w:hideMark/>
          </w:tcPr>
          <w:p w14:paraId="670C283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黄颡鱼</w:t>
            </w:r>
          </w:p>
        </w:tc>
        <w:tc>
          <w:tcPr>
            <w:tcW w:w="900" w:type="pct"/>
            <w:shd w:val="clear" w:color="auto" w:fill="auto"/>
            <w:noWrap/>
            <w:vAlign w:val="center"/>
            <w:hideMark/>
          </w:tcPr>
          <w:p w14:paraId="586F9DB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w:t>
            </w:r>
          </w:p>
        </w:tc>
        <w:tc>
          <w:tcPr>
            <w:tcW w:w="900" w:type="pct"/>
            <w:shd w:val="clear" w:color="auto" w:fill="auto"/>
            <w:noWrap/>
            <w:vAlign w:val="center"/>
            <w:hideMark/>
          </w:tcPr>
          <w:p w14:paraId="4D029095" w14:textId="23C57502"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13.16</w:t>
            </w:r>
          </w:p>
        </w:tc>
        <w:tc>
          <w:tcPr>
            <w:tcW w:w="900" w:type="pct"/>
            <w:shd w:val="clear" w:color="auto" w:fill="auto"/>
            <w:noWrap/>
            <w:vAlign w:val="center"/>
            <w:hideMark/>
          </w:tcPr>
          <w:p w14:paraId="76717DD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1.26</w:t>
            </w:r>
          </w:p>
        </w:tc>
        <w:tc>
          <w:tcPr>
            <w:tcW w:w="898" w:type="pct"/>
            <w:shd w:val="clear" w:color="auto" w:fill="auto"/>
            <w:noWrap/>
            <w:vAlign w:val="center"/>
            <w:hideMark/>
          </w:tcPr>
          <w:p w14:paraId="7AF4A505" w14:textId="6926A611"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5.11</w:t>
            </w:r>
          </w:p>
        </w:tc>
      </w:tr>
      <w:tr w:rsidR="00A039BB" w:rsidRPr="00E96CB3" w14:paraId="35593DF9" w14:textId="77777777" w:rsidTr="00FF2D06">
        <w:trPr>
          <w:trHeight w:val="312"/>
          <w:jc w:val="center"/>
        </w:trPr>
        <w:tc>
          <w:tcPr>
            <w:tcW w:w="502" w:type="pct"/>
            <w:shd w:val="clear" w:color="auto" w:fill="auto"/>
            <w:noWrap/>
            <w:vAlign w:val="center"/>
            <w:hideMark/>
          </w:tcPr>
          <w:p w14:paraId="3D9DD11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900" w:type="pct"/>
            <w:shd w:val="clear" w:color="auto" w:fill="auto"/>
            <w:noWrap/>
            <w:vAlign w:val="center"/>
            <w:hideMark/>
          </w:tcPr>
          <w:p w14:paraId="6A6C1F4C"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鲫</w:t>
            </w:r>
          </w:p>
        </w:tc>
        <w:tc>
          <w:tcPr>
            <w:tcW w:w="900" w:type="pct"/>
            <w:shd w:val="clear" w:color="auto" w:fill="auto"/>
            <w:noWrap/>
            <w:vAlign w:val="center"/>
            <w:hideMark/>
          </w:tcPr>
          <w:p w14:paraId="50F997A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32</w:t>
            </w:r>
          </w:p>
        </w:tc>
        <w:tc>
          <w:tcPr>
            <w:tcW w:w="900" w:type="pct"/>
            <w:shd w:val="clear" w:color="auto" w:fill="auto"/>
            <w:noWrap/>
            <w:vAlign w:val="center"/>
            <w:hideMark/>
          </w:tcPr>
          <w:p w14:paraId="123CA55C" w14:textId="0ABDB9F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12.03</w:t>
            </w:r>
          </w:p>
        </w:tc>
        <w:tc>
          <w:tcPr>
            <w:tcW w:w="900" w:type="pct"/>
            <w:shd w:val="clear" w:color="auto" w:fill="auto"/>
            <w:noWrap/>
            <w:vAlign w:val="center"/>
            <w:hideMark/>
          </w:tcPr>
          <w:p w14:paraId="3BA0884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1.91</w:t>
            </w:r>
          </w:p>
        </w:tc>
        <w:tc>
          <w:tcPr>
            <w:tcW w:w="898" w:type="pct"/>
            <w:shd w:val="clear" w:color="auto" w:fill="auto"/>
            <w:noWrap/>
            <w:vAlign w:val="center"/>
            <w:hideMark/>
          </w:tcPr>
          <w:p w14:paraId="1898B4B5" w14:textId="2B92E4E9"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7.75</w:t>
            </w:r>
          </w:p>
        </w:tc>
      </w:tr>
      <w:tr w:rsidR="00A039BB" w:rsidRPr="00E96CB3" w14:paraId="364FB553" w14:textId="77777777" w:rsidTr="00FF2D06">
        <w:trPr>
          <w:trHeight w:val="312"/>
          <w:jc w:val="center"/>
        </w:trPr>
        <w:tc>
          <w:tcPr>
            <w:tcW w:w="502" w:type="pct"/>
            <w:shd w:val="clear" w:color="auto" w:fill="auto"/>
            <w:noWrap/>
            <w:vAlign w:val="center"/>
            <w:hideMark/>
          </w:tcPr>
          <w:p w14:paraId="3BAB587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900" w:type="pct"/>
            <w:shd w:val="clear" w:color="auto" w:fill="auto"/>
            <w:noWrap/>
            <w:vAlign w:val="center"/>
            <w:hideMark/>
          </w:tcPr>
          <w:p w14:paraId="376DB35C"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铜鱼</w:t>
            </w:r>
          </w:p>
        </w:tc>
        <w:tc>
          <w:tcPr>
            <w:tcW w:w="900" w:type="pct"/>
            <w:shd w:val="clear" w:color="auto" w:fill="auto"/>
            <w:noWrap/>
            <w:vAlign w:val="center"/>
            <w:hideMark/>
          </w:tcPr>
          <w:p w14:paraId="06869A0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c>
          <w:tcPr>
            <w:tcW w:w="900" w:type="pct"/>
            <w:shd w:val="clear" w:color="auto" w:fill="auto"/>
            <w:noWrap/>
            <w:vAlign w:val="center"/>
            <w:hideMark/>
          </w:tcPr>
          <w:p w14:paraId="74CEDA13" w14:textId="3D648561"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9.40</w:t>
            </w:r>
          </w:p>
        </w:tc>
        <w:tc>
          <w:tcPr>
            <w:tcW w:w="900" w:type="pct"/>
            <w:shd w:val="clear" w:color="auto" w:fill="auto"/>
            <w:noWrap/>
            <w:vAlign w:val="center"/>
            <w:hideMark/>
          </w:tcPr>
          <w:p w14:paraId="3E90F035"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6.24</w:t>
            </w:r>
          </w:p>
        </w:tc>
        <w:tc>
          <w:tcPr>
            <w:tcW w:w="898" w:type="pct"/>
            <w:shd w:val="clear" w:color="auto" w:fill="auto"/>
            <w:noWrap/>
            <w:vAlign w:val="center"/>
            <w:hideMark/>
          </w:tcPr>
          <w:p w14:paraId="595BEAE8" w14:textId="545D9FB2"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25.32</w:t>
            </w:r>
          </w:p>
        </w:tc>
      </w:tr>
      <w:tr w:rsidR="00A039BB" w:rsidRPr="00E96CB3" w14:paraId="61B60A2F" w14:textId="77777777" w:rsidTr="00FF2D06">
        <w:trPr>
          <w:trHeight w:val="312"/>
          <w:jc w:val="center"/>
        </w:trPr>
        <w:tc>
          <w:tcPr>
            <w:tcW w:w="502" w:type="pct"/>
            <w:shd w:val="clear" w:color="auto" w:fill="auto"/>
            <w:noWrap/>
            <w:vAlign w:val="center"/>
            <w:hideMark/>
          </w:tcPr>
          <w:p w14:paraId="2AEC125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900" w:type="pct"/>
            <w:shd w:val="clear" w:color="auto" w:fill="auto"/>
            <w:noWrap/>
            <w:vAlign w:val="center"/>
            <w:hideMark/>
          </w:tcPr>
          <w:p w14:paraId="3D88374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黄尾鲴</w:t>
            </w:r>
          </w:p>
        </w:tc>
        <w:tc>
          <w:tcPr>
            <w:tcW w:w="900" w:type="pct"/>
            <w:shd w:val="clear" w:color="auto" w:fill="auto"/>
            <w:noWrap/>
            <w:vAlign w:val="center"/>
            <w:hideMark/>
          </w:tcPr>
          <w:p w14:paraId="2DBD3D9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c>
          <w:tcPr>
            <w:tcW w:w="900" w:type="pct"/>
            <w:shd w:val="clear" w:color="auto" w:fill="auto"/>
            <w:noWrap/>
            <w:vAlign w:val="center"/>
            <w:hideMark/>
          </w:tcPr>
          <w:p w14:paraId="4FF0966E" w14:textId="26C4581E"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9.40</w:t>
            </w:r>
          </w:p>
        </w:tc>
        <w:tc>
          <w:tcPr>
            <w:tcW w:w="900" w:type="pct"/>
            <w:shd w:val="clear" w:color="auto" w:fill="auto"/>
            <w:noWrap/>
            <w:vAlign w:val="center"/>
            <w:hideMark/>
          </w:tcPr>
          <w:p w14:paraId="5BC7EC3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3.87</w:t>
            </w:r>
          </w:p>
        </w:tc>
        <w:tc>
          <w:tcPr>
            <w:tcW w:w="898" w:type="pct"/>
            <w:shd w:val="clear" w:color="auto" w:fill="auto"/>
            <w:noWrap/>
            <w:vAlign w:val="center"/>
            <w:hideMark/>
          </w:tcPr>
          <w:p w14:paraId="1FBE46FD" w14:textId="55753251"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15.71</w:t>
            </w:r>
          </w:p>
        </w:tc>
      </w:tr>
      <w:tr w:rsidR="00A039BB" w:rsidRPr="00E96CB3" w14:paraId="66E7DAC1" w14:textId="77777777" w:rsidTr="00FF2D06">
        <w:trPr>
          <w:trHeight w:val="312"/>
          <w:jc w:val="center"/>
        </w:trPr>
        <w:tc>
          <w:tcPr>
            <w:tcW w:w="502" w:type="pct"/>
            <w:shd w:val="clear" w:color="auto" w:fill="auto"/>
            <w:noWrap/>
            <w:vAlign w:val="center"/>
            <w:hideMark/>
          </w:tcPr>
          <w:p w14:paraId="1FB1A8B5"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900" w:type="pct"/>
            <w:shd w:val="clear" w:color="auto" w:fill="auto"/>
            <w:noWrap/>
            <w:vAlign w:val="center"/>
            <w:hideMark/>
          </w:tcPr>
          <w:p w14:paraId="7DA1F65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长须黄颡鱼</w:t>
            </w:r>
          </w:p>
        </w:tc>
        <w:tc>
          <w:tcPr>
            <w:tcW w:w="900" w:type="pct"/>
            <w:shd w:val="clear" w:color="auto" w:fill="auto"/>
            <w:noWrap/>
            <w:vAlign w:val="center"/>
            <w:hideMark/>
          </w:tcPr>
          <w:p w14:paraId="4974C94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w:t>
            </w:r>
          </w:p>
        </w:tc>
        <w:tc>
          <w:tcPr>
            <w:tcW w:w="900" w:type="pct"/>
            <w:shd w:val="clear" w:color="auto" w:fill="auto"/>
            <w:noWrap/>
            <w:vAlign w:val="center"/>
            <w:hideMark/>
          </w:tcPr>
          <w:p w14:paraId="205AF99F" w14:textId="0C1828D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6.77</w:t>
            </w:r>
          </w:p>
        </w:tc>
        <w:tc>
          <w:tcPr>
            <w:tcW w:w="900" w:type="pct"/>
            <w:shd w:val="clear" w:color="auto" w:fill="auto"/>
            <w:noWrap/>
            <w:vAlign w:val="center"/>
            <w:hideMark/>
          </w:tcPr>
          <w:p w14:paraId="5D27052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0.93</w:t>
            </w:r>
          </w:p>
        </w:tc>
        <w:tc>
          <w:tcPr>
            <w:tcW w:w="898" w:type="pct"/>
            <w:shd w:val="clear" w:color="auto" w:fill="auto"/>
            <w:noWrap/>
            <w:vAlign w:val="center"/>
            <w:hideMark/>
          </w:tcPr>
          <w:p w14:paraId="3CFD9271" w14:textId="15E38AA9"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3.77</w:t>
            </w:r>
          </w:p>
        </w:tc>
      </w:tr>
      <w:tr w:rsidR="00A039BB" w:rsidRPr="00E96CB3" w14:paraId="1476C30A" w14:textId="77777777" w:rsidTr="00FF2D06">
        <w:trPr>
          <w:trHeight w:val="312"/>
          <w:jc w:val="center"/>
        </w:trPr>
        <w:tc>
          <w:tcPr>
            <w:tcW w:w="502" w:type="pct"/>
            <w:shd w:val="clear" w:color="auto" w:fill="auto"/>
            <w:noWrap/>
            <w:vAlign w:val="center"/>
            <w:hideMark/>
          </w:tcPr>
          <w:p w14:paraId="67C018EB"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900" w:type="pct"/>
            <w:shd w:val="clear" w:color="auto" w:fill="auto"/>
            <w:noWrap/>
            <w:vAlign w:val="center"/>
            <w:hideMark/>
          </w:tcPr>
          <w:p w14:paraId="4F88E469"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泥鳅</w:t>
            </w:r>
          </w:p>
        </w:tc>
        <w:tc>
          <w:tcPr>
            <w:tcW w:w="900" w:type="pct"/>
            <w:shd w:val="clear" w:color="auto" w:fill="auto"/>
            <w:noWrap/>
            <w:vAlign w:val="center"/>
            <w:hideMark/>
          </w:tcPr>
          <w:p w14:paraId="51AF5F5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w:t>
            </w:r>
          </w:p>
        </w:tc>
        <w:tc>
          <w:tcPr>
            <w:tcW w:w="900" w:type="pct"/>
            <w:shd w:val="clear" w:color="auto" w:fill="auto"/>
            <w:noWrap/>
            <w:vAlign w:val="center"/>
            <w:hideMark/>
          </w:tcPr>
          <w:p w14:paraId="4FE98C95" w14:textId="554B44F8"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6.39</w:t>
            </w:r>
          </w:p>
        </w:tc>
        <w:tc>
          <w:tcPr>
            <w:tcW w:w="900" w:type="pct"/>
            <w:shd w:val="clear" w:color="auto" w:fill="auto"/>
            <w:noWrap/>
            <w:vAlign w:val="center"/>
            <w:hideMark/>
          </w:tcPr>
          <w:p w14:paraId="4DC3134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0.41</w:t>
            </w:r>
          </w:p>
        </w:tc>
        <w:tc>
          <w:tcPr>
            <w:tcW w:w="898" w:type="pct"/>
            <w:shd w:val="clear" w:color="auto" w:fill="auto"/>
            <w:noWrap/>
            <w:vAlign w:val="center"/>
            <w:hideMark/>
          </w:tcPr>
          <w:p w14:paraId="4FC6B0BB" w14:textId="43A1B43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1.66</w:t>
            </w:r>
          </w:p>
        </w:tc>
      </w:tr>
      <w:tr w:rsidR="00A039BB" w:rsidRPr="00E96CB3" w14:paraId="72647DCB" w14:textId="77777777" w:rsidTr="00FF2D06">
        <w:trPr>
          <w:trHeight w:val="312"/>
          <w:jc w:val="center"/>
        </w:trPr>
        <w:tc>
          <w:tcPr>
            <w:tcW w:w="502" w:type="pct"/>
            <w:shd w:val="clear" w:color="auto" w:fill="auto"/>
            <w:noWrap/>
            <w:vAlign w:val="center"/>
            <w:hideMark/>
          </w:tcPr>
          <w:p w14:paraId="2B25069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900" w:type="pct"/>
            <w:shd w:val="clear" w:color="auto" w:fill="auto"/>
            <w:noWrap/>
            <w:vAlign w:val="center"/>
            <w:hideMark/>
          </w:tcPr>
          <w:p w14:paraId="467A8BEC"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鲤</w:t>
            </w:r>
          </w:p>
        </w:tc>
        <w:tc>
          <w:tcPr>
            <w:tcW w:w="900" w:type="pct"/>
            <w:shd w:val="clear" w:color="auto" w:fill="auto"/>
            <w:noWrap/>
            <w:vAlign w:val="center"/>
            <w:hideMark/>
          </w:tcPr>
          <w:p w14:paraId="6656B7FF"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900" w:type="pct"/>
            <w:shd w:val="clear" w:color="auto" w:fill="auto"/>
            <w:noWrap/>
            <w:vAlign w:val="center"/>
            <w:hideMark/>
          </w:tcPr>
          <w:p w14:paraId="27DD949E" w14:textId="2D8A63F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3.38</w:t>
            </w:r>
          </w:p>
        </w:tc>
        <w:tc>
          <w:tcPr>
            <w:tcW w:w="900" w:type="pct"/>
            <w:shd w:val="clear" w:color="auto" w:fill="auto"/>
            <w:noWrap/>
            <w:vAlign w:val="center"/>
            <w:hideMark/>
          </w:tcPr>
          <w:p w14:paraId="7A9B493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2.85</w:t>
            </w:r>
          </w:p>
        </w:tc>
        <w:tc>
          <w:tcPr>
            <w:tcW w:w="898" w:type="pct"/>
            <w:shd w:val="clear" w:color="auto" w:fill="auto"/>
            <w:noWrap/>
            <w:vAlign w:val="center"/>
            <w:hideMark/>
          </w:tcPr>
          <w:p w14:paraId="32549853" w14:textId="3129BBFF"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11.57</w:t>
            </w:r>
          </w:p>
        </w:tc>
      </w:tr>
      <w:tr w:rsidR="00A039BB" w:rsidRPr="00E96CB3" w14:paraId="00F43520" w14:textId="77777777" w:rsidTr="00FF2D06">
        <w:trPr>
          <w:trHeight w:val="312"/>
          <w:jc w:val="center"/>
        </w:trPr>
        <w:tc>
          <w:tcPr>
            <w:tcW w:w="502" w:type="pct"/>
            <w:shd w:val="clear" w:color="auto" w:fill="auto"/>
            <w:noWrap/>
            <w:vAlign w:val="center"/>
            <w:hideMark/>
          </w:tcPr>
          <w:p w14:paraId="143AC63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900" w:type="pct"/>
            <w:shd w:val="clear" w:color="auto" w:fill="auto"/>
            <w:noWrap/>
            <w:vAlign w:val="center"/>
            <w:hideMark/>
          </w:tcPr>
          <w:p w14:paraId="2DD1F99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短颌鲚</w:t>
            </w:r>
          </w:p>
        </w:tc>
        <w:tc>
          <w:tcPr>
            <w:tcW w:w="900" w:type="pct"/>
            <w:shd w:val="clear" w:color="auto" w:fill="auto"/>
            <w:noWrap/>
            <w:vAlign w:val="center"/>
            <w:hideMark/>
          </w:tcPr>
          <w:p w14:paraId="6B6069F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900" w:type="pct"/>
            <w:shd w:val="clear" w:color="auto" w:fill="auto"/>
            <w:noWrap/>
            <w:vAlign w:val="center"/>
            <w:hideMark/>
          </w:tcPr>
          <w:p w14:paraId="6CCD582E" w14:textId="291DE122"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3.01</w:t>
            </w:r>
          </w:p>
        </w:tc>
        <w:tc>
          <w:tcPr>
            <w:tcW w:w="900" w:type="pct"/>
            <w:shd w:val="clear" w:color="auto" w:fill="auto"/>
            <w:noWrap/>
            <w:vAlign w:val="center"/>
            <w:hideMark/>
          </w:tcPr>
          <w:p w14:paraId="1CBCD2E0"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0.18</w:t>
            </w:r>
          </w:p>
        </w:tc>
        <w:tc>
          <w:tcPr>
            <w:tcW w:w="898" w:type="pct"/>
            <w:shd w:val="clear" w:color="auto" w:fill="auto"/>
            <w:noWrap/>
            <w:vAlign w:val="center"/>
            <w:hideMark/>
          </w:tcPr>
          <w:p w14:paraId="12F2A016" w14:textId="7A52915E"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0.73</w:t>
            </w:r>
          </w:p>
        </w:tc>
      </w:tr>
      <w:tr w:rsidR="00A039BB" w:rsidRPr="00E96CB3" w14:paraId="36ACEF39" w14:textId="77777777" w:rsidTr="00FF2D06">
        <w:trPr>
          <w:trHeight w:val="312"/>
          <w:jc w:val="center"/>
        </w:trPr>
        <w:tc>
          <w:tcPr>
            <w:tcW w:w="502" w:type="pct"/>
            <w:shd w:val="clear" w:color="auto" w:fill="auto"/>
            <w:noWrap/>
            <w:vAlign w:val="center"/>
            <w:hideMark/>
          </w:tcPr>
          <w:p w14:paraId="33A6CAE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p>
        </w:tc>
        <w:tc>
          <w:tcPr>
            <w:tcW w:w="900" w:type="pct"/>
            <w:shd w:val="clear" w:color="auto" w:fill="auto"/>
            <w:noWrap/>
            <w:vAlign w:val="center"/>
            <w:hideMark/>
          </w:tcPr>
          <w:p w14:paraId="20C2647F"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蒙古鲌</w:t>
            </w:r>
          </w:p>
        </w:tc>
        <w:tc>
          <w:tcPr>
            <w:tcW w:w="900" w:type="pct"/>
            <w:shd w:val="clear" w:color="auto" w:fill="auto"/>
            <w:noWrap/>
            <w:vAlign w:val="center"/>
            <w:hideMark/>
          </w:tcPr>
          <w:p w14:paraId="5C962F0B"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900" w:type="pct"/>
            <w:shd w:val="clear" w:color="auto" w:fill="auto"/>
            <w:noWrap/>
            <w:vAlign w:val="center"/>
            <w:hideMark/>
          </w:tcPr>
          <w:p w14:paraId="0897A575" w14:textId="4C9FAFF2"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2.26</w:t>
            </w:r>
          </w:p>
        </w:tc>
        <w:tc>
          <w:tcPr>
            <w:tcW w:w="900" w:type="pct"/>
            <w:shd w:val="clear" w:color="auto" w:fill="auto"/>
            <w:noWrap/>
            <w:vAlign w:val="center"/>
            <w:hideMark/>
          </w:tcPr>
          <w:p w14:paraId="3CB33D3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2.53</w:t>
            </w:r>
          </w:p>
        </w:tc>
        <w:tc>
          <w:tcPr>
            <w:tcW w:w="898" w:type="pct"/>
            <w:shd w:val="clear" w:color="auto" w:fill="auto"/>
            <w:noWrap/>
            <w:vAlign w:val="center"/>
            <w:hideMark/>
          </w:tcPr>
          <w:p w14:paraId="43412ECB" w14:textId="252DA6DD"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10.27</w:t>
            </w:r>
          </w:p>
        </w:tc>
      </w:tr>
      <w:tr w:rsidR="00A039BB" w:rsidRPr="00E96CB3" w14:paraId="27A9A666" w14:textId="77777777" w:rsidTr="00FF2D06">
        <w:trPr>
          <w:trHeight w:val="312"/>
          <w:jc w:val="center"/>
        </w:trPr>
        <w:tc>
          <w:tcPr>
            <w:tcW w:w="502" w:type="pct"/>
            <w:shd w:val="clear" w:color="auto" w:fill="auto"/>
            <w:noWrap/>
            <w:vAlign w:val="center"/>
            <w:hideMark/>
          </w:tcPr>
          <w:p w14:paraId="2362308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p>
        </w:tc>
        <w:tc>
          <w:tcPr>
            <w:tcW w:w="900" w:type="pct"/>
            <w:shd w:val="clear" w:color="auto" w:fill="auto"/>
            <w:noWrap/>
            <w:vAlign w:val="center"/>
            <w:hideMark/>
          </w:tcPr>
          <w:p w14:paraId="08EB93B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鲢</w:t>
            </w:r>
          </w:p>
        </w:tc>
        <w:tc>
          <w:tcPr>
            <w:tcW w:w="900" w:type="pct"/>
            <w:shd w:val="clear" w:color="auto" w:fill="auto"/>
            <w:noWrap/>
            <w:vAlign w:val="center"/>
            <w:hideMark/>
          </w:tcPr>
          <w:p w14:paraId="508DA413"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900" w:type="pct"/>
            <w:shd w:val="clear" w:color="auto" w:fill="auto"/>
            <w:noWrap/>
            <w:vAlign w:val="center"/>
            <w:hideMark/>
          </w:tcPr>
          <w:p w14:paraId="64DC3E46" w14:textId="63673EDB"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1.50</w:t>
            </w:r>
          </w:p>
        </w:tc>
        <w:tc>
          <w:tcPr>
            <w:tcW w:w="900" w:type="pct"/>
            <w:shd w:val="clear" w:color="auto" w:fill="auto"/>
            <w:noWrap/>
            <w:vAlign w:val="center"/>
            <w:hideMark/>
          </w:tcPr>
          <w:p w14:paraId="704DE74E"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w:t>
            </w:r>
          </w:p>
        </w:tc>
        <w:tc>
          <w:tcPr>
            <w:tcW w:w="898" w:type="pct"/>
            <w:shd w:val="clear" w:color="auto" w:fill="auto"/>
            <w:noWrap/>
            <w:vAlign w:val="center"/>
            <w:hideMark/>
          </w:tcPr>
          <w:p w14:paraId="77AFA068" w14:textId="0AE337D8"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2.84</w:t>
            </w:r>
          </w:p>
        </w:tc>
      </w:tr>
      <w:tr w:rsidR="00A039BB" w:rsidRPr="00E96CB3" w14:paraId="525D1F3A" w14:textId="77777777" w:rsidTr="00FF2D06">
        <w:trPr>
          <w:trHeight w:val="312"/>
          <w:jc w:val="center"/>
        </w:trPr>
        <w:tc>
          <w:tcPr>
            <w:tcW w:w="502" w:type="pct"/>
            <w:shd w:val="clear" w:color="auto" w:fill="auto"/>
            <w:noWrap/>
            <w:vAlign w:val="center"/>
            <w:hideMark/>
          </w:tcPr>
          <w:p w14:paraId="3261713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w:t>
            </w:r>
          </w:p>
        </w:tc>
        <w:tc>
          <w:tcPr>
            <w:tcW w:w="900" w:type="pct"/>
            <w:shd w:val="clear" w:color="auto" w:fill="auto"/>
            <w:noWrap/>
            <w:vAlign w:val="center"/>
            <w:hideMark/>
          </w:tcPr>
          <w:p w14:paraId="5F40525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尖头鲌</w:t>
            </w:r>
          </w:p>
        </w:tc>
        <w:tc>
          <w:tcPr>
            <w:tcW w:w="900" w:type="pct"/>
            <w:shd w:val="clear" w:color="auto" w:fill="auto"/>
            <w:noWrap/>
            <w:vAlign w:val="center"/>
            <w:hideMark/>
          </w:tcPr>
          <w:p w14:paraId="41A3E93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900" w:type="pct"/>
            <w:shd w:val="clear" w:color="auto" w:fill="auto"/>
            <w:noWrap/>
            <w:vAlign w:val="center"/>
            <w:hideMark/>
          </w:tcPr>
          <w:p w14:paraId="483798E2" w14:textId="49E21C9B"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0.75</w:t>
            </w:r>
          </w:p>
        </w:tc>
        <w:tc>
          <w:tcPr>
            <w:tcW w:w="900" w:type="pct"/>
            <w:shd w:val="clear" w:color="auto" w:fill="auto"/>
            <w:noWrap/>
            <w:vAlign w:val="center"/>
            <w:hideMark/>
          </w:tcPr>
          <w:p w14:paraId="17F0FA2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0.36</w:t>
            </w:r>
          </w:p>
        </w:tc>
        <w:tc>
          <w:tcPr>
            <w:tcW w:w="898" w:type="pct"/>
            <w:shd w:val="clear" w:color="auto" w:fill="auto"/>
            <w:noWrap/>
            <w:vAlign w:val="center"/>
            <w:hideMark/>
          </w:tcPr>
          <w:p w14:paraId="12B8B0A3" w14:textId="0270369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1.46</w:t>
            </w:r>
          </w:p>
        </w:tc>
      </w:tr>
      <w:tr w:rsidR="00A039BB" w:rsidRPr="00E96CB3" w14:paraId="671A3601" w14:textId="77777777" w:rsidTr="00FF2D06">
        <w:trPr>
          <w:trHeight w:val="312"/>
          <w:jc w:val="center"/>
        </w:trPr>
        <w:tc>
          <w:tcPr>
            <w:tcW w:w="502" w:type="pct"/>
            <w:shd w:val="clear" w:color="auto" w:fill="auto"/>
            <w:noWrap/>
            <w:vAlign w:val="center"/>
            <w:hideMark/>
          </w:tcPr>
          <w:p w14:paraId="5983CEE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w:t>
            </w:r>
          </w:p>
        </w:tc>
        <w:tc>
          <w:tcPr>
            <w:tcW w:w="900" w:type="pct"/>
            <w:shd w:val="clear" w:color="auto" w:fill="auto"/>
            <w:noWrap/>
            <w:vAlign w:val="center"/>
            <w:hideMark/>
          </w:tcPr>
          <w:p w14:paraId="30A493A3"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中华鳑鲏</w:t>
            </w:r>
          </w:p>
        </w:tc>
        <w:tc>
          <w:tcPr>
            <w:tcW w:w="900" w:type="pct"/>
            <w:shd w:val="clear" w:color="auto" w:fill="auto"/>
            <w:noWrap/>
            <w:vAlign w:val="center"/>
            <w:hideMark/>
          </w:tcPr>
          <w:p w14:paraId="34C09E65"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5C895BC9" w14:textId="25E9D408"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0.38</w:t>
            </w:r>
          </w:p>
        </w:tc>
        <w:tc>
          <w:tcPr>
            <w:tcW w:w="900" w:type="pct"/>
            <w:shd w:val="clear" w:color="auto" w:fill="auto"/>
            <w:noWrap/>
            <w:vAlign w:val="center"/>
            <w:hideMark/>
          </w:tcPr>
          <w:p w14:paraId="1C9318B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0.01</w:t>
            </w:r>
          </w:p>
        </w:tc>
        <w:tc>
          <w:tcPr>
            <w:tcW w:w="898" w:type="pct"/>
            <w:shd w:val="clear" w:color="auto" w:fill="auto"/>
            <w:noWrap/>
            <w:vAlign w:val="center"/>
            <w:hideMark/>
          </w:tcPr>
          <w:p w14:paraId="5228177F" w14:textId="167806B6"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0.04</w:t>
            </w:r>
          </w:p>
        </w:tc>
      </w:tr>
      <w:tr w:rsidR="00A039BB" w:rsidRPr="00E96CB3" w14:paraId="2D889203" w14:textId="77777777" w:rsidTr="00FF2D06">
        <w:trPr>
          <w:trHeight w:val="312"/>
          <w:jc w:val="center"/>
        </w:trPr>
        <w:tc>
          <w:tcPr>
            <w:tcW w:w="502" w:type="pct"/>
            <w:shd w:val="clear" w:color="auto" w:fill="auto"/>
            <w:noWrap/>
            <w:vAlign w:val="center"/>
            <w:hideMark/>
          </w:tcPr>
          <w:p w14:paraId="7396C08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900" w:type="pct"/>
            <w:shd w:val="clear" w:color="auto" w:fill="auto"/>
            <w:noWrap/>
            <w:vAlign w:val="center"/>
            <w:hideMark/>
          </w:tcPr>
          <w:p w14:paraId="7964875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团头鲂</w:t>
            </w:r>
          </w:p>
        </w:tc>
        <w:tc>
          <w:tcPr>
            <w:tcW w:w="900" w:type="pct"/>
            <w:shd w:val="clear" w:color="auto" w:fill="auto"/>
            <w:noWrap/>
            <w:vAlign w:val="center"/>
            <w:hideMark/>
          </w:tcPr>
          <w:p w14:paraId="20A899A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7F1A6F8E" w14:textId="15A62965"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0.38</w:t>
            </w:r>
          </w:p>
        </w:tc>
        <w:tc>
          <w:tcPr>
            <w:tcW w:w="900" w:type="pct"/>
            <w:shd w:val="clear" w:color="auto" w:fill="auto"/>
            <w:noWrap/>
            <w:vAlign w:val="center"/>
            <w:hideMark/>
          </w:tcPr>
          <w:p w14:paraId="3436920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1.42</w:t>
            </w:r>
          </w:p>
        </w:tc>
        <w:tc>
          <w:tcPr>
            <w:tcW w:w="898" w:type="pct"/>
            <w:shd w:val="clear" w:color="auto" w:fill="auto"/>
            <w:noWrap/>
            <w:vAlign w:val="center"/>
            <w:hideMark/>
          </w:tcPr>
          <w:p w14:paraId="2C8CB856" w14:textId="228EC0CA"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5.76</w:t>
            </w:r>
          </w:p>
        </w:tc>
      </w:tr>
      <w:tr w:rsidR="00A039BB" w:rsidRPr="00E96CB3" w14:paraId="1E233149" w14:textId="77777777" w:rsidTr="00FF2D06">
        <w:trPr>
          <w:trHeight w:val="312"/>
          <w:jc w:val="center"/>
        </w:trPr>
        <w:tc>
          <w:tcPr>
            <w:tcW w:w="502" w:type="pct"/>
            <w:shd w:val="clear" w:color="auto" w:fill="auto"/>
            <w:noWrap/>
            <w:vAlign w:val="center"/>
            <w:hideMark/>
          </w:tcPr>
          <w:p w14:paraId="6B563D9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w:t>
            </w:r>
          </w:p>
        </w:tc>
        <w:tc>
          <w:tcPr>
            <w:tcW w:w="900" w:type="pct"/>
            <w:shd w:val="clear" w:color="auto" w:fill="auto"/>
            <w:noWrap/>
            <w:vAlign w:val="center"/>
            <w:hideMark/>
          </w:tcPr>
          <w:p w14:paraId="668625D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鲂</w:t>
            </w:r>
          </w:p>
        </w:tc>
        <w:tc>
          <w:tcPr>
            <w:tcW w:w="900" w:type="pct"/>
            <w:shd w:val="clear" w:color="auto" w:fill="auto"/>
            <w:noWrap/>
            <w:vAlign w:val="center"/>
            <w:hideMark/>
          </w:tcPr>
          <w:p w14:paraId="4366B4B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562EF9B6" w14:textId="5986C898"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0.38</w:t>
            </w:r>
          </w:p>
        </w:tc>
        <w:tc>
          <w:tcPr>
            <w:tcW w:w="900" w:type="pct"/>
            <w:shd w:val="clear" w:color="auto" w:fill="auto"/>
            <w:noWrap/>
            <w:vAlign w:val="center"/>
            <w:hideMark/>
          </w:tcPr>
          <w:p w14:paraId="632EAE4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w:t>
            </w:r>
          </w:p>
        </w:tc>
        <w:tc>
          <w:tcPr>
            <w:tcW w:w="898" w:type="pct"/>
            <w:shd w:val="clear" w:color="auto" w:fill="auto"/>
            <w:noWrap/>
            <w:vAlign w:val="center"/>
            <w:hideMark/>
          </w:tcPr>
          <w:p w14:paraId="10E0E0F8" w14:textId="22CA467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0.08</w:t>
            </w:r>
          </w:p>
        </w:tc>
      </w:tr>
      <w:tr w:rsidR="00A039BB" w:rsidRPr="00E96CB3" w14:paraId="360FEAE3" w14:textId="77777777" w:rsidTr="00FF2D06">
        <w:trPr>
          <w:trHeight w:val="312"/>
          <w:jc w:val="center"/>
        </w:trPr>
        <w:tc>
          <w:tcPr>
            <w:tcW w:w="502" w:type="pct"/>
            <w:shd w:val="clear" w:color="auto" w:fill="auto"/>
            <w:noWrap/>
            <w:vAlign w:val="center"/>
            <w:hideMark/>
          </w:tcPr>
          <w:p w14:paraId="472670EC"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w:t>
            </w:r>
          </w:p>
        </w:tc>
        <w:tc>
          <w:tcPr>
            <w:tcW w:w="900" w:type="pct"/>
            <w:shd w:val="clear" w:color="auto" w:fill="auto"/>
            <w:noWrap/>
            <w:vAlign w:val="center"/>
            <w:hideMark/>
          </w:tcPr>
          <w:p w14:paraId="28C6D87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胭脂鱼</w:t>
            </w:r>
          </w:p>
        </w:tc>
        <w:tc>
          <w:tcPr>
            <w:tcW w:w="900" w:type="pct"/>
            <w:shd w:val="clear" w:color="auto" w:fill="auto"/>
            <w:noWrap/>
            <w:vAlign w:val="center"/>
            <w:hideMark/>
          </w:tcPr>
          <w:p w14:paraId="6F6A1E3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55155860" w14:textId="44FCFAA6"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0.38</w:t>
            </w:r>
          </w:p>
        </w:tc>
        <w:tc>
          <w:tcPr>
            <w:tcW w:w="900" w:type="pct"/>
            <w:shd w:val="clear" w:color="auto" w:fill="auto"/>
            <w:noWrap/>
            <w:vAlign w:val="center"/>
            <w:hideMark/>
          </w:tcPr>
          <w:p w14:paraId="2EEC509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0.25</w:t>
            </w:r>
          </w:p>
        </w:tc>
        <w:tc>
          <w:tcPr>
            <w:tcW w:w="898" w:type="pct"/>
            <w:shd w:val="clear" w:color="auto" w:fill="auto"/>
            <w:noWrap/>
            <w:vAlign w:val="center"/>
            <w:hideMark/>
          </w:tcPr>
          <w:p w14:paraId="3ADC720B" w14:textId="3828827B"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1.01</w:t>
            </w:r>
          </w:p>
        </w:tc>
      </w:tr>
      <w:tr w:rsidR="00A039BB" w:rsidRPr="00E96CB3" w14:paraId="20AF404F" w14:textId="77777777" w:rsidTr="00FF2D06">
        <w:trPr>
          <w:trHeight w:val="312"/>
          <w:jc w:val="center"/>
        </w:trPr>
        <w:tc>
          <w:tcPr>
            <w:tcW w:w="1402" w:type="pct"/>
            <w:gridSpan w:val="2"/>
            <w:shd w:val="clear" w:color="auto" w:fill="auto"/>
            <w:noWrap/>
            <w:vAlign w:val="center"/>
            <w:hideMark/>
          </w:tcPr>
          <w:p w14:paraId="1BB2C69B"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合计</w:t>
            </w:r>
          </w:p>
        </w:tc>
        <w:tc>
          <w:tcPr>
            <w:tcW w:w="900" w:type="pct"/>
            <w:shd w:val="clear" w:color="auto" w:fill="auto"/>
            <w:noWrap/>
            <w:vAlign w:val="center"/>
            <w:hideMark/>
          </w:tcPr>
          <w:p w14:paraId="3479EE5E"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266</w:t>
            </w:r>
          </w:p>
        </w:tc>
        <w:tc>
          <w:tcPr>
            <w:tcW w:w="900" w:type="pct"/>
            <w:shd w:val="clear" w:color="auto" w:fill="auto"/>
            <w:noWrap/>
            <w:vAlign w:val="center"/>
            <w:hideMark/>
          </w:tcPr>
          <w:p w14:paraId="44BA5F9E"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100</w:t>
            </w:r>
          </w:p>
        </w:tc>
        <w:tc>
          <w:tcPr>
            <w:tcW w:w="900" w:type="pct"/>
            <w:shd w:val="clear" w:color="auto" w:fill="auto"/>
            <w:noWrap/>
            <w:vAlign w:val="center"/>
            <w:hideMark/>
          </w:tcPr>
          <w:p w14:paraId="3CF31793"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24.64</w:t>
            </w:r>
          </w:p>
        </w:tc>
        <w:tc>
          <w:tcPr>
            <w:tcW w:w="898" w:type="pct"/>
            <w:shd w:val="clear" w:color="auto" w:fill="auto"/>
            <w:noWrap/>
            <w:vAlign w:val="center"/>
            <w:hideMark/>
          </w:tcPr>
          <w:p w14:paraId="54DC40D0"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100</w:t>
            </w:r>
          </w:p>
        </w:tc>
      </w:tr>
    </w:tbl>
    <w:p w14:paraId="345F25A2" w14:textId="77777777" w:rsidR="00405241" w:rsidRPr="00E96CB3" w:rsidRDefault="00405241" w:rsidP="00405241">
      <w:pPr>
        <w:adjustRightInd w:val="0"/>
        <w:snapToGrid w:val="0"/>
        <w:spacing w:line="360" w:lineRule="auto"/>
        <w:ind w:firstLineChars="200" w:firstLine="482"/>
        <w:rPr>
          <w:rFonts w:ascii="Times New Roman" w:eastAsiaTheme="minorEastAsia" w:hAnsi="Times New Roman"/>
          <w:b/>
          <w:sz w:val="24"/>
          <w:szCs w:val="24"/>
        </w:rPr>
      </w:pPr>
    </w:p>
    <w:p w14:paraId="7E42DAE1" w14:textId="7CD7EFF1" w:rsidR="00A039BB" w:rsidRPr="00E96CB3" w:rsidRDefault="00A039BB" w:rsidP="00405241">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405241" w:rsidRPr="00E96CB3">
        <w:rPr>
          <w:rFonts w:ascii="Times New Roman" w:eastAsiaTheme="minorEastAsia" w:hAnsi="Times New Roman"/>
          <w:b/>
          <w:sz w:val="24"/>
          <w:szCs w:val="24"/>
        </w:rPr>
        <w:t>10</w:t>
      </w:r>
      <w:r w:rsidRPr="00E96CB3">
        <w:rPr>
          <w:rFonts w:ascii="Times New Roman" w:eastAsiaTheme="minorEastAsia" w:hAnsi="Times New Roman"/>
          <w:b/>
          <w:sz w:val="24"/>
          <w:szCs w:val="24"/>
        </w:rPr>
        <w:t>-</w:t>
      </w:r>
      <w:r w:rsidR="00405241" w:rsidRPr="00E96CB3">
        <w:rPr>
          <w:rFonts w:ascii="Times New Roman" w:eastAsiaTheme="minorEastAsia" w:hAnsi="Times New Roman"/>
          <w:b/>
          <w:sz w:val="24"/>
          <w:szCs w:val="24"/>
        </w:rPr>
        <w:t>2</w:t>
      </w:r>
      <w:r w:rsidRPr="00E96CB3">
        <w:rPr>
          <w:rFonts w:ascii="Times New Roman" w:eastAsiaTheme="minorEastAsia" w:hAnsi="Times New Roman"/>
          <w:b/>
          <w:sz w:val="24"/>
          <w:szCs w:val="24"/>
        </w:rPr>
        <w:t xml:space="preserve">  2019</w:t>
      </w:r>
      <w:r w:rsidRPr="00E96CB3">
        <w:rPr>
          <w:rFonts w:ascii="Times New Roman" w:eastAsiaTheme="minorEastAsia" w:hAnsi="Times New Roman"/>
          <w:b/>
          <w:sz w:val="24"/>
          <w:szCs w:val="24"/>
        </w:rPr>
        <w:t>年</w:t>
      </w:r>
      <w:r w:rsidRPr="00E96CB3">
        <w:rPr>
          <w:rFonts w:ascii="Times New Roman" w:eastAsiaTheme="minorEastAsia" w:hAnsi="Times New Roman"/>
          <w:b/>
          <w:sz w:val="24"/>
          <w:szCs w:val="24"/>
        </w:rPr>
        <w:t>8</w:t>
      </w:r>
      <w:r w:rsidRPr="00E96CB3">
        <w:rPr>
          <w:rFonts w:ascii="Times New Roman" w:eastAsiaTheme="minorEastAsia" w:hAnsi="Times New Roman"/>
          <w:b/>
          <w:sz w:val="24"/>
          <w:szCs w:val="24"/>
        </w:rPr>
        <w:t>月岳阳段现场渔获物调查表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964"/>
        <w:gridCol w:w="1577"/>
        <w:gridCol w:w="1578"/>
        <w:gridCol w:w="1734"/>
        <w:gridCol w:w="1578"/>
        <w:gridCol w:w="1609"/>
      </w:tblGrid>
      <w:tr w:rsidR="00405241" w:rsidRPr="00E96CB3" w14:paraId="485C8ADB" w14:textId="77777777" w:rsidTr="00405241">
        <w:trPr>
          <w:trHeight w:val="340"/>
          <w:jc w:val="center"/>
        </w:trPr>
        <w:tc>
          <w:tcPr>
            <w:tcW w:w="533" w:type="pct"/>
            <w:shd w:val="clear" w:color="auto" w:fill="auto"/>
            <w:noWrap/>
            <w:vAlign w:val="center"/>
            <w:hideMark/>
          </w:tcPr>
          <w:p w14:paraId="65D3F52E" w14:textId="77777777"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序号</w:t>
            </w:r>
          </w:p>
        </w:tc>
        <w:tc>
          <w:tcPr>
            <w:tcW w:w="872" w:type="pct"/>
            <w:shd w:val="clear" w:color="auto" w:fill="auto"/>
            <w:noWrap/>
            <w:vAlign w:val="center"/>
            <w:hideMark/>
          </w:tcPr>
          <w:p w14:paraId="0F71C0E7" w14:textId="77777777"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物种</w:t>
            </w:r>
          </w:p>
        </w:tc>
        <w:tc>
          <w:tcPr>
            <w:tcW w:w="873" w:type="pct"/>
            <w:shd w:val="clear" w:color="auto" w:fill="auto"/>
            <w:noWrap/>
            <w:vAlign w:val="center"/>
            <w:hideMark/>
          </w:tcPr>
          <w:p w14:paraId="1A021392" w14:textId="3B33141B"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数量（尾）</w:t>
            </w:r>
          </w:p>
        </w:tc>
        <w:tc>
          <w:tcPr>
            <w:tcW w:w="959" w:type="pct"/>
            <w:shd w:val="clear" w:color="auto" w:fill="auto"/>
            <w:noWrap/>
            <w:vAlign w:val="center"/>
            <w:hideMark/>
          </w:tcPr>
          <w:p w14:paraId="5CB57D9D" w14:textId="5AE5C13C"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数量比（</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c>
          <w:tcPr>
            <w:tcW w:w="873" w:type="pct"/>
            <w:shd w:val="clear" w:color="auto" w:fill="auto"/>
            <w:noWrap/>
            <w:vAlign w:val="center"/>
            <w:hideMark/>
          </w:tcPr>
          <w:p w14:paraId="39A0C501" w14:textId="22C7827D"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重量（</w:t>
            </w:r>
            <w:r w:rsidRPr="00E96CB3">
              <w:rPr>
                <w:rFonts w:ascii="Times New Roman" w:eastAsiaTheme="minorEastAsia" w:hAnsi="Times New Roman"/>
                <w:b/>
                <w:bCs/>
                <w:color w:val="000000"/>
                <w:kern w:val="0"/>
              </w:rPr>
              <w:t>kg</w:t>
            </w:r>
            <w:r w:rsidRPr="00E96CB3">
              <w:rPr>
                <w:rFonts w:ascii="Times New Roman" w:eastAsiaTheme="minorEastAsia" w:hAnsi="Times New Roman"/>
                <w:b/>
                <w:bCs/>
                <w:color w:val="000000"/>
                <w:kern w:val="0"/>
              </w:rPr>
              <w:t>）</w:t>
            </w:r>
          </w:p>
        </w:tc>
        <w:tc>
          <w:tcPr>
            <w:tcW w:w="890" w:type="pct"/>
            <w:shd w:val="clear" w:color="auto" w:fill="auto"/>
            <w:noWrap/>
            <w:vAlign w:val="center"/>
            <w:hideMark/>
          </w:tcPr>
          <w:p w14:paraId="67B29073" w14:textId="5E594C0D"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重量比（</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r>
      <w:tr w:rsidR="00A039BB" w:rsidRPr="00E96CB3" w14:paraId="0B7B5A93" w14:textId="77777777" w:rsidTr="00405241">
        <w:trPr>
          <w:trHeight w:val="340"/>
          <w:jc w:val="center"/>
        </w:trPr>
        <w:tc>
          <w:tcPr>
            <w:tcW w:w="533" w:type="pct"/>
            <w:shd w:val="clear" w:color="auto" w:fill="auto"/>
            <w:noWrap/>
            <w:vAlign w:val="bottom"/>
            <w:hideMark/>
          </w:tcPr>
          <w:p w14:paraId="2831DE21"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872" w:type="pct"/>
            <w:shd w:val="clear" w:color="auto" w:fill="auto"/>
            <w:noWrap/>
            <w:vAlign w:val="bottom"/>
            <w:hideMark/>
          </w:tcPr>
          <w:p w14:paraId="1C236EC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短颌鲚</w:t>
            </w:r>
          </w:p>
        </w:tc>
        <w:tc>
          <w:tcPr>
            <w:tcW w:w="873" w:type="pct"/>
            <w:shd w:val="clear" w:color="auto" w:fill="auto"/>
            <w:noWrap/>
            <w:vAlign w:val="bottom"/>
            <w:hideMark/>
          </w:tcPr>
          <w:p w14:paraId="165CC8FE"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133</w:t>
            </w:r>
          </w:p>
        </w:tc>
        <w:tc>
          <w:tcPr>
            <w:tcW w:w="959" w:type="pct"/>
            <w:shd w:val="clear" w:color="auto" w:fill="auto"/>
            <w:noWrap/>
            <w:vAlign w:val="bottom"/>
            <w:hideMark/>
          </w:tcPr>
          <w:p w14:paraId="00977AD0" w14:textId="2C08F10A"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44.04</w:t>
            </w:r>
          </w:p>
        </w:tc>
        <w:tc>
          <w:tcPr>
            <w:tcW w:w="873" w:type="pct"/>
            <w:shd w:val="clear" w:color="auto" w:fill="auto"/>
            <w:noWrap/>
            <w:vAlign w:val="bottom"/>
            <w:hideMark/>
          </w:tcPr>
          <w:p w14:paraId="4E4F3C6D"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2.32</w:t>
            </w:r>
          </w:p>
        </w:tc>
        <w:tc>
          <w:tcPr>
            <w:tcW w:w="890" w:type="pct"/>
            <w:shd w:val="clear" w:color="auto" w:fill="auto"/>
            <w:noWrap/>
            <w:vAlign w:val="bottom"/>
            <w:hideMark/>
          </w:tcPr>
          <w:p w14:paraId="50CE0AA6" w14:textId="6E13E14D"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15.86</w:t>
            </w:r>
          </w:p>
        </w:tc>
      </w:tr>
      <w:tr w:rsidR="00A039BB" w:rsidRPr="00E96CB3" w14:paraId="33B4F80F" w14:textId="77777777" w:rsidTr="00405241">
        <w:trPr>
          <w:trHeight w:val="340"/>
          <w:jc w:val="center"/>
        </w:trPr>
        <w:tc>
          <w:tcPr>
            <w:tcW w:w="533" w:type="pct"/>
            <w:shd w:val="clear" w:color="auto" w:fill="auto"/>
            <w:noWrap/>
            <w:vAlign w:val="bottom"/>
            <w:hideMark/>
          </w:tcPr>
          <w:p w14:paraId="164E6BD5"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872" w:type="pct"/>
            <w:shd w:val="clear" w:color="auto" w:fill="auto"/>
            <w:noWrap/>
            <w:vAlign w:val="bottom"/>
            <w:hideMark/>
          </w:tcPr>
          <w:p w14:paraId="598B8738"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贝氏</w:t>
            </w:r>
            <w:r w:rsidRPr="00E96CB3">
              <w:rPr>
                <w:rFonts w:ascii="Times New Roman" w:eastAsiaTheme="minorEastAsia" w:hAnsi="Times New Roman"/>
                <w:kern w:val="0"/>
              </w:rPr>
              <w:t>䱗</w:t>
            </w:r>
          </w:p>
        </w:tc>
        <w:tc>
          <w:tcPr>
            <w:tcW w:w="873" w:type="pct"/>
            <w:shd w:val="clear" w:color="auto" w:fill="auto"/>
            <w:noWrap/>
            <w:vAlign w:val="bottom"/>
            <w:hideMark/>
          </w:tcPr>
          <w:p w14:paraId="58CF5C10"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w:t>
            </w:r>
          </w:p>
        </w:tc>
        <w:tc>
          <w:tcPr>
            <w:tcW w:w="959" w:type="pct"/>
            <w:shd w:val="clear" w:color="auto" w:fill="auto"/>
            <w:noWrap/>
            <w:vAlign w:val="bottom"/>
            <w:hideMark/>
          </w:tcPr>
          <w:p w14:paraId="260BC128" w14:textId="0BB72A8E"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14.90</w:t>
            </w:r>
          </w:p>
        </w:tc>
        <w:tc>
          <w:tcPr>
            <w:tcW w:w="873" w:type="pct"/>
            <w:shd w:val="clear" w:color="auto" w:fill="auto"/>
            <w:noWrap/>
            <w:vAlign w:val="bottom"/>
            <w:hideMark/>
          </w:tcPr>
          <w:p w14:paraId="2BFDF23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0.85</w:t>
            </w:r>
          </w:p>
        </w:tc>
        <w:tc>
          <w:tcPr>
            <w:tcW w:w="890" w:type="pct"/>
            <w:shd w:val="clear" w:color="auto" w:fill="auto"/>
            <w:noWrap/>
            <w:vAlign w:val="bottom"/>
            <w:hideMark/>
          </w:tcPr>
          <w:p w14:paraId="4842549D" w14:textId="0CE84C80"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5.81</w:t>
            </w:r>
          </w:p>
        </w:tc>
      </w:tr>
      <w:tr w:rsidR="00A039BB" w:rsidRPr="00E96CB3" w14:paraId="4A150018" w14:textId="77777777" w:rsidTr="00405241">
        <w:trPr>
          <w:trHeight w:val="340"/>
          <w:jc w:val="center"/>
        </w:trPr>
        <w:tc>
          <w:tcPr>
            <w:tcW w:w="533" w:type="pct"/>
            <w:shd w:val="clear" w:color="auto" w:fill="auto"/>
            <w:noWrap/>
            <w:vAlign w:val="bottom"/>
            <w:hideMark/>
          </w:tcPr>
          <w:p w14:paraId="409D15F1"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872" w:type="pct"/>
            <w:shd w:val="clear" w:color="auto" w:fill="auto"/>
            <w:noWrap/>
            <w:vAlign w:val="bottom"/>
            <w:hideMark/>
          </w:tcPr>
          <w:p w14:paraId="655F84C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蛇鮈</w:t>
            </w:r>
          </w:p>
        </w:tc>
        <w:tc>
          <w:tcPr>
            <w:tcW w:w="873" w:type="pct"/>
            <w:shd w:val="clear" w:color="auto" w:fill="auto"/>
            <w:noWrap/>
            <w:vAlign w:val="bottom"/>
            <w:hideMark/>
          </w:tcPr>
          <w:p w14:paraId="1C74E7E3"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w:t>
            </w:r>
          </w:p>
        </w:tc>
        <w:tc>
          <w:tcPr>
            <w:tcW w:w="959" w:type="pct"/>
            <w:shd w:val="clear" w:color="auto" w:fill="auto"/>
            <w:noWrap/>
            <w:vAlign w:val="bottom"/>
            <w:hideMark/>
          </w:tcPr>
          <w:p w14:paraId="4BF0A809" w14:textId="46CB85D8"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12.25</w:t>
            </w:r>
          </w:p>
        </w:tc>
        <w:tc>
          <w:tcPr>
            <w:tcW w:w="873" w:type="pct"/>
            <w:shd w:val="clear" w:color="auto" w:fill="auto"/>
            <w:noWrap/>
            <w:vAlign w:val="bottom"/>
            <w:hideMark/>
          </w:tcPr>
          <w:p w14:paraId="6A6B406D"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0.74</w:t>
            </w:r>
          </w:p>
        </w:tc>
        <w:tc>
          <w:tcPr>
            <w:tcW w:w="890" w:type="pct"/>
            <w:shd w:val="clear" w:color="auto" w:fill="auto"/>
            <w:noWrap/>
            <w:vAlign w:val="bottom"/>
            <w:hideMark/>
          </w:tcPr>
          <w:p w14:paraId="2F9389AA" w14:textId="08DA83EB"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5.06</w:t>
            </w:r>
          </w:p>
        </w:tc>
      </w:tr>
      <w:tr w:rsidR="00A039BB" w:rsidRPr="00E96CB3" w14:paraId="5CBC871A" w14:textId="77777777" w:rsidTr="00405241">
        <w:trPr>
          <w:trHeight w:val="340"/>
          <w:jc w:val="center"/>
        </w:trPr>
        <w:tc>
          <w:tcPr>
            <w:tcW w:w="533" w:type="pct"/>
            <w:shd w:val="clear" w:color="auto" w:fill="auto"/>
            <w:noWrap/>
            <w:vAlign w:val="bottom"/>
            <w:hideMark/>
          </w:tcPr>
          <w:p w14:paraId="22B1818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872" w:type="pct"/>
            <w:shd w:val="clear" w:color="auto" w:fill="auto"/>
            <w:noWrap/>
            <w:vAlign w:val="bottom"/>
            <w:hideMark/>
          </w:tcPr>
          <w:p w14:paraId="0EC38FC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泥鳅</w:t>
            </w:r>
          </w:p>
        </w:tc>
        <w:tc>
          <w:tcPr>
            <w:tcW w:w="873" w:type="pct"/>
            <w:shd w:val="clear" w:color="auto" w:fill="auto"/>
            <w:noWrap/>
            <w:vAlign w:val="bottom"/>
            <w:hideMark/>
          </w:tcPr>
          <w:p w14:paraId="7F6ECC48"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w:t>
            </w:r>
          </w:p>
        </w:tc>
        <w:tc>
          <w:tcPr>
            <w:tcW w:w="959" w:type="pct"/>
            <w:shd w:val="clear" w:color="auto" w:fill="auto"/>
            <w:noWrap/>
            <w:vAlign w:val="bottom"/>
            <w:hideMark/>
          </w:tcPr>
          <w:p w14:paraId="589FD8F2" w14:textId="420376A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6.95</w:t>
            </w:r>
          </w:p>
        </w:tc>
        <w:tc>
          <w:tcPr>
            <w:tcW w:w="873" w:type="pct"/>
            <w:shd w:val="clear" w:color="auto" w:fill="auto"/>
            <w:noWrap/>
            <w:vAlign w:val="bottom"/>
            <w:hideMark/>
          </w:tcPr>
          <w:p w14:paraId="0752A03F"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0.66</w:t>
            </w:r>
          </w:p>
        </w:tc>
        <w:tc>
          <w:tcPr>
            <w:tcW w:w="890" w:type="pct"/>
            <w:shd w:val="clear" w:color="auto" w:fill="auto"/>
            <w:noWrap/>
            <w:vAlign w:val="bottom"/>
            <w:hideMark/>
          </w:tcPr>
          <w:p w14:paraId="07DA4CAF" w14:textId="19ECE6C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4.51</w:t>
            </w:r>
          </w:p>
        </w:tc>
      </w:tr>
      <w:tr w:rsidR="00A039BB" w:rsidRPr="00E96CB3" w14:paraId="1F9ADE79" w14:textId="77777777" w:rsidTr="00405241">
        <w:trPr>
          <w:trHeight w:val="340"/>
          <w:jc w:val="center"/>
        </w:trPr>
        <w:tc>
          <w:tcPr>
            <w:tcW w:w="533" w:type="pct"/>
            <w:shd w:val="clear" w:color="auto" w:fill="auto"/>
            <w:noWrap/>
            <w:vAlign w:val="bottom"/>
            <w:hideMark/>
          </w:tcPr>
          <w:p w14:paraId="4797CCC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872" w:type="pct"/>
            <w:shd w:val="clear" w:color="auto" w:fill="auto"/>
            <w:noWrap/>
            <w:vAlign w:val="bottom"/>
            <w:hideMark/>
          </w:tcPr>
          <w:p w14:paraId="2596FFED"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大眼鳜</w:t>
            </w:r>
          </w:p>
        </w:tc>
        <w:tc>
          <w:tcPr>
            <w:tcW w:w="873" w:type="pct"/>
            <w:shd w:val="clear" w:color="auto" w:fill="auto"/>
            <w:noWrap/>
            <w:vAlign w:val="bottom"/>
            <w:hideMark/>
          </w:tcPr>
          <w:p w14:paraId="2CE4EB95"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w:t>
            </w:r>
          </w:p>
        </w:tc>
        <w:tc>
          <w:tcPr>
            <w:tcW w:w="959" w:type="pct"/>
            <w:shd w:val="clear" w:color="auto" w:fill="auto"/>
            <w:noWrap/>
            <w:vAlign w:val="bottom"/>
            <w:hideMark/>
          </w:tcPr>
          <w:p w14:paraId="652E8DB7" w14:textId="305E138C"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5.96</w:t>
            </w:r>
          </w:p>
        </w:tc>
        <w:tc>
          <w:tcPr>
            <w:tcW w:w="873" w:type="pct"/>
            <w:shd w:val="clear" w:color="auto" w:fill="auto"/>
            <w:noWrap/>
            <w:vAlign w:val="bottom"/>
            <w:hideMark/>
          </w:tcPr>
          <w:p w14:paraId="45FF9679"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3.73</w:t>
            </w:r>
          </w:p>
        </w:tc>
        <w:tc>
          <w:tcPr>
            <w:tcW w:w="890" w:type="pct"/>
            <w:shd w:val="clear" w:color="auto" w:fill="auto"/>
            <w:noWrap/>
            <w:vAlign w:val="bottom"/>
            <w:hideMark/>
          </w:tcPr>
          <w:p w14:paraId="793C767F" w14:textId="24209EA1"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25.50</w:t>
            </w:r>
          </w:p>
        </w:tc>
      </w:tr>
      <w:tr w:rsidR="00A039BB" w:rsidRPr="00E96CB3" w14:paraId="05F57EEE" w14:textId="77777777" w:rsidTr="00405241">
        <w:trPr>
          <w:trHeight w:val="340"/>
          <w:jc w:val="center"/>
        </w:trPr>
        <w:tc>
          <w:tcPr>
            <w:tcW w:w="533" w:type="pct"/>
            <w:shd w:val="clear" w:color="auto" w:fill="auto"/>
            <w:noWrap/>
            <w:vAlign w:val="bottom"/>
            <w:hideMark/>
          </w:tcPr>
          <w:p w14:paraId="1355970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872" w:type="pct"/>
            <w:shd w:val="clear" w:color="auto" w:fill="auto"/>
            <w:noWrap/>
            <w:vAlign w:val="bottom"/>
            <w:hideMark/>
          </w:tcPr>
          <w:p w14:paraId="558EF367"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鲫</w:t>
            </w:r>
          </w:p>
        </w:tc>
        <w:tc>
          <w:tcPr>
            <w:tcW w:w="873" w:type="pct"/>
            <w:shd w:val="clear" w:color="auto" w:fill="auto"/>
            <w:noWrap/>
            <w:vAlign w:val="bottom"/>
            <w:hideMark/>
          </w:tcPr>
          <w:p w14:paraId="681CA1C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w:t>
            </w:r>
          </w:p>
        </w:tc>
        <w:tc>
          <w:tcPr>
            <w:tcW w:w="959" w:type="pct"/>
            <w:shd w:val="clear" w:color="auto" w:fill="auto"/>
            <w:noWrap/>
            <w:vAlign w:val="bottom"/>
            <w:hideMark/>
          </w:tcPr>
          <w:p w14:paraId="2D77A763" w14:textId="127245E1"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5.63</w:t>
            </w:r>
          </w:p>
        </w:tc>
        <w:tc>
          <w:tcPr>
            <w:tcW w:w="873" w:type="pct"/>
            <w:shd w:val="clear" w:color="auto" w:fill="auto"/>
            <w:noWrap/>
            <w:vAlign w:val="bottom"/>
            <w:hideMark/>
          </w:tcPr>
          <w:p w14:paraId="625D551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2.79</w:t>
            </w:r>
          </w:p>
        </w:tc>
        <w:tc>
          <w:tcPr>
            <w:tcW w:w="890" w:type="pct"/>
            <w:shd w:val="clear" w:color="auto" w:fill="auto"/>
            <w:noWrap/>
            <w:vAlign w:val="bottom"/>
            <w:hideMark/>
          </w:tcPr>
          <w:p w14:paraId="3196EC56" w14:textId="44EF95D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19.07</w:t>
            </w:r>
          </w:p>
        </w:tc>
      </w:tr>
      <w:tr w:rsidR="00A039BB" w:rsidRPr="00E96CB3" w14:paraId="5DB74721" w14:textId="77777777" w:rsidTr="00405241">
        <w:trPr>
          <w:trHeight w:val="340"/>
          <w:jc w:val="center"/>
        </w:trPr>
        <w:tc>
          <w:tcPr>
            <w:tcW w:w="533" w:type="pct"/>
            <w:shd w:val="clear" w:color="auto" w:fill="auto"/>
            <w:noWrap/>
            <w:vAlign w:val="bottom"/>
            <w:hideMark/>
          </w:tcPr>
          <w:p w14:paraId="36132237"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872" w:type="pct"/>
            <w:shd w:val="clear" w:color="auto" w:fill="auto"/>
            <w:noWrap/>
            <w:vAlign w:val="bottom"/>
            <w:hideMark/>
          </w:tcPr>
          <w:p w14:paraId="171462D6"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达氏鮊</w:t>
            </w:r>
          </w:p>
        </w:tc>
        <w:tc>
          <w:tcPr>
            <w:tcW w:w="873" w:type="pct"/>
            <w:shd w:val="clear" w:color="auto" w:fill="auto"/>
            <w:noWrap/>
            <w:vAlign w:val="bottom"/>
            <w:hideMark/>
          </w:tcPr>
          <w:p w14:paraId="042070D4"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959" w:type="pct"/>
            <w:shd w:val="clear" w:color="auto" w:fill="auto"/>
            <w:noWrap/>
            <w:vAlign w:val="bottom"/>
            <w:hideMark/>
          </w:tcPr>
          <w:p w14:paraId="6B953A9F" w14:textId="36542F6C"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2.65</w:t>
            </w:r>
          </w:p>
        </w:tc>
        <w:tc>
          <w:tcPr>
            <w:tcW w:w="873" w:type="pct"/>
            <w:shd w:val="clear" w:color="auto" w:fill="auto"/>
            <w:noWrap/>
            <w:vAlign w:val="bottom"/>
            <w:hideMark/>
          </w:tcPr>
          <w:p w14:paraId="56F6DC26"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3.12</w:t>
            </w:r>
          </w:p>
        </w:tc>
        <w:tc>
          <w:tcPr>
            <w:tcW w:w="890" w:type="pct"/>
            <w:shd w:val="clear" w:color="auto" w:fill="auto"/>
            <w:noWrap/>
            <w:vAlign w:val="bottom"/>
            <w:hideMark/>
          </w:tcPr>
          <w:p w14:paraId="57687758" w14:textId="56AC25AA"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21.33</w:t>
            </w:r>
          </w:p>
        </w:tc>
      </w:tr>
      <w:tr w:rsidR="00A039BB" w:rsidRPr="00E96CB3" w14:paraId="40E6F435" w14:textId="77777777" w:rsidTr="00405241">
        <w:trPr>
          <w:trHeight w:val="340"/>
          <w:jc w:val="center"/>
        </w:trPr>
        <w:tc>
          <w:tcPr>
            <w:tcW w:w="533" w:type="pct"/>
            <w:shd w:val="clear" w:color="auto" w:fill="auto"/>
            <w:noWrap/>
            <w:vAlign w:val="bottom"/>
            <w:hideMark/>
          </w:tcPr>
          <w:p w14:paraId="5B30A6D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872" w:type="pct"/>
            <w:shd w:val="clear" w:color="auto" w:fill="auto"/>
            <w:noWrap/>
            <w:vAlign w:val="bottom"/>
            <w:hideMark/>
          </w:tcPr>
          <w:p w14:paraId="747E390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麦穗鱼</w:t>
            </w:r>
          </w:p>
        </w:tc>
        <w:tc>
          <w:tcPr>
            <w:tcW w:w="873" w:type="pct"/>
            <w:shd w:val="clear" w:color="auto" w:fill="auto"/>
            <w:noWrap/>
            <w:vAlign w:val="bottom"/>
            <w:hideMark/>
          </w:tcPr>
          <w:p w14:paraId="295E01EE"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959" w:type="pct"/>
            <w:shd w:val="clear" w:color="auto" w:fill="auto"/>
            <w:noWrap/>
            <w:vAlign w:val="bottom"/>
            <w:hideMark/>
          </w:tcPr>
          <w:p w14:paraId="167CD936" w14:textId="252DC606"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2.65</w:t>
            </w:r>
          </w:p>
        </w:tc>
        <w:tc>
          <w:tcPr>
            <w:tcW w:w="873" w:type="pct"/>
            <w:shd w:val="clear" w:color="auto" w:fill="auto"/>
            <w:noWrap/>
            <w:vAlign w:val="bottom"/>
            <w:hideMark/>
          </w:tcPr>
          <w:p w14:paraId="4EA5A69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0.09</w:t>
            </w:r>
          </w:p>
        </w:tc>
        <w:tc>
          <w:tcPr>
            <w:tcW w:w="890" w:type="pct"/>
            <w:shd w:val="clear" w:color="auto" w:fill="auto"/>
            <w:noWrap/>
            <w:vAlign w:val="bottom"/>
            <w:hideMark/>
          </w:tcPr>
          <w:p w14:paraId="43F59F24" w14:textId="681290CB"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0.62</w:t>
            </w:r>
          </w:p>
        </w:tc>
      </w:tr>
      <w:tr w:rsidR="00A039BB" w:rsidRPr="00E96CB3" w14:paraId="7407EC7E" w14:textId="77777777" w:rsidTr="00405241">
        <w:trPr>
          <w:trHeight w:val="340"/>
          <w:jc w:val="center"/>
        </w:trPr>
        <w:tc>
          <w:tcPr>
            <w:tcW w:w="533" w:type="pct"/>
            <w:shd w:val="clear" w:color="auto" w:fill="auto"/>
            <w:noWrap/>
            <w:vAlign w:val="bottom"/>
            <w:hideMark/>
          </w:tcPr>
          <w:p w14:paraId="77335DB5"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872" w:type="pct"/>
            <w:shd w:val="clear" w:color="auto" w:fill="auto"/>
            <w:noWrap/>
            <w:vAlign w:val="bottom"/>
            <w:hideMark/>
          </w:tcPr>
          <w:p w14:paraId="089EDB66"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无须鱊</w:t>
            </w:r>
          </w:p>
        </w:tc>
        <w:tc>
          <w:tcPr>
            <w:tcW w:w="873" w:type="pct"/>
            <w:shd w:val="clear" w:color="auto" w:fill="auto"/>
            <w:noWrap/>
            <w:vAlign w:val="bottom"/>
            <w:hideMark/>
          </w:tcPr>
          <w:p w14:paraId="5153883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959" w:type="pct"/>
            <w:shd w:val="clear" w:color="auto" w:fill="auto"/>
            <w:noWrap/>
            <w:vAlign w:val="bottom"/>
            <w:hideMark/>
          </w:tcPr>
          <w:p w14:paraId="0C9E37C6" w14:textId="2B49B9ED"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1.99</w:t>
            </w:r>
          </w:p>
        </w:tc>
        <w:tc>
          <w:tcPr>
            <w:tcW w:w="873" w:type="pct"/>
            <w:shd w:val="clear" w:color="auto" w:fill="auto"/>
            <w:noWrap/>
            <w:vAlign w:val="bottom"/>
            <w:hideMark/>
          </w:tcPr>
          <w:p w14:paraId="2CCE4F78"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0.03</w:t>
            </w:r>
          </w:p>
        </w:tc>
        <w:tc>
          <w:tcPr>
            <w:tcW w:w="890" w:type="pct"/>
            <w:shd w:val="clear" w:color="auto" w:fill="auto"/>
            <w:noWrap/>
            <w:vAlign w:val="bottom"/>
            <w:hideMark/>
          </w:tcPr>
          <w:p w14:paraId="01CB6C57" w14:textId="466E8E71"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w:t>
            </w:r>
          </w:p>
        </w:tc>
      </w:tr>
      <w:tr w:rsidR="00A039BB" w:rsidRPr="00E96CB3" w14:paraId="1B54F29A" w14:textId="77777777" w:rsidTr="00405241">
        <w:trPr>
          <w:trHeight w:val="340"/>
          <w:jc w:val="center"/>
        </w:trPr>
        <w:tc>
          <w:tcPr>
            <w:tcW w:w="533" w:type="pct"/>
            <w:shd w:val="clear" w:color="auto" w:fill="auto"/>
            <w:noWrap/>
            <w:vAlign w:val="bottom"/>
            <w:hideMark/>
          </w:tcPr>
          <w:p w14:paraId="6F088207"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872" w:type="pct"/>
            <w:shd w:val="clear" w:color="auto" w:fill="auto"/>
            <w:noWrap/>
            <w:vAlign w:val="bottom"/>
            <w:hideMark/>
          </w:tcPr>
          <w:p w14:paraId="347138CF"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瓦氏黄颡鱼</w:t>
            </w:r>
          </w:p>
        </w:tc>
        <w:tc>
          <w:tcPr>
            <w:tcW w:w="873" w:type="pct"/>
            <w:shd w:val="clear" w:color="auto" w:fill="auto"/>
            <w:noWrap/>
            <w:vAlign w:val="bottom"/>
            <w:hideMark/>
          </w:tcPr>
          <w:p w14:paraId="769D372F"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959" w:type="pct"/>
            <w:shd w:val="clear" w:color="auto" w:fill="auto"/>
            <w:noWrap/>
            <w:vAlign w:val="bottom"/>
            <w:hideMark/>
          </w:tcPr>
          <w:p w14:paraId="085B0C0D" w14:textId="1A5B5A9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1.66</w:t>
            </w:r>
          </w:p>
        </w:tc>
        <w:tc>
          <w:tcPr>
            <w:tcW w:w="873" w:type="pct"/>
            <w:shd w:val="clear" w:color="auto" w:fill="auto"/>
            <w:noWrap/>
            <w:vAlign w:val="bottom"/>
            <w:hideMark/>
          </w:tcPr>
          <w:p w14:paraId="27E9F98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0.19</w:t>
            </w:r>
          </w:p>
        </w:tc>
        <w:tc>
          <w:tcPr>
            <w:tcW w:w="890" w:type="pct"/>
            <w:shd w:val="clear" w:color="auto" w:fill="auto"/>
            <w:noWrap/>
            <w:vAlign w:val="bottom"/>
            <w:hideMark/>
          </w:tcPr>
          <w:p w14:paraId="5615BF33" w14:textId="3DB049D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1.30</w:t>
            </w:r>
          </w:p>
        </w:tc>
      </w:tr>
      <w:tr w:rsidR="00A039BB" w:rsidRPr="00E96CB3" w14:paraId="7688086D" w14:textId="77777777" w:rsidTr="00405241">
        <w:trPr>
          <w:trHeight w:val="340"/>
          <w:jc w:val="center"/>
        </w:trPr>
        <w:tc>
          <w:tcPr>
            <w:tcW w:w="533" w:type="pct"/>
            <w:shd w:val="clear" w:color="auto" w:fill="auto"/>
            <w:noWrap/>
            <w:vAlign w:val="bottom"/>
            <w:hideMark/>
          </w:tcPr>
          <w:p w14:paraId="24EBC714"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p>
        </w:tc>
        <w:tc>
          <w:tcPr>
            <w:tcW w:w="872" w:type="pct"/>
            <w:shd w:val="clear" w:color="auto" w:fill="auto"/>
            <w:noWrap/>
            <w:vAlign w:val="bottom"/>
            <w:hideMark/>
          </w:tcPr>
          <w:p w14:paraId="04410889"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乌鳢</w:t>
            </w:r>
          </w:p>
        </w:tc>
        <w:tc>
          <w:tcPr>
            <w:tcW w:w="873" w:type="pct"/>
            <w:shd w:val="clear" w:color="auto" w:fill="auto"/>
            <w:noWrap/>
            <w:vAlign w:val="bottom"/>
            <w:hideMark/>
          </w:tcPr>
          <w:p w14:paraId="4DF1211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959" w:type="pct"/>
            <w:shd w:val="clear" w:color="auto" w:fill="auto"/>
            <w:noWrap/>
            <w:vAlign w:val="bottom"/>
            <w:hideMark/>
          </w:tcPr>
          <w:p w14:paraId="368E9D4F" w14:textId="2F0ECE1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0.66</w:t>
            </w:r>
          </w:p>
        </w:tc>
        <w:tc>
          <w:tcPr>
            <w:tcW w:w="873" w:type="pct"/>
            <w:shd w:val="clear" w:color="auto" w:fill="auto"/>
            <w:noWrap/>
            <w:vAlign w:val="bottom"/>
            <w:hideMark/>
          </w:tcPr>
          <w:p w14:paraId="1835BD83"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0.04</w:t>
            </w:r>
          </w:p>
        </w:tc>
        <w:tc>
          <w:tcPr>
            <w:tcW w:w="890" w:type="pct"/>
            <w:shd w:val="clear" w:color="auto" w:fill="auto"/>
            <w:noWrap/>
            <w:vAlign w:val="bottom"/>
            <w:hideMark/>
          </w:tcPr>
          <w:p w14:paraId="60B40DF3" w14:textId="66065A7E"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0.27</w:t>
            </w:r>
          </w:p>
        </w:tc>
      </w:tr>
      <w:tr w:rsidR="00A039BB" w:rsidRPr="00E96CB3" w14:paraId="75DF34E6" w14:textId="77777777" w:rsidTr="00405241">
        <w:trPr>
          <w:trHeight w:val="340"/>
          <w:jc w:val="center"/>
        </w:trPr>
        <w:tc>
          <w:tcPr>
            <w:tcW w:w="533" w:type="pct"/>
            <w:shd w:val="clear" w:color="auto" w:fill="auto"/>
            <w:noWrap/>
            <w:vAlign w:val="bottom"/>
            <w:hideMark/>
          </w:tcPr>
          <w:p w14:paraId="5BB8460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p>
        </w:tc>
        <w:tc>
          <w:tcPr>
            <w:tcW w:w="872" w:type="pct"/>
            <w:shd w:val="clear" w:color="auto" w:fill="auto"/>
            <w:noWrap/>
            <w:vAlign w:val="bottom"/>
            <w:hideMark/>
          </w:tcPr>
          <w:p w14:paraId="4763E4FE"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似鳊</w:t>
            </w:r>
          </w:p>
        </w:tc>
        <w:tc>
          <w:tcPr>
            <w:tcW w:w="873" w:type="pct"/>
            <w:shd w:val="clear" w:color="auto" w:fill="auto"/>
            <w:noWrap/>
            <w:vAlign w:val="bottom"/>
            <w:hideMark/>
          </w:tcPr>
          <w:p w14:paraId="5E54CBA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59" w:type="pct"/>
            <w:shd w:val="clear" w:color="auto" w:fill="auto"/>
            <w:noWrap/>
            <w:vAlign w:val="bottom"/>
            <w:hideMark/>
          </w:tcPr>
          <w:p w14:paraId="761678CC" w14:textId="1CCA8EC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0.33</w:t>
            </w:r>
          </w:p>
        </w:tc>
        <w:tc>
          <w:tcPr>
            <w:tcW w:w="873" w:type="pct"/>
            <w:shd w:val="clear" w:color="auto" w:fill="auto"/>
            <w:noWrap/>
            <w:vAlign w:val="bottom"/>
            <w:hideMark/>
          </w:tcPr>
          <w:p w14:paraId="572518D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0.03</w:t>
            </w:r>
          </w:p>
        </w:tc>
        <w:tc>
          <w:tcPr>
            <w:tcW w:w="890" w:type="pct"/>
            <w:shd w:val="clear" w:color="auto" w:fill="auto"/>
            <w:noWrap/>
            <w:vAlign w:val="bottom"/>
            <w:hideMark/>
          </w:tcPr>
          <w:p w14:paraId="45374F04" w14:textId="21D5586B"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w:t>
            </w:r>
          </w:p>
        </w:tc>
      </w:tr>
      <w:tr w:rsidR="00A039BB" w:rsidRPr="00E96CB3" w14:paraId="7FE67177" w14:textId="77777777" w:rsidTr="00405241">
        <w:trPr>
          <w:trHeight w:val="340"/>
          <w:jc w:val="center"/>
        </w:trPr>
        <w:tc>
          <w:tcPr>
            <w:tcW w:w="533" w:type="pct"/>
            <w:shd w:val="clear" w:color="auto" w:fill="auto"/>
            <w:noWrap/>
            <w:vAlign w:val="bottom"/>
            <w:hideMark/>
          </w:tcPr>
          <w:p w14:paraId="0EFD63B4"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w:t>
            </w:r>
          </w:p>
        </w:tc>
        <w:tc>
          <w:tcPr>
            <w:tcW w:w="872" w:type="pct"/>
            <w:shd w:val="clear" w:color="auto" w:fill="auto"/>
            <w:noWrap/>
            <w:vAlign w:val="bottom"/>
            <w:hideMark/>
          </w:tcPr>
          <w:p w14:paraId="29E6A584"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飘鱼</w:t>
            </w:r>
          </w:p>
        </w:tc>
        <w:tc>
          <w:tcPr>
            <w:tcW w:w="873" w:type="pct"/>
            <w:shd w:val="clear" w:color="auto" w:fill="auto"/>
            <w:noWrap/>
            <w:vAlign w:val="bottom"/>
            <w:hideMark/>
          </w:tcPr>
          <w:p w14:paraId="10688A7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59" w:type="pct"/>
            <w:shd w:val="clear" w:color="auto" w:fill="auto"/>
            <w:noWrap/>
            <w:vAlign w:val="bottom"/>
            <w:hideMark/>
          </w:tcPr>
          <w:p w14:paraId="159535C7" w14:textId="10ADC3B6"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0.33</w:t>
            </w:r>
          </w:p>
        </w:tc>
        <w:tc>
          <w:tcPr>
            <w:tcW w:w="873" w:type="pct"/>
            <w:shd w:val="clear" w:color="auto" w:fill="auto"/>
            <w:noWrap/>
            <w:vAlign w:val="bottom"/>
            <w:hideMark/>
          </w:tcPr>
          <w:p w14:paraId="183CC366"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0.04</w:t>
            </w:r>
          </w:p>
        </w:tc>
        <w:tc>
          <w:tcPr>
            <w:tcW w:w="890" w:type="pct"/>
            <w:shd w:val="clear" w:color="auto" w:fill="auto"/>
            <w:noWrap/>
            <w:vAlign w:val="bottom"/>
            <w:hideMark/>
          </w:tcPr>
          <w:p w14:paraId="6E20EB0E" w14:textId="7539D17D"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0.27</w:t>
            </w:r>
          </w:p>
        </w:tc>
      </w:tr>
      <w:tr w:rsidR="00A039BB" w:rsidRPr="00E96CB3" w14:paraId="27C370CA" w14:textId="77777777" w:rsidTr="00405241">
        <w:trPr>
          <w:trHeight w:val="340"/>
          <w:jc w:val="center"/>
        </w:trPr>
        <w:tc>
          <w:tcPr>
            <w:tcW w:w="1405" w:type="pct"/>
            <w:gridSpan w:val="2"/>
            <w:shd w:val="clear" w:color="auto" w:fill="auto"/>
            <w:noWrap/>
            <w:vAlign w:val="bottom"/>
            <w:hideMark/>
          </w:tcPr>
          <w:p w14:paraId="469BEC53"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合计</w:t>
            </w:r>
          </w:p>
        </w:tc>
        <w:tc>
          <w:tcPr>
            <w:tcW w:w="873" w:type="pct"/>
            <w:shd w:val="clear" w:color="auto" w:fill="auto"/>
            <w:noWrap/>
            <w:vAlign w:val="bottom"/>
            <w:hideMark/>
          </w:tcPr>
          <w:p w14:paraId="66C5FCFF"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302</w:t>
            </w:r>
          </w:p>
        </w:tc>
        <w:tc>
          <w:tcPr>
            <w:tcW w:w="959" w:type="pct"/>
            <w:shd w:val="clear" w:color="auto" w:fill="auto"/>
            <w:noWrap/>
            <w:vAlign w:val="bottom"/>
            <w:hideMark/>
          </w:tcPr>
          <w:p w14:paraId="5487C277"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100</w:t>
            </w:r>
          </w:p>
        </w:tc>
        <w:tc>
          <w:tcPr>
            <w:tcW w:w="873" w:type="pct"/>
            <w:shd w:val="clear" w:color="auto" w:fill="auto"/>
            <w:noWrap/>
            <w:vAlign w:val="bottom"/>
            <w:hideMark/>
          </w:tcPr>
          <w:p w14:paraId="773C246C"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14.63</w:t>
            </w:r>
          </w:p>
        </w:tc>
        <w:tc>
          <w:tcPr>
            <w:tcW w:w="890" w:type="pct"/>
            <w:shd w:val="clear" w:color="auto" w:fill="auto"/>
            <w:noWrap/>
            <w:vAlign w:val="bottom"/>
            <w:hideMark/>
          </w:tcPr>
          <w:p w14:paraId="594E313A"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100</w:t>
            </w:r>
          </w:p>
        </w:tc>
      </w:tr>
    </w:tbl>
    <w:p w14:paraId="0FCAAC62" w14:textId="77777777" w:rsidR="00A039BB" w:rsidRPr="00E96CB3" w:rsidRDefault="00A039BB" w:rsidP="00405241">
      <w:pPr>
        <w:adjustRightInd w:val="0"/>
        <w:snapToGrid w:val="0"/>
        <w:spacing w:line="360" w:lineRule="auto"/>
        <w:ind w:firstLineChars="200" w:firstLine="482"/>
        <w:rPr>
          <w:rFonts w:ascii="Times New Roman" w:eastAsiaTheme="minorEastAsia" w:hAnsi="Times New Roman"/>
          <w:b/>
          <w:sz w:val="24"/>
          <w:szCs w:val="24"/>
        </w:rPr>
      </w:pPr>
    </w:p>
    <w:p w14:paraId="528E5E47" w14:textId="5BEFC0A3" w:rsidR="00A039BB" w:rsidRPr="00E96CB3" w:rsidRDefault="00A039BB" w:rsidP="00405241">
      <w:pPr>
        <w:pStyle w:val="4"/>
        <w:rPr>
          <w:rFonts w:eastAsiaTheme="minorEastAsia"/>
        </w:rPr>
      </w:pPr>
      <w:r w:rsidRPr="00E96CB3">
        <w:rPr>
          <w:rFonts w:eastAsiaTheme="minorEastAsia"/>
        </w:rPr>
        <w:t>渔业资源状况及变动趋势</w:t>
      </w:r>
    </w:p>
    <w:p w14:paraId="3AC3A881"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本项目调查江段位于长江中游上段。根据走访渔民了解，近年来，由于葛洲坝及三</w:t>
      </w:r>
      <w:r w:rsidRPr="00E96CB3">
        <w:rPr>
          <w:rFonts w:ascii="Times New Roman" w:eastAsiaTheme="minorEastAsia" w:hAnsi="Times New Roman"/>
          <w:sz w:val="24"/>
          <w:szCs w:val="24"/>
        </w:rPr>
        <w:lastRenderedPageBreak/>
        <w:t>峡水利枢纽相继建成投入运行，虽然每年都实施禁渔期制度及人工放流。但由于水利工程的阻隔，长江运输船只逐年增多，水体污染加剧，鱼类资源变动总体呈下降趋势。在捕捞的渔获物中，洄游性鱼类减少，捕捞品种趋向单一，渔获个体趋向小型化、低龄化，资源量下降，形势不容乐观。</w:t>
      </w:r>
    </w:p>
    <w:p w14:paraId="7F24271D"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以种类论，白鲟仅剩分布记录；中华鲟虽偶有撞网，均为小型的人工放流个体；调查江段渔民由于数十年未见鯮，大都认为鯮在调查江段已绝迹；鳤数年来也难以在渔获物中见到，本次也未调查到长吻鮠，长吻鮠在该江段数量也较少。保护鱼类资源状况堪忧。</w:t>
      </w:r>
    </w:p>
    <w:p w14:paraId="28FD83F7"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调査江段江湖半洄游性鱼类鯮、鳤、鱤等鱼类数量明显下降，已很难捕到，而黄颡鱼、短颌鲚等定居性鱼类已成为主要捕捞对象。</w:t>
      </w:r>
    </w:p>
    <w:p w14:paraId="20BC5B19"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调査江段经济鱼类有短颌鲚、黄颡鱼、泥鳅和鮊类等</w:t>
      </w:r>
      <w:r w:rsidRPr="00E96CB3">
        <w:rPr>
          <w:rFonts w:ascii="Times New Roman" w:eastAsiaTheme="minorEastAsia" w:hAnsi="Times New Roman"/>
          <w:sz w:val="24"/>
          <w:szCs w:val="24"/>
        </w:rPr>
        <w:t>20</w:t>
      </w:r>
      <w:r w:rsidRPr="00E96CB3">
        <w:rPr>
          <w:rFonts w:ascii="Times New Roman" w:eastAsiaTheme="minorEastAsia" w:hAnsi="Times New Roman"/>
          <w:sz w:val="24"/>
          <w:szCs w:val="24"/>
        </w:rPr>
        <w:t>多种。家鱼数量鲢最多，本次捕获</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尾小个体鲢，资源量较小。</w:t>
      </w:r>
    </w:p>
    <w:p w14:paraId="74FF82AE" w14:textId="5038F99C" w:rsidR="00A039BB" w:rsidRPr="00E96CB3" w:rsidRDefault="00A039BB" w:rsidP="00A039BB">
      <w:pPr>
        <w:pStyle w:val="3"/>
        <w:rPr>
          <w:rFonts w:eastAsiaTheme="minorEastAsia"/>
          <w:szCs w:val="24"/>
        </w:rPr>
      </w:pPr>
      <w:bookmarkStart w:id="115" w:name="_Toc515895867"/>
      <w:r w:rsidRPr="00E96CB3">
        <w:rPr>
          <w:rFonts w:eastAsiaTheme="minorEastAsia"/>
          <w:szCs w:val="24"/>
        </w:rPr>
        <w:t>濒危和保护水生生物现状与评价</w:t>
      </w:r>
      <w:bookmarkEnd w:id="115"/>
    </w:p>
    <w:p w14:paraId="09453AAF"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保护区江段有保护鱼类</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种，其中国家级</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种，分别为国家</w:t>
      </w:r>
      <w:r w:rsidRPr="00E96CB3">
        <w:rPr>
          <w:rFonts w:ascii="Times New Roman" w:eastAsiaTheme="minorEastAsia" w:hAnsi="Times New Roman"/>
          <w:sz w:val="24"/>
          <w:szCs w:val="24"/>
        </w:rPr>
        <w:t>I</w:t>
      </w:r>
      <w:r w:rsidRPr="00E96CB3">
        <w:rPr>
          <w:rFonts w:ascii="Times New Roman" w:eastAsiaTheme="minorEastAsia" w:hAnsi="Times New Roman"/>
          <w:sz w:val="24"/>
          <w:szCs w:val="24"/>
        </w:rPr>
        <w:t>级保护水生野生动物达氏鲟、中华鲟、白鲟，国家</w:t>
      </w:r>
      <w:r w:rsidRPr="00E96CB3">
        <w:rPr>
          <w:rFonts w:ascii="宋体" w:hAnsi="宋体" w:cs="宋体" w:hint="eastAsia"/>
          <w:sz w:val="24"/>
          <w:szCs w:val="24"/>
        </w:rPr>
        <w:t>Ⅱ</w:t>
      </w:r>
      <w:r w:rsidRPr="00E96CB3">
        <w:rPr>
          <w:rFonts w:ascii="Times New Roman" w:eastAsiaTheme="minorEastAsia" w:hAnsi="Times New Roman"/>
          <w:sz w:val="24"/>
          <w:szCs w:val="24"/>
        </w:rPr>
        <w:t>级保护水生野生动物胭脂鱼。湖北省级保护鱼类有</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种，分别为鯮、鳤、长吻鮠。</w:t>
      </w:r>
    </w:p>
    <w:p w14:paraId="3FE90D96" w14:textId="04E6BE7A"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红皮书及红色名录种类共</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种。红皮书种类</w:t>
      </w:r>
      <w:r w:rsidRPr="00E96CB3">
        <w:rPr>
          <w:rFonts w:ascii="Times New Roman" w:eastAsiaTheme="minorEastAsia" w:hAnsi="Times New Roman"/>
          <w:sz w:val="24"/>
          <w:szCs w:val="24"/>
        </w:rPr>
        <w:t>6</w:t>
      </w:r>
      <w:r w:rsidRPr="00E96CB3">
        <w:rPr>
          <w:rFonts w:ascii="Times New Roman" w:eastAsiaTheme="minorEastAsia" w:hAnsi="Times New Roman"/>
          <w:sz w:val="24"/>
          <w:szCs w:val="24"/>
        </w:rPr>
        <w:t>种，其中濒危种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EN</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种为白鲟，易危种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VU</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种为达氏鲟、中华鲟、胭脂鱼、长薄鳅、鯮。红色名录种类</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种，其中极危种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CR</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种为白鲟、中华鲟；濒危种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EN</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种，为达氏鲟；易危种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VU</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种，分别为胭脂鱼、长薄鳅、鯮、长须黄颡鱼、青鳉。</w:t>
      </w:r>
    </w:p>
    <w:p w14:paraId="6ABB0E4E" w14:textId="38F8BBEA"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此外，在该江段分布有哺乳纲鲸目的长江江豚为国家</w:t>
      </w:r>
      <w:r w:rsidRPr="00E96CB3">
        <w:rPr>
          <w:rFonts w:ascii="宋体" w:hAnsi="宋体" w:cs="宋体" w:hint="eastAsia"/>
          <w:sz w:val="24"/>
          <w:szCs w:val="24"/>
        </w:rPr>
        <w:t>Ⅱ</w:t>
      </w:r>
      <w:r w:rsidRPr="00E96CB3">
        <w:rPr>
          <w:rFonts w:ascii="Times New Roman" w:eastAsiaTheme="minorEastAsia" w:hAnsi="Times New Roman"/>
          <w:sz w:val="24"/>
          <w:szCs w:val="24"/>
        </w:rPr>
        <w:t>级保护水生野生动物，或曾分布的哺乳纲鲸目的白鱀豚为国家</w:t>
      </w:r>
      <w:r w:rsidRPr="00E96CB3">
        <w:rPr>
          <w:rFonts w:ascii="Times New Roman" w:eastAsiaTheme="minorEastAsia" w:hAnsi="Times New Roman"/>
          <w:sz w:val="24"/>
          <w:szCs w:val="24"/>
        </w:rPr>
        <w:t>I</w:t>
      </w:r>
      <w:r w:rsidRPr="00E96CB3">
        <w:rPr>
          <w:rFonts w:ascii="Times New Roman" w:eastAsiaTheme="minorEastAsia" w:hAnsi="Times New Roman"/>
          <w:sz w:val="24"/>
          <w:szCs w:val="24"/>
        </w:rPr>
        <w:t>级保护水生野生动物。白鱀豚为红皮书濒危种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EN</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，红色名录极危种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CR</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。长江江豚在红皮书及红色名录中均被列为濒危种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EN</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p w14:paraId="4C15398C" w14:textId="6CF98495" w:rsidR="00A039BB" w:rsidRPr="00E96CB3" w:rsidRDefault="00A039BB" w:rsidP="00405241">
      <w:pPr>
        <w:pStyle w:val="3"/>
        <w:rPr>
          <w:rFonts w:eastAsiaTheme="minorEastAsia"/>
          <w:szCs w:val="24"/>
        </w:rPr>
      </w:pPr>
      <w:bookmarkStart w:id="116" w:name="_Toc515895868"/>
      <w:r w:rsidRPr="00E96CB3">
        <w:rPr>
          <w:rFonts w:eastAsiaTheme="minorEastAsia"/>
          <w:szCs w:val="24"/>
        </w:rPr>
        <w:t>鱼类等水生生物生态功能区调查与评价</w:t>
      </w:r>
      <w:bookmarkEnd w:id="116"/>
    </w:p>
    <w:p w14:paraId="654D7B4F"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越冬场、产卵场、索饵场是鱼类周年活动的主要场所，三场调查对掌握鱼类的活动规律，促进渔业生产的有效进行，鱼类资源的合理利用和保护措施的研究具有重要意义。</w:t>
      </w:r>
    </w:p>
    <w:p w14:paraId="68808287" w14:textId="38E41B7F" w:rsidR="00A039BB" w:rsidRPr="00E96CB3" w:rsidRDefault="00A039BB" w:rsidP="00A039BB">
      <w:pPr>
        <w:pStyle w:val="4"/>
        <w:rPr>
          <w:rFonts w:eastAsiaTheme="minorEastAsia"/>
        </w:rPr>
      </w:pPr>
      <w:r w:rsidRPr="00E96CB3">
        <w:rPr>
          <w:rFonts w:eastAsiaTheme="minorEastAsia"/>
        </w:rPr>
        <w:t>产卵场</w:t>
      </w:r>
    </w:p>
    <w:p w14:paraId="21FFACB5" w14:textId="485CDC08" w:rsidR="00EC33DC" w:rsidRPr="00E951FB" w:rsidRDefault="00EC33DC" w:rsidP="00EC33DC">
      <w:pPr>
        <w:adjustRightInd w:val="0"/>
        <w:snapToGrid w:val="0"/>
        <w:spacing w:line="360" w:lineRule="auto"/>
        <w:ind w:firstLineChars="200" w:firstLine="482"/>
        <w:rPr>
          <w:rFonts w:ascii="Times New Roman" w:eastAsiaTheme="minorEastAsia" w:hAnsi="Times New Roman"/>
          <w:b/>
          <w:sz w:val="24"/>
          <w:szCs w:val="20"/>
        </w:rPr>
      </w:pPr>
      <w:r w:rsidRPr="00E951FB">
        <w:rPr>
          <w:rFonts w:ascii="Times New Roman" w:eastAsiaTheme="minorEastAsia" w:hAnsi="Times New Roman"/>
          <w:b/>
          <w:sz w:val="24"/>
          <w:szCs w:val="24"/>
        </w:rPr>
        <w:t>1</w:t>
      </w:r>
      <w:r w:rsidRPr="00E951FB">
        <w:rPr>
          <w:rFonts w:ascii="Times New Roman" w:eastAsiaTheme="minorEastAsia" w:hAnsi="Times New Roman"/>
          <w:b/>
          <w:sz w:val="24"/>
          <w:szCs w:val="24"/>
        </w:rPr>
        <w:t>、产漂流性卵鱼类产卵场</w:t>
      </w:r>
    </w:p>
    <w:p w14:paraId="230FA2DB" w14:textId="76EC8520" w:rsidR="00A039BB" w:rsidRPr="00E96CB3" w:rsidRDefault="00405241" w:rsidP="00EC33DC">
      <w:pPr>
        <w:adjustRightInd w:val="0"/>
        <w:snapToGrid w:val="0"/>
        <w:spacing w:line="360" w:lineRule="auto"/>
        <w:ind w:firstLineChars="200" w:firstLine="480"/>
        <w:rPr>
          <w:rFonts w:ascii="Times New Roman" w:eastAsiaTheme="minorEastAsia" w:hAnsi="Times New Roman"/>
          <w:sz w:val="24"/>
          <w:szCs w:val="20"/>
        </w:rPr>
      </w:pPr>
      <w:r w:rsidRPr="00E96CB3">
        <w:rPr>
          <w:rFonts w:ascii="Times New Roman" w:eastAsiaTheme="minorEastAsia" w:hAnsi="Times New Roman"/>
          <w:sz w:val="24"/>
          <w:szCs w:val="20"/>
        </w:rPr>
        <w:t>本项目</w:t>
      </w:r>
      <w:r w:rsidR="00A039BB" w:rsidRPr="00E96CB3">
        <w:rPr>
          <w:rFonts w:ascii="Times New Roman" w:eastAsiaTheme="minorEastAsia" w:hAnsi="Times New Roman"/>
          <w:sz w:val="24"/>
          <w:szCs w:val="20"/>
        </w:rPr>
        <w:t>位于四大家鱼保护区内的城陵矶</w:t>
      </w:r>
      <w:r w:rsidR="00A039BB" w:rsidRPr="00E96CB3">
        <w:rPr>
          <w:rFonts w:ascii="Times New Roman" w:eastAsiaTheme="minorEastAsia" w:hAnsi="Times New Roman"/>
          <w:sz w:val="24"/>
          <w:szCs w:val="20"/>
        </w:rPr>
        <w:t>-</w:t>
      </w:r>
      <w:r w:rsidR="00A039BB" w:rsidRPr="00E96CB3">
        <w:rPr>
          <w:rFonts w:ascii="Times New Roman" w:eastAsiaTheme="minorEastAsia" w:hAnsi="Times New Roman"/>
          <w:sz w:val="24"/>
          <w:szCs w:val="20"/>
        </w:rPr>
        <w:t>陆城镇江段也是四大家鱼等产漂流性卵鱼类较集中的产卵场。距长岭炼化提质改造码头最近的四大家鱼产卵场为陆城</w:t>
      </w:r>
      <w:r w:rsidR="00A039BB" w:rsidRPr="00E96CB3">
        <w:rPr>
          <w:rFonts w:ascii="Times New Roman" w:eastAsiaTheme="minorEastAsia" w:hAnsi="Times New Roman"/>
          <w:sz w:val="24"/>
          <w:szCs w:val="20"/>
        </w:rPr>
        <w:t>-</w:t>
      </w:r>
      <w:r w:rsidR="00A039BB" w:rsidRPr="00E96CB3">
        <w:rPr>
          <w:rFonts w:ascii="Times New Roman" w:eastAsiaTheme="minorEastAsia" w:hAnsi="Times New Roman"/>
          <w:sz w:val="24"/>
          <w:szCs w:val="20"/>
        </w:rPr>
        <w:t>永济产卵</w:t>
      </w:r>
      <w:r w:rsidR="00A039BB" w:rsidRPr="00E96CB3">
        <w:rPr>
          <w:rFonts w:ascii="Times New Roman" w:eastAsiaTheme="minorEastAsia" w:hAnsi="Times New Roman"/>
          <w:sz w:val="24"/>
          <w:szCs w:val="20"/>
        </w:rPr>
        <w:lastRenderedPageBreak/>
        <w:t>场，产卵场范围约</w:t>
      </w:r>
      <w:r w:rsidR="00A039BB" w:rsidRPr="00E96CB3">
        <w:rPr>
          <w:rFonts w:ascii="Times New Roman" w:eastAsiaTheme="minorEastAsia" w:hAnsi="Times New Roman"/>
          <w:sz w:val="24"/>
          <w:szCs w:val="20"/>
        </w:rPr>
        <w:t>28km</w:t>
      </w:r>
      <w:r w:rsidR="00A039BB" w:rsidRPr="00E96CB3">
        <w:rPr>
          <w:rFonts w:ascii="Times New Roman" w:eastAsiaTheme="minorEastAsia" w:hAnsi="Times New Roman"/>
          <w:sz w:val="24"/>
          <w:szCs w:val="20"/>
        </w:rPr>
        <w:t>，产卵规模</w:t>
      </w:r>
      <w:r w:rsidR="00A039BB" w:rsidRPr="00E96CB3">
        <w:rPr>
          <w:rFonts w:ascii="Times New Roman" w:eastAsiaTheme="minorEastAsia" w:hAnsi="Times New Roman"/>
          <w:sz w:val="24"/>
          <w:szCs w:val="20"/>
        </w:rPr>
        <w:t>0.4×10</w:t>
      </w:r>
      <w:r w:rsidR="00A039BB" w:rsidRPr="00E96CB3">
        <w:rPr>
          <w:rFonts w:ascii="Times New Roman" w:eastAsiaTheme="minorEastAsia" w:hAnsi="Times New Roman"/>
          <w:sz w:val="24"/>
          <w:szCs w:val="20"/>
          <w:vertAlign w:val="superscript"/>
        </w:rPr>
        <w:t>8</w:t>
      </w:r>
      <w:r w:rsidR="00A039BB" w:rsidRPr="00E96CB3">
        <w:rPr>
          <w:rFonts w:ascii="Times New Roman" w:eastAsiaTheme="minorEastAsia" w:hAnsi="Times New Roman"/>
          <w:sz w:val="24"/>
          <w:szCs w:val="20"/>
        </w:rPr>
        <w:t>粒。</w:t>
      </w:r>
    </w:p>
    <w:p w14:paraId="29E77870" w14:textId="48BA8C51" w:rsidR="00A039BB" w:rsidRPr="00E951FB"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E951FB">
        <w:rPr>
          <w:rFonts w:ascii="Times New Roman" w:eastAsiaTheme="minorEastAsia" w:hAnsi="Times New Roman"/>
          <w:b/>
          <w:sz w:val="24"/>
          <w:szCs w:val="24"/>
        </w:rPr>
        <w:t>2</w:t>
      </w:r>
      <w:r w:rsidR="00EC33DC" w:rsidRPr="00E951FB">
        <w:rPr>
          <w:rFonts w:ascii="Times New Roman" w:eastAsiaTheme="minorEastAsia" w:hAnsi="Times New Roman"/>
          <w:b/>
          <w:sz w:val="24"/>
          <w:szCs w:val="24"/>
        </w:rPr>
        <w:t>、</w:t>
      </w:r>
      <w:r w:rsidRPr="00E951FB">
        <w:rPr>
          <w:rFonts w:ascii="Times New Roman" w:eastAsiaTheme="minorEastAsia" w:hAnsi="Times New Roman"/>
          <w:b/>
          <w:sz w:val="24"/>
          <w:szCs w:val="24"/>
        </w:rPr>
        <w:t>产粘草基质卵鱼类产卵场</w:t>
      </w:r>
    </w:p>
    <w:p w14:paraId="30185C1D"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本次调查通过乘船沿江调查和无人机航拍相结合的方式对保护区江段生境进行了全面调查，了解了江段水生植物主要分布区域，调查到了部分稚鱼。</w:t>
      </w:r>
    </w:p>
    <w:p w14:paraId="31929097"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评价区水生植物广泛分布，较为集中的区域有监利乌龟洲江段、何王庙故道下汇口、熊家洲，这些江段水生植物、湿生植物较为丰富，适合鲤、鲫等产粘草基质鱼类产卵繁殖，在何王庙故道河口发现成群稚鱼分布，与</w:t>
      </w:r>
      <w:r w:rsidRPr="00E96CB3">
        <w:rPr>
          <w:rFonts w:ascii="Times New Roman" w:eastAsiaTheme="minorEastAsia" w:hAnsi="Times New Roman"/>
          <w:sz w:val="24"/>
          <w:szCs w:val="24"/>
        </w:rPr>
        <w:t>2015</w:t>
      </w:r>
      <w:r w:rsidRPr="00E96CB3">
        <w:rPr>
          <w:rFonts w:ascii="Times New Roman" w:eastAsiaTheme="minorEastAsia" w:hAnsi="Times New Roman"/>
          <w:sz w:val="24"/>
          <w:szCs w:val="24"/>
        </w:rPr>
        <w:t>年水工程生态研究所在保护区调查到的产粘草基质卵鱼类产卵场分布的结果一致。因此认为监利乌龟洲江段、何王庙故道下汇口、熊家洲是具有一定规模的粘草基质鱼类产卵场。</w:t>
      </w:r>
    </w:p>
    <w:p w14:paraId="5EC1B257"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产粘草基质卵鱼类产卵场均位于拟建工程上游，距离工程最近的成规模的产粘草基质鱼类产卵为位于熊家洲，距离工程上游约</w:t>
      </w:r>
      <w:r w:rsidRPr="00E96CB3">
        <w:rPr>
          <w:rFonts w:ascii="Times New Roman" w:eastAsiaTheme="minorEastAsia" w:hAnsi="Times New Roman"/>
          <w:sz w:val="24"/>
          <w:szCs w:val="24"/>
        </w:rPr>
        <w:t>48km</w:t>
      </w:r>
      <w:r w:rsidRPr="00E96CB3">
        <w:rPr>
          <w:rFonts w:ascii="Times New Roman" w:eastAsiaTheme="minorEastAsia" w:hAnsi="Times New Roman"/>
          <w:sz w:val="24"/>
          <w:szCs w:val="24"/>
        </w:rPr>
        <w:t>。</w:t>
      </w:r>
    </w:p>
    <w:p w14:paraId="55494AF0" w14:textId="72786142" w:rsidR="00A039BB" w:rsidRPr="00D40E0D" w:rsidRDefault="00A039BB" w:rsidP="00EC33DC">
      <w:pPr>
        <w:adjustRightInd w:val="0"/>
        <w:snapToGrid w:val="0"/>
        <w:spacing w:line="360" w:lineRule="auto"/>
        <w:ind w:firstLineChars="200" w:firstLine="482"/>
        <w:rPr>
          <w:rFonts w:ascii="Times New Roman" w:eastAsiaTheme="minorEastAsia" w:hAnsi="Times New Roman"/>
          <w:b/>
          <w:bCs/>
          <w:sz w:val="24"/>
          <w:szCs w:val="24"/>
        </w:rPr>
      </w:pPr>
      <w:bookmarkStart w:id="117" w:name="_Toc6931_WPSOffice_Level3"/>
      <w:bookmarkStart w:id="118" w:name="_Toc32638_WPSOffice_Level3"/>
      <w:r w:rsidRPr="00D40E0D">
        <w:rPr>
          <w:rFonts w:ascii="Times New Roman" w:eastAsiaTheme="minorEastAsia" w:hAnsi="Times New Roman"/>
          <w:b/>
          <w:sz w:val="24"/>
          <w:szCs w:val="24"/>
        </w:rPr>
        <w:t>3</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产粘砾石基质卵鱼类产卵场</w:t>
      </w:r>
      <w:bookmarkEnd w:id="117"/>
      <w:bookmarkEnd w:id="118"/>
    </w:p>
    <w:p w14:paraId="0455D5B3"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长炼码头和码头对岸长江岸线为泥沙基质底质，未见砾石分布，工程区不存在产粘砾石基质卵鱼类产卵场。</w:t>
      </w:r>
    </w:p>
    <w:p w14:paraId="6BF3EB66"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江段多洲滩、沙滩和岔流。洲头水流较为湍急，底质多为沙砾，是产粘砾石基质卵鱼类适宜的产卵场所。评价区这样的江段广泛分布，较为集中的区域有乌龟洲江段、荆江门江段、熊家洲江段、洞庭湖湖口和白螺镇下游</w:t>
      </w:r>
      <w:r w:rsidRPr="00E96CB3">
        <w:rPr>
          <w:rFonts w:ascii="Times New Roman" w:eastAsiaTheme="minorEastAsia" w:hAnsi="Times New Roman"/>
          <w:sz w:val="24"/>
          <w:szCs w:val="24"/>
        </w:rPr>
        <w:t>4km</w:t>
      </w:r>
      <w:r w:rsidRPr="00E96CB3">
        <w:rPr>
          <w:rFonts w:ascii="Times New Roman" w:eastAsiaTheme="minorEastAsia" w:hAnsi="Times New Roman"/>
          <w:sz w:val="24"/>
          <w:szCs w:val="24"/>
        </w:rPr>
        <w:t>洲滩等江段，与</w:t>
      </w:r>
      <w:r w:rsidRPr="00E96CB3">
        <w:rPr>
          <w:rFonts w:ascii="Times New Roman" w:eastAsiaTheme="minorEastAsia" w:hAnsi="Times New Roman"/>
          <w:sz w:val="24"/>
          <w:szCs w:val="24"/>
        </w:rPr>
        <w:t>2015</w:t>
      </w:r>
      <w:r w:rsidRPr="00E96CB3">
        <w:rPr>
          <w:rFonts w:ascii="Times New Roman" w:eastAsiaTheme="minorEastAsia" w:hAnsi="Times New Roman"/>
          <w:sz w:val="24"/>
          <w:szCs w:val="24"/>
        </w:rPr>
        <w:t>年水工程生态研究所在保护区调查到的粘砾石基质卵鱼类产卵场分布的结果基本一致。因此认为乌龟洲江段、荆江门江段、熊家洲江段、洞庭湖湖口和白螺镇下游</w:t>
      </w:r>
      <w:r w:rsidRPr="00E96CB3">
        <w:rPr>
          <w:rFonts w:ascii="Times New Roman" w:eastAsiaTheme="minorEastAsia" w:hAnsi="Times New Roman"/>
          <w:sz w:val="24"/>
          <w:szCs w:val="24"/>
        </w:rPr>
        <w:t>4km</w:t>
      </w:r>
      <w:r w:rsidRPr="00E96CB3">
        <w:rPr>
          <w:rFonts w:ascii="Times New Roman" w:eastAsiaTheme="minorEastAsia" w:hAnsi="Times New Roman"/>
          <w:sz w:val="24"/>
          <w:szCs w:val="24"/>
        </w:rPr>
        <w:t>洲滩等江段为产粘砾石基质卵鱼类产卵场。</w:t>
      </w:r>
    </w:p>
    <w:p w14:paraId="079A8AD0"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产粘砾石基质卵鱼类产卵场均位于拟建工程上游，距离工程最近的成规模的产粘砾石基质鱼类产卵为位于白螺镇下游</w:t>
      </w:r>
      <w:r w:rsidRPr="00E96CB3">
        <w:rPr>
          <w:rFonts w:ascii="Times New Roman" w:eastAsiaTheme="minorEastAsia" w:hAnsi="Times New Roman"/>
          <w:sz w:val="24"/>
          <w:szCs w:val="24"/>
        </w:rPr>
        <w:t>4km</w:t>
      </w:r>
      <w:r w:rsidRPr="00E96CB3">
        <w:rPr>
          <w:rFonts w:ascii="Times New Roman" w:eastAsiaTheme="minorEastAsia" w:hAnsi="Times New Roman"/>
          <w:sz w:val="24"/>
          <w:szCs w:val="24"/>
        </w:rPr>
        <w:t>洲滩，距离工程上游约</w:t>
      </w:r>
      <w:r w:rsidRPr="00E96CB3">
        <w:rPr>
          <w:rFonts w:ascii="Times New Roman" w:eastAsiaTheme="minorEastAsia" w:hAnsi="Times New Roman"/>
          <w:sz w:val="24"/>
          <w:szCs w:val="24"/>
        </w:rPr>
        <w:t>5.3km</w:t>
      </w:r>
      <w:r w:rsidRPr="00E96CB3">
        <w:rPr>
          <w:rFonts w:ascii="Times New Roman" w:eastAsiaTheme="minorEastAsia" w:hAnsi="Times New Roman"/>
          <w:sz w:val="24"/>
          <w:szCs w:val="24"/>
        </w:rPr>
        <w:t>。</w:t>
      </w:r>
    </w:p>
    <w:p w14:paraId="4ECC109F" w14:textId="6DF9A7C3" w:rsidR="00A039BB" w:rsidRPr="00E96CB3" w:rsidRDefault="00A039BB" w:rsidP="00A039BB">
      <w:pPr>
        <w:pStyle w:val="4"/>
        <w:rPr>
          <w:rFonts w:eastAsiaTheme="minorEastAsia"/>
        </w:rPr>
      </w:pPr>
      <w:r w:rsidRPr="00E96CB3">
        <w:rPr>
          <w:rFonts w:eastAsiaTheme="minorEastAsia"/>
        </w:rPr>
        <w:t>索饵场</w:t>
      </w:r>
    </w:p>
    <w:p w14:paraId="05A69369"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鱼类的索饵或育幼场，常取决于其食性。摄食浮游生物的种类，如鲢、鳙等，多以水清质肥的通江湖泊、故道作为其索饵场。摄食水生维管束植物的草鱼、团头鲂等，摄食螺蚌、水蚯蚓等底栖动物的青鱼、鲤等鱼类，水草丰盛的通江湖泊、故道是其最主要的索饵场。刮食性鱼类多以浅水边滩的礁石或砾石滩作为索饵场。杂食性鱼类的索饵场，常零散分布，除通江湖泊、故道外，城镇及村落沿岸，汇入长江的小支流末端，都是其重要索饵水域。鳡、乌鳢、鮊类、鲇科、鳜属鱼类等以鱼类为食的索饵场，与其生活习性及被摄食鱼群分布有关，有的在水体上层，有的在水体下层，有的在两岸及洲滩等浅</w:t>
      </w:r>
      <w:r w:rsidRPr="00E96CB3">
        <w:rPr>
          <w:rFonts w:ascii="Times New Roman" w:eastAsiaTheme="minorEastAsia" w:hAnsi="Times New Roman"/>
          <w:sz w:val="24"/>
          <w:szCs w:val="24"/>
        </w:rPr>
        <w:lastRenderedPageBreak/>
        <w:t>水水域。鱼类幼苗多以浮游生物为食，通江湖泊、故道浮游生物丰富，鱼类育幼场主要为通江湖泊。干支流的浅水河湾也是鱼类重要的育幼场。</w:t>
      </w:r>
    </w:p>
    <w:p w14:paraId="6271C8FB"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范围位于荆江下游，河道弯曲，为典型的蜿蜒型河段。在何王庙故道及其进出口，水体流动相对平缓，水质肥沃，有利于浮游生物生长，也是鱼类较好的索饵或育幼场所；在反咀和七弓岭大拐湾段左岸下游河滩非主流水道，是适宜于鱼类的索饵或育幼场所；在洞庭湖汇口，长江干流水面宽阔，水流平缓，也是鱼类的索饵或育幼场所。</w:t>
      </w:r>
    </w:p>
    <w:p w14:paraId="42383AF9"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工程区水生植物较少，丰水期会淹没滩地上的一些陆生或湿生植物，可能会有部分鱼类在此索饵，但由于工程区现状为运行中的码头，人为干扰较大，同时根据卫片，枯水期该区域岸线为裸露泥沙底质，工程区不存在大规模鱼类索饵场，距离工程最近的成规模鱼类索饵场位于工程上游约</w:t>
      </w:r>
      <w:r w:rsidRPr="00E96CB3">
        <w:rPr>
          <w:rFonts w:ascii="Times New Roman" w:eastAsiaTheme="minorEastAsia" w:hAnsi="Times New Roman"/>
          <w:sz w:val="24"/>
          <w:szCs w:val="24"/>
        </w:rPr>
        <w:t>20km</w:t>
      </w:r>
      <w:r w:rsidRPr="00E96CB3">
        <w:rPr>
          <w:rFonts w:ascii="Times New Roman" w:eastAsiaTheme="minorEastAsia" w:hAnsi="Times New Roman"/>
          <w:sz w:val="24"/>
          <w:szCs w:val="24"/>
        </w:rPr>
        <w:t>的洞庭湖汇口。</w:t>
      </w:r>
    </w:p>
    <w:p w14:paraId="023B2A9E" w14:textId="2427ED38" w:rsidR="00A039BB" w:rsidRPr="00E96CB3" w:rsidRDefault="00A039BB" w:rsidP="00A039BB">
      <w:pPr>
        <w:pStyle w:val="4"/>
        <w:rPr>
          <w:rFonts w:eastAsiaTheme="minorEastAsia"/>
        </w:rPr>
      </w:pPr>
      <w:r w:rsidRPr="00E96CB3">
        <w:rPr>
          <w:rFonts w:eastAsiaTheme="minorEastAsia"/>
        </w:rPr>
        <w:t>越冬场</w:t>
      </w:r>
    </w:p>
    <w:p w14:paraId="32DE9FCE"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每年进入冬季，随着气温下降，水量减少，水位降低，鱼类活动减少，食量降低，鱼类从支流、湖泊等浅水水域进入温度较为稳定的深水水域越冬。鱼类越冬场主要分布于深水的河道深槽中。河道深槽与河床底质，河流走势密切相关，常分布于有矶头伸入河床的上游段洲头下端处或在弯曲型河道的凹岸区域。</w:t>
      </w:r>
    </w:p>
    <w:p w14:paraId="21A5625B"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保护区范围内在大马洲水道左岸，河床下切明显，容易形成深槽，是鱼类的越冬场所；在反咀和七弓岭凹岸区域也有存在越冬场所的可能；在靠近洞庭湖汇口长江干流水深水域也是鱼类良好的越冬场所。</w:t>
      </w:r>
    </w:p>
    <w:p w14:paraId="60BAF03C" w14:textId="01152B39" w:rsidR="00A039BB" w:rsidRPr="00E96CB3" w:rsidRDefault="00A039BB" w:rsidP="00A039BB">
      <w:pPr>
        <w:pStyle w:val="4"/>
        <w:rPr>
          <w:rFonts w:eastAsiaTheme="minorEastAsia"/>
        </w:rPr>
      </w:pPr>
      <w:r w:rsidRPr="00E96CB3">
        <w:rPr>
          <w:rFonts w:eastAsiaTheme="minorEastAsia"/>
        </w:rPr>
        <w:t>洄游通道</w:t>
      </w:r>
    </w:p>
    <w:p w14:paraId="7E9F09F5" w14:textId="2B629C5B"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bookmarkStart w:id="119" w:name="_Toc515895869"/>
      <w:r w:rsidRPr="00E96CB3">
        <w:rPr>
          <w:rFonts w:ascii="Times New Roman" w:eastAsiaTheme="minorEastAsia" w:hAnsi="Times New Roman"/>
          <w:sz w:val="24"/>
          <w:szCs w:val="24"/>
        </w:rPr>
        <w:t>长江内有中华鲟、鳗鲡等江海洄游鱼类，还有四大家鱼</w:t>
      </w:r>
      <w:r w:rsidR="00EC33DC" w:rsidRPr="00E96CB3">
        <w:rPr>
          <w:rFonts w:ascii="Times New Roman" w:eastAsiaTheme="minorEastAsia" w:hAnsi="Times New Roman"/>
          <w:sz w:val="24"/>
          <w:szCs w:val="24"/>
        </w:rPr>
        <w:t>等江河洄游鱼类，施工区域所在的长江干流是长江鱼类重要的洄游通道</w:t>
      </w:r>
      <w:r w:rsidRPr="00E96CB3">
        <w:rPr>
          <w:rFonts w:ascii="Times New Roman" w:eastAsiaTheme="minorEastAsia" w:hAnsi="Times New Roman"/>
          <w:sz w:val="24"/>
          <w:szCs w:val="24"/>
        </w:rPr>
        <w:t>。</w:t>
      </w:r>
    </w:p>
    <w:p w14:paraId="364DE5E1" w14:textId="003B760B" w:rsidR="00A039BB" w:rsidRPr="00E96CB3" w:rsidRDefault="00A039BB" w:rsidP="00A039BB">
      <w:pPr>
        <w:pStyle w:val="3"/>
        <w:rPr>
          <w:rFonts w:eastAsiaTheme="minorEastAsia"/>
          <w:szCs w:val="24"/>
        </w:rPr>
      </w:pPr>
      <w:r w:rsidRPr="00E96CB3">
        <w:rPr>
          <w:rFonts w:eastAsiaTheme="minorEastAsia"/>
          <w:szCs w:val="24"/>
        </w:rPr>
        <w:t>鱼类等水生生物繁殖现状与评价</w:t>
      </w:r>
      <w:bookmarkEnd w:id="119"/>
    </w:p>
    <w:p w14:paraId="6578B58A" w14:textId="72354835" w:rsidR="00A039BB" w:rsidRPr="00E96CB3" w:rsidRDefault="00A039BB" w:rsidP="00A039BB">
      <w:pPr>
        <w:pStyle w:val="4"/>
        <w:rPr>
          <w:rFonts w:eastAsiaTheme="minorEastAsia"/>
        </w:rPr>
      </w:pPr>
      <w:r w:rsidRPr="00E96CB3">
        <w:rPr>
          <w:rFonts w:eastAsiaTheme="minorEastAsia"/>
        </w:rPr>
        <w:t>繁殖类群</w:t>
      </w:r>
    </w:p>
    <w:p w14:paraId="62D94FF0"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根据历史资料及调查人员</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月现场鱼类资源调查和访问调查结果，繁殖类群主要分为</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个类型</w:t>
      </w:r>
    </w:p>
    <w:p w14:paraId="45DC9E1A" w14:textId="458F057F" w:rsidR="00A039BB" w:rsidRPr="00D40E0D"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1</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产粘沉性卵类群</w:t>
      </w:r>
    </w:p>
    <w:p w14:paraId="3BAA2536"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本水域鱼类绝大多数鱼类为产粘沉性卵类群。</w:t>
      </w:r>
    </w:p>
    <w:p w14:paraId="09625353"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这一类群包括包括翘嘴鲌，鲇形目的黄颡鱼、瓦氏黄颡鱼、鲇，鲤科的鲤、鲫、细鳞鲴，鳅科的泥鳅等；其产卵季节多为春夏间，也有部分种类晚至秋季，且对产卵水域流态底质有不同的适应性，多数种类都需要一定的流水刺激。产出的卵或粘附于石砾、</w:t>
      </w:r>
      <w:r w:rsidRPr="00E96CB3">
        <w:rPr>
          <w:rFonts w:ascii="Times New Roman" w:eastAsiaTheme="minorEastAsia" w:hAnsi="Times New Roman"/>
          <w:sz w:val="24"/>
          <w:szCs w:val="24"/>
        </w:rPr>
        <w:lastRenderedPageBreak/>
        <w:t>水草发育，或落于石缝间在激流冲击下发育。少数鱼类产卵时不需要水流刺激，可在静缓流水环境下繁殖，产粘性卵，其卵有的黏附于水草发育，如鲤、鲫、泥鳅等；有的黏附于砾石，如鲇等。保护区的主要保护物种翘嘴鲌属于此类，潜于具有繁茂水草丛的静水湖汊或河湾中产卵。此类产卵场在保护区段数量较多。</w:t>
      </w:r>
    </w:p>
    <w:p w14:paraId="1C234E4D" w14:textId="1E20B55E" w:rsidR="00A039BB" w:rsidRPr="00D40E0D"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2</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产漂流性卵类群</w:t>
      </w:r>
    </w:p>
    <w:p w14:paraId="117FADD4"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产漂流性卵鱼类，产卵需要湍急的水流条件，通常在汛期洪峰发生后产卵。这一类鱼卵比重略大于水，但产出后卵膜吸水膨胀，在水流的外力作用下，鱼卵悬浮在水层中顺水漂流。孵化出的早期仔鱼，仍然要顺水漂流。从卵产出到仔鱼具备溯游能力。这类鱼有鲢、鳙、草鱼、青鱼、鳡等。</w:t>
      </w:r>
    </w:p>
    <w:p w14:paraId="6A3C46ED" w14:textId="474C9F0E" w:rsidR="00A039BB" w:rsidRPr="00D40E0D"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3</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产浮性卵类群</w:t>
      </w:r>
    </w:p>
    <w:p w14:paraId="2579D2AF"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鳜、大眼鳜等鱼类的卵具油球，在水中漂浮发育。</w:t>
      </w:r>
    </w:p>
    <w:p w14:paraId="4D943C38" w14:textId="539AA7D7" w:rsidR="00A039BB" w:rsidRPr="00D40E0D"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4</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特异性产卵类群</w:t>
      </w:r>
    </w:p>
    <w:p w14:paraId="4AD71678"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中华鳑鲏多产卵于蚌类的鳃瓣中发育。</w:t>
      </w:r>
    </w:p>
    <w:p w14:paraId="3885E98A" w14:textId="5989FB3B" w:rsidR="00A039BB" w:rsidRPr="00E96CB3" w:rsidRDefault="00A039BB" w:rsidP="00A039BB">
      <w:pPr>
        <w:pStyle w:val="4"/>
        <w:rPr>
          <w:rFonts w:eastAsiaTheme="minorEastAsia"/>
        </w:rPr>
      </w:pPr>
      <w:r w:rsidRPr="00E96CB3">
        <w:rPr>
          <w:rFonts w:eastAsiaTheme="minorEastAsia"/>
        </w:rPr>
        <w:t>生态水文学需求</w:t>
      </w:r>
    </w:p>
    <w:p w14:paraId="045D14D9" w14:textId="0F9B72A6"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评价区鱼类主要繁殖季节为</w:t>
      </w:r>
      <w:r w:rsidRPr="00E96CB3">
        <w:rPr>
          <w:rFonts w:ascii="Times New Roman" w:eastAsiaTheme="minorEastAsia" w:hAnsi="Times New Roman"/>
          <w:sz w:val="24"/>
          <w:szCs w:val="24"/>
        </w:rPr>
        <w:t>4</w:t>
      </w:r>
      <w:r w:rsidR="00EC33DC" w:rsidRPr="00E96CB3">
        <w:rPr>
          <w:rFonts w:ascii="Times New Roman" w:eastAsiaTheme="minorEastAsia" w:hAnsi="Times New Roman"/>
          <w:sz w:val="24"/>
          <w:szCs w:val="24"/>
        </w:rPr>
        <w:t>~</w:t>
      </w:r>
      <w:r w:rsidRPr="00E96CB3">
        <w:rPr>
          <w:rFonts w:ascii="Times New Roman" w:eastAsiaTheme="minorEastAsia" w:hAnsi="Times New Roman"/>
          <w:sz w:val="24"/>
          <w:szCs w:val="24"/>
        </w:rPr>
        <w:t>6</w:t>
      </w:r>
      <w:r w:rsidRPr="00E96CB3">
        <w:rPr>
          <w:rFonts w:ascii="Times New Roman" w:eastAsiaTheme="minorEastAsia" w:hAnsi="Times New Roman"/>
          <w:sz w:val="24"/>
          <w:szCs w:val="24"/>
        </w:rPr>
        <w:t>月，鲤、鲫等部分鱼类繁殖期可延续到</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月中旬至</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底。保护区内类绝大多数鱼类为产粘沉性卵类群，产出的卵或粘附于石砾、水草发育，或落于石缝间在激流冲击下发育。少数鱼类产卵时不需要水流刺激，可在静缓流水环境下繁殖，产粘性卵，其卵有的黏附于水草发育，如鲤、鲫、泥鳅等；有的黏附于砾石，如鲇等。</w:t>
      </w:r>
    </w:p>
    <w:p w14:paraId="01F587C7" w14:textId="7FD8C99C" w:rsidR="00A039BB" w:rsidRPr="00E96CB3" w:rsidRDefault="00A039BB" w:rsidP="00A039BB">
      <w:pPr>
        <w:pStyle w:val="3"/>
        <w:rPr>
          <w:rFonts w:eastAsiaTheme="minorEastAsia"/>
          <w:szCs w:val="24"/>
        </w:rPr>
      </w:pPr>
      <w:bookmarkStart w:id="120" w:name="_Toc515895870"/>
      <w:r w:rsidRPr="00E96CB3">
        <w:rPr>
          <w:rFonts w:eastAsiaTheme="minorEastAsia"/>
          <w:szCs w:val="24"/>
        </w:rPr>
        <w:t>鱼类等水生生物食性及食物网链关系</w:t>
      </w:r>
      <w:bookmarkEnd w:id="120"/>
    </w:p>
    <w:p w14:paraId="43668096" w14:textId="0A46770A"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为了较为全面准确地评价工程影响河段现有水生生物现状，</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月调查组技术人员对</w:t>
      </w:r>
      <w:r w:rsidR="00A901AD" w:rsidRPr="00E96CB3">
        <w:rPr>
          <w:rFonts w:ascii="Times New Roman" w:eastAsiaTheme="minorEastAsia" w:hAnsi="Times New Roman"/>
          <w:sz w:val="24"/>
          <w:szCs w:val="24"/>
        </w:rPr>
        <w:t>本项目</w:t>
      </w:r>
      <w:r w:rsidRPr="00E96CB3">
        <w:rPr>
          <w:rFonts w:ascii="Times New Roman" w:eastAsiaTheme="minorEastAsia" w:hAnsi="Times New Roman"/>
          <w:sz w:val="24"/>
          <w:szCs w:val="24"/>
        </w:rPr>
        <w:t>影响的长江监利段四大家鱼国家级水产种质资源保护区进行了实地调查，对评价区水域进行水生生态调查。</w:t>
      </w:r>
    </w:p>
    <w:p w14:paraId="4E5FC32D" w14:textId="4AC9B16A"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根据工程的区域和布局，在评价区内共设</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个调查断面，分别为码头上游</w:t>
      </w:r>
      <w:r w:rsidRPr="00E96CB3">
        <w:rPr>
          <w:rFonts w:ascii="Times New Roman" w:eastAsiaTheme="minorEastAsia" w:hAnsi="Times New Roman"/>
          <w:sz w:val="24"/>
          <w:szCs w:val="24"/>
        </w:rPr>
        <w:t>1km</w:t>
      </w:r>
      <w:r w:rsidRPr="00E96CB3">
        <w:rPr>
          <w:rFonts w:ascii="Times New Roman" w:eastAsiaTheme="minorEastAsia" w:hAnsi="Times New Roman"/>
          <w:sz w:val="24"/>
          <w:szCs w:val="24"/>
        </w:rPr>
        <w:t>，长炼码头，码头下游</w:t>
      </w:r>
      <w:r w:rsidRPr="00E96CB3">
        <w:rPr>
          <w:rFonts w:ascii="Times New Roman" w:eastAsiaTheme="minorEastAsia" w:hAnsi="Times New Roman"/>
          <w:sz w:val="24"/>
          <w:szCs w:val="24"/>
        </w:rPr>
        <w:t>1km</w:t>
      </w:r>
      <w:r w:rsidRPr="00E96CB3">
        <w:rPr>
          <w:rFonts w:ascii="Times New Roman" w:eastAsiaTheme="minorEastAsia" w:hAnsi="Times New Roman"/>
          <w:sz w:val="24"/>
          <w:szCs w:val="24"/>
        </w:rPr>
        <w:t>。各调查断面环境因子见表</w:t>
      </w:r>
      <w:r w:rsidRPr="00E96CB3">
        <w:rPr>
          <w:rFonts w:ascii="Times New Roman" w:eastAsiaTheme="minorEastAsia" w:hAnsi="Times New Roman"/>
          <w:sz w:val="24"/>
          <w:szCs w:val="24"/>
        </w:rPr>
        <w:t>4.</w:t>
      </w:r>
      <w:r w:rsidR="00EC33DC" w:rsidRPr="00E96CB3">
        <w:rPr>
          <w:rFonts w:ascii="Times New Roman" w:eastAsiaTheme="minorEastAsia" w:hAnsi="Times New Roman"/>
          <w:sz w:val="24"/>
          <w:szCs w:val="24"/>
        </w:rPr>
        <w:t>10</w:t>
      </w:r>
      <w:r w:rsidRPr="00E96CB3">
        <w:rPr>
          <w:rFonts w:ascii="Times New Roman" w:eastAsiaTheme="minorEastAsia" w:hAnsi="Times New Roman"/>
          <w:sz w:val="24"/>
          <w:szCs w:val="24"/>
        </w:rPr>
        <w:t>-</w:t>
      </w:r>
      <w:r w:rsidR="00EC33DC" w:rsidRPr="00E96CB3">
        <w:rPr>
          <w:rFonts w:ascii="Times New Roman" w:eastAsiaTheme="minorEastAsia" w:hAnsi="Times New Roman"/>
          <w:sz w:val="24"/>
          <w:szCs w:val="24"/>
        </w:rPr>
        <w:t>3</w:t>
      </w:r>
      <w:r w:rsidRPr="00E96CB3">
        <w:rPr>
          <w:rFonts w:ascii="Times New Roman" w:eastAsiaTheme="minorEastAsia" w:hAnsi="Times New Roman"/>
          <w:sz w:val="24"/>
          <w:szCs w:val="24"/>
        </w:rPr>
        <w:t>所示。</w:t>
      </w:r>
    </w:p>
    <w:p w14:paraId="4ACF672B" w14:textId="68F5D862" w:rsidR="00A039BB" w:rsidRPr="00E96CB3" w:rsidRDefault="00A039BB" w:rsidP="00EC33DC">
      <w:pPr>
        <w:spacing w:line="276" w:lineRule="auto"/>
        <w:jc w:val="center"/>
        <w:rPr>
          <w:rFonts w:ascii="Times New Roman" w:eastAsiaTheme="minorEastAsia" w:hAnsi="Times New Roman"/>
          <w:b/>
          <w:sz w:val="24"/>
          <w:szCs w:val="24"/>
        </w:rPr>
      </w:pPr>
      <w:bookmarkStart w:id="121" w:name="_Toc19475_WPSOffice_Level3"/>
      <w:bookmarkStart w:id="122" w:name="_Toc5196_WPSOffice_Level3"/>
      <w:bookmarkStart w:id="123" w:name="_Toc21540_WPSOffice_Level3"/>
      <w:bookmarkStart w:id="124" w:name="_Toc18083_WPSOffice_Level3"/>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EC33DC" w:rsidRPr="00E96CB3">
        <w:rPr>
          <w:rFonts w:ascii="Times New Roman" w:eastAsiaTheme="minorEastAsia" w:hAnsi="Times New Roman"/>
          <w:b/>
          <w:sz w:val="24"/>
          <w:szCs w:val="24"/>
        </w:rPr>
        <w:t>10</w:t>
      </w:r>
      <w:r w:rsidRPr="00E96CB3">
        <w:rPr>
          <w:rFonts w:ascii="Times New Roman" w:eastAsiaTheme="minorEastAsia" w:hAnsi="Times New Roman"/>
          <w:b/>
          <w:sz w:val="24"/>
          <w:szCs w:val="24"/>
        </w:rPr>
        <w:t>-</w:t>
      </w:r>
      <w:r w:rsidR="00EC33DC" w:rsidRPr="00E96CB3">
        <w:rPr>
          <w:rFonts w:ascii="Times New Roman" w:eastAsiaTheme="minorEastAsia" w:hAnsi="Times New Roman"/>
          <w:b/>
          <w:sz w:val="24"/>
          <w:szCs w:val="24"/>
        </w:rPr>
        <w:t>3</w:t>
      </w:r>
      <w:r w:rsidRPr="00E96CB3">
        <w:rPr>
          <w:rFonts w:ascii="Times New Roman" w:eastAsiaTheme="minorEastAsia" w:hAnsi="Times New Roman"/>
          <w:b/>
          <w:sz w:val="24"/>
          <w:szCs w:val="24"/>
        </w:rPr>
        <w:t xml:space="preserve"> </w:t>
      </w:r>
      <w:r w:rsidR="00EC33DC"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水生生物采样断面环境因子表</w:t>
      </w:r>
      <w:bookmarkEnd w:id="121"/>
      <w:bookmarkEnd w:id="122"/>
      <w:bookmarkEnd w:id="123"/>
      <w:bookmarkEnd w:id="12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
        <w:gridCol w:w="1292"/>
        <w:gridCol w:w="1955"/>
        <w:gridCol w:w="706"/>
        <w:gridCol w:w="739"/>
        <w:gridCol w:w="808"/>
        <w:gridCol w:w="647"/>
        <w:gridCol w:w="732"/>
        <w:gridCol w:w="877"/>
        <w:gridCol w:w="732"/>
      </w:tblGrid>
      <w:tr w:rsidR="00A039BB" w:rsidRPr="00E96CB3" w14:paraId="6E844766" w14:textId="77777777" w:rsidTr="00EC33DC">
        <w:trPr>
          <w:trHeight w:val="340"/>
          <w:jc w:val="center"/>
        </w:trPr>
        <w:tc>
          <w:tcPr>
            <w:tcW w:w="305" w:type="pct"/>
            <w:shd w:val="clear" w:color="auto" w:fill="auto"/>
            <w:vAlign w:val="center"/>
          </w:tcPr>
          <w:p w14:paraId="11B5C3F3"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序号</w:t>
            </w:r>
          </w:p>
        </w:tc>
        <w:tc>
          <w:tcPr>
            <w:tcW w:w="714" w:type="pct"/>
            <w:shd w:val="clear" w:color="auto" w:fill="auto"/>
            <w:vAlign w:val="center"/>
          </w:tcPr>
          <w:p w14:paraId="052B0744"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采样</w:t>
            </w:r>
          </w:p>
          <w:p w14:paraId="5EC261D7"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断面</w:t>
            </w:r>
          </w:p>
        </w:tc>
        <w:tc>
          <w:tcPr>
            <w:tcW w:w="1081" w:type="pct"/>
            <w:shd w:val="clear" w:color="auto" w:fill="auto"/>
            <w:vAlign w:val="center"/>
          </w:tcPr>
          <w:p w14:paraId="62306067"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经纬度</w:t>
            </w:r>
          </w:p>
        </w:tc>
        <w:tc>
          <w:tcPr>
            <w:tcW w:w="390" w:type="pct"/>
            <w:shd w:val="clear" w:color="auto" w:fill="auto"/>
            <w:vAlign w:val="center"/>
          </w:tcPr>
          <w:p w14:paraId="74EF2D73"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海拔（</w:t>
            </w:r>
            <w:r w:rsidRPr="00E96CB3">
              <w:rPr>
                <w:rFonts w:ascii="Times New Roman" w:eastAsiaTheme="minorEastAsia" w:hAnsi="Times New Roman"/>
                <w:b/>
                <w:bCs/>
                <w:kern w:val="0"/>
              </w:rPr>
              <w:t>m</w:t>
            </w:r>
            <w:r w:rsidRPr="00E96CB3">
              <w:rPr>
                <w:rFonts w:ascii="Times New Roman" w:eastAsiaTheme="minorEastAsia" w:hAnsi="Times New Roman"/>
                <w:b/>
                <w:bCs/>
                <w:kern w:val="0"/>
              </w:rPr>
              <w:t>）</w:t>
            </w:r>
          </w:p>
        </w:tc>
        <w:tc>
          <w:tcPr>
            <w:tcW w:w="409" w:type="pct"/>
            <w:shd w:val="clear" w:color="auto" w:fill="auto"/>
            <w:vAlign w:val="center"/>
          </w:tcPr>
          <w:p w14:paraId="16AF9369"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气温（</w:t>
            </w:r>
            <w:r w:rsidRPr="00E96CB3">
              <w:rPr>
                <w:rFonts w:ascii="宋体" w:hAnsi="宋体" w:cs="宋体" w:hint="eastAsia"/>
                <w:b/>
                <w:bCs/>
                <w:kern w:val="0"/>
              </w:rPr>
              <w:t>℃</w:t>
            </w:r>
            <w:r w:rsidRPr="00E96CB3">
              <w:rPr>
                <w:rFonts w:ascii="Times New Roman" w:eastAsiaTheme="minorEastAsia" w:hAnsi="Times New Roman"/>
                <w:b/>
                <w:bCs/>
                <w:kern w:val="0"/>
              </w:rPr>
              <w:t>）</w:t>
            </w:r>
          </w:p>
        </w:tc>
        <w:tc>
          <w:tcPr>
            <w:tcW w:w="447" w:type="pct"/>
            <w:shd w:val="clear" w:color="auto" w:fill="auto"/>
            <w:vAlign w:val="center"/>
          </w:tcPr>
          <w:p w14:paraId="68B6D5B8"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水温（</w:t>
            </w:r>
            <w:r w:rsidRPr="00E96CB3">
              <w:rPr>
                <w:rFonts w:ascii="宋体" w:hAnsi="宋体" w:cs="宋体" w:hint="eastAsia"/>
                <w:b/>
                <w:bCs/>
                <w:kern w:val="0"/>
              </w:rPr>
              <w:t>℃</w:t>
            </w:r>
            <w:r w:rsidRPr="00E96CB3">
              <w:rPr>
                <w:rFonts w:ascii="Times New Roman" w:eastAsiaTheme="minorEastAsia" w:hAnsi="Times New Roman"/>
                <w:b/>
                <w:bCs/>
                <w:kern w:val="0"/>
              </w:rPr>
              <w:t>）</w:t>
            </w:r>
          </w:p>
        </w:tc>
        <w:tc>
          <w:tcPr>
            <w:tcW w:w="358" w:type="pct"/>
            <w:shd w:val="clear" w:color="auto" w:fill="auto"/>
            <w:vAlign w:val="center"/>
          </w:tcPr>
          <w:p w14:paraId="4931E4FC"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水深（</w:t>
            </w:r>
            <w:r w:rsidRPr="00E96CB3">
              <w:rPr>
                <w:rFonts w:ascii="Times New Roman" w:eastAsiaTheme="minorEastAsia" w:hAnsi="Times New Roman"/>
                <w:b/>
                <w:bCs/>
                <w:kern w:val="0"/>
              </w:rPr>
              <w:t>m</w:t>
            </w:r>
            <w:r w:rsidRPr="00E96CB3">
              <w:rPr>
                <w:rFonts w:ascii="Times New Roman" w:eastAsiaTheme="minorEastAsia" w:hAnsi="Times New Roman"/>
                <w:b/>
                <w:bCs/>
                <w:kern w:val="0"/>
              </w:rPr>
              <w:t>）</w:t>
            </w:r>
          </w:p>
        </w:tc>
        <w:tc>
          <w:tcPr>
            <w:tcW w:w="405" w:type="pct"/>
            <w:shd w:val="clear" w:color="auto" w:fill="auto"/>
            <w:vAlign w:val="center"/>
          </w:tcPr>
          <w:p w14:paraId="1A2A7C07"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底质类型</w:t>
            </w:r>
          </w:p>
        </w:tc>
        <w:tc>
          <w:tcPr>
            <w:tcW w:w="485" w:type="pct"/>
            <w:shd w:val="clear" w:color="auto" w:fill="auto"/>
            <w:vAlign w:val="center"/>
          </w:tcPr>
          <w:p w14:paraId="6AE4E245"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透明度（</w:t>
            </w:r>
            <w:r w:rsidRPr="00E96CB3">
              <w:rPr>
                <w:rFonts w:ascii="Times New Roman" w:eastAsiaTheme="minorEastAsia" w:hAnsi="Times New Roman"/>
                <w:b/>
                <w:bCs/>
                <w:kern w:val="0"/>
              </w:rPr>
              <w:t>m</w:t>
            </w:r>
            <w:r w:rsidRPr="00E96CB3">
              <w:rPr>
                <w:rFonts w:ascii="Times New Roman" w:eastAsiaTheme="minorEastAsia" w:hAnsi="Times New Roman"/>
                <w:b/>
                <w:bCs/>
                <w:kern w:val="0"/>
              </w:rPr>
              <w:t>）</w:t>
            </w:r>
          </w:p>
        </w:tc>
        <w:tc>
          <w:tcPr>
            <w:tcW w:w="405" w:type="pct"/>
            <w:shd w:val="clear" w:color="auto" w:fill="auto"/>
            <w:vAlign w:val="center"/>
          </w:tcPr>
          <w:p w14:paraId="69C96714"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流速</w:t>
            </w:r>
            <w:r w:rsidRPr="00E96CB3">
              <w:rPr>
                <w:rFonts w:ascii="Times New Roman" w:eastAsiaTheme="minorEastAsia" w:hAnsi="Times New Roman"/>
                <w:b/>
                <w:bCs/>
                <w:kern w:val="0"/>
              </w:rPr>
              <w:t>(m/s)</w:t>
            </w:r>
          </w:p>
        </w:tc>
      </w:tr>
      <w:tr w:rsidR="00A039BB" w:rsidRPr="00E96CB3" w14:paraId="7FA25707" w14:textId="77777777" w:rsidTr="00EC33DC">
        <w:trPr>
          <w:trHeight w:val="340"/>
          <w:jc w:val="center"/>
        </w:trPr>
        <w:tc>
          <w:tcPr>
            <w:tcW w:w="305" w:type="pct"/>
            <w:shd w:val="clear" w:color="auto" w:fill="auto"/>
            <w:vAlign w:val="center"/>
          </w:tcPr>
          <w:p w14:paraId="63B40BC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w:t>
            </w:r>
          </w:p>
        </w:tc>
        <w:tc>
          <w:tcPr>
            <w:tcW w:w="714" w:type="pct"/>
            <w:shd w:val="clear" w:color="auto" w:fill="auto"/>
            <w:vAlign w:val="center"/>
          </w:tcPr>
          <w:p w14:paraId="0D35286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码头上游</w:t>
            </w:r>
            <w:r w:rsidRPr="00E96CB3">
              <w:rPr>
                <w:rFonts w:ascii="Times New Roman" w:eastAsiaTheme="minorEastAsia" w:hAnsi="Times New Roman"/>
                <w:bCs/>
                <w:kern w:val="0"/>
              </w:rPr>
              <w:t>1km</w:t>
            </w:r>
          </w:p>
        </w:tc>
        <w:tc>
          <w:tcPr>
            <w:tcW w:w="1081" w:type="pct"/>
            <w:shd w:val="clear" w:color="auto" w:fill="auto"/>
            <w:vAlign w:val="center"/>
          </w:tcPr>
          <w:p w14:paraId="4B5C30C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113°16'8.92"E</w:t>
            </w:r>
          </w:p>
          <w:p w14:paraId="2AC89DC2"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29°35'20.40"N</w:t>
            </w:r>
          </w:p>
        </w:tc>
        <w:tc>
          <w:tcPr>
            <w:tcW w:w="390" w:type="pct"/>
            <w:shd w:val="clear" w:color="auto" w:fill="auto"/>
            <w:vAlign w:val="center"/>
          </w:tcPr>
          <w:p w14:paraId="6D58F64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27.2</w:t>
            </w:r>
          </w:p>
        </w:tc>
        <w:tc>
          <w:tcPr>
            <w:tcW w:w="409" w:type="pct"/>
            <w:shd w:val="clear" w:color="auto" w:fill="auto"/>
            <w:vAlign w:val="center"/>
          </w:tcPr>
          <w:p w14:paraId="08ED546C"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34</w:t>
            </w:r>
          </w:p>
        </w:tc>
        <w:tc>
          <w:tcPr>
            <w:tcW w:w="447" w:type="pct"/>
            <w:shd w:val="clear" w:color="auto" w:fill="auto"/>
            <w:vAlign w:val="center"/>
          </w:tcPr>
          <w:p w14:paraId="13CC5721"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29.5</w:t>
            </w:r>
          </w:p>
        </w:tc>
        <w:tc>
          <w:tcPr>
            <w:tcW w:w="358" w:type="pct"/>
            <w:shd w:val="clear" w:color="auto" w:fill="auto"/>
            <w:vAlign w:val="center"/>
          </w:tcPr>
          <w:p w14:paraId="213740B1"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w:t>
            </w:r>
          </w:p>
        </w:tc>
        <w:tc>
          <w:tcPr>
            <w:tcW w:w="405" w:type="pct"/>
            <w:shd w:val="clear" w:color="auto" w:fill="auto"/>
            <w:vAlign w:val="center"/>
          </w:tcPr>
          <w:p w14:paraId="5FB98683"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泥沙</w:t>
            </w:r>
          </w:p>
        </w:tc>
        <w:tc>
          <w:tcPr>
            <w:tcW w:w="485" w:type="pct"/>
            <w:shd w:val="clear" w:color="auto" w:fill="auto"/>
            <w:vAlign w:val="center"/>
          </w:tcPr>
          <w:p w14:paraId="6B6A42F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0.4</w:t>
            </w:r>
          </w:p>
        </w:tc>
        <w:tc>
          <w:tcPr>
            <w:tcW w:w="405" w:type="pct"/>
            <w:shd w:val="clear" w:color="auto" w:fill="auto"/>
            <w:vAlign w:val="center"/>
          </w:tcPr>
          <w:p w14:paraId="66986688"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0.7</w:t>
            </w:r>
          </w:p>
        </w:tc>
      </w:tr>
      <w:tr w:rsidR="00A039BB" w:rsidRPr="00E96CB3" w14:paraId="6F15E9B0" w14:textId="77777777" w:rsidTr="00EC33DC">
        <w:trPr>
          <w:trHeight w:val="340"/>
          <w:jc w:val="center"/>
        </w:trPr>
        <w:tc>
          <w:tcPr>
            <w:tcW w:w="305" w:type="pct"/>
            <w:shd w:val="clear" w:color="auto" w:fill="auto"/>
            <w:vAlign w:val="center"/>
          </w:tcPr>
          <w:p w14:paraId="11F1AFC4"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w:t>
            </w:r>
          </w:p>
        </w:tc>
        <w:tc>
          <w:tcPr>
            <w:tcW w:w="714" w:type="pct"/>
            <w:shd w:val="clear" w:color="auto" w:fill="auto"/>
            <w:vAlign w:val="center"/>
          </w:tcPr>
          <w:p w14:paraId="7FF0AE5E"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长炼码头</w:t>
            </w:r>
          </w:p>
        </w:tc>
        <w:tc>
          <w:tcPr>
            <w:tcW w:w="1081" w:type="pct"/>
            <w:shd w:val="clear" w:color="auto" w:fill="auto"/>
            <w:vAlign w:val="center"/>
          </w:tcPr>
          <w:p w14:paraId="4F5E46E1"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113°16'38.76"E</w:t>
            </w:r>
          </w:p>
          <w:p w14:paraId="6ED213F5"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29°35'48.65"</w:t>
            </w:r>
          </w:p>
        </w:tc>
        <w:tc>
          <w:tcPr>
            <w:tcW w:w="390" w:type="pct"/>
            <w:shd w:val="clear" w:color="auto" w:fill="auto"/>
            <w:vAlign w:val="center"/>
          </w:tcPr>
          <w:p w14:paraId="0C547F44"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27</w:t>
            </w:r>
          </w:p>
        </w:tc>
        <w:tc>
          <w:tcPr>
            <w:tcW w:w="409" w:type="pct"/>
            <w:shd w:val="clear" w:color="auto" w:fill="auto"/>
            <w:vAlign w:val="center"/>
          </w:tcPr>
          <w:p w14:paraId="20A2FE7D"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34</w:t>
            </w:r>
          </w:p>
        </w:tc>
        <w:tc>
          <w:tcPr>
            <w:tcW w:w="447" w:type="pct"/>
            <w:shd w:val="clear" w:color="auto" w:fill="auto"/>
            <w:vAlign w:val="center"/>
          </w:tcPr>
          <w:p w14:paraId="2809D063"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29.5</w:t>
            </w:r>
          </w:p>
        </w:tc>
        <w:tc>
          <w:tcPr>
            <w:tcW w:w="358" w:type="pct"/>
            <w:shd w:val="clear" w:color="auto" w:fill="auto"/>
            <w:vAlign w:val="center"/>
          </w:tcPr>
          <w:p w14:paraId="1B8C2AAD"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w:t>
            </w:r>
          </w:p>
        </w:tc>
        <w:tc>
          <w:tcPr>
            <w:tcW w:w="405" w:type="pct"/>
            <w:shd w:val="clear" w:color="auto" w:fill="auto"/>
            <w:vAlign w:val="center"/>
          </w:tcPr>
          <w:p w14:paraId="6B4DF7F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泥沙</w:t>
            </w:r>
          </w:p>
        </w:tc>
        <w:tc>
          <w:tcPr>
            <w:tcW w:w="485" w:type="pct"/>
            <w:shd w:val="clear" w:color="auto" w:fill="auto"/>
            <w:vAlign w:val="center"/>
          </w:tcPr>
          <w:p w14:paraId="292F1673"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0.4</w:t>
            </w:r>
          </w:p>
        </w:tc>
        <w:tc>
          <w:tcPr>
            <w:tcW w:w="405" w:type="pct"/>
            <w:shd w:val="clear" w:color="auto" w:fill="auto"/>
            <w:vAlign w:val="center"/>
          </w:tcPr>
          <w:p w14:paraId="0E7D1186"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0.8</w:t>
            </w:r>
          </w:p>
        </w:tc>
      </w:tr>
      <w:tr w:rsidR="00A039BB" w:rsidRPr="00E96CB3" w14:paraId="58EA33ED" w14:textId="77777777" w:rsidTr="00EC33DC">
        <w:trPr>
          <w:trHeight w:val="340"/>
          <w:jc w:val="center"/>
        </w:trPr>
        <w:tc>
          <w:tcPr>
            <w:tcW w:w="305" w:type="pct"/>
            <w:shd w:val="clear" w:color="auto" w:fill="auto"/>
            <w:vAlign w:val="center"/>
          </w:tcPr>
          <w:p w14:paraId="36B304FE"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lastRenderedPageBreak/>
              <w:t>3</w:t>
            </w:r>
          </w:p>
        </w:tc>
        <w:tc>
          <w:tcPr>
            <w:tcW w:w="714" w:type="pct"/>
            <w:shd w:val="clear" w:color="auto" w:fill="auto"/>
            <w:vAlign w:val="center"/>
          </w:tcPr>
          <w:p w14:paraId="0CD34816"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码头下游</w:t>
            </w:r>
            <w:r w:rsidRPr="00E96CB3">
              <w:rPr>
                <w:rFonts w:ascii="Times New Roman" w:eastAsiaTheme="minorEastAsia" w:hAnsi="Times New Roman"/>
                <w:bCs/>
                <w:kern w:val="0"/>
              </w:rPr>
              <w:t>1km</w:t>
            </w:r>
          </w:p>
        </w:tc>
        <w:tc>
          <w:tcPr>
            <w:tcW w:w="1081" w:type="pct"/>
            <w:shd w:val="clear" w:color="auto" w:fill="auto"/>
            <w:vAlign w:val="center"/>
          </w:tcPr>
          <w:p w14:paraId="2081363B"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113°17'10.94"E</w:t>
            </w:r>
          </w:p>
          <w:p w14:paraId="180A3ECB"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29°36'16.28"N</w:t>
            </w:r>
          </w:p>
        </w:tc>
        <w:tc>
          <w:tcPr>
            <w:tcW w:w="390" w:type="pct"/>
            <w:shd w:val="clear" w:color="auto" w:fill="auto"/>
            <w:vAlign w:val="center"/>
          </w:tcPr>
          <w:p w14:paraId="5C179E8D"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26.9</w:t>
            </w:r>
          </w:p>
        </w:tc>
        <w:tc>
          <w:tcPr>
            <w:tcW w:w="409" w:type="pct"/>
            <w:shd w:val="clear" w:color="auto" w:fill="auto"/>
            <w:vAlign w:val="center"/>
          </w:tcPr>
          <w:p w14:paraId="112A78E4"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34</w:t>
            </w:r>
          </w:p>
        </w:tc>
        <w:tc>
          <w:tcPr>
            <w:tcW w:w="447" w:type="pct"/>
            <w:shd w:val="clear" w:color="auto" w:fill="auto"/>
            <w:vAlign w:val="center"/>
          </w:tcPr>
          <w:p w14:paraId="256C8B5C"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29.5</w:t>
            </w:r>
          </w:p>
        </w:tc>
        <w:tc>
          <w:tcPr>
            <w:tcW w:w="358" w:type="pct"/>
            <w:shd w:val="clear" w:color="auto" w:fill="auto"/>
            <w:vAlign w:val="center"/>
          </w:tcPr>
          <w:p w14:paraId="502B1BAB"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w:t>
            </w:r>
          </w:p>
        </w:tc>
        <w:tc>
          <w:tcPr>
            <w:tcW w:w="405" w:type="pct"/>
            <w:shd w:val="clear" w:color="auto" w:fill="auto"/>
            <w:vAlign w:val="center"/>
          </w:tcPr>
          <w:p w14:paraId="20D14165"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泥沙</w:t>
            </w:r>
          </w:p>
        </w:tc>
        <w:tc>
          <w:tcPr>
            <w:tcW w:w="485" w:type="pct"/>
            <w:shd w:val="clear" w:color="auto" w:fill="auto"/>
            <w:vAlign w:val="center"/>
          </w:tcPr>
          <w:p w14:paraId="16C6841B"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0.4</w:t>
            </w:r>
          </w:p>
        </w:tc>
        <w:tc>
          <w:tcPr>
            <w:tcW w:w="405" w:type="pct"/>
            <w:shd w:val="clear" w:color="auto" w:fill="auto"/>
            <w:vAlign w:val="center"/>
          </w:tcPr>
          <w:p w14:paraId="58C6AD10"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0.8</w:t>
            </w:r>
          </w:p>
        </w:tc>
      </w:tr>
    </w:tbl>
    <w:p w14:paraId="2BD6E144" w14:textId="77777777" w:rsidR="00A039BB" w:rsidRPr="00E96CB3" w:rsidRDefault="00A039BB" w:rsidP="00A039BB">
      <w:pPr>
        <w:spacing w:line="360" w:lineRule="auto"/>
        <w:jc w:val="center"/>
        <w:rPr>
          <w:rFonts w:ascii="Times New Roman" w:eastAsiaTheme="minorEastAsia" w:hAnsi="Times New Roman"/>
          <w:b/>
          <w:bCs/>
          <w:sz w:val="24"/>
          <w:szCs w:val="24"/>
        </w:rPr>
      </w:pPr>
    </w:p>
    <w:tbl>
      <w:tblPr>
        <w:tblStyle w:val="af7"/>
        <w:tblW w:w="9162" w:type="dxa"/>
        <w:jc w:val="center"/>
        <w:tblLayout w:type="fixed"/>
        <w:tblLook w:val="04A0" w:firstRow="1" w:lastRow="0" w:firstColumn="1" w:lastColumn="0" w:noHBand="0" w:noVBand="1"/>
      </w:tblPr>
      <w:tblGrid>
        <w:gridCol w:w="4626"/>
        <w:gridCol w:w="4536"/>
      </w:tblGrid>
      <w:tr w:rsidR="00A039BB" w:rsidRPr="00E96CB3" w14:paraId="646FDA5A" w14:textId="77777777" w:rsidTr="00A039BB">
        <w:trPr>
          <w:jc w:val="center"/>
        </w:trPr>
        <w:tc>
          <w:tcPr>
            <w:tcW w:w="4626" w:type="dxa"/>
          </w:tcPr>
          <w:p w14:paraId="6D8CC332"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76FF6315" wp14:editId="3E89272C">
                  <wp:extent cx="2885704" cy="1825917"/>
                  <wp:effectExtent l="0" t="0" r="0" b="0"/>
                  <wp:docPr id="75" name="图片 75" descr="J:\1负责\9湖南长岭码头7.29\外业\20190802-2采样点\DSC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1负责\9湖南长岭码头7.29\外业\20190802-2采样点\DSC0473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02267" cy="1836397"/>
                          </a:xfrm>
                          <a:prstGeom prst="rect">
                            <a:avLst/>
                          </a:prstGeom>
                          <a:noFill/>
                          <a:ln>
                            <a:noFill/>
                          </a:ln>
                        </pic:spPr>
                      </pic:pic>
                    </a:graphicData>
                  </a:graphic>
                </wp:inline>
              </w:drawing>
            </w:r>
          </w:p>
        </w:tc>
        <w:tc>
          <w:tcPr>
            <w:tcW w:w="4536" w:type="dxa"/>
          </w:tcPr>
          <w:p w14:paraId="4C2938AB"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2EB09748" wp14:editId="47A865E5">
                  <wp:extent cx="2790701" cy="1816923"/>
                  <wp:effectExtent l="0" t="0" r="0" b="0"/>
                  <wp:docPr id="82" name="图片 82" descr="J:\1负责\9湖南长岭码头7.29\外业\20190802-2采样点\DSC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1负责\9湖南长岭码头7.29\外业\20190802-2采样点\DSC0472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796405" cy="1820637"/>
                          </a:xfrm>
                          <a:prstGeom prst="rect">
                            <a:avLst/>
                          </a:prstGeom>
                          <a:noFill/>
                          <a:ln>
                            <a:noFill/>
                          </a:ln>
                        </pic:spPr>
                      </pic:pic>
                    </a:graphicData>
                  </a:graphic>
                </wp:inline>
              </w:drawing>
            </w:r>
          </w:p>
        </w:tc>
      </w:tr>
      <w:tr w:rsidR="00A039BB" w:rsidRPr="00E96CB3" w14:paraId="2F899C1E" w14:textId="77777777" w:rsidTr="00A039BB">
        <w:trPr>
          <w:jc w:val="center"/>
        </w:trPr>
        <w:tc>
          <w:tcPr>
            <w:tcW w:w="4626" w:type="dxa"/>
          </w:tcPr>
          <w:p w14:paraId="32188D8E"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bCs/>
                <w:kern w:val="0"/>
                <w:sz w:val="24"/>
                <w:szCs w:val="24"/>
              </w:rPr>
              <w:t>码头上游</w:t>
            </w:r>
            <w:r w:rsidRPr="00E96CB3">
              <w:rPr>
                <w:rFonts w:ascii="Times New Roman" w:eastAsiaTheme="minorEastAsia" w:hAnsi="Times New Roman"/>
                <w:bCs/>
                <w:kern w:val="0"/>
                <w:sz w:val="24"/>
                <w:szCs w:val="24"/>
              </w:rPr>
              <w:t>1km</w:t>
            </w:r>
          </w:p>
        </w:tc>
        <w:tc>
          <w:tcPr>
            <w:tcW w:w="4536" w:type="dxa"/>
          </w:tcPr>
          <w:p w14:paraId="72FB58C6"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bCs/>
                <w:kern w:val="0"/>
                <w:sz w:val="24"/>
                <w:szCs w:val="24"/>
              </w:rPr>
              <w:t>长炼码头</w:t>
            </w:r>
          </w:p>
        </w:tc>
      </w:tr>
      <w:tr w:rsidR="00A039BB" w:rsidRPr="00E96CB3" w14:paraId="4B387A91" w14:textId="77777777" w:rsidTr="00A039BB">
        <w:trPr>
          <w:jc w:val="center"/>
        </w:trPr>
        <w:tc>
          <w:tcPr>
            <w:tcW w:w="4626" w:type="dxa"/>
          </w:tcPr>
          <w:p w14:paraId="4D36EBDC" w14:textId="77777777" w:rsidR="00A039BB" w:rsidRPr="00E96CB3" w:rsidRDefault="00A039BB" w:rsidP="00A039BB">
            <w:pPr>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2259D9A3" wp14:editId="6BFEF4B7">
                  <wp:extent cx="2861953" cy="1828800"/>
                  <wp:effectExtent l="0" t="0" r="0" b="0"/>
                  <wp:docPr id="83" name="图片 83" descr="J:\1负责\9湖南长岭码头7.29\外业\20190802-2采样点\DSC0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1负责\9湖南长岭码头7.29\外业\20190802-2采样点\DSC0470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65847" cy="1831288"/>
                          </a:xfrm>
                          <a:prstGeom prst="rect">
                            <a:avLst/>
                          </a:prstGeom>
                          <a:noFill/>
                          <a:ln>
                            <a:noFill/>
                          </a:ln>
                        </pic:spPr>
                      </pic:pic>
                    </a:graphicData>
                  </a:graphic>
                </wp:inline>
              </w:drawing>
            </w:r>
          </w:p>
        </w:tc>
        <w:tc>
          <w:tcPr>
            <w:tcW w:w="4536" w:type="dxa"/>
          </w:tcPr>
          <w:p w14:paraId="4F034345" w14:textId="77777777" w:rsidR="00A039BB" w:rsidRPr="00E96CB3" w:rsidRDefault="00A039BB" w:rsidP="00A039BB">
            <w:pPr>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2EFEFAA8" wp14:editId="06E2C159">
                  <wp:extent cx="2790701" cy="1828800"/>
                  <wp:effectExtent l="0" t="0" r="0" b="0"/>
                  <wp:docPr id="3" name="图片 3" descr="J:\1负责\9湖南长岭码头7.29\外业\20190802-3工程区\DSC0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1负责\9湖南长岭码头7.29\外业\20190802-3工程区\DSC0468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95484" cy="1831935"/>
                          </a:xfrm>
                          <a:prstGeom prst="rect">
                            <a:avLst/>
                          </a:prstGeom>
                          <a:noFill/>
                          <a:ln>
                            <a:noFill/>
                          </a:ln>
                        </pic:spPr>
                      </pic:pic>
                    </a:graphicData>
                  </a:graphic>
                </wp:inline>
              </w:drawing>
            </w:r>
          </w:p>
        </w:tc>
      </w:tr>
      <w:tr w:rsidR="00A039BB" w:rsidRPr="00E96CB3" w14:paraId="119D5F0B" w14:textId="77777777" w:rsidTr="00A039BB">
        <w:trPr>
          <w:jc w:val="center"/>
        </w:trPr>
        <w:tc>
          <w:tcPr>
            <w:tcW w:w="4626" w:type="dxa"/>
          </w:tcPr>
          <w:p w14:paraId="50C2F7F9"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bCs/>
                <w:kern w:val="0"/>
                <w:sz w:val="24"/>
                <w:szCs w:val="24"/>
              </w:rPr>
              <w:t>码头下游</w:t>
            </w:r>
            <w:r w:rsidRPr="00E96CB3">
              <w:rPr>
                <w:rFonts w:ascii="Times New Roman" w:eastAsiaTheme="minorEastAsia" w:hAnsi="Times New Roman"/>
                <w:bCs/>
                <w:kern w:val="0"/>
                <w:sz w:val="24"/>
                <w:szCs w:val="24"/>
              </w:rPr>
              <w:t>1km</w:t>
            </w:r>
          </w:p>
        </w:tc>
        <w:tc>
          <w:tcPr>
            <w:tcW w:w="4536" w:type="dxa"/>
          </w:tcPr>
          <w:p w14:paraId="62AFE97E"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sz w:val="24"/>
                <w:szCs w:val="24"/>
              </w:rPr>
              <w:t>长炼码头</w:t>
            </w:r>
          </w:p>
        </w:tc>
      </w:tr>
    </w:tbl>
    <w:p w14:paraId="6E19D746" w14:textId="77777777" w:rsidR="00EC33DC" w:rsidRPr="00E96CB3" w:rsidRDefault="00EC33DC" w:rsidP="00EC33DC">
      <w:pPr>
        <w:adjustRightInd w:val="0"/>
        <w:snapToGrid w:val="0"/>
        <w:spacing w:line="360" w:lineRule="auto"/>
        <w:ind w:firstLineChars="200" w:firstLine="480"/>
        <w:rPr>
          <w:rFonts w:ascii="Times New Roman" w:eastAsiaTheme="minorEastAsia" w:hAnsi="Times New Roman"/>
          <w:sz w:val="24"/>
          <w:szCs w:val="24"/>
        </w:rPr>
      </w:pPr>
    </w:p>
    <w:p w14:paraId="7CDC2B08" w14:textId="2813F4E6" w:rsidR="00EC33DC" w:rsidRPr="00E96CB3" w:rsidRDefault="00EC33DC" w:rsidP="00EC33DC">
      <w:pPr>
        <w:pStyle w:val="4"/>
        <w:rPr>
          <w:rFonts w:eastAsiaTheme="minorEastAsia"/>
        </w:rPr>
      </w:pPr>
      <w:r w:rsidRPr="00E96CB3">
        <w:rPr>
          <w:rFonts w:eastAsiaTheme="minorEastAsia"/>
        </w:rPr>
        <w:t>浮游植物</w:t>
      </w:r>
    </w:p>
    <w:p w14:paraId="7515A170" w14:textId="3C49E198" w:rsidR="00A039BB" w:rsidRPr="00D40E0D" w:rsidRDefault="00EC33DC"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1</w:t>
      </w:r>
      <w:r w:rsidRPr="00D40E0D">
        <w:rPr>
          <w:rFonts w:ascii="Times New Roman" w:eastAsiaTheme="minorEastAsia" w:hAnsi="Times New Roman"/>
          <w:b/>
          <w:sz w:val="24"/>
          <w:szCs w:val="24"/>
        </w:rPr>
        <w:t>、种</w:t>
      </w:r>
      <w:r w:rsidR="00A039BB" w:rsidRPr="00D40E0D">
        <w:rPr>
          <w:rFonts w:ascii="Times New Roman" w:eastAsiaTheme="minorEastAsia" w:hAnsi="Times New Roman"/>
          <w:b/>
          <w:sz w:val="24"/>
          <w:szCs w:val="24"/>
        </w:rPr>
        <w:t>类组成</w:t>
      </w:r>
    </w:p>
    <w:p w14:paraId="59DF3268" w14:textId="688D15C7" w:rsidR="00A039BB" w:rsidRPr="00E96CB3" w:rsidRDefault="00A039BB" w:rsidP="00EC33DC">
      <w:pPr>
        <w:adjustRightInd w:val="0"/>
        <w:snapToGrid w:val="0"/>
        <w:spacing w:line="360" w:lineRule="auto"/>
        <w:ind w:firstLineChars="200" w:firstLine="480"/>
        <w:rPr>
          <w:rStyle w:val="font121"/>
          <w:rFonts w:ascii="Times New Roman" w:eastAsiaTheme="minorEastAsia" w:hAnsi="Times New Roman" w:cs="Times New Roman" w:hint="default"/>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月，调查组技术人员对</w:t>
      </w:r>
      <w:r w:rsidR="00A901AD" w:rsidRPr="00E96CB3">
        <w:rPr>
          <w:rFonts w:ascii="Times New Roman" w:eastAsiaTheme="minorEastAsia" w:hAnsi="Times New Roman"/>
          <w:sz w:val="24"/>
          <w:szCs w:val="24"/>
        </w:rPr>
        <w:t>本项目</w:t>
      </w:r>
      <w:r w:rsidRPr="00E96CB3">
        <w:rPr>
          <w:rFonts w:ascii="Times New Roman" w:eastAsiaTheme="minorEastAsia" w:hAnsi="Times New Roman"/>
          <w:sz w:val="24"/>
          <w:szCs w:val="24"/>
        </w:rPr>
        <w:t>影响的保护区河段进行了实地调查，</w:t>
      </w:r>
      <w:r w:rsidRPr="00E96CB3">
        <w:rPr>
          <w:rFonts w:ascii="Times New Roman" w:eastAsiaTheme="minorEastAsia" w:hAnsi="Times New Roman"/>
          <w:bCs/>
          <w:kern w:val="0"/>
          <w:sz w:val="24"/>
          <w:szCs w:val="24"/>
        </w:rPr>
        <w:t>对评价区水域进行水生生态调查，</w:t>
      </w:r>
      <w:r w:rsidRPr="00E96CB3">
        <w:rPr>
          <w:rFonts w:ascii="Times New Roman" w:eastAsiaTheme="minorEastAsia" w:hAnsi="Times New Roman"/>
          <w:bCs/>
          <w:kern w:val="0"/>
          <w:sz w:val="24"/>
          <w:szCs w:val="24"/>
        </w:rPr>
        <w:t>3</w:t>
      </w:r>
      <w:r w:rsidRPr="00E96CB3">
        <w:rPr>
          <w:rFonts w:ascii="Times New Roman" w:eastAsiaTheme="minorEastAsia" w:hAnsi="Times New Roman"/>
          <w:bCs/>
          <w:kern w:val="0"/>
          <w:sz w:val="24"/>
          <w:szCs w:val="24"/>
        </w:rPr>
        <w:t>个调查断面共检出浮游藻类</w:t>
      </w:r>
      <w:r w:rsidRPr="00E96CB3">
        <w:rPr>
          <w:rFonts w:ascii="Times New Roman" w:eastAsiaTheme="minorEastAsia" w:hAnsi="Times New Roman"/>
          <w:bCs/>
          <w:kern w:val="0"/>
          <w:sz w:val="24"/>
          <w:szCs w:val="24"/>
        </w:rPr>
        <w:t>6</w:t>
      </w:r>
      <w:r w:rsidRPr="00E96CB3">
        <w:rPr>
          <w:rFonts w:ascii="Times New Roman" w:eastAsiaTheme="minorEastAsia" w:hAnsi="Times New Roman"/>
          <w:bCs/>
          <w:kern w:val="0"/>
          <w:sz w:val="24"/>
          <w:szCs w:val="24"/>
        </w:rPr>
        <w:t>门，</w:t>
      </w:r>
      <w:r w:rsidRPr="00E96CB3">
        <w:rPr>
          <w:rFonts w:ascii="Times New Roman" w:eastAsiaTheme="minorEastAsia" w:hAnsi="Times New Roman"/>
          <w:bCs/>
          <w:kern w:val="0"/>
          <w:sz w:val="24"/>
          <w:szCs w:val="24"/>
        </w:rPr>
        <w:t>64</w:t>
      </w:r>
      <w:r w:rsidR="00EC33DC" w:rsidRPr="00E96CB3">
        <w:rPr>
          <w:rFonts w:ascii="Times New Roman" w:eastAsiaTheme="minorEastAsia" w:hAnsi="Times New Roman"/>
          <w:bCs/>
          <w:kern w:val="0"/>
          <w:sz w:val="24"/>
          <w:szCs w:val="24"/>
        </w:rPr>
        <w:t>种（属）</w:t>
      </w:r>
      <w:r w:rsidRPr="00E96CB3">
        <w:rPr>
          <w:rFonts w:ascii="Times New Roman" w:eastAsiaTheme="minorEastAsia" w:hAnsi="Times New Roman"/>
          <w:bCs/>
          <w:kern w:val="0"/>
          <w:sz w:val="24"/>
          <w:szCs w:val="24"/>
        </w:rPr>
        <w:t>。藻类中硅藻门藻类种（属）数最多，为</w:t>
      </w:r>
      <w:r w:rsidRPr="00E96CB3">
        <w:rPr>
          <w:rFonts w:ascii="Times New Roman" w:eastAsiaTheme="minorEastAsia" w:hAnsi="Times New Roman"/>
          <w:bCs/>
          <w:kern w:val="0"/>
          <w:sz w:val="24"/>
          <w:szCs w:val="24"/>
        </w:rPr>
        <w:t>42</w:t>
      </w:r>
      <w:r w:rsidRPr="00E96CB3">
        <w:rPr>
          <w:rFonts w:ascii="Times New Roman" w:eastAsiaTheme="minorEastAsia" w:hAnsi="Times New Roman"/>
          <w:bCs/>
          <w:kern w:val="0"/>
          <w:sz w:val="24"/>
          <w:szCs w:val="24"/>
        </w:rPr>
        <w:t>种（属），占</w:t>
      </w:r>
      <w:r w:rsidRPr="00E96CB3">
        <w:rPr>
          <w:rFonts w:ascii="Times New Roman" w:eastAsiaTheme="minorEastAsia" w:hAnsi="Times New Roman"/>
          <w:bCs/>
          <w:kern w:val="0"/>
          <w:sz w:val="24"/>
          <w:szCs w:val="24"/>
        </w:rPr>
        <w:t>65.63%</w:t>
      </w:r>
      <w:r w:rsidRPr="00E96CB3">
        <w:rPr>
          <w:rFonts w:ascii="Times New Roman" w:eastAsiaTheme="minorEastAsia" w:hAnsi="Times New Roman"/>
          <w:bCs/>
          <w:kern w:val="0"/>
          <w:sz w:val="24"/>
          <w:szCs w:val="24"/>
        </w:rPr>
        <w:t>；绿藻门</w:t>
      </w:r>
      <w:r w:rsidRPr="00E96CB3">
        <w:rPr>
          <w:rFonts w:ascii="Times New Roman" w:eastAsiaTheme="minorEastAsia" w:hAnsi="Times New Roman"/>
          <w:bCs/>
          <w:kern w:val="0"/>
          <w:sz w:val="24"/>
          <w:szCs w:val="24"/>
        </w:rPr>
        <w:t>11</w:t>
      </w:r>
      <w:r w:rsidRPr="00E96CB3">
        <w:rPr>
          <w:rFonts w:ascii="Times New Roman" w:eastAsiaTheme="minorEastAsia" w:hAnsi="Times New Roman"/>
          <w:bCs/>
          <w:kern w:val="0"/>
          <w:sz w:val="24"/>
          <w:szCs w:val="24"/>
        </w:rPr>
        <w:t>种（属），占</w:t>
      </w:r>
      <w:r w:rsidRPr="00E96CB3">
        <w:rPr>
          <w:rFonts w:ascii="Times New Roman" w:eastAsiaTheme="minorEastAsia" w:hAnsi="Times New Roman"/>
          <w:bCs/>
          <w:kern w:val="0"/>
          <w:sz w:val="24"/>
          <w:szCs w:val="24"/>
        </w:rPr>
        <w:t>17.19%</w:t>
      </w:r>
      <w:r w:rsidRPr="00E96CB3">
        <w:rPr>
          <w:rFonts w:ascii="Times New Roman" w:eastAsiaTheme="minorEastAsia" w:hAnsi="Times New Roman"/>
          <w:bCs/>
          <w:kern w:val="0"/>
          <w:sz w:val="24"/>
          <w:szCs w:val="24"/>
        </w:rPr>
        <w:t>；蓝藻门</w:t>
      </w:r>
      <w:r w:rsidRPr="00E96CB3">
        <w:rPr>
          <w:rFonts w:ascii="Times New Roman" w:eastAsiaTheme="minorEastAsia" w:hAnsi="Times New Roman"/>
          <w:bCs/>
          <w:kern w:val="0"/>
          <w:sz w:val="24"/>
          <w:szCs w:val="24"/>
        </w:rPr>
        <w:t>7</w:t>
      </w:r>
      <w:r w:rsidRPr="00E96CB3">
        <w:rPr>
          <w:rFonts w:ascii="Times New Roman" w:eastAsiaTheme="minorEastAsia" w:hAnsi="Times New Roman"/>
          <w:bCs/>
          <w:kern w:val="0"/>
          <w:sz w:val="24"/>
          <w:szCs w:val="24"/>
        </w:rPr>
        <w:t>种（属），占</w:t>
      </w:r>
      <w:r w:rsidRPr="00E96CB3">
        <w:rPr>
          <w:rFonts w:ascii="Times New Roman" w:eastAsiaTheme="minorEastAsia" w:hAnsi="Times New Roman"/>
          <w:bCs/>
          <w:kern w:val="0"/>
          <w:sz w:val="24"/>
          <w:szCs w:val="24"/>
        </w:rPr>
        <w:t>10.94%</w:t>
      </w:r>
      <w:r w:rsidRPr="00E96CB3">
        <w:rPr>
          <w:rFonts w:ascii="Times New Roman" w:eastAsiaTheme="minorEastAsia" w:hAnsi="Times New Roman"/>
          <w:bCs/>
          <w:kern w:val="0"/>
          <w:sz w:val="24"/>
          <w:szCs w:val="24"/>
        </w:rPr>
        <w:t>；裸藻门</w:t>
      </w:r>
      <w:r w:rsidRPr="00E96CB3">
        <w:rPr>
          <w:rFonts w:ascii="Times New Roman" w:eastAsiaTheme="minorEastAsia" w:hAnsi="Times New Roman"/>
          <w:bCs/>
          <w:kern w:val="0"/>
          <w:sz w:val="24"/>
          <w:szCs w:val="24"/>
        </w:rPr>
        <w:t>2</w:t>
      </w:r>
      <w:r w:rsidRPr="00E96CB3">
        <w:rPr>
          <w:rFonts w:ascii="Times New Roman" w:eastAsiaTheme="minorEastAsia" w:hAnsi="Times New Roman"/>
          <w:bCs/>
          <w:kern w:val="0"/>
          <w:sz w:val="24"/>
          <w:szCs w:val="24"/>
        </w:rPr>
        <w:t>种（属），占</w:t>
      </w:r>
      <w:r w:rsidRPr="00E96CB3">
        <w:rPr>
          <w:rFonts w:ascii="Times New Roman" w:eastAsiaTheme="minorEastAsia" w:hAnsi="Times New Roman"/>
          <w:bCs/>
          <w:kern w:val="0"/>
          <w:sz w:val="24"/>
          <w:szCs w:val="24"/>
        </w:rPr>
        <w:t>3.13%</w:t>
      </w:r>
      <w:r w:rsidRPr="00E96CB3">
        <w:rPr>
          <w:rFonts w:ascii="Times New Roman" w:eastAsiaTheme="minorEastAsia" w:hAnsi="Times New Roman"/>
          <w:bCs/>
          <w:kern w:val="0"/>
          <w:sz w:val="24"/>
          <w:szCs w:val="24"/>
        </w:rPr>
        <w:t>；甲藻门和黄藻门各</w:t>
      </w:r>
      <w:r w:rsidRPr="00E96CB3">
        <w:rPr>
          <w:rFonts w:ascii="Times New Roman" w:eastAsiaTheme="minorEastAsia" w:hAnsi="Times New Roman"/>
          <w:bCs/>
          <w:kern w:val="0"/>
          <w:sz w:val="24"/>
          <w:szCs w:val="24"/>
        </w:rPr>
        <w:t>1</w:t>
      </w:r>
      <w:r w:rsidRPr="00E96CB3">
        <w:rPr>
          <w:rFonts w:ascii="Times New Roman" w:eastAsiaTheme="minorEastAsia" w:hAnsi="Times New Roman"/>
          <w:bCs/>
          <w:kern w:val="0"/>
          <w:sz w:val="24"/>
          <w:szCs w:val="24"/>
        </w:rPr>
        <w:t>种（属），各占</w:t>
      </w:r>
      <w:r w:rsidRPr="00E96CB3">
        <w:rPr>
          <w:rFonts w:ascii="Times New Roman" w:eastAsiaTheme="minorEastAsia" w:hAnsi="Times New Roman"/>
          <w:bCs/>
          <w:kern w:val="0"/>
          <w:sz w:val="24"/>
          <w:szCs w:val="24"/>
        </w:rPr>
        <w:t>1.56%</w:t>
      </w:r>
      <w:r w:rsidRPr="00E96CB3">
        <w:rPr>
          <w:rFonts w:ascii="Times New Roman" w:eastAsiaTheme="minorEastAsia" w:hAnsi="Times New Roman"/>
          <w:bCs/>
          <w:kern w:val="0"/>
          <w:sz w:val="24"/>
          <w:szCs w:val="24"/>
        </w:rPr>
        <w:t>。调查河段浮游植物以硅藻为主，绿藻次之。评价区常见类群有小环藻（</w:t>
      </w:r>
      <w:r w:rsidRPr="00E96CB3">
        <w:rPr>
          <w:rFonts w:ascii="Times New Roman" w:eastAsiaTheme="minorEastAsia" w:hAnsi="Times New Roman"/>
          <w:i/>
          <w:iCs/>
          <w:color w:val="000000"/>
          <w:kern w:val="0"/>
          <w:sz w:val="24"/>
          <w:szCs w:val="24"/>
        </w:rPr>
        <w:t xml:space="preserve">Cyclotella </w:t>
      </w:r>
      <w:r w:rsidRPr="00E96CB3">
        <w:rPr>
          <w:rFonts w:ascii="Times New Roman" w:eastAsiaTheme="minorEastAsia" w:hAnsi="Times New Roman"/>
          <w:iCs/>
          <w:color w:val="000000"/>
          <w:kern w:val="0"/>
          <w:sz w:val="24"/>
          <w:szCs w:val="24"/>
        </w:rPr>
        <w:t>sp</w:t>
      </w:r>
      <w:r w:rsidRPr="00E96CB3">
        <w:rPr>
          <w:rFonts w:ascii="Times New Roman" w:eastAsiaTheme="minorEastAsia" w:hAnsi="Times New Roman"/>
          <w:i/>
          <w:iCs/>
          <w:color w:val="000000"/>
          <w:kern w:val="0"/>
          <w:sz w:val="24"/>
          <w:szCs w:val="24"/>
        </w:rPr>
        <w:t>.</w:t>
      </w:r>
      <w:r w:rsidRPr="00E96CB3">
        <w:rPr>
          <w:rFonts w:ascii="Times New Roman" w:eastAsiaTheme="minorEastAsia" w:hAnsi="Times New Roman"/>
          <w:bCs/>
          <w:kern w:val="0"/>
          <w:sz w:val="24"/>
          <w:szCs w:val="24"/>
        </w:rPr>
        <w:t>）、</w:t>
      </w:r>
      <w:r w:rsidRPr="00E96CB3">
        <w:rPr>
          <w:rFonts w:ascii="Times New Roman" w:eastAsiaTheme="minorEastAsia" w:hAnsi="Times New Roman"/>
          <w:color w:val="000000"/>
          <w:kern w:val="0"/>
          <w:sz w:val="24"/>
          <w:szCs w:val="24"/>
        </w:rPr>
        <w:t>曲壳藻</w:t>
      </w:r>
      <w:r w:rsidRPr="00E96CB3">
        <w:rPr>
          <w:rStyle w:val="font121"/>
          <w:rFonts w:ascii="Times New Roman" w:eastAsiaTheme="minorEastAsia" w:hAnsi="Times New Roman" w:cs="Times New Roman" w:hint="default"/>
        </w:rPr>
        <w:t>（</w:t>
      </w:r>
      <w:r w:rsidRPr="00E96CB3">
        <w:rPr>
          <w:rFonts w:ascii="Times New Roman" w:eastAsiaTheme="minorEastAsia" w:hAnsi="Times New Roman"/>
          <w:i/>
          <w:iCs/>
          <w:color w:val="000000"/>
          <w:kern w:val="0"/>
          <w:sz w:val="24"/>
          <w:szCs w:val="24"/>
        </w:rPr>
        <w:t xml:space="preserve">Achnanthes </w:t>
      </w:r>
      <w:r w:rsidRPr="00E96CB3">
        <w:rPr>
          <w:rFonts w:ascii="Times New Roman" w:eastAsiaTheme="minorEastAsia" w:hAnsi="Times New Roman"/>
          <w:iCs/>
          <w:color w:val="000000"/>
          <w:kern w:val="0"/>
          <w:sz w:val="24"/>
          <w:szCs w:val="24"/>
        </w:rPr>
        <w:t>sp</w:t>
      </w:r>
      <w:r w:rsidRPr="00E96CB3">
        <w:rPr>
          <w:rFonts w:ascii="Times New Roman" w:eastAsiaTheme="minorEastAsia" w:hAnsi="Times New Roman"/>
          <w:i/>
          <w:iCs/>
          <w:color w:val="000000"/>
          <w:kern w:val="0"/>
          <w:sz w:val="24"/>
          <w:szCs w:val="24"/>
        </w:rPr>
        <w:t>.</w:t>
      </w:r>
      <w:r w:rsidRPr="00E96CB3">
        <w:rPr>
          <w:rStyle w:val="font51"/>
          <w:rFonts w:ascii="Times New Roman" w:eastAsiaTheme="minorEastAsia" w:hAnsi="Times New Roman" w:hint="default"/>
          <w:sz w:val="24"/>
          <w:szCs w:val="24"/>
        </w:rPr>
        <w:t>）、</w:t>
      </w:r>
      <w:r w:rsidRPr="00E96CB3">
        <w:rPr>
          <w:rFonts w:ascii="Times New Roman" w:eastAsiaTheme="minorEastAsia" w:hAnsi="Times New Roman"/>
          <w:color w:val="000000"/>
          <w:kern w:val="0"/>
          <w:sz w:val="24"/>
          <w:szCs w:val="24"/>
        </w:rPr>
        <w:t>四尾栅藻</w:t>
      </w:r>
      <w:r w:rsidRPr="00E96CB3">
        <w:rPr>
          <w:rStyle w:val="font101"/>
          <w:rFonts w:ascii="Times New Roman" w:eastAsiaTheme="minorEastAsia" w:hAnsi="Times New Roman" w:cs="Times New Roman" w:hint="default"/>
          <w:sz w:val="24"/>
          <w:szCs w:val="24"/>
          <w:lang w:bidi="ar"/>
        </w:rPr>
        <w:t>（</w:t>
      </w:r>
      <w:r w:rsidRPr="00E96CB3">
        <w:rPr>
          <w:rFonts w:ascii="Times New Roman" w:eastAsiaTheme="minorEastAsia" w:hAnsi="Times New Roman"/>
          <w:i/>
          <w:iCs/>
          <w:color w:val="000000"/>
          <w:kern w:val="0"/>
          <w:sz w:val="24"/>
          <w:szCs w:val="24"/>
        </w:rPr>
        <w:t>Scenedesmus quadricauda</w:t>
      </w:r>
      <w:r w:rsidRPr="00E96CB3">
        <w:rPr>
          <w:rStyle w:val="font101"/>
          <w:rFonts w:ascii="Times New Roman" w:eastAsiaTheme="minorEastAsia" w:hAnsi="Times New Roman" w:cs="Times New Roman" w:hint="default"/>
          <w:sz w:val="24"/>
          <w:szCs w:val="24"/>
          <w:lang w:bidi="ar"/>
        </w:rPr>
        <w:t>）、</w:t>
      </w:r>
      <w:r w:rsidRPr="00E96CB3">
        <w:rPr>
          <w:rFonts w:ascii="Times New Roman" w:eastAsiaTheme="minorEastAsia" w:hAnsi="Times New Roman"/>
          <w:color w:val="000000"/>
          <w:kern w:val="0"/>
          <w:sz w:val="24"/>
          <w:szCs w:val="24"/>
        </w:rPr>
        <w:t>单角盘星藻</w:t>
      </w:r>
      <w:r w:rsidRPr="00E96CB3">
        <w:rPr>
          <w:rStyle w:val="font101"/>
          <w:rFonts w:ascii="Times New Roman" w:eastAsiaTheme="minorEastAsia" w:hAnsi="Times New Roman" w:cs="Times New Roman" w:hint="default"/>
          <w:sz w:val="24"/>
          <w:szCs w:val="24"/>
          <w:lang w:bidi="ar"/>
        </w:rPr>
        <w:t>（</w:t>
      </w:r>
      <w:r w:rsidRPr="00E96CB3">
        <w:rPr>
          <w:rFonts w:ascii="Times New Roman" w:eastAsiaTheme="minorEastAsia" w:hAnsi="Times New Roman"/>
          <w:i/>
          <w:iCs/>
          <w:color w:val="000000"/>
          <w:kern w:val="0"/>
          <w:sz w:val="24"/>
          <w:szCs w:val="24"/>
        </w:rPr>
        <w:t>Pediastrum simplex</w:t>
      </w:r>
      <w:r w:rsidRPr="00E96CB3">
        <w:rPr>
          <w:rStyle w:val="font101"/>
          <w:rFonts w:ascii="Times New Roman" w:eastAsiaTheme="minorEastAsia" w:hAnsi="Times New Roman" w:cs="Times New Roman" w:hint="default"/>
          <w:sz w:val="24"/>
          <w:szCs w:val="24"/>
          <w:lang w:bidi="ar"/>
        </w:rPr>
        <w:t>）、</w:t>
      </w:r>
      <w:r w:rsidRPr="00E96CB3">
        <w:rPr>
          <w:rFonts w:ascii="Times New Roman" w:eastAsiaTheme="minorEastAsia" w:hAnsi="Times New Roman"/>
          <w:color w:val="000000"/>
          <w:kern w:val="0"/>
          <w:sz w:val="24"/>
          <w:szCs w:val="24"/>
        </w:rPr>
        <w:t>实球藻（</w:t>
      </w:r>
      <w:r w:rsidRPr="00E96CB3">
        <w:rPr>
          <w:rFonts w:ascii="Times New Roman" w:eastAsiaTheme="minorEastAsia" w:hAnsi="Times New Roman"/>
          <w:i/>
          <w:iCs/>
          <w:color w:val="000000"/>
          <w:kern w:val="0"/>
          <w:sz w:val="24"/>
          <w:szCs w:val="24"/>
        </w:rPr>
        <w:t xml:space="preserve">Pandorina </w:t>
      </w:r>
      <w:r w:rsidRPr="00E96CB3">
        <w:rPr>
          <w:rFonts w:ascii="Times New Roman" w:eastAsiaTheme="minorEastAsia" w:hAnsi="Times New Roman"/>
          <w:iCs/>
          <w:color w:val="000000"/>
          <w:kern w:val="0"/>
          <w:sz w:val="24"/>
          <w:szCs w:val="24"/>
        </w:rPr>
        <w:t>sp</w:t>
      </w:r>
      <w:r w:rsidRPr="00E96CB3">
        <w:rPr>
          <w:rFonts w:ascii="Times New Roman" w:eastAsiaTheme="minorEastAsia" w:hAnsi="Times New Roman"/>
          <w:i/>
          <w:iCs/>
          <w:color w:val="000000"/>
          <w:kern w:val="0"/>
          <w:sz w:val="24"/>
          <w:szCs w:val="24"/>
        </w:rPr>
        <w:t>.</w:t>
      </w:r>
      <w:r w:rsidRPr="00E96CB3">
        <w:rPr>
          <w:rFonts w:ascii="Times New Roman" w:eastAsiaTheme="minorEastAsia" w:hAnsi="Times New Roman"/>
          <w:color w:val="000000"/>
          <w:kern w:val="0"/>
          <w:sz w:val="24"/>
          <w:szCs w:val="24"/>
        </w:rPr>
        <w:t>）</w:t>
      </w:r>
      <w:r w:rsidRPr="00E96CB3">
        <w:rPr>
          <w:rStyle w:val="font101"/>
          <w:rFonts w:ascii="Times New Roman" w:eastAsiaTheme="minorEastAsia" w:hAnsi="Times New Roman" w:cs="Times New Roman" w:hint="default"/>
          <w:sz w:val="24"/>
          <w:szCs w:val="24"/>
          <w:lang w:bidi="ar"/>
        </w:rPr>
        <w:t>等。</w:t>
      </w:r>
    </w:p>
    <w:p w14:paraId="2AD3E3DA" w14:textId="53F19ADD" w:rsidR="00A039BB" w:rsidRPr="00D40E0D" w:rsidRDefault="00EC33DC"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2</w:t>
      </w:r>
      <w:r w:rsidRPr="00D40E0D">
        <w:rPr>
          <w:rFonts w:ascii="Times New Roman" w:eastAsiaTheme="minorEastAsia" w:hAnsi="Times New Roman"/>
          <w:b/>
          <w:sz w:val="24"/>
          <w:szCs w:val="24"/>
        </w:rPr>
        <w:t>、</w:t>
      </w:r>
      <w:r w:rsidR="00A039BB" w:rsidRPr="00D40E0D">
        <w:rPr>
          <w:rFonts w:ascii="Times New Roman" w:eastAsiaTheme="minorEastAsia" w:hAnsi="Times New Roman"/>
          <w:b/>
          <w:sz w:val="24"/>
          <w:szCs w:val="24"/>
        </w:rPr>
        <w:t>密度和生物量</w:t>
      </w:r>
    </w:p>
    <w:p w14:paraId="1DD8F8BD" w14:textId="61C3E5F2"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采样断面的平均密度为</w:t>
      </w:r>
      <w:r w:rsidRPr="00E96CB3">
        <w:rPr>
          <w:rFonts w:ascii="Times New Roman" w:eastAsiaTheme="minorEastAsia" w:hAnsi="Times New Roman"/>
          <w:kern w:val="0"/>
          <w:sz w:val="24"/>
          <w:szCs w:val="24"/>
        </w:rPr>
        <w:t>39.56</w:t>
      </w:r>
      <w:r w:rsidRPr="00E96CB3">
        <w:rPr>
          <w:rFonts w:ascii="Times New Roman" w:eastAsiaTheme="minorEastAsia" w:hAnsi="Times New Roman"/>
          <w:sz w:val="24"/>
          <w:szCs w:val="24"/>
        </w:rPr>
        <w:t>×10</w:t>
      </w:r>
      <w:r w:rsidRPr="00E96CB3">
        <w:rPr>
          <w:rFonts w:ascii="Times New Roman" w:eastAsiaTheme="minorEastAsia" w:hAnsi="Times New Roman"/>
          <w:sz w:val="24"/>
          <w:szCs w:val="24"/>
          <w:vertAlign w:val="superscript"/>
        </w:rPr>
        <w:t>4</w:t>
      </w:r>
      <w:r w:rsidRPr="00E96CB3">
        <w:rPr>
          <w:rFonts w:ascii="Times New Roman" w:eastAsiaTheme="minorEastAsia" w:hAnsi="Times New Roman"/>
          <w:sz w:val="24"/>
          <w:szCs w:val="24"/>
        </w:rPr>
        <w:t>ind./L</w:t>
      </w:r>
      <w:r w:rsidRPr="00E96CB3">
        <w:rPr>
          <w:rFonts w:ascii="Times New Roman" w:eastAsiaTheme="minorEastAsia" w:hAnsi="Times New Roman"/>
          <w:sz w:val="24"/>
          <w:szCs w:val="24"/>
        </w:rPr>
        <w:t>，平均生物量为</w:t>
      </w:r>
      <w:r w:rsidRPr="00E96CB3">
        <w:rPr>
          <w:rFonts w:ascii="Times New Roman" w:eastAsiaTheme="minorEastAsia" w:hAnsi="Times New Roman"/>
          <w:kern w:val="0"/>
          <w:sz w:val="24"/>
          <w:szCs w:val="24"/>
        </w:rPr>
        <w:t>0.1481</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。各采样断面浮游植物密度范围为</w:t>
      </w:r>
      <w:r w:rsidRPr="00E96CB3">
        <w:rPr>
          <w:rFonts w:ascii="Times New Roman" w:eastAsiaTheme="minorEastAsia" w:hAnsi="Times New Roman"/>
          <w:kern w:val="0"/>
          <w:sz w:val="24"/>
          <w:szCs w:val="24"/>
          <w:lang w:bidi="ar"/>
        </w:rPr>
        <w:t>37.56~42.72</w:t>
      </w:r>
      <w:r w:rsidRPr="00E96CB3">
        <w:rPr>
          <w:rFonts w:ascii="Times New Roman" w:eastAsiaTheme="minorEastAsia" w:hAnsi="Times New Roman"/>
          <w:sz w:val="24"/>
          <w:szCs w:val="24"/>
        </w:rPr>
        <w:t>×10</w:t>
      </w:r>
      <w:r w:rsidRPr="00E96CB3">
        <w:rPr>
          <w:rFonts w:ascii="Times New Roman" w:eastAsiaTheme="minorEastAsia" w:hAnsi="Times New Roman"/>
          <w:sz w:val="24"/>
          <w:szCs w:val="24"/>
          <w:vertAlign w:val="superscript"/>
        </w:rPr>
        <w:t>4</w:t>
      </w:r>
      <w:r w:rsidRPr="00E96CB3">
        <w:rPr>
          <w:rFonts w:ascii="Times New Roman" w:eastAsiaTheme="minorEastAsia" w:hAnsi="Times New Roman"/>
          <w:sz w:val="24"/>
          <w:szCs w:val="24"/>
        </w:rPr>
        <w:t>ind./L</w:t>
      </w:r>
      <w:r w:rsidRPr="00E96CB3">
        <w:rPr>
          <w:rFonts w:ascii="Times New Roman" w:eastAsiaTheme="minorEastAsia" w:hAnsi="Times New Roman"/>
          <w:sz w:val="24"/>
          <w:szCs w:val="24"/>
        </w:rPr>
        <w:t>，生物量变化范围为</w:t>
      </w:r>
      <w:r w:rsidRPr="00E96CB3">
        <w:rPr>
          <w:rFonts w:ascii="Times New Roman" w:eastAsiaTheme="minorEastAsia" w:hAnsi="Times New Roman"/>
          <w:kern w:val="0"/>
          <w:sz w:val="24"/>
          <w:szCs w:val="24"/>
          <w:lang w:bidi="ar"/>
        </w:rPr>
        <w:t>0.1238~0.1683</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1D84A8CF" w14:textId="430B8547" w:rsidR="00A039BB" w:rsidRPr="00E96CB3" w:rsidRDefault="00A039BB" w:rsidP="00A039BB">
      <w:pPr>
        <w:pStyle w:val="4"/>
        <w:rPr>
          <w:rFonts w:eastAsiaTheme="minorEastAsia"/>
        </w:rPr>
      </w:pPr>
      <w:r w:rsidRPr="00E96CB3">
        <w:rPr>
          <w:rFonts w:eastAsiaTheme="minorEastAsia"/>
        </w:rPr>
        <w:lastRenderedPageBreak/>
        <w:t>浮游动物</w:t>
      </w:r>
    </w:p>
    <w:p w14:paraId="054CD210" w14:textId="107CFC02" w:rsidR="00A039BB" w:rsidRPr="00D40E0D" w:rsidRDefault="00EC33DC"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1</w:t>
      </w:r>
      <w:r w:rsidRPr="00D40E0D">
        <w:rPr>
          <w:rFonts w:ascii="Times New Roman" w:eastAsiaTheme="minorEastAsia" w:hAnsi="Times New Roman"/>
          <w:b/>
          <w:sz w:val="24"/>
          <w:szCs w:val="24"/>
        </w:rPr>
        <w:t>、</w:t>
      </w:r>
      <w:r w:rsidR="00A039BB" w:rsidRPr="00D40E0D">
        <w:rPr>
          <w:rFonts w:ascii="Times New Roman" w:eastAsiaTheme="minorEastAsia" w:hAnsi="Times New Roman"/>
          <w:b/>
          <w:sz w:val="24"/>
          <w:szCs w:val="24"/>
        </w:rPr>
        <w:t>种类组成</w:t>
      </w:r>
    </w:p>
    <w:p w14:paraId="6F236083" w14:textId="43451969" w:rsidR="00A039BB" w:rsidRPr="00E96CB3" w:rsidRDefault="00A039BB" w:rsidP="00EC33DC">
      <w:pPr>
        <w:autoSpaceDE w:val="0"/>
        <w:autoSpaceDN w:val="0"/>
        <w:adjustRightInd w:val="0"/>
        <w:snapToGrid w:val="0"/>
        <w:spacing w:line="360" w:lineRule="auto"/>
        <w:ind w:firstLineChars="200" w:firstLine="480"/>
        <w:rPr>
          <w:rStyle w:val="font91"/>
          <w:rFonts w:eastAsiaTheme="minorEastAsia"/>
          <w:b w:val="0"/>
          <w:sz w:val="24"/>
          <w:szCs w:val="24"/>
          <w:lang w:bidi="ar"/>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个采样断面共检出浮游动物</w:t>
      </w:r>
      <w:r w:rsidRPr="00E96CB3">
        <w:rPr>
          <w:rFonts w:ascii="Times New Roman" w:eastAsiaTheme="minorEastAsia" w:hAnsi="Times New Roman"/>
          <w:sz w:val="24"/>
          <w:szCs w:val="24"/>
        </w:rPr>
        <w:t>58</w:t>
      </w:r>
      <w:r w:rsidR="00EC33DC" w:rsidRPr="00E96CB3">
        <w:rPr>
          <w:rFonts w:ascii="Times New Roman" w:eastAsiaTheme="minorEastAsia" w:hAnsi="Times New Roman"/>
          <w:sz w:val="24"/>
          <w:szCs w:val="24"/>
        </w:rPr>
        <w:t>种（属）</w:t>
      </w:r>
      <w:r w:rsidRPr="00E96CB3">
        <w:rPr>
          <w:rFonts w:ascii="Times New Roman" w:eastAsiaTheme="minorEastAsia" w:hAnsi="Times New Roman"/>
          <w:sz w:val="24"/>
          <w:szCs w:val="24"/>
          <w:lang w:val="zh-CN"/>
        </w:rPr>
        <w:t>。其中轮虫</w:t>
      </w:r>
      <w:r w:rsidRPr="00E96CB3">
        <w:rPr>
          <w:rFonts w:ascii="Times New Roman" w:eastAsiaTheme="minorEastAsia" w:hAnsi="Times New Roman"/>
          <w:sz w:val="24"/>
          <w:szCs w:val="24"/>
        </w:rPr>
        <w:t>29</w:t>
      </w:r>
      <w:r w:rsidRPr="00E96CB3">
        <w:rPr>
          <w:rFonts w:ascii="Times New Roman" w:eastAsiaTheme="minorEastAsia" w:hAnsi="Times New Roman"/>
          <w:sz w:val="24"/>
          <w:szCs w:val="24"/>
          <w:lang w:val="zh-CN"/>
        </w:rPr>
        <w:t>种，占浮游动物种类的</w:t>
      </w:r>
      <w:r w:rsidRPr="00E96CB3">
        <w:rPr>
          <w:rFonts w:ascii="Times New Roman" w:eastAsiaTheme="minorEastAsia" w:hAnsi="Times New Roman"/>
          <w:sz w:val="24"/>
          <w:szCs w:val="24"/>
        </w:rPr>
        <w:t>50.00</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；原生动物和桡足类各</w:t>
      </w:r>
      <w:r w:rsidRPr="00E96CB3">
        <w:rPr>
          <w:rFonts w:ascii="Times New Roman" w:eastAsiaTheme="minorEastAsia" w:hAnsi="Times New Roman"/>
          <w:sz w:val="24"/>
          <w:szCs w:val="24"/>
          <w:lang w:val="zh-CN"/>
        </w:rPr>
        <w:t>10</w:t>
      </w:r>
      <w:r w:rsidRPr="00E96CB3">
        <w:rPr>
          <w:rFonts w:ascii="Times New Roman" w:eastAsiaTheme="minorEastAsia" w:hAnsi="Times New Roman"/>
          <w:sz w:val="24"/>
          <w:szCs w:val="24"/>
          <w:lang w:val="zh-CN"/>
        </w:rPr>
        <w:t>种，各占</w:t>
      </w:r>
      <w:r w:rsidRPr="00E96CB3">
        <w:rPr>
          <w:rFonts w:ascii="Times New Roman" w:eastAsiaTheme="minorEastAsia" w:hAnsi="Times New Roman"/>
          <w:sz w:val="24"/>
          <w:szCs w:val="24"/>
        </w:rPr>
        <w:t>17.24</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；枝角类</w:t>
      </w:r>
      <w:r w:rsidRPr="00E96CB3">
        <w:rPr>
          <w:rFonts w:ascii="Times New Roman" w:eastAsiaTheme="minorEastAsia" w:hAnsi="Times New Roman"/>
          <w:sz w:val="24"/>
          <w:szCs w:val="24"/>
          <w:lang w:val="zh-CN"/>
        </w:rPr>
        <w:t>9</w:t>
      </w:r>
      <w:r w:rsidRPr="00E96CB3">
        <w:rPr>
          <w:rFonts w:ascii="Times New Roman" w:eastAsiaTheme="minorEastAsia" w:hAnsi="Times New Roman"/>
          <w:sz w:val="24"/>
          <w:szCs w:val="24"/>
          <w:lang w:val="zh-CN"/>
        </w:rPr>
        <w:t>种，占</w:t>
      </w:r>
      <w:r w:rsidRPr="00E96CB3">
        <w:rPr>
          <w:rFonts w:ascii="Times New Roman" w:eastAsiaTheme="minorEastAsia" w:hAnsi="Times New Roman"/>
          <w:sz w:val="24"/>
          <w:szCs w:val="24"/>
        </w:rPr>
        <w:t>15.52</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。各采样断面，浮游动物常见种类有砂壳虫（</w:t>
      </w:r>
      <w:r w:rsidRPr="00E96CB3">
        <w:rPr>
          <w:rFonts w:ascii="Times New Roman" w:eastAsiaTheme="minorEastAsia" w:hAnsi="Times New Roman"/>
          <w:i/>
          <w:iCs/>
          <w:kern w:val="0"/>
          <w:sz w:val="24"/>
          <w:szCs w:val="24"/>
        </w:rPr>
        <w:t xml:space="preserve">Difflugia </w:t>
      </w:r>
      <w:r w:rsidRPr="00E96CB3">
        <w:rPr>
          <w:rFonts w:ascii="Times New Roman" w:eastAsiaTheme="minorEastAsia" w:hAnsi="Times New Roman"/>
          <w:iCs/>
          <w:kern w:val="0"/>
          <w:sz w:val="24"/>
          <w:szCs w:val="24"/>
        </w:rPr>
        <w:t>sp</w:t>
      </w:r>
      <w:r w:rsidRPr="00E96CB3">
        <w:rPr>
          <w:rFonts w:ascii="Times New Roman" w:eastAsiaTheme="minorEastAsia" w:hAnsi="Times New Roman"/>
          <w:i/>
          <w:iCs/>
          <w:kern w:val="0"/>
          <w:sz w:val="24"/>
          <w:szCs w:val="24"/>
        </w:rPr>
        <w:t>.</w:t>
      </w:r>
      <w:r w:rsidRPr="00E96CB3">
        <w:rPr>
          <w:rFonts w:ascii="Times New Roman" w:eastAsiaTheme="minorEastAsia" w:hAnsi="Times New Roman"/>
          <w:sz w:val="24"/>
          <w:szCs w:val="24"/>
          <w:lang w:val="zh-CN"/>
        </w:rPr>
        <w:t>）、</w:t>
      </w:r>
      <w:r w:rsidRPr="00E96CB3">
        <w:rPr>
          <w:rFonts w:ascii="Times New Roman" w:eastAsiaTheme="minorEastAsia" w:hAnsi="Times New Roman"/>
          <w:color w:val="000000"/>
          <w:kern w:val="0"/>
          <w:sz w:val="24"/>
          <w:szCs w:val="24"/>
        </w:rPr>
        <w:t>钟虫（</w:t>
      </w:r>
      <w:r w:rsidRPr="00E96CB3">
        <w:rPr>
          <w:rFonts w:ascii="Times New Roman" w:eastAsiaTheme="minorEastAsia" w:hAnsi="Times New Roman"/>
          <w:i/>
          <w:iCs/>
          <w:kern w:val="0"/>
          <w:sz w:val="24"/>
          <w:szCs w:val="24"/>
        </w:rPr>
        <w:t xml:space="preserve">Vorticella </w:t>
      </w:r>
      <w:r w:rsidRPr="00E96CB3">
        <w:rPr>
          <w:rFonts w:ascii="Times New Roman" w:eastAsiaTheme="minorEastAsia" w:hAnsi="Times New Roman"/>
          <w:iCs/>
          <w:kern w:val="0"/>
          <w:sz w:val="24"/>
          <w:szCs w:val="24"/>
        </w:rPr>
        <w:t>sp</w:t>
      </w:r>
      <w:r w:rsidRPr="00E96CB3">
        <w:rPr>
          <w:rFonts w:ascii="Times New Roman" w:eastAsiaTheme="minorEastAsia" w:hAnsi="Times New Roman"/>
          <w:i/>
          <w:iCs/>
          <w:kern w:val="0"/>
          <w:sz w:val="24"/>
          <w:szCs w:val="24"/>
        </w:rPr>
        <w:t>.</w:t>
      </w:r>
      <w:r w:rsidRPr="00E96CB3">
        <w:rPr>
          <w:rFonts w:ascii="Times New Roman" w:eastAsiaTheme="minorEastAsia" w:hAnsi="Times New Roman"/>
          <w:color w:val="000000"/>
          <w:kern w:val="0"/>
          <w:sz w:val="24"/>
          <w:szCs w:val="24"/>
        </w:rPr>
        <w:t>）、累枝虫（</w:t>
      </w:r>
      <w:r w:rsidRPr="00E96CB3">
        <w:rPr>
          <w:rFonts w:ascii="Times New Roman" w:eastAsiaTheme="minorEastAsia" w:hAnsi="Times New Roman"/>
          <w:i/>
          <w:iCs/>
          <w:kern w:val="0"/>
          <w:sz w:val="24"/>
          <w:szCs w:val="24"/>
        </w:rPr>
        <w:t xml:space="preserve">Epistylis </w:t>
      </w:r>
      <w:r w:rsidRPr="00E96CB3">
        <w:rPr>
          <w:rFonts w:ascii="Times New Roman" w:eastAsiaTheme="minorEastAsia" w:hAnsi="Times New Roman"/>
          <w:iCs/>
          <w:kern w:val="0"/>
          <w:sz w:val="24"/>
          <w:szCs w:val="24"/>
        </w:rPr>
        <w:t>sp</w:t>
      </w:r>
      <w:r w:rsidRPr="00E96CB3">
        <w:rPr>
          <w:rFonts w:ascii="Times New Roman" w:eastAsiaTheme="minorEastAsia" w:hAnsi="Times New Roman"/>
          <w:i/>
          <w:iCs/>
          <w:kern w:val="0"/>
          <w:sz w:val="24"/>
          <w:szCs w:val="24"/>
        </w:rPr>
        <w:t>.</w:t>
      </w:r>
      <w:r w:rsidRPr="00E96CB3">
        <w:rPr>
          <w:rFonts w:ascii="Times New Roman" w:eastAsiaTheme="minorEastAsia" w:hAnsi="Times New Roman"/>
          <w:color w:val="000000"/>
          <w:kern w:val="0"/>
          <w:sz w:val="24"/>
          <w:szCs w:val="24"/>
        </w:rPr>
        <w:t>）、萼花臂尾轮虫（</w:t>
      </w:r>
      <w:r w:rsidRPr="00E96CB3">
        <w:rPr>
          <w:rFonts w:ascii="Times New Roman" w:eastAsiaTheme="minorEastAsia" w:hAnsi="Times New Roman"/>
          <w:i/>
          <w:iCs/>
          <w:color w:val="000000"/>
          <w:kern w:val="0"/>
          <w:sz w:val="24"/>
          <w:szCs w:val="24"/>
        </w:rPr>
        <w:t>Brachionus calyciflorus</w:t>
      </w:r>
      <w:r w:rsidRPr="00E96CB3">
        <w:rPr>
          <w:rFonts w:ascii="Times New Roman" w:eastAsiaTheme="minorEastAsia" w:hAnsi="Times New Roman"/>
          <w:color w:val="000000"/>
          <w:kern w:val="0"/>
          <w:sz w:val="24"/>
          <w:szCs w:val="24"/>
        </w:rPr>
        <w:t>）、针簇多肢轮虫（</w:t>
      </w:r>
      <w:r w:rsidRPr="00E96CB3">
        <w:rPr>
          <w:rFonts w:ascii="Times New Roman" w:eastAsiaTheme="minorEastAsia" w:hAnsi="Times New Roman"/>
          <w:i/>
          <w:iCs/>
          <w:color w:val="000000"/>
          <w:kern w:val="0"/>
          <w:sz w:val="24"/>
          <w:szCs w:val="24"/>
        </w:rPr>
        <w:t>Polyarthra trigla</w:t>
      </w:r>
      <w:r w:rsidRPr="00E96CB3">
        <w:rPr>
          <w:rFonts w:ascii="Times New Roman" w:eastAsiaTheme="minorEastAsia" w:hAnsi="Times New Roman"/>
          <w:color w:val="000000"/>
          <w:kern w:val="0"/>
          <w:sz w:val="24"/>
          <w:szCs w:val="24"/>
        </w:rPr>
        <w:t>）、前节晶囊轮虫（</w:t>
      </w:r>
      <w:r w:rsidRPr="00E96CB3">
        <w:rPr>
          <w:rFonts w:ascii="Times New Roman" w:eastAsiaTheme="minorEastAsia" w:hAnsi="Times New Roman"/>
          <w:i/>
          <w:iCs/>
          <w:color w:val="000000"/>
          <w:kern w:val="0"/>
          <w:sz w:val="24"/>
          <w:szCs w:val="24"/>
        </w:rPr>
        <w:t>A</w:t>
      </w:r>
      <w:r w:rsidRPr="00E96CB3">
        <w:rPr>
          <w:rFonts w:ascii="Times New Roman" w:eastAsiaTheme="minorEastAsia" w:hAnsi="Times New Roman"/>
          <w:iCs/>
          <w:color w:val="000000"/>
          <w:kern w:val="0"/>
          <w:sz w:val="24"/>
          <w:szCs w:val="24"/>
        </w:rPr>
        <w:t>sp</w:t>
      </w:r>
      <w:r w:rsidRPr="00E96CB3">
        <w:rPr>
          <w:rFonts w:ascii="Times New Roman" w:eastAsiaTheme="minorEastAsia" w:hAnsi="Times New Roman"/>
          <w:i/>
          <w:iCs/>
          <w:color w:val="000000"/>
          <w:kern w:val="0"/>
          <w:sz w:val="24"/>
          <w:szCs w:val="24"/>
        </w:rPr>
        <w:t>lanchna priodonta</w:t>
      </w:r>
      <w:r w:rsidRPr="00E96CB3">
        <w:rPr>
          <w:rFonts w:ascii="Times New Roman" w:eastAsiaTheme="minorEastAsia" w:hAnsi="Times New Roman"/>
          <w:color w:val="000000"/>
          <w:kern w:val="0"/>
          <w:sz w:val="24"/>
          <w:szCs w:val="24"/>
        </w:rPr>
        <w:t>）、短尾秀体溞（</w:t>
      </w:r>
      <w:r w:rsidRPr="00E96CB3">
        <w:rPr>
          <w:rFonts w:ascii="Times New Roman" w:eastAsiaTheme="minorEastAsia" w:hAnsi="Times New Roman"/>
          <w:i/>
          <w:iCs/>
          <w:kern w:val="0"/>
          <w:sz w:val="24"/>
          <w:szCs w:val="24"/>
        </w:rPr>
        <w:t>Diaphanosoma brachyurum</w:t>
      </w:r>
      <w:r w:rsidRPr="00E96CB3">
        <w:rPr>
          <w:rFonts w:ascii="Times New Roman" w:eastAsiaTheme="minorEastAsia" w:hAnsi="Times New Roman"/>
          <w:color w:val="000000"/>
          <w:kern w:val="0"/>
          <w:sz w:val="24"/>
          <w:szCs w:val="24"/>
        </w:rPr>
        <w:t>）等。</w:t>
      </w:r>
    </w:p>
    <w:p w14:paraId="46407439" w14:textId="7E69FE13" w:rsidR="00A039BB" w:rsidRPr="00D40E0D" w:rsidRDefault="00EC33DC"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2</w:t>
      </w:r>
      <w:r w:rsidRPr="00D40E0D">
        <w:rPr>
          <w:rFonts w:ascii="Times New Roman" w:eastAsiaTheme="minorEastAsia" w:hAnsi="Times New Roman"/>
          <w:b/>
          <w:sz w:val="24"/>
          <w:szCs w:val="24"/>
        </w:rPr>
        <w:t>、</w:t>
      </w:r>
      <w:r w:rsidR="00A039BB" w:rsidRPr="00D40E0D">
        <w:rPr>
          <w:rFonts w:ascii="Times New Roman" w:eastAsiaTheme="minorEastAsia" w:hAnsi="Times New Roman"/>
          <w:b/>
          <w:sz w:val="24"/>
          <w:szCs w:val="24"/>
        </w:rPr>
        <w:t>密度和生物量</w:t>
      </w:r>
    </w:p>
    <w:p w14:paraId="31B794FC" w14:textId="0A052E47" w:rsidR="00A039BB" w:rsidRPr="00E96CB3" w:rsidRDefault="00A039BB" w:rsidP="00EC33DC">
      <w:pPr>
        <w:adjustRightInd w:val="0"/>
        <w:snapToGrid w:val="0"/>
        <w:spacing w:line="360" w:lineRule="auto"/>
        <w:ind w:firstLineChars="196" w:firstLine="470"/>
        <w:rPr>
          <w:rFonts w:ascii="Times New Roman" w:eastAsiaTheme="minorEastAsia" w:hAnsi="Times New Roman"/>
          <w:sz w:val="24"/>
          <w:szCs w:val="24"/>
        </w:rPr>
      </w:pPr>
      <w:r w:rsidRPr="00E96CB3">
        <w:rPr>
          <w:rFonts w:ascii="Times New Roman" w:eastAsiaTheme="minorEastAsia" w:hAnsi="Times New Roman"/>
          <w:sz w:val="24"/>
          <w:szCs w:val="24"/>
        </w:rPr>
        <w:t>采样断面的浮游动物平均密度为</w:t>
      </w:r>
      <w:r w:rsidRPr="00E96CB3">
        <w:rPr>
          <w:rFonts w:ascii="Times New Roman" w:eastAsiaTheme="minorEastAsia" w:hAnsi="Times New Roman"/>
          <w:kern w:val="0"/>
          <w:sz w:val="24"/>
          <w:szCs w:val="24"/>
        </w:rPr>
        <w:t>1320.3</w:t>
      </w:r>
      <w:r w:rsidRPr="00E96CB3">
        <w:rPr>
          <w:rFonts w:ascii="Times New Roman" w:eastAsiaTheme="minorEastAsia" w:hAnsi="Times New Roman"/>
          <w:sz w:val="24"/>
          <w:szCs w:val="24"/>
        </w:rPr>
        <w:t>ind./L</w:t>
      </w:r>
      <w:r w:rsidRPr="00E96CB3">
        <w:rPr>
          <w:rFonts w:ascii="Times New Roman" w:eastAsiaTheme="minorEastAsia" w:hAnsi="Times New Roman"/>
          <w:sz w:val="24"/>
          <w:szCs w:val="24"/>
        </w:rPr>
        <w:t>，平均生物量为</w:t>
      </w:r>
      <w:r w:rsidRPr="00E96CB3">
        <w:rPr>
          <w:rFonts w:ascii="Times New Roman" w:eastAsiaTheme="minorEastAsia" w:hAnsi="Times New Roman"/>
          <w:kern w:val="0"/>
          <w:sz w:val="24"/>
          <w:szCs w:val="24"/>
        </w:rPr>
        <w:t>0.79</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。各采样断面浮游动物密度范围为</w:t>
      </w:r>
      <w:r w:rsidRPr="00E96CB3">
        <w:rPr>
          <w:rFonts w:ascii="Times New Roman" w:eastAsiaTheme="minorEastAsia" w:hAnsi="Times New Roman"/>
          <w:kern w:val="0"/>
          <w:sz w:val="24"/>
          <w:szCs w:val="24"/>
          <w:lang w:bidi="ar"/>
        </w:rPr>
        <w:t>1171~1528</w:t>
      </w:r>
      <w:r w:rsidRPr="00E96CB3">
        <w:rPr>
          <w:rFonts w:ascii="Times New Roman" w:eastAsiaTheme="minorEastAsia" w:hAnsi="Times New Roman"/>
          <w:sz w:val="24"/>
          <w:szCs w:val="24"/>
        </w:rPr>
        <w:t>ind./L</w:t>
      </w:r>
      <w:r w:rsidRPr="00E96CB3">
        <w:rPr>
          <w:rFonts w:ascii="Times New Roman" w:eastAsiaTheme="minorEastAsia" w:hAnsi="Times New Roman"/>
          <w:sz w:val="24"/>
          <w:szCs w:val="24"/>
        </w:rPr>
        <w:t>，生物量变化范围为</w:t>
      </w:r>
      <w:r w:rsidRPr="00E96CB3">
        <w:rPr>
          <w:rFonts w:ascii="Times New Roman" w:eastAsiaTheme="minorEastAsia" w:hAnsi="Times New Roman"/>
          <w:kern w:val="0"/>
          <w:sz w:val="24"/>
          <w:szCs w:val="24"/>
          <w:lang w:bidi="ar"/>
        </w:rPr>
        <w:t>0.61~1.01</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6558EC8D" w14:textId="4E7AA151" w:rsidR="00A039BB" w:rsidRPr="00E96CB3" w:rsidRDefault="00A039BB" w:rsidP="00A039BB">
      <w:pPr>
        <w:pStyle w:val="4"/>
        <w:rPr>
          <w:rFonts w:eastAsiaTheme="minorEastAsia"/>
        </w:rPr>
      </w:pPr>
      <w:r w:rsidRPr="00E96CB3">
        <w:rPr>
          <w:rFonts w:eastAsiaTheme="minorEastAsia"/>
        </w:rPr>
        <w:t>底栖动物</w:t>
      </w:r>
    </w:p>
    <w:p w14:paraId="1F77D9E8" w14:textId="14A2DE17" w:rsidR="00A039BB" w:rsidRPr="00D40E0D" w:rsidRDefault="00EC33DC" w:rsidP="00EC33DC">
      <w:pPr>
        <w:widowControl/>
        <w:adjustRightInd w:val="0"/>
        <w:snapToGrid w:val="0"/>
        <w:spacing w:line="360" w:lineRule="auto"/>
        <w:ind w:firstLineChars="200" w:firstLine="482"/>
        <w:jc w:val="left"/>
        <w:rPr>
          <w:rFonts w:ascii="Times New Roman" w:eastAsiaTheme="minorEastAsia" w:hAnsi="Times New Roman"/>
          <w:b/>
          <w:kern w:val="0"/>
          <w:sz w:val="24"/>
          <w:szCs w:val="24"/>
        </w:rPr>
      </w:pPr>
      <w:r w:rsidRPr="00D40E0D">
        <w:rPr>
          <w:rFonts w:ascii="Times New Roman" w:eastAsiaTheme="minorEastAsia" w:hAnsi="Times New Roman"/>
          <w:b/>
          <w:kern w:val="0"/>
          <w:sz w:val="24"/>
          <w:szCs w:val="24"/>
        </w:rPr>
        <w:t>1</w:t>
      </w:r>
      <w:r w:rsidRPr="00D40E0D">
        <w:rPr>
          <w:rFonts w:ascii="Times New Roman" w:eastAsiaTheme="minorEastAsia" w:hAnsi="Times New Roman"/>
          <w:b/>
          <w:kern w:val="0"/>
          <w:sz w:val="24"/>
          <w:szCs w:val="24"/>
        </w:rPr>
        <w:t>、</w:t>
      </w:r>
      <w:r w:rsidR="00A039BB" w:rsidRPr="00D40E0D">
        <w:rPr>
          <w:rFonts w:ascii="Times New Roman" w:eastAsiaTheme="minorEastAsia" w:hAnsi="Times New Roman"/>
          <w:b/>
          <w:kern w:val="0"/>
          <w:sz w:val="24"/>
          <w:szCs w:val="24"/>
        </w:rPr>
        <w:t>种类组成</w:t>
      </w:r>
    </w:p>
    <w:p w14:paraId="53EF5659" w14:textId="1D6E0310" w:rsidR="00A039BB" w:rsidRPr="00E96CB3" w:rsidRDefault="00A039BB" w:rsidP="00EC33DC">
      <w:pPr>
        <w:widowControl/>
        <w:adjustRightInd w:val="0"/>
        <w:snapToGrid w:val="0"/>
        <w:spacing w:line="360" w:lineRule="auto"/>
        <w:ind w:firstLineChars="200" w:firstLine="480"/>
        <w:rPr>
          <w:rFonts w:ascii="Times New Roman" w:eastAsiaTheme="minorEastAsia" w:hAnsi="Times New Roman"/>
          <w:kern w:val="0"/>
          <w:sz w:val="24"/>
          <w:szCs w:val="24"/>
          <w:lang w:val="zh-CN"/>
        </w:rPr>
      </w:pPr>
      <w:r w:rsidRPr="00E96CB3">
        <w:rPr>
          <w:rFonts w:ascii="Times New Roman" w:eastAsiaTheme="minorEastAsia" w:hAnsi="Times New Roman"/>
          <w:sz w:val="24"/>
          <w:szCs w:val="24"/>
          <w:lang w:val="zh-CN"/>
        </w:rPr>
        <w:t>评价区有底栖动物</w:t>
      </w:r>
      <w:r w:rsidRPr="00E96CB3">
        <w:rPr>
          <w:rFonts w:ascii="Times New Roman" w:eastAsiaTheme="minorEastAsia" w:hAnsi="Times New Roman"/>
          <w:sz w:val="24"/>
          <w:szCs w:val="24"/>
          <w:lang w:val="zh-CN"/>
        </w:rPr>
        <w:t>3</w:t>
      </w:r>
      <w:r w:rsidRPr="00E96CB3">
        <w:rPr>
          <w:rFonts w:ascii="Times New Roman" w:eastAsiaTheme="minorEastAsia" w:hAnsi="Times New Roman"/>
          <w:sz w:val="24"/>
          <w:szCs w:val="24"/>
          <w:lang w:val="zh-CN"/>
        </w:rPr>
        <w:t>门</w:t>
      </w:r>
      <w:r w:rsidRPr="00E96CB3">
        <w:rPr>
          <w:rFonts w:ascii="Times New Roman" w:eastAsiaTheme="minorEastAsia" w:hAnsi="Times New Roman"/>
          <w:sz w:val="24"/>
          <w:szCs w:val="24"/>
        </w:rPr>
        <w:t>20</w:t>
      </w:r>
      <w:r w:rsidRPr="00E96CB3">
        <w:rPr>
          <w:rFonts w:ascii="Times New Roman" w:eastAsiaTheme="minorEastAsia" w:hAnsi="Times New Roman"/>
          <w:sz w:val="24"/>
          <w:szCs w:val="24"/>
          <w:lang w:val="zh-CN"/>
        </w:rPr>
        <w:t>种（属）</w:t>
      </w:r>
      <w:r w:rsidRPr="00E96CB3">
        <w:rPr>
          <w:rFonts w:ascii="Times New Roman" w:eastAsiaTheme="minorEastAsia" w:hAnsi="Times New Roman"/>
          <w:kern w:val="0"/>
          <w:sz w:val="24"/>
          <w:szCs w:val="24"/>
        </w:rPr>
        <w:t>，其中节肢动物</w:t>
      </w:r>
      <w:r w:rsidRPr="00E96CB3">
        <w:rPr>
          <w:rFonts w:ascii="Times New Roman" w:eastAsiaTheme="minorEastAsia" w:hAnsi="Times New Roman"/>
          <w:kern w:val="0"/>
          <w:sz w:val="24"/>
          <w:szCs w:val="24"/>
        </w:rPr>
        <w:t>9</w:t>
      </w:r>
      <w:r w:rsidRPr="00E96CB3">
        <w:rPr>
          <w:rFonts w:ascii="Times New Roman" w:eastAsiaTheme="minorEastAsia" w:hAnsi="Times New Roman"/>
          <w:kern w:val="0"/>
          <w:sz w:val="24"/>
          <w:szCs w:val="24"/>
        </w:rPr>
        <w:t>种，占总数的</w:t>
      </w:r>
      <w:r w:rsidRPr="00E96CB3">
        <w:rPr>
          <w:rFonts w:ascii="Times New Roman" w:eastAsiaTheme="minorEastAsia" w:hAnsi="Times New Roman"/>
          <w:sz w:val="24"/>
          <w:szCs w:val="24"/>
        </w:rPr>
        <w:t>45.00</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；软体动物</w:t>
      </w:r>
      <w:r w:rsidRPr="00E96CB3">
        <w:rPr>
          <w:rFonts w:ascii="Times New Roman" w:eastAsiaTheme="minorEastAsia" w:hAnsi="Times New Roman"/>
          <w:sz w:val="24"/>
          <w:szCs w:val="24"/>
        </w:rPr>
        <w:t>7</w:t>
      </w:r>
      <w:r w:rsidRPr="00E96CB3">
        <w:rPr>
          <w:rFonts w:ascii="Times New Roman" w:eastAsiaTheme="minorEastAsia" w:hAnsi="Times New Roman"/>
          <w:sz w:val="24"/>
          <w:szCs w:val="24"/>
          <w:lang w:val="zh-CN"/>
        </w:rPr>
        <w:t>种，占总数的</w:t>
      </w:r>
      <w:r w:rsidRPr="00E96CB3">
        <w:rPr>
          <w:rFonts w:ascii="Times New Roman" w:eastAsiaTheme="minorEastAsia" w:hAnsi="Times New Roman"/>
          <w:sz w:val="24"/>
          <w:szCs w:val="24"/>
          <w:lang w:val="zh-CN"/>
        </w:rPr>
        <w:t>35.00%</w:t>
      </w:r>
      <w:r w:rsidRPr="00E96CB3">
        <w:rPr>
          <w:rFonts w:ascii="Times New Roman" w:eastAsiaTheme="minorEastAsia" w:hAnsi="Times New Roman"/>
          <w:sz w:val="24"/>
          <w:szCs w:val="24"/>
          <w:lang w:val="zh-CN"/>
        </w:rPr>
        <w:t>；环节动物</w:t>
      </w:r>
      <w:r w:rsidRPr="00E96CB3">
        <w:rPr>
          <w:rFonts w:ascii="Times New Roman" w:eastAsiaTheme="minorEastAsia" w:hAnsi="Times New Roman"/>
          <w:sz w:val="24"/>
          <w:szCs w:val="24"/>
        </w:rPr>
        <w:t>4</w:t>
      </w:r>
      <w:r w:rsidRPr="00E96CB3">
        <w:rPr>
          <w:rFonts w:ascii="Times New Roman" w:eastAsiaTheme="minorEastAsia" w:hAnsi="Times New Roman"/>
          <w:sz w:val="24"/>
          <w:szCs w:val="24"/>
          <w:lang w:val="zh-CN"/>
        </w:rPr>
        <w:t>种，占总数的</w:t>
      </w:r>
      <w:r w:rsidRPr="00E96CB3">
        <w:rPr>
          <w:rFonts w:ascii="Times New Roman" w:eastAsiaTheme="minorEastAsia" w:hAnsi="Times New Roman"/>
          <w:sz w:val="24"/>
          <w:szCs w:val="24"/>
        </w:rPr>
        <w:t>20.00</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。常见种类为中华颤蚓（</w:t>
      </w:r>
      <w:r w:rsidRPr="00E96CB3">
        <w:rPr>
          <w:rFonts w:ascii="Times New Roman" w:eastAsiaTheme="minorEastAsia" w:hAnsi="Times New Roman"/>
          <w:i/>
          <w:sz w:val="24"/>
          <w:szCs w:val="24"/>
        </w:rPr>
        <w:t>Tubifex sinicus</w:t>
      </w:r>
      <w:r w:rsidRPr="00E96CB3">
        <w:rPr>
          <w:rFonts w:ascii="Times New Roman" w:eastAsiaTheme="minorEastAsia" w:hAnsi="Times New Roman"/>
          <w:sz w:val="24"/>
          <w:szCs w:val="24"/>
          <w:lang w:val="zh-CN"/>
        </w:rPr>
        <w:t>）、铜锈环棱螺（</w:t>
      </w:r>
      <w:r w:rsidRPr="00E96CB3">
        <w:rPr>
          <w:rFonts w:ascii="Times New Roman" w:eastAsiaTheme="minorEastAsia" w:hAnsi="Times New Roman"/>
          <w:i/>
          <w:sz w:val="24"/>
          <w:szCs w:val="24"/>
        </w:rPr>
        <w:t>Bellamya aeruginosa</w:t>
      </w:r>
      <w:r w:rsidRPr="00E96CB3">
        <w:rPr>
          <w:rFonts w:ascii="Times New Roman" w:eastAsiaTheme="minorEastAsia" w:hAnsi="Times New Roman"/>
          <w:sz w:val="24"/>
          <w:szCs w:val="24"/>
          <w:lang w:val="zh-CN"/>
        </w:rPr>
        <w:t>）、新米虾（</w:t>
      </w:r>
      <w:r w:rsidRPr="00E96CB3">
        <w:rPr>
          <w:rFonts w:ascii="Times New Roman" w:eastAsiaTheme="minorEastAsia" w:hAnsi="Times New Roman"/>
          <w:i/>
          <w:iCs/>
          <w:sz w:val="24"/>
          <w:szCs w:val="24"/>
          <w:lang w:val="zh-CN"/>
        </w:rPr>
        <w:t>Caridina</w:t>
      </w:r>
      <w:r w:rsidRPr="00E96CB3">
        <w:rPr>
          <w:rFonts w:ascii="Times New Roman" w:eastAsiaTheme="minorEastAsia" w:hAnsi="Times New Roman"/>
          <w:sz w:val="24"/>
          <w:szCs w:val="24"/>
          <w:lang w:val="zh-CN"/>
        </w:rPr>
        <w:t xml:space="preserve"> sp.</w:t>
      </w:r>
      <w:r w:rsidRPr="00E96CB3">
        <w:rPr>
          <w:rFonts w:ascii="Times New Roman" w:eastAsiaTheme="minorEastAsia" w:hAnsi="Times New Roman"/>
          <w:sz w:val="24"/>
          <w:szCs w:val="24"/>
          <w:lang w:val="zh-CN"/>
        </w:rPr>
        <w:t>）、摇蚊（</w:t>
      </w:r>
      <w:r w:rsidRPr="00E96CB3">
        <w:rPr>
          <w:rFonts w:ascii="Times New Roman" w:eastAsiaTheme="minorEastAsia" w:hAnsi="Times New Roman"/>
          <w:i/>
          <w:color w:val="000000"/>
          <w:sz w:val="24"/>
          <w:szCs w:val="24"/>
        </w:rPr>
        <w:t xml:space="preserve">Tendipus </w:t>
      </w:r>
      <w:r w:rsidRPr="00E96CB3">
        <w:rPr>
          <w:rFonts w:ascii="Times New Roman" w:eastAsiaTheme="minorEastAsia" w:hAnsi="Times New Roman"/>
          <w:color w:val="000000"/>
          <w:sz w:val="24"/>
          <w:szCs w:val="24"/>
        </w:rPr>
        <w:t>sp.</w:t>
      </w:r>
      <w:r w:rsidRPr="00E96CB3">
        <w:rPr>
          <w:rFonts w:ascii="Times New Roman" w:eastAsiaTheme="minorEastAsia" w:hAnsi="Times New Roman"/>
          <w:sz w:val="24"/>
          <w:szCs w:val="24"/>
          <w:lang w:val="zh-CN"/>
        </w:rPr>
        <w:t>）等。</w:t>
      </w:r>
    </w:p>
    <w:p w14:paraId="352C584E" w14:textId="6B8B95CF" w:rsidR="00A039BB" w:rsidRPr="00D40E0D" w:rsidRDefault="00EC33DC" w:rsidP="00EC33DC">
      <w:pPr>
        <w:widowControl/>
        <w:adjustRightInd w:val="0"/>
        <w:snapToGrid w:val="0"/>
        <w:spacing w:line="360" w:lineRule="auto"/>
        <w:ind w:firstLineChars="200" w:firstLine="482"/>
        <w:jc w:val="left"/>
        <w:rPr>
          <w:rFonts w:ascii="Times New Roman" w:eastAsiaTheme="minorEastAsia" w:hAnsi="Times New Roman"/>
          <w:b/>
          <w:kern w:val="0"/>
          <w:sz w:val="24"/>
          <w:szCs w:val="24"/>
        </w:rPr>
      </w:pPr>
      <w:r w:rsidRPr="00D40E0D">
        <w:rPr>
          <w:rFonts w:ascii="Times New Roman" w:eastAsiaTheme="minorEastAsia" w:hAnsi="Times New Roman"/>
          <w:b/>
          <w:kern w:val="0"/>
          <w:sz w:val="24"/>
          <w:szCs w:val="24"/>
        </w:rPr>
        <w:t>2</w:t>
      </w:r>
      <w:r w:rsidRPr="00D40E0D">
        <w:rPr>
          <w:rFonts w:ascii="Times New Roman" w:eastAsiaTheme="minorEastAsia" w:hAnsi="Times New Roman"/>
          <w:b/>
          <w:kern w:val="0"/>
          <w:sz w:val="24"/>
          <w:szCs w:val="24"/>
        </w:rPr>
        <w:t>、</w:t>
      </w:r>
      <w:r w:rsidR="00A039BB" w:rsidRPr="00D40E0D">
        <w:rPr>
          <w:rFonts w:ascii="Times New Roman" w:eastAsiaTheme="minorEastAsia" w:hAnsi="Times New Roman"/>
          <w:b/>
          <w:kern w:val="0"/>
          <w:sz w:val="24"/>
          <w:szCs w:val="24"/>
        </w:rPr>
        <w:t>密度和生物量</w:t>
      </w:r>
    </w:p>
    <w:p w14:paraId="0144748B" w14:textId="3A4EF612"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kern w:val="0"/>
          <w:sz w:val="24"/>
          <w:szCs w:val="24"/>
        </w:rPr>
        <w:t>调查断面底栖动物平均密度为</w:t>
      </w:r>
      <w:r w:rsidRPr="00E96CB3">
        <w:rPr>
          <w:rFonts w:ascii="Times New Roman" w:eastAsiaTheme="minorEastAsia" w:hAnsi="Times New Roman"/>
          <w:kern w:val="0"/>
          <w:sz w:val="24"/>
          <w:szCs w:val="24"/>
        </w:rPr>
        <w:t>29.0ind./m</w:t>
      </w:r>
      <w:r w:rsidRPr="00E96CB3">
        <w:rPr>
          <w:rFonts w:ascii="Times New Roman" w:eastAsiaTheme="minorEastAsia" w:hAnsi="Times New Roman"/>
          <w:kern w:val="0"/>
          <w:sz w:val="24"/>
          <w:szCs w:val="24"/>
          <w:vertAlign w:val="superscript"/>
        </w:rPr>
        <w:t>2</w:t>
      </w:r>
      <w:r w:rsidRPr="00E96CB3">
        <w:rPr>
          <w:rFonts w:ascii="Times New Roman" w:eastAsiaTheme="minorEastAsia" w:hAnsi="Times New Roman"/>
          <w:sz w:val="24"/>
          <w:szCs w:val="24"/>
        </w:rPr>
        <w:t>；平均生物量为</w:t>
      </w:r>
      <w:r w:rsidRPr="00E96CB3">
        <w:rPr>
          <w:rFonts w:ascii="Times New Roman" w:eastAsiaTheme="minorEastAsia" w:hAnsi="Times New Roman"/>
          <w:sz w:val="24"/>
          <w:szCs w:val="24"/>
        </w:rPr>
        <w:t>3.79g/m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。评价区底栖动物密度变化范围为</w:t>
      </w:r>
      <w:r w:rsidRPr="00E96CB3">
        <w:rPr>
          <w:rFonts w:ascii="Times New Roman" w:eastAsiaTheme="minorEastAsia" w:hAnsi="Times New Roman"/>
          <w:sz w:val="24"/>
          <w:szCs w:val="24"/>
        </w:rPr>
        <w:t>22~34ind./m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；生物量变化范围为</w:t>
      </w:r>
      <w:r w:rsidRPr="00E96CB3">
        <w:rPr>
          <w:rFonts w:ascii="Times New Roman" w:eastAsiaTheme="minorEastAsia" w:hAnsi="Times New Roman"/>
          <w:sz w:val="24"/>
          <w:szCs w:val="24"/>
        </w:rPr>
        <w:t>2.97~4.59 g/m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w:t>
      </w:r>
    </w:p>
    <w:p w14:paraId="3C3C137B" w14:textId="4CECAA62" w:rsidR="00A039BB" w:rsidRPr="00E96CB3" w:rsidRDefault="00A039BB" w:rsidP="00A039BB">
      <w:pPr>
        <w:pStyle w:val="4"/>
        <w:rPr>
          <w:rFonts w:eastAsiaTheme="minorEastAsia"/>
        </w:rPr>
      </w:pPr>
      <w:r w:rsidRPr="00E96CB3">
        <w:rPr>
          <w:rFonts w:eastAsiaTheme="minorEastAsia"/>
        </w:rPr>
        <w:t>水生维管束植物</w:t>
      </w:r>
    </w:p>
    <w:p w14:paraId="7EBA0F9D" w14:textId="334CD5F3" w:rsidR="004A4774" w:rsidRPr="00E96CB3" w:rsidRDefault="00A039BB" w:rsidP="00EC33DC">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根据调查，保护区江段共有水生维管束植物</w:t>
      </w:r>
      <w:r w:rsidRPr="00E96CB3">
        <w:rPr>
          <w:rFonts w:ascii="Times New Roman" w:eastAsiaTheme="minorEastAsia" w:hAnsi="Times New Roman"/>
          <w:bCs/>
          <w:sz w:val="24"/>
          <w:szCs w:val="24"/>
        </w:rPr>
        <w:t>30</w:t>
      </w:r>
      <w:r w:rsidRPr="00E96CB3">
        <w:rPr>
          <w:rFonts w:ascii="Times New Roman" w:eastAsiaTheme="minorEastAsia" w:hAnsi="Times New Roman"/>
          <w:bCs/>
          <w:sz w:val="24"/>
          <w:szCs w:val="24"/>
        </w:rPr>
        <w:t>种。沉水植物有金鱼藻（</w:t>
      </w:r>
      <w:r w:rsidRPr="00E96CB3">
        <w:rPr>
          <w:rFonts w:ascii="Times New Roman" w:eastAsiaTheme="minorEastAsia" w:hAnsi="Times New Roman"/>
          <w:i/>
          <w:iCs/>
          <w:kern w:val="0"/>
          <w:sz w:val="24"/>
          <w:szCs w:val="24"/>
        </w:rPr>
        <w:t>Ceratophyllum demersum</w:t>
      </w:r>
      <w:r w:rsidRPr="00E96CB3">
        <w:rPr>
          <w:rFonts w:ascii="Times New Roman" w:eastAsiaTheme="minorEastAsia" w:hAnsi="Times New Roman"/>
          <w:bCs/>
          <w:sz w:val="24"/>
          <w:szCs w:val="24"/>
        </w:rPr>
        <w:t>）、黑藻（</w:t>
      </w:r>
      <w:r w:rsidRPr="00E96CB3">
        <w:rPr>
          <w:rFonts w:ascii="Times New Roman" w:eastAsiaTheme="minorEastAsia" w:hAnsi="Times New Roman"/>
          <w:i/>
          <w:iCs/>
          <w:kern w:val="0"/>
          <w:sz w:val="24"/>
          <w:szCs w:val="24"/>
        </w:rPr>
        <w:t>Hydrilla verticillata</w:t>
      </w:r>
      <w:r w:rsidRPr="00E96CB3">
        <w:rPr>
          <w:rFonts w:ascii="Times New Roman" w:eastAsiaTheme="minorEastAsia" w:hAnsi="Times New Roman"/>
          <w:bCs/>
          <w:sz w:val="24"/>
          <w:szCs w:val="24"/>
        </w:rPr>
        <w:t>）等；挺水植物有</w:t>
      </w:r>
      <w:r w:rsidRPr="00E96CB3">
        <w:rPr>
          <w:rFonts w:ascii="Times New Roman" w:eastAsiaTheme="minorEastAsia" w:hAnsi="Times New Roman"/>
          <w:sz w:val="24"/>
          <w:szCs w:val="24"/>
        </w:rPr>
        <w:t>菰（</w:t>
      </w:r>
      <w:r w:rsidRPr="00E96CB3">
        <w:rPr>
          <w:rFonts w:ascii="Times New Roman" w:eastAsiaTheme="minorEastAsia" w:hAnsi="Times New Roman"/>
          <w:i/>
          <w:iCs/>
          <w:sz w:val="24"/>
          <w:szCs w:val="24"/>
        </w:rPr>
        <w:t>Zizania latifolia</w:t>
      </w:r>
      <w:r w:rsidRPr="00E96CB3">
        <w:rPr>
          <w:rFonts w:ascii="Times New Roman" w:eastAsiaTheme="minorEastAsia" w:hAnsi="Times New Roman"/>
          <w:sz w:val="24"/>
          <w:szCs w:val="24"/>
        </w:rPr>
        <w:t>）、</w:t>
      </w:r>
      <w:r w:rsidRPr="00E96CB3">
        <w:rPr>
          <w:rFonts w:ascii="Times New Roman" w:eastAsiaTheme="minorEastAsia" w:hAnsi="Times New Roman"/>
          <w:color w:val="000000"/>
          <w:kern w:val="0"/>
          <w:sz w:val="24"/>
          <w:szCs w:val="24"/>
        </w:rPr>
        <w:t>水蓼（</w:t>
      </w:r>
      <w:r w:rsidRPr="00E96CB3">
        <w:rPr>
          <w:rFonts w:ascii="Times New Roman" w:eastAsiaTheme="minorEastAsia" w:hAnsi="Times New Roman"/>
          <w:i/>
          <w:iCs/>
          <w:color w:val="000000"/>
          <w:kern w:val="0"/>
          <w:sz w:val="24"/>
          <w:szCs w:val="24"/>
        </w:rPr>
        <w:t>Polygonum hydropiper</w:t>
      </w:r>
      <w:r w:rsidRPr="00E96CB3">
        <w:rPr>
          <w:rFonts w:ascii="Times New Roman" w:eastAsiaTheme="minorEastAsia" w:hAnsi="Times New Roman"/>
          <w:color w:val="000000"/>
          <w:kern w:val="0"/>
          <w:sz w:val="24"/>
          <w:szCs w:val="24"/>
        </w:rPr>
        <w:t>）、</w:t>
      </w:r>
      <w:r w:rsidRPr="00E96CB3">
        <w:rPr>
          <w:rFonts w:ascii="Times New Roman" w:eastAsiaTheme="minorEastAsia" w:hAnsi="Times New Roman"/>
          <w:kern w:val="0"/>
          <w:sz w:val="24"/>
          <w:szCs w:val="24"/>
        </w:rPr>
        <w:t>稗（</w:t>
      </w:r>
      <w:r w:rsidRPr="00E96CB3">
        <w:rPr>
          <w:rFonts w:ascii="Times New Roman" w:eastAsiaTheme="minorEastAsia" w:hAnsi="Times New Roman"/>
          <w:i/>
          <w:iCs/>
          <w:color w:val="333333"/>
          <w:sz w:val="24"/>
          <w:szCs w:val="24"/>
          <w:shd w:val="clear" w:color="auto" w:fill="FFFFFF"/>
        </w:rPr>
        <w:t>Echinochloa crusgalli</w:t>
      </w:r>
      <w:r w:rsidRPr="00E96CB3">
        <w:rPr>
          <w:rFonts w:ascii="Times New Roman" w:eastAsiaTheme="minorEastAsia" w:hAnsi="Times New Roman"/>
          <w:kern w:val="0"/>
          <w:sz w:val="24"/>
          <w:szCs w:val="24"/>
        </w:rPr>
        <w:t>）等；浮叶植物有荇菜（</w:t>
      </w:r>
      <w:r w:rsidRPr="00E96CB3">
        <w:rPr>
          <w:rFonts w:ascii="Times New Roman" w:eastAsiaTheme="minorEastAsia" w:hAnsi="Times New Roman"/>
          <w:i/>
          <w:iCs/>
          <w:kern w:val="0"/>
          <w:sz w:val="24"/>
          <w:szCs w:val="24"/>
        </w:rPr>
        <w:t>Nymphoides peltatum</w:t>
      </w:r>
      <w:r w:rsidRPr="00E96CB3">
        <w:rPr>
          <w:rFonts w:ascii="Times New Roman" w:eastAsiaTheme="minorEastAsia" w:hAnsi="Times New Roman"/>
          <w:kern w:val="0"/>
          <w:sz w:val="24"/>
          <w:szCs w:val="24"/>
        </w:rPr>
        <w:t>）、</w:t>
      </w:r>
      <w:r w:rsidRPr="00E96CB3">
        <w:rPr>
          <w:rFonts w:ascii="Times New Roman" w:eastAsiaTheme="minorEastAsia" w:hAnsi="Times New Roman"/>
          <w:color w:val="000000"/>
          <w:kern w:val="0"/>
          <w:sz w:val="24"/>
          <w:szCs w:val="24"/>
        </w:rPr>
        <w:t>水鳖（</w:t>
      </w:r>
      <w:r w:rsidRPr="00E96CB3">
        <w:rPr>
          <w:rFonts w:ascii="Times New Roman" w:eastAsiaTheme="minorEastAsia" w:hAnsi="Times New Roman"/>
          <w:i/>
          <w:iCs/>
          <w:kern w:val="0"/>
          <w:sz w:val="24"/>
          <w:szCs w:val="24"/>
        </w:rPr>
        <w:t>Hydrocharis dubia</w:t>
      </w:r>
      <w:r w:rsidRPr="00E96CB3">
        <w:rPr>
          <w:rFonts w:ascii="Times New Roman" w:eastAsiaTheme="minorEastAsia" w:hAnsi="Times New Roman"/>
          <w:color w:val="000000"/>
          <w:kern w:val="0"/>
          <w:sz w:val="24"/>
          <w:szCs w:val="24"/>
        </w:rPr>
        <w:t>）等；漂浮植物有凤眼蓝（</w:t>
      </w:r>
      <w:r w:rsidRPr="00E96CB3">
        <w:rPr>
          <w:rFonts w:ascii="Times New Roman" w:eastAsiaTheme="minorEastAsia" w:hAnsi="Times New Roman"/>
          <w:i/>
          <w:iCs/>
          <w:kern w:val="0"/>
          <w:sz w:val="24"/>
          <w:szCs w:val="24"/>
        </w:rPr>
        <w:t>Eichhornia crassipes</w:t>
      </w:r>
      <w:r w:rsidRPr="00E96CB3">
        <w:rPr>
          <w:rFonts w:ascii="Times New Roman" w:eastAsiaTheme="minorEastAsia" w:hAnsi="Times New Roman"/>
          <w:color w:val="000000"/>
          <w:kern w:val="0"/>
          <w:sz w:val="24"/>
          <w:szCs w:val="24"/>
        </w:rPr>
        <w:t>）、</w:t>
      </w:r>
      <w:r w:rsidRPr="00E96CB3">
        <w:rPr>
          <w:rFonts w:ascii="Times New Roman" w:eastAsiaTheme="minorEastAsia" w:hAnsi="Times New Roman"/>
          <w:kern w:val="0"/>
          <w:sz w:val="24"/>
          <w:szCs w:val="24"/>
        </w:rPr>
        <w:t>浮萍（</w:t>
      </w:r>
      <w:r w:rsidRPr="00E96CB3">
        <w:rPr>
          <w:rFonts w:ascii="Times New Roman" w:eastAsiaTheme="minorEastAsia" w:hAnsi="Times New Roman"/>
          <w:i/>
          <w:iCs/>
          <w:kern w:val="0"/>
          <w:sz w:val="24"/>
          <w:szCs w:val="24"/>
        </w:rPr>
        <w:t>Lemna minor</w:t>
      </w:r>
      <w:r w:rsidRPr="00E96CB3">
        <w:rPr>
          <w:rFonts w:ascii="Times New Roman" w:eastAsiaTheme="minorEastAsia" w:hAnsi="Times New Roman"/>
          <w:kern w:val="0"/>
          <w:sz w:val="24"/>
          <w:szCs w:val="24"/>
        </w:rPr>
        <w:t>）、满江红（</w:t>
      </w:r>
      <w:r w:rsidRPr="00E96CB3">
        <w:rPr>
          <w:rFonts w:ascii="Times New Roman" w:eastAsiaTheme="minorEastAsia" w:hAnsi="Times New Roman"/>
          <w:i/>
          <w:color w:val="333333"/>
          <w:sz w:val="24"/>
          <w:szCs w:val="24"/>
          <w:shd w:val="clear" w:color="auto" w:fill="FFFFFF"/>
        </w:rPr>
        <w:t>Azolla imbricata</w:t>
      </w:r>
      <w:r w:rsidRPr="00E96CB3">
        <w:rPr>
          <w:rFonts w:ascii="Times New Roman" w:eastAsiaTheme="minorEastAsia" w:hAnsi="Times New Roman"/>
          <w:kern w:val="0"/>
          <w:sz w:val="24"/>
          <w:szCs w:val="24"/>
        </w:rPr>
        <w:t>）等。</w:t>
      </w:r>
      <w:r w:rsidRPr="00E96CB3">
        <w:rPr>
          <w:rFonts w:ascii="Times New Roman" w:eastAsiaTheme="minorEastAsia" w:hAnsi="Times New Roman"/>
          <w:bCs/>
          <w:sz w:val="24"/>
          <w:szCs w:val="24"/>
        </w:rPr>
        <w:t>工程区水生植物稀少，分布一些陆生或湿生植物。</w:t>
      </w:r>
    </w:p>
    <w:p w14:paraId="42F607A6" w14:textId="77777777" w:rsidR="004A4774" w:rsidRPr="00E96CB3" w:rsidRDefault="004A4774">
      <w:pPr>
        <w:pStyle w:val="af6"/>
        <w:ind w:firstLineChars="0" w:firstLine="0"/>
        <w:rPr>
          <w:rFonts w:eastAsiaTheme="minorEastAsia" w:cs="Times New Roman"/>
        </w:rPr>
      </w:pPr>
    </w:p>
    <w:p w14:paraId="739050D4" w14:textId="77777777" w:rsidR="004A4774" w:rsidRPr="00E96CB3" w:rsidRDefault="004A4774">
      <w:pPr>
        <w:pStyle w:val="af6"/>
        <w:ind w:firstLine="480"/>
        <w:rPr>
          <w:rFonts w:eastAsiaTheme="minorEastAsia" w:cs="Times New Roman"/>
        </w:rPr>
        <w:sectPr w:rsidR="004A4774" w:rsidRPr="00E96CB3">
          <w:headerReference w:type="default" r:id="rId50"/>
          <w:pgSz w:w="11906" w:h="16838"/>
          <w:pgMar w:top="1418" w:right="1418" w:bottom="1418" w:left="1418" w:header="851" w:footer="992" w:gutter="0"/>
          <w:cols w:space="425"/>
          <w:docGrid w:type="lines" w:linePitch="312"/>
        </w:sectPr>
      </w:pPr>
    </w:p>
    <w:p w14:paraId="0279D9F1" w14:textId="39E92ECB" w:rsidR="004A4774" w:rsidRPr="00D40E0D" w:rsidRDefault="00204AA6">
      <w:pPr>
        <w:pStyle w:val="1"/>
        <w:spacing w:line="480" w:lineRule="auto"/>
        <w:ind w:left="431" w:hanging="431"/>
        <w:jc w:val="center"/>
        <w:rPr>
          <w:rFonts w:eastAsiaTheme="minorEastAsia"/>
          <w:b/>
          <w:sz w:val="32"/>
          <w:szCs w:val="32"/>
        </w:rPr>
      </w:pPr>
      <w:bookmarkStart w:id="125" w:name="_Toc37943032"/>
      <w:r w:rsidRPr="00D40E0D">
        <w:rPr>
          <w:rFonts w:eastAsiaTheme="minorEastAsia"/>
          <w:b/>
          <w:sz w:val="32"/>
          <w:szCs w:val="32"/>
        </w:rPr>
        <w:lastRenderedPageBreak/>
        <w:t>环境可行性分析</w:t>
      </w:r>
      <w:bookmarkEnd w:id="125"/>
    </w:p>
    <w:p w14:paraId="17AAAF05" w14:textId="77777777" w:rsidR="004A4774" w:rsidRPr="00E96CB3" w:rsidRDefault="00204AA6">
      <w:pPr>
        <w:pStyle w:val="2"/>
        <w:rPr>
          <w:rFonts w:ascii="Times New Roman" w:eastAsiaTheme="minorEastAsia" w:hAnsi="Times New Roman"/>
          <w:b/>
        </w:rPr>
      </w:pPr>
      <w:bookmarkStart w:id="126" w:name="_Toc37943033"/>
      <w:r w:rsidRPr="00E96CB3">
        <w:rPr>
          <w:rFonts w:ascii="Times New Roman" w:eastAsiaTheme="minorEastAsia" w:hAnsi="Times New Roman"/>
          <w:b/>
        </w:rPr>
        <w:t>项目建设必要性</w:t>
      </w:r>
      <w:bookmarkEnd w:id="126"/>
    </w:p>
    <w:p w14:paraId="33E7F50A" w14:textId="6D83425E" w:rsidR="009020DE" w:rsidRPr="00E96CB3" w:rsidRDefault="005C0A65"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1</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本项目对老旧码头设施进行改建，提高生产效率的同时能够减少能源浪费和降低废气排放，是积极响应总书记号召恢复长江生态，走生态优先、绿色发展之路的发展需要。</w:t>
      </w:r>
    </w:p>
    <w:p w14:paraId="64B03F7F"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习近平总书记</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在武汉主持召开深入推动长江经济带发展座谈会并发表重要讲话中指出，新形势下推动长江经济带发展，关键是要正确把握整体推进和重点突破、生态环境保护和经济发展、总体谋划和久久为功、破除旧动能和培育新动能、自我发展和协同发展的关系，坚持新发展理念，坚持稳中求进工作总基调，坚持共抓大保护、不搞大开发，加强改革创新、战略统筹、规划引导，以长江经济带发展推动经济高质量发展，不搞大开发不是不要开发，而是不搞破坏性开发，要走生态优先、绿色发展之路。</w:t>
      </w:r>
    </w:p>
    <w:p w14:paraId="5880D42F"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本项目对老旧码头设施进行改建，同时完善了油品供应配套设施，促进了运输行业发展方式转变，提高码头生产效率，减少了能源浪费和降低废气排放，有利于提高运输行业节能减排总体水平，因此本项目建设是积极响应总书记号召恢复长江生态，走生态优先、绿色发展之路的发展需要。</w:t>
      </w:r>
    </w:p>
    <w:p w14:paraId="6159023D" w14:textId="7B1E357D" w:rsidR="009020DE" w:rsidRPr="00E96CB3" w:rsidRDefault="005C0A65"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2</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本项目的建设是落实湖南省政府关于推进长江岸线湖南段港口码头专项整治工作的需要。</w:t>
      </w:r>
    </w:p>
    <w:p w14:paraId="2EB7BEF8" w14:textId="50F6E456"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为贯彻落实习近平总书记在深入推动长江经济带发展座谈会和岳阳视察时的重要讲话精神，</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月至今，湖南省多次专题研究推进长江岸线湖南段港口码头专项整治工作。根据专项整治工作的会议要求，对正在运行的</w:t>
      </w:r>
      <w:r w:rsidRPr="00E96CB3">
        <w:rPr>
          <w:rFonts w:ascii="Times New Roman" w:eastAsiaTheme="minorEastAsia" w:hAnsi="Times New Roman"/>
          <w:bCs/>
          <w:sz w:val="24"/>
          <w:szCs w:val="24"/>
        </w:rPr>
        <w:t>13</w:t>
      </w:r>
      <w:r w:rsidRPr="00E96CB3">
        <w:rPr>
          <w:rFonts w:ascii="Times New Roman" w:eastAsiaTheme="minorEastAsia" w:hAnsi="Times New Roman"/>
          <w:bCs/>
          <w:sz w:val="24"/>
          <w:szCs w:val="24"/>
        </w:rPr>
        <w:t>家单位</w:t>
      </w:r>
      <w:r w:rsidRPr="00E96CB3">
        <w:rPr>
          <w:rFonts w:ascii="Times New Roman" w:eastAsiaTheme="minorEastAsia" w:hAnsi="Times New Roman"/>
          <w:bCs/>
          <w:sz w:val="24"/>
          <w:szCs w:val="24"/>
        </w:rPr>
        <w:t>40</w:t>
      </w:r>
      <w:r w:rsidRPr="00E96CB3">
        <w:rPr>
          <w:rFonts w:ascii="Times New Roman" w:eastAsiaTheme="minorEastAsia" w:hAnsi="Times New Roman"/>
          <w:bCs/>
          <w:sz w:val="24"/>
          <w:szCs w:val="24"/>
        </w:rPr>
        <w:t>个泊位需要提质改造，其中本批提质改造</w:t>
      </w:r>
      <w:r w:rsidRPr="00E96CB3">
        <w:rPr>
          <w:rFonts w:ascii="Times New Roman" w:eastAsiaTheme="minorEastAsia" w:hAnsi="Times New Roman"/>
          <w:bCs/>
          <w:sz w:val="24"/>
          <w:szCs w:val="24"/>
        </w:rPr>
        <w:t>10</w:t>
      </w:r>
      <w:r w:rsidRPr="00E96CB3">
        <w:rPr>
          <w:rFonts w:ascii="Times New Roman" w:eastAsiaTheme="minorEastAsia" w:hAnsi="Times New Roman"/>
          <w:bCs/>
          <w:sz w:val="24"/>
          <w:szCs w:val="24"/>
        </w:rPr>
        <w:t>家单位</w:t>
      </w:r>
      <w:r w:rsidRPr="00E96CB3">
        <w:rPr>
          <w:rFonts w:ascii="Times New Roman" w:eastAsiaTheme="minorEastAsia" w:hAnsi="Times New Roman"/>
          <w:bCs/>
          <w:sz w:val="24"/>
          <w:szCs w:val="24"/>
        </w:rPr>
        <w:t>28</w:t>
      </w:r>
      <w:r w:rsidRPr="00E96CB3">
        <w:rPr>
          <w:rFonts w:ascii="Times New Roman" w:eastAsiaTheme="minorEastAsia" w:hAnsi="Times New Roman"/>
          <w:bCs/>
          <w:sz w:val="24"/>
          <w:szCs w:val="24"/>
        </w:rPr>
        <w:t>个泊位，待总规确定后提质改造</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家单位</w:t>
      </w:r>
      <w:r w:rsidRPr="00E96CB3">
        <w:rPr>
          <w:rFonts w:ascii="Times New Roman" w:eastAsiaTheme="minorEastAsia" w:hAnsi="Times New Roman"/>
          <w:bCs/>
          <w:sz w:val="24"/>
          <w:szCs w:val="24"/>
        </w:rPr>
        <w:t>12</w:t>
      </w:r>
      <w:r w:rsidRPr="00E96CB3">
        <w:rPr>
          <w:rFonts w:ascii="Times New Roman" w:eastAsiaTheme="minorEastAsia" w:hAnsi="Times New Roman"/>
          <w:bCs/>
          <w:sz w:val="24"/>
          <w:szCs w:val="24"/>
        </w:rPr>
        <w:t>个泊位。本批有提质改造任务的</w:t>
      </w:r>
      <w:r w:rsidRPr="00E96CB3">
        <w:rPr>
          <w:rFonts w:ascii="Times New Roman" w:eastAsiaTheme="minorEastAsia" w:hAnsi="Times New Roman"/>
          <w:bCs/>
          <w:sz w:val="24"/>
          <w:szCs w:val="24"/>
        </w:rPr>
        <w:t>10</w:t>
      </w:r>
      <w:r w:rsidRPr="00E96CB3">
        <w:rPr>
          <w:rFonts w:ascii="Times New Roman" w:eastAsiaTheme="minorEastAsia" w:hAnsi="Times New Roman"/>
          <w:bCs/>
          <w:sz w:val="24"/>
          <w:szCs w:val="24"/>
        </w:rPr>
        <w:t>家单位聘请有资质的设计单位，于</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月</w:t>
      </w:r>
      <w:r w:rsidRPr="00E96CB3">
        <w:rPr>
          <w:rFonts w:ascii="Times New Roman" w:eastAsiaTheme="minorEastAsia" w:hAnsi="Times New Roman"/>
          <w:bCs/>
          <w:sz w:val="24"/>
          <w:szCs w:val="24"/>
        </w:rPr>
        <w:t>30</w:t>
      </w:r>
      <w:r w:rsidRPr="00E96CB3">
        <w:rPr>
          <w:rFonts w:ascii="Times New Roman" w:eastAsiaTheme="minorEastAsia" w:hAnsi="Times New Roman"/>
          <w:bCs/>
          <w:sz w:val="24"/>
          <w:szCs w:val="24"/>
        </w:rPr>
        <w:t>日前拿出切实可行的提质改造实施方案，方案要符合生态港口和现代化码头的要求，送省交通运输厅审批。省交通运输厅组织专家评审，</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7</w:t>
      </w:r>
      <w:r w:rsidRPr="00E96CB3">
        <w:rPr>
          <w:rFonts w:ascii="Times New Roman" w:eastAsiaTheme="minorEastAsia" w:hAnsi="Times New Roman"/>
          <w:bCs/>
          <w:sz w:val="24"/>
          <w:szCs w:val="24"/>
        </w:rPr>
        <w:t>月</w:t>
      </w:r>
      <w:r w:rsidRPr="00E96CB3">
        <w:rPr>
          <w:rFonts w:ascii="Times New Roman" w:eastAsiaTheme="minorEastAsia" w:hAnsi="Times New Roman"/>
          <w:bCs/>
          <w:sz w:val="24"/>
          <w:szCs w:val="24"/>
        </w:rPr>
        <w:t>30</w:t>
      </w:r>
      <w:r w:rsidRPr="00E96CB3">
        <w:rPr>
          <w:rFonts w:ascii="Times New Roman" w:eastAsiaTheme="minorEastAsia" w:hAnsi="Times New Roman"/>
          <w:bCs/>
          <w:sz w:val="24"/>
          <w:szCs w:val="24"/>
        </w:rPr>
        <w:t>日前完成方案评审后组织实施。其余</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家单位和暂停建设的</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家单位待总规确定过后拿出提质改造或关闭、搬迁方案报批后实施。长岭分公司港口部码头即属于本次提质改造</w:t>
      </w:r>
      <w:r w:rsidRPr="00E96CB3">
        <w:rPr>
          <w:rFonts w:ascii="Times New Roman" w:eastAsiaTheme="minorEastAsia" w:hAnsi="Times New Roman"/>
          <w:bCs/>
          <w:sz w:val="24"/>
          <w:szCs w:val="24"/>
        </w:rPr>
        <w:t>10</w:t>
      </w:r>
      <w:r w:rsidRPr="00E96CB3">
        <w:rPr>
          <w:rFonts w:ascii="Times New Roman" w:eastAsiaTheme="minorEastAsia" w:hAnsi="Times New Roman"/>
          <w:bCs/>
          <w:sz w:val="24"/>
          <w:szCs w:val="24"/>
        </w:rPr>
        <w:t>家单位之一。</w:t>
      </w:r>
    </w:p>
    <w:p w14:paraId="5A25FDA5" w14:textId="53777285"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根据湖南省交通运输厅湘交函</w:t>
      </w:r>
      <w:r w:rsidR="005C0A65"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2018</w:t>
      </w:r>
      <w:r w:rsidR="005C0A65"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320</w:t>
      </w:r>
      <w:r w:rsidRPr="00E96CB3">
        <w:rPr>
          <w:rFonts w:ascii="Times New Roman" w:eastAsiaTheme="minorEastAsia" w:hAnsi="Times New Roman"/>
          <w:bCs/>
          <w:sz w:val="24"/>
          <w:szCs w:val="24"/>
        </w:rPr>
        <w:t>号</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关于报送长江岸线湖南段港口码头渡口提质改造实施方案的函（长江岸线湖南段港口码头提质改造指导意见）</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要求，结合平安港口、生态港口和现代化码头需求，在完成港口码头整治第一阶段任务后，两年时间</w:t>
      </w:r>
      <w:r w:rsidRPr="00E96CB3">
        <w:rPr>
          <w:rFonts w:ascii="Times New Roman" w:eastAsiaTheme="minorEastAsia" w:hAnsi="Times New Roman"/>
          <w:bCs/>
          <w:sz w:val="24"/>
          <w:szCs w:val="24"/>
        </w:rPr>
        <w:lastRenderedPageBreak/>
        <w:t>内完成长江岸线湖南段港口码头提质改造工作。</w:t>
      </w:r>
    </w:p>
    <w:p w14:paraId="7E807CB4"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根据</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7</w:t>
      </w:r>
      <w:r w:rsidRPr="00E96CB3">
        <w:rPr>
          <w:rFonts w:ascii="Times New Roman" w:eastAsiaTheme="minorEastAsia" w:hAnsi="Times New Roman"/>
          <w:bCs/>
          <w:sz w:val="24"/>
          <w:szCs w:val="24"/>
        </w:rPr>
        <w:t>月湖南省水运管理局发布了《长江岸线湖南段港口码头提质改造实施方案指南》，指南提出了港容、生态、安全、智能四大目标，最终将岳阳港打造成以绿色、平安、智能的现代化港口，成为湖南省的生态线、融入长江经济带和</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一带一路</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的出入线。</w:t>
      </w:r>
    </w:p>
    <w:p w14:paraId="223CF676"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长岭公司现有码头建成较早，存在较大的安全环保隐患，与现代化港口的各项要求存在较大差距，本项目的建设对老旧码头的技术升级，有利于推进港口质量、安全管理体系和安全生产标准化工作，因此本项目的建设是落实湖南省政府关于推进长江岸线湖南段港口码头专项整治工作的需要。</w:t>
      </w:r>
    </w:p>
    <w:p w14:paraId="17C7C418" w14:textId="24E53E5B" w:rsidR="009020DE" w:rsidRPr="00E96CB3" w:rsidRDefault="005C0A65"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本项目建设对老旧码头进行升级改造，完善了安全生产及相应消防设施，满足相应法律法规要求，是长岭炼化公司经营生产的发展需要。</w:t>
      </w:r>
    </w:p>
    <w:p w14:paraId="65BA7B2C"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长岭炼化公司港口部码头于上世纪</w:t>
      </w:r>
      <w:r w:rsidRPr="00E96CB3">
        <w:rPr>
          <w:rFonts w:ascii="Times New Roman" w:eastAsiaTheme="minorEastAsia" w:hAnsi="Times New Roman"/>
          <w:bCs/>
          <w:sz w:val="24"/>
          <w:szCs w:val="24"/>
        </w:rPr>
        <w:t>70</w:t>
      </w:r>
      <w:r w:rsidRPr="00E96CB3">
        <w:rPr>
          <w:rFonts w:ascii="Times New Roman" w:eastAsiaTheme="minorEastAsia" w:hAnsi="Times New Roman"/>
          <w:bCs/>
          <w:sz w:val="24"/>
          <w:szCs w:val="24"/>
        </w:rPr>
        <w:t>年代初期建成投产，现共有四个危化品码头和</w:t>
      </w:r>
      <w:r w:rsidRPr="00E96CB3">
        <w:rPr>
          <w:rFonts w:ascii="Times New Roman" w:eastAsiaTheme="minorEastAsia" w:hAnsi="Times New Roman"/>
          <w:bCs/>
          <w:sz w:val="24"/>
          <w:szCs w:val="24"/>
        </w:rPr>
        <w:t>1</w:t>
      </w:r>
      <w:r w:rsidRPr="00E96CB3">
        <w:rPr>
          <w:rFonts w:ascii="Times New Roman" w:eastAsiaTheme="minorEastAsia" w:hAnsi="Times New Roman"/>
          <w:bCs/>
          <w:sz w:val="24"/>
          <w:szCs w:val="24"/>
        </w:rPr>
        <w:t>个工作码头，</w:t>
      </w:r>
      <w:r w:rsidRPr="00E96CB3">
        <w:rPr>
          <w:rFonts w:ascii="Times New Roman" w:eastAsiaTheme="minorEastAsia" w:hAnsi="Times New Roman"/>
          <w:bCs/>
          <w:sz w:val="24"/>
          <w:szCs w:val="24"/>
        </w:rPr>
        <w:t>8</w:t>
      </w:r>
      <w:r w:rsidRPr="00E96CB3">
        <w:rPr>
          <w:rFonts w:ascii="Times New Roman" w:eastAsiaTheme="minorEastAsia" w:hAnsi="Times New Roman"/>
          <w:bCs/>
          <w:sz w:val="24"/>
          <w:szCs w:val="24"/>
        </w:rPr>
        <w:t>个危化品装卸泊位和</w:t>
      </w:r>
      <w:r w:rsidRPr="00E96CB3">
        <w:rPr>
          <w:rFonts w:ascii="Times New Roman" w:eastAsiaTheme="minorEastAsia" w:hAnsi="Times New Roman"/>
          <w:bCs/>
          <w:sz w:val="24"/>
          <w:szCs w:val="24"/>
        </w:rPr>
        <w:t>1</w:t>
      </w:r>
      <w:r w:rsidRPr="00E96CB3">
        <w:rPr>
          <w:rFonts w:ascii="Times New Roman" w:eastAsiaTheme="minorEastAsia" w:hAnsi="Times New Roman"/>
          <w:bCs/>
          <w:sz w:val="24"/>
          <w:szCs w:val="24"/>
        </w:rPr>
        <w:t>个工作泊位，装卸及中转品种</w:t>
      </w:r>
      <w:r w:rsidRPr="00E96CB3">
        <w:rPr>
          <w:rFonts w:ascii="Times New Roman" w:eastAsiaTheme="minorEastAsia" w:hAnsi="Times New Roman"/>
          <w:bCs/>
          <w:sz w:val="24"/>
          <w:szCs w:val="24"/>
        </w:rPr>
        <w:t>15</w:t>
      </w:r>
      <w:r w:rsidRPr="00E96CB3">
        <w:rPr>
          <w:rFonts w:ascii="Times New Roman" w:eastAsiaTheme="minorEastAsia" w:hAnsi="Times New Roman"/>
          <w:bCs/>
          <w:sz w:val="24"/>
          <w:szCs w:val="24"/>
        </w:rPr>
        <w:t>个左右，除满足长岭炼化公司原料和产品接卸中转外，还承担湖南省市场汽柴油、岳阳绿色化工产业园、沿长江企业原料及产品的接卸中转业务，并承担长江航道消防、紧急救援、锚地管理、航道运转管理等居多社会职能。由于码头建成较早，相关配套、消防设施已不满足目前各项现行安全生产法律法规的要求，存在较大隐患，一旦因此发生事故对长岭公司的经营发展十分不利。</w:t>
      </w:r>
    </w:p>
    <w:p w14:paraId="3E143880" w14:textId="3A7A965A" w:rsidR="009020DE" w:rsidRPr="00E96CB3" w:rsidRDefault="00A901AD"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本项目</w:t>
      </w:r>
      <w:r w:rsidR="009020DE" w:rsidRPr="00E96CB3">
        <w:rPr>
          <w:rFonts w:ascii="Times New Roman" w:eastAsiaTheme="minorEastAsia" w:hAnsi="Times New Roman"/>
          <w:bCs/>
          <w:sz w:val="24"/>
          <w:szCs w:val="24"/>
        </w:rPr>
        <w:t>建设完善了安全生产及相应消防设施，满足相应法律法规要求，因此，本项目是长岭炼化公司经营生产的发展需要。</w:t>
      </w:r>
    </w:p>
    <w:p w14:paraId="28C86775" w14:textId="42D114B7" w:rsidR="009020DE" w:rsidRPr="00E96CB3" w:rsidRDefault="005C0A65"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4</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原设计承载能力不能满足现有及未来发展要求</w:t>
      </w:r>
    </w:p>
    <w:p w14:paraId="2B35CEFE" w14:textId="60E5D949"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⑴</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输送品种及管线增加较多。</w:t>
      </w:r>
    </w:p>
    <w:p w14:paraId="4A52B7CC" w14:textId="71AFA11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所有码头原设计均只有原油，设计时引桥结构并没有预留增加其他品种的余地，而目前输送品种包括绥中原油、汽油、柴油、乙烯裂解料、石脑油、高等级道路沥青、</w:t>
      </w:r>
      <w:r w:rsidRPr="00E96CB3">
        <w:rPr>
          <w:rFonts w:ascii="Times New Roman" w:eastAsiaTheme="minorEastAsia" w:hAnsi="Times New Roman"/>
          <w:bCs/>
          <w:sz w:val="24"/>
          <w:szCs w:val="24"/>
        </w:rPr>
        <w:t>200#</w:t>
      </w:r>
      <w:r w:rsidRPr="00E96CB3">
        <w:rPr>
          <w:rFonts w:ascii="Times New Roman" w:eastAsiaTheme="minorEastAsia" w:hAnsi="Times New Roman"/>
          <w:bCs/>
          <w:sz w:val="24"/>
          <w:szCs w:val="24"/>
        </w:rPr>
        <w:t>沥青、蜡油、油浆、二甲苯、醋酸、醋酸仲丁酯、醋酸甲酯等品种。汽柴油等品种几个码头均装卸，未来还需要增加航煤、烷基化油、甲苯、液化天然气及化工园原料和产品，每个码头输送物料由原设计的一个品种，增加到</w:t>
      </w:r>
      <w:r w:rsidRPr="00E96CB3">
        <w:rPr>
          <w:rFonts w:ascii="Times New Roman" w:eastAsiaTheme="minorEastAsia" w:hAnsi="Times New Roman"/>
          <w:bCs/>
          <w:sz w:val="24"/>
          <w:szCs w:val="24"/>
        </w:rPr>
        <w:t>4</w:t>
      </w:r>
      <w:r w:rsidR="00133394"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个甚至更多，输送管线增加到</w:t>
      </w:r>
      <w:r w:rsidRPr="00E96CB3">
        <w:rPr>
          <w:rFonts w:ascii="Times New Roman" w:eastAsiaTheme="minorEastAsia" w:hAnsi="Times New Roman"/>
          <w:bCs/>
          <w:sz w:val="24"/>
          <w:szCs w:val="24"/>
        </w:rPr>
        <w:t>4</w:t>
      </w:r>
      <w:r w:rsidR="00133394"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根甚至更多。</w:t>
      </w:r>
    </w:p>
    <w:p w14:paraId="6261D88F" w14:textId="2C8EC2BC"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⑵</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增加的品种管线较大。</w:t>
      </w:r>
    </w:p>
    <w:p w14:paraId="5EBDE2C7"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尽管现有及未来输送的单个品种，年输送总量远小于原油，但码头输送管线大小是</w:t>
      </w:r>
      <w:r w:rsidRPr="00E96CB3">
        <w:rPr>
          <w:rFonts w:ascii="Times New Roman" w:eastAsiaTheme="minorEastAsia" w:hAnsi="Times New Roman"/>
          <w:bCs/>
          <w:sz w:val="24"/>
          <w:szCs w:val="24"/>
        </w:rPr>
        <w:lastRenderedPageBreak/>
        <w:t>按照单艘运输船在一定时间内装卸完进行设计的，所需的输送管径及重量依然较大。</w:t>
      </w:r>
    </w:p>
    <w:p w14:paraId="35B1DDA9" w14:textId="2D5BE557"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⑶</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还需要增加其他承载。</w:t>
      </w:r>
    </w:p>
    <w:p w14:paraId="03916F6B"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本次提质升级改造，还需要在每个码头及引桥上增加生活污水、生产污水输送管线，油气回收管线，并改造和增加安全、消防、供电、防漏油收集、照明、自动控制等设施。</w:t>
      </w:r>
    </w:p>
    <w:p w14:paraId="7D6C193C" w14:textId="17EE5370"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⑷</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实际承载量已经超过最大设计承载能力。</w:t>
      </w:r>
    </w:p>
    <w:p w14:paraId="371109EF"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现有及未来码头及引桥需要的结构承载能力，大大超过原设计承载能力一倍以上甚至更多，二航院（所有码头均为二航院设计，原始基础资料较完整）在进行核算时，发现目前实际情况下，所有码头及引桥的承载，均超过原有设计的最大承载能力，存在较大的安全风险。</w:t>
      </w:r>
    </w:p>
    <w:p w14:paraId="23B6E879" w14:textId="027CF291"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⑸</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结构强度不能满足要求。</w:t>
      </w:r>
    </w:p>
    <w:p w14:paraId="3B012AD8"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为了进一步评估码头及引桥安全风险，</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8</w:t>
      </w:r>
      <w:r w:rsidRPr="00E96CB3">
        <w:rPr>
          <w:rFonts w:ascii="Times New Roman" w:eastAsiaTheme="minorEastAsia" w:hAnsi="Times New Roman"/>
          <w:bCs/>
          <w:sz w:val="24"/>
          <w:szCs w:val="24"/>
        </w:rPr>
        <w:t>月，长岭委托检测单位，对每个码头的结构、钢引桥的安全及承载能力情况进行了检测。检测报告表明，所有引桥的结构强度均难以满足新的标准规范要求，如果在现有引桥的基础上对每个码头进行改造，改造工程量和投资均较大（基本拆除重建），对正常生产运行的影响也很大。</w:t>
      </w:r>
    </w:p>
    <w:p w14:paraId="36D585D9" w14:textId="0C2313F0" w:rsidR="009020DE" w:rsidRPr="00E96CB3" w:rsidRDefault="00133394"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业务功能需要进行优化调整</w:t>
      </w:r>
    </w:p>
    <w:p w14:paraId="387CA675"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长岭现有码头的功能和装卸品种的分配是逐步添加的，没有进行统一的规划，也未考虑对未来发展的适应要求，功能布局较为凌乱。同时随着湖南省成品油和航空煤油的市场需求不断扩大，未来从长岭码头转输的汽柴油、航煤的数量可能进一步增加，沿江企业互供料品种和数量也将进一步发生变化，区域化工行业的发展，通过长岭码头接卸的物料品种和数量也会发生变化，因此，需要对码头的业务和功能分配进行统一的优化和调整，适应未来发展的需要。</w:t>
      </w:r>
    </w:p>
    <w:p w14:paraId="210A9B11" w14:textId="1FDCC814" w:rsidR="009020DE" w:rsidRPr="00E96CB3" w:rsidRDefault="00133394"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泊位等级难以适应航运发展要求</w:t>
      </w:r>
    </w:p>
    <w:p w14:paraId="0A091CB4" w14:textId="2EEB965F" w:rsidR="004A4774"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长岭码头现有趸船接卸等级均为</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吨级，随着长江航运的发展，高于</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吨级的危化品运输船只总量逐年增加，</w:t>
      </w:r>
      <w:r w:rsidRPr="00E96CB3">
        <w:rPr>
          <w:rFonts w:ascii="Times New Roman" w:eastAsiaTheme="minorEastAsia" w:hAnsi="Times New Roman"/>
          <w:bCs/>
          <w:sz w:val="24"/>
          <w:szCs w:val="24"/>
        </w:rPr>
        <w:t>2017</w:t>
      </w:r>
      <w:r w:rsidRPr="00E96CB3">
        <w:rPr>
          <w:rFonts w:ascii="Times New Roman" w:eastAsiaTheme="minorEastAsia" w:hAnsi="Times New Roman"/>
          <w:bCs/>
          <w:sz w:val="24"/>
          <w:szCs w:val="24"/>
        </w:rPr>
        <w:t>年接卸装载量超过</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吨的船只达到</w:t>
      </w:r>
      <w:r w:rsidRPr="00E96CB3">
        <w:rPr>
          <w:rFonts w:ascii="Times New Roman" w:eastAsiaTheme="minorEastAsia" w:hAnsi="Times New Roman"/>
          <w:bCs/>
          <w:sz w:val="24"/>
          <w:szCs w:val="24"/>
        </w:rPr>
        <w:t>296</w:t>
      </w:r>
      <w:r w:rsidRPr="00E96CB3">
        <w:rPr>
          <w:rFonts w:ascii="Times New Roman" w:eastAsiaTheme="minorEastAsia" w:hAnsi="Times New Roman"/>
          <w:bCs/>
          <w:sz w:val="24"/>
          <w:szCs w:val="24"/>
        </w:rPr>
        <w:t>艘，其中</w:t>
      </w:r>
      <w:r w:rsidRPr="00E96CB3">
        <w:rPr>
          <w:rFonts w:ascii="Times New Roman" w:eastAsiaTheme="minorEastAsia" w:hAnsi="Times New Roman"/>
          <w:bCs/>
          <w:sz w:val="24"/>
          <w:szCs w:val="24"/>
        </w:rPr>
        <w:t>5000</w:t>
      </w:r>
      <w:r w:rsidRPr="00E96CB3">
        <w:rPr>
          <w:rFonts w:ascii="Times New Roman" w:eastAsiaTheme="minorEastAsia" w:hAnsi="Times New Roman"/>
          <w:bCs/>
          <w:sz w:val="24"/>
          <w:szCs w:val="24"/>
        </w:rPr>
        <w:t>吨船只</w:t>
      </w:r>
      <w:r w:rsidRPr="00E96CB3">
        <w:rPr>
          <w:rFonts w:ascii="Times New Roman" w:eastAsiaTheme="minorEastAsia" w:hAnsi="Times New Roman"/>
          <w:bCs/>
          <w:sz w:val="24"/>
          <w:szCs w:val="24"/>
        </w:rPr>
        <w:t>51</w:t>
      </w:r>
      <w:r w:rsidRPr="00E96CB3">
        <w:rPr>
          <w:rFonts w:ascii="Times New Roman" w:eastAsiaTheme="minorEastAsia" w:hAnsi="Times New Roman"/>
          <w:bCs/>
          <w:sz w:val="24"/>
          <w:szCs w:val="24"/>
        </w:rPr>
        <w:t>艘，</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年接卸的装载量超过</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吨的船只达到</w:t>
      </w:r>
      <w:r w:rsidRPr="00E96CB3">
        <w:rPr>
          <w:rFonts w:ascii="Times New Roman" w:eastAsiaTheme="minorEastAsia" w:hAnsi="Times New Roman"/>
          <w:bCs/>
          <w:sz w:val="24"/>
          <w:szCs w:val="24"/>
        </w:rPr>
        <w:t>239</w:t>
      </w:r>
      <w:r w:rsidRPr="00E96CB3">
        <w:rPr>
          <w:rFonts w:ascii="Times New Roman" w:eastAsiaTheme="minorEastAsia" w:hAnsi="Times New Roman"/>
          <w:bCs/>
          <w:sz w:val="24"/>
          <w:szCs w:val="24"/>
        </w:rPr>
        <w:t>艘，其中</w:t>
      </w:r>
      <w:r w:rsidRPr="00E96CB3">
        <w:rPr>
          <w:rFonts w:ascii="Times New Roman" w:eastAsiaTheme="minorEastAsia" w:hAnsi="Times New Roman"/>
          <w:bCs/>
          <w:sz w:val="24"/>
          <w:szCs w:val="24"/>
        </w:rPr>
        <w:t>5000</w:t>
      </w:r>
      <w:r w:rsidRPr="00E96CB3">
        <w:rPr>
          <w:rFonts w:ascii="Times New Roman" w:eastAsiaTheme="minorEastAsia" w:hAnsi="Times New Roman"/>
          <w:bCs/>
          <w:sz w:val="24"/>
          <w:szCs w:val="24"/>
        </w:rPr>
        <w:t>吨船</w:t>
      </w:r>
      <w:r w:rsidRPr="00E96CB3">
        <w:rPr>
          <w:rFonts w:ascii="Times New Roman" w:eastAsiaTheme="minorEastAsia" w:hAnsi="Times New Roman"/>
          <w:bCs/>
          <w:sz w:val="24"/>
          <w:szCs w:val="24"/>
        </w:rPr>
        <w:t>30</w:t>
      </w:r>
      <w:r w:rsidRPr="00E96CB3">
        <w:rPr>
          <w:rFonts w:ascii="Times New Roman" w:eastAsiaTheme="minorEastAsia" w:hAnsi="Times New Roman"/>
          <w:bCs/>
          <w:sz w:val="24"/>
          <w:szCs w:val="24"/>
        </w:rPr>
        <w:t>艘，</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年装载量大于</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吨船只，占总接卸船只比例为</w:t>
      </w:r>
      <w:r w:rsidRPr="00E96CB3">
        <w:rPr>
          <w:rFonts w:ascii="Times New Roman" w:eastAsiaTheme="minorEastAsia" w:hAnsi="Times New Roman"/>
          <w:bCs/>
          <w:sz w:val="24"/>
          <w:szCs w:val="24"/>
        </w:rPr>
        <w:t>37.37%</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吨级趸船接卸</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吨以上船舶存在安全风险，长江航运管理的日益规范化，主管部门的查处也越来越严格，因此需要提高趸船的接卸等级，将部分趸船的接卸等级提高到</w:t>
      </w:r>
      <w:r w:rsidRPr="00E96CB3">
        <w:rPr>
          <w:rFonts w:ascii="Times New Roman" w:eastAsiaTheme="minorEastAsia" w:hAnsi="Times New Roman"/>
          <w:bCs/>
          <w:sz w:val="24"/>
          <w:szCs w:val="24"/>
        </w:rPr>
        <w:t>5000</w:t>
      </w:r>
      <w:r w:rsidRPr="00E96CB3">
        <w:rPr>
          <w:rFonts w:ascii="Times New Roman" w:eastAsiaTheme="minorEastAsia" w:hAnsi="Times New Roman"/>
          <w:bCs/>
          <w:sz w:val="24"/>
          <w:szCs w:val="24"/>
        </w:rPr>
        <w:t>吨级，以适应长江航运发展的需要。</w:t>
      </w:r>
    </w:p>
    <w:p w14:paraId="5935025D" w14:textId="4DD5BA90" w:rsidR="004A4774" w:rsidRPr="00E96CB3" w:rsidRDefault="00204AA6" w:rsidP="00133394">
      <w:pPr>
        <w:pStyle w:val="2"/>
        <w:rPr>
          <w:rFonts w:ascii="Times New Roman" w:eastAsiaTheme="minorEastAsia" w:hAnsi="Times New Roman"/>
          <w:b/>
        </w:rPr>
      </w:pPr>
      <w:bookmarkStart w:id="127" w:name="_Toc37943034"/>
      <w:r w:rsidRPr="00E96CB3">
        <w:rPr>
          <w:rFonts w:ascii="Times New Roman" w:eastAsiaTheme="minorEastAsia" w:hAnsi="Times New Roman"/>
          <w:b/>
        </w:rPr>
        <w:lastRenderedPageBreak/>
        <w:t>产业政策符合性分析</w:t>
      </w:r>
      <w:bookmarkEnd w:id="127"/>
    </w:p>
    <w:p w14:paraId="7D06B5E1" w14:textId="6F4B8E30" w:rsidR="00E03FB0" w:rsidRPr="00E96CB3" w:rsidRDefault="00133394" w:rsidP="00133394">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根据《产业结构调整指导目录（</w:t>
      </w:r>
      <w:r w:rsidRPr="00E96CB3">
        <w:rPr>
          <w:rFonts w:ascii="Times New Roman" w:eastAsiaTheme="minorEastAsia" w:hAnsi="Times New Roman"/>
          <w:bCs/>
          <w:sz w:val="24"/>
          <w:szCs w:val="24"/>
        </w:rPr>
        <w:t>201</w:t>
      </w:r>
      <w:r w:rsidR="00D40E0D">
        <w:rPr>
          <w:rFonts w:ascii="Times New Roman" w:eastAsiaTheme="minorEastAsia" w:hAnsi="Times New Roman"/>
          <w:bCs/>
          <w:sz w:val="24"/>
          <w:szCs w:val="24"/>
        </w:rPr>
        <w:t>9</w:t>
      </w:r>
      <w:r w:rsidRPr="00E96CB3">
        <w:rPr>
          <w:rFonts w:ascii="Times New Roman" w:eastAsiaTheme="minorEastAsia" w:hAnsi="Times New Roman"/>
          <w:bCs/>
          <w:sz w:val="24"/>
          <w:szCs w:val="24"/>
        </w:rPr>
        <w:t>年本）》中内容，本项目属于</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鼓励类</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第七条</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石油、天然气</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中的</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原油、天然气、液化天然气、成品油的储运和管道输送设施及网络建设</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和第二十五条</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水运</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中的</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深水泊位（沿海万吨级、内河千吨级及以上）建设</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项目。另外，本项目不属于《限制用地项目目录（</w:t>
      </w:r>
      <w:r w:rsidRPr="00E96CB3">
        <w:rPr>
          <w:rFonts w:ascii="Times New Roman" w:eastAsiaTheme="minorEastAsia" w:hAnsi="Times New Roman"/>
          <w:bCs/>
          <w:sz w:val="24"/>
          <w:szCs w:val="24"/>
        </w:rPr>
        <w:t>2012</w:t>
      </w:r>
      <w:r w:rsidRPr="00E96CB3">
        <w:rPr>
          <w:rFonts w:ascii="Times New Roman" w:eastAsiaTheme="minorEastAsia" w:hAnsi="Times New Roman"/>
          <w:bCs/>
          <w:sz w:val="24"/>
          <w:szCs w:val="24"/>
        </w:rPr>
        <w:t>年本）》和《禁止用地项目目录（</w:t>
      </w:r>
      <w:r w:rsidRPr="00E96CB3">
        <w:rPr>
          <w:rFonts w:ascii="Times New Roman" w:eastAsiaTheme="minorEastAsia" w:hAnsi="Times New Roman"/>
          <w:bCs/>
          <w:sz w:val="24"/>
          <w:szCs w:val="24"/>
        </w:rPr>
        <w:t>2012</w:t>
      </w:r>
      <w:r w:rsidRPr="00E96CB3">
        <w:rPr>
          <w:rFonts w:ascii="Times New Roman" w:eastAsiaTheme="minorEastAsia" w:hAnsi="Times New Roman"/>
          <w:bCs/>
          <w:sz w:val="24"/>
          <w:szCs w:val="24"/>
        </w:rPr>
        <w:t>年本）》中的限制用地和禁止用地。因此，本项目的建设符合国家产业政策和相关法律、法规的要求。</w:t>
      </w:r>
    </w:p>
    <w:p w14:paraId="7AAD12A5" w14:textId="67C269A6" w:rsidR="00133394" w:rsidRPr="00E96CB3" w:rsidRDefault="00133394" w:rsidP="00133394">
      <w:pPr>
        <w:pStyle w:val="2"/>
        <w:rPr>
          <w:rFonts w:ascii="Times New Roman" w:eastAsiaTheme="minorEastAsia" w:hAnsi="Times New Roman"/>
          <w:b/>
        </w:rPr>
      </w:pPr>
      <w:bookmarkStart w:id="128" w:name="_Toc37943035"/>
      <w:r w:rsidRPr="00E96CB3">
        <w:rPr>
          <w:rFonts w:ascii="Times New Roman" w:eastAsiaTheme="minorEastAsia" w:hAnsi="Times New Roman"/>
          <w:b/>
        </w:rPr>
        <w:t>相关规划符合性分析</w:t>
      </w:r>
      <w:bookmarkEnd w:id="128"/>
    </w:p>
    <w:p w14:paraId="46941A10" w14:textId="7C80DCD5" w:rsidR="00133394" w:rsidRPr="00E96CB3" w:rsidRDefault="00133394" w:rsidP="00133394">
      <w:pPr>
        <w:pStyle w:val="3"/>
        <w:rPr>
          <w:rFonts w:eastAsiaTheme="minorEastAsia"/>
          <w:szCs w:val="24"/>
        </w:rPr>
      </w:pPr>
      <w:r w:rsidRPr="00E96CB3">
        <w:rPr>
          <w:rFonts w:eastAsiaTheme="minorEastAsia"/>
          <w:szCs w:val="24"/>
        </w:rPr>
        <w:t>与</w:t>
      </w:r>
      <w:r w:rsidR="00AC2D91" w:rsidRPr="00E96CB3">
        <w:rPr>
          <w:rFonts w:eastAsiaTheme="minorEastAsia"/>
          <w:color w:val="000000"/>
          <w:szCs w:val="24"/>
        </w:rPr>
        <w:t>《长江干线航道总体规划纲要》、《长江干线航道建设规划》</w:t>
      </w:r>
      <w:r w:rsidRPr="00E96CB3">
        <w:rPr>
          <w:rFonts w:eastAsiaTheme="minorEastAsia"/>
          <w:szCs w:val="24"/>
        </w:rPr>
        <w:t>的符合性分析</w:t>
      </w:r>
    </w:p>
    <w:p w14:paraId="3AB8C31C" w14:textId="76E38AE9" w:rsidR="00133394" w:rsidRPr="00E96CB3" w:rsidRDefault="00133394" w:rsidP="0013339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根据《长江干线航道总体规划纲要》、《长江干线航道建设规划》，重庆至城陵矶河段：一级航道标准，其中宜昌至城陵矶航道为内河</w:t>
      </w:r>
      <w:r w:rsidRPr="00E96CB3">
        <w:rPr>
          <w:rFonts w:ascii="宋体" w:hAnsi="宋体" w:cs="宋体" w:hint="eastAsia"/>
          <w:color w:val="000000"/>
          <w:sz w:val="24"/>
          <w:szCs w:val="24"/>
        </w:rPr>
        <w:t>Ⅰ</w:t>
      </w:r>
      <w:r w:rsidRPr="00E96CB3">
        <w:rPr>
          <w:rFonts w:ascii="Times New Roman" w:eastAsiaTheme="minorEastAsia" w:hAnsi="Times New Roman"/>
          <w:color w:val="000000"/>
          <w:sz w:val="24"/>
          <w:szCs w:val="24"/>
        </w:rPr>
        <w:t>级，水深</w:t>
      </w:r>
      <w:r w:rsidRPr="00E96CB3">
        <w:rPr>
          <w:rFonts w:ascii="Times New Roman" w:eastAsiaTheme="minorEastAsia" w:hAnsi="Times New Roman"/>
          <w:color w:val="000000"/>
          <w:sz w:val="24"/>
          <w:szCs w:val="24"/>
        </w:rPr>
        <w:t>3.5m</w:t>
      </w:r>
      <w:r w:rsidRPr="00E96CB3">
        <w:rPr>
          <w:rFonts w:ascii="Times New Roman" w:eastAsiaTheme="minorEastAsia" w:hAnsi="Times New Roman"/>
          <w:color w:val="000000"/>
          <w:sz w:val="24"/>
          <w:szCs w:val="24"/>
        </w:rPr>
        <w:t>；城陵矶至武汉河段：一级航道标准，水深</w:t>
      </w:r>
      <w:r w:rsidRPr="00E96CB3">
        <w:rPr>
          <w:rFonts w:ascii="Times New Roman" w:eastAsiaTheme="minorEastAsia" w:hAnsi="Times New Roman"/>
          <w:color w:val="000000"/>
          <w:sz w:val="24"/>
          <w:szCs w:val="24"/>
        </w:rPr>
        <w:t>3.7m</w:t>
      </w:r>
      <w:r w:rsidRPr="00E96CB3">
        <w:rPr>
          <w:rFonts w:ascii="Times New Roman" w:eastAsiaTheme="minorEastAsia" w:hAnsi="Times New Roman"/>
          <w:color w:val="000000"/>
          <w:sz w:val="24"/>
          <w:szCs w:val="24"/>
        </w:rPr>
        <w:t>，通航由</w:t>
      </w:r>
      <w:r w:rsidRPr="00E96CB3">
        <w:rPr>
          <w:rFonts w:ascii="Times New Roman" w:eastAsiaTheme="minorEastAsia" w:hAnsi="Times New Roman"/>
          <w:color w:val="000000"/>
          <w:sz w:val="24"/>
          <w:szCs w:val="24"/>
        </w:rPr>
        <w:t>3000t</w:t>
      </w:r>
      <w:r w:rsidRPr="00E96CB3">
        <w:rPr>
          <w:rFonts w:ascii="Times New Roman" w:eastAsiaTheme="minorEastAsia" w:hAnsi="Times New Roman"/>
          <w:color w:val="000000"/>
          <w:sz w:val="24"/>
          <w:szCs w:val="24"/>
        </w:rPr>
        <w:t>级驳船组成的万</w:t>
      </w:r>
      <w:r w:rsidRPr="00E96CB3">
        <w:rPr>
          <w:rFonts w:ascii="Times New Roman" w:eastAsiaTheme="minorEastAsia" w:hAnsi="Times New Roman"/>
          <w:color w:val="000000"/>
          <w:sz w:val="24"/>
          <w:szCs w:val="24"/>
        </w:rPr>
        <w:t>t</w:t>
      </w:r>
      <w:r w:rsidRPr="00E96CB3">
        <w:rPr>
          <w:rFonts w:ascii="Times New Roman" w:eastAsiaTheme="minorEastAsia" w:hAnsi="Times New Roman"/>
          <w:color w:val="000000"/>
          <w:sz w:val="24"/>
          <w:szCs w:val="24"/>
        </w:rPr>
        <w:t>级船队，利用航道自然水深通航</w:t>
      </w:r>
      <w:r w:rsidRPr="00E96CB3">
        <w:rPr>
          <w:rFonts w:ascii="Times New Roman" w:eastAsiaTheme="minorEastAsia" w:hAnsi="Times New Roman"/>
          <w:color w:val="000000"/>
          <w:sz w:val="24"/>
          <w:szCs w:val="24"/>
        </w:rPr>
        <w:t>3000t</w:t>
      </w:r>
      <w:r w:rsidRPr="00E96CB3">
        <w:rPr>
          <w:rFonts w:ascii="Times New Roman" w:eastAsiaTheme="minorEastAsia" w:hAnsi="Times New Roman"/>
          <w:color w:val="000000"/>
          <w:sz w:val="24"/>
          <w:szCs w:val="24"/>
        </w:rPr>
        <w:t>级江海轮，洪水时通行</w:t>
      </w:r>
      <w:r w:rsidRPr="00E96CB3">
        <w:rPr>
          <w:rFonts w:ascii="Times New Roman" w:eastAsiaTheme="minorEastAsia" w:hAnsi="Times New Roman"/>
          <w:color w:val="000000"/>
          <w:sz w:val="24"/>
          <w:szCs w:val="24"/>
        </w:rPr>
        <w:t>5000t</w:t>
      </w:r>
      <w:r w:rsidRPr="00E96CB3">
        <w:rPr>
          <w:rFonts w:ascii="Times New Roman" w:eastAsiaTheme="minorEastAsia" w:hAnsi="Times New Roman"/>
          <w:color w:val="000000"/>
          <w:sz w:val="24"/>
          <w:szCs w:val="24"/>
        </w:rPr>
        <w:t>级江海轮。武汉以下航道为内河</w:t>
      </w:r>
      <w:r w:rsidRPr="00E96CB3">
        <w:rPr>
          <w:rFonts w:ascii="宋体" w:hAnsi="宋体" w:cs="宋体" w:hint="eastAsia"/>
          <w:color w:val="000000"/>
          <w:sz w:val="24"/>
          <w:szCs w:val="24"/>
        </w:rPr>
        <w:t>Ⅰ</w:t>
      </w:r>
      <w:r w:rsidRPr="00E96CB3">
        <w:rPr>
          <w:rFonts w:ascii="Times New Roman" w:eastAsiaTheme="minorEastAsia" w:hAnsi="Times New Roman"/>
          <w:color w:val="000000"/>
          <w:sz w:val="24"/>
          <w:szCs w:val="24"/>
        </w:rPr>
        <w:t>级，水深</w:t>
      </w:r>
      <w:r w:rsidRPr="00E96CB3">
        <w:rPr>
          <w:rFonts w:ascii="Times New Roman" w:eastAsiaTheme="minorEastAsia" w:hAnsi="Times New Roman"/>
          <w:color w:val="000000"/>
          <w:sz w:val="24"/>
          <w:szCs w:val="24"/>
        </w:rPr>
        <w:t>4.5m</w:t>
      </w:r>
      <w:r w:rsidRPr="00E96CB3">
        <w:rPr>
          <w:rFonts w:ascii="Times New Roman" w:eastAsiaTheme="minorEastAsia" w:hAnsi="Times New Roman"/>
          <w:color w:val="000000"/>
          <w:sz w:val="24"/>
          <w:szCs w:val="24"/>
        </w:rPr>
        <w:t>以上，</w:t>
      </w:r>
      <w:r w:rsidRPr="00E96CB3">
        <w:rPr>
          <w:rFonts w:ascii="Times New Roman" w:eastAsiaTheme="minorEastAsia" w:hAnsi="Times New Roman"/>
          <w:color w:val="000000"/>
          <w:sz w:val="24"/>
          <w:szCs w:val="24"/>
        </w:rPr>
        <w:t>5000t</w:t>
      </w:r>
      <w:r w:rsidRPr="00E96CB3">
        <w:rPr>
          <w:rFonts w:ascii="Times New Roman" w:eastAsiaTheme="minorEastAsia" w:hAnsi="Times New Roman"/>
          <w:color w:val="000000"/>
          <w:sz w:val="24"/>
          <w:szCs w:val="24"/>
        </w:rPr>
        <w:t>级江海轮可在自然水深条件下通航。</w:t>
      </w:r>
    </w:p>
    <w:p w14:paraId="5D21E735" w14:textId="26A70192" w:rsidR="00133394" w:rsidRPr="00E96CB3" w:rsidRDefault="00133394" w:rsidP="001C42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拟建码头位于</w:t>
      </w:r>
      <w:r w:rsidR="001C4237" w:rsidRPr="00E96CB3">
        <w:rPr>
          <w:rFonts w:ascii="Times New Roman" w:eastAsiaTheme="minorEastAsia" w:hAnsi="Times New Roman"/>
          <w:color w:val="000000"/>
          <w:sz w:val="24"/>
          <w:szCs w:val="24"/>
        </w:rPr>
        <w:t>“</w:t>
      </w:r>
      <w:r w:rsidR="001C4237" w:rsidRPr="00E96CB3">
        <w:rPr>
          <w:rFonts w:ascii="Times New Roman" w:eastAsiaTheme="minorEastAsia" w:hAnsi="Times New Roman"/>
          <w:color w:val="000000"/>
          <w:sz w:val="24"/>
          <w:szCs w:val="24"/>
        </w:rPr>
        <w:t>城陵矶至武汉河段</w:t>
      </w:r>
      <w:r w:rsidR="001C4237"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，码头进出船舶航行及靠泊便利，码头前沿停靠作业水域和船舶回旋水域不占用主航道。拟建码头</w:t>
      </w:r>
      <w:r w:rsidR="001C4237" w:rsidRPr="00E96CB3">
        <w:rPr>
          <w:rFonts w:ascii="Times New Roman" w:eastAsiaTheme="minorEastAsia" w:hAnsi="Times New Roman"/>
          <w:color w:val="000000"/>
          <w:sz w:val="24"/>
          <w:szCs w:val="24"/>
        </w:rPr>
        <w:t>设计</w:t>
      </w:r>
      <w:r w:rsidRPr="00E96CB3">
        <w:rPr>
          <w:rFonts w:ascii="Times New Roman" w:eastAsiaTheme="minorEastAsia" w:hAnsi="Times New Roman"/>
          <w:color w:val="000000"/>
          <w:sz w:val="24"/>
          <w:szCs w:val="24"/>
        </w:rPr>
        <w:t>水位为</w:t>
      </w:r>
      <w:r w:rsidR="001C4237" w:rsidRPr="00E96CB3">
        <w:rPr>
          <w:rFonts w:ascii="Times New Roman" w:eastAsiaTheme="minorEastAsia" w:hAnsi="Times New Roman"/>
          <w:color w:val="000000"/>
          <w:sz w:val="24"/>
          <w:szCs w:val="24"/>
        </w:rPr>
        <w:t>30.79</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rPr>
        <w:t>，连接主航道及码头的港池水域</w:t>
      </w:r>
      <w:r w:rsidR="001C4237" w:rsidRPr="00E96CB3">
        <w:rPr>
          <w:rFonts w:ascii="Times New Roman" w:eastAsiaTheme="minorEastAsia" w:hAnsi="Times New Roman"/>
          <w:color w:val="000000"/>
          <w:sz w:val="24"/>
          <w:szCs w:val="24"/>
        </w:rPr>
        <w:t>的</w:t>
      </w:r>
      <w:r w:rsidR="001C4237" w:rsidRPr="00E96CB3">
        <w:rPr>
          <w:rFonts w:ascii="Times New Roman" w:eastAsiaTheme="minorEastAsia" w:hAnsi="Times New Roman"/>
          <w:color w:val="000000"/>
          <w:sz w:val="24"/>
          <w:szCs w:val="24"/>
        </w:rPr>
        <w:t>2~4#</w:t>
      </w:r>
      <w:r w:rsidR="001C4237" w:rsidRPr="00E96CB3">
        <w:rPr>
          <w:rFonts w:ascii="Times New Roman" w:eastAsiaTheme="minorEastAsia" w:hAnsi="Times New Roman"/>
          <w:color w:val="000000"/>
          <w:sz w:val="24"/>
          <w:szCs w:val="24"/>
        </w:rPr>
        <w:t>泊位码头前沿设计河底高程为</w:t>
      </w:r>
      <w:r w:rsidR="001C4237" w:rsidRPr="00E96CB3">
        <w:rPr>
          <w:rFonts w:ascii="Times New Roman" w:eastAsiaTheme="minorEastAsia" w:hAnsi="Times New Roman"/>
          <w:color w:val="000000"/>
          <w:sz w:val="24"/>
          <w:szCs w:val="24"/>
        </w:rPr>
        <w:t>11.8m</w:t>
      </w:r>
      <w:r w:rsidR="001C4237" w:rsidRPr="00E96CB3">
        <w:rPr>
          <w:rFonts w:ascii="Times New Roman" w:eastAsiaTheme="minorEastAsia" w:hAnsi="Times New Roman"/>
          <w:color w:val="000000"/>
          <w:sz w:val="24"/>
          <w:szCs w:val="24"/>
        </w:rPr>
        <w:t>，</w:t>
      </w:r>
      <w:r w:rsidR="001C4237" w:rsidRPr="00E96CB3">
        <w:rPr>
          <w:rFonts w:ascii="Times New Roman" w:eastAsiaTheme="minorEastAsia" w:hAnsi="Times New Roman"/>
          <w:color w:val="000000"/>
          <w:sz w:val="24"/>
          <w:szCs w:val="24"/>
        </w:rPr>
        <w:t>5~6#</w:t>
      </w:r>
      <w:r w:rsidR="001C4237" w:rsidRPr="00E96CB3">
        <w:rPr>
          <w:rFonts w:ascii="Times New Roman" w:eastAsiaTheme="minorEastAsia" w:hAnsi="Times New Roman"/>
          <w:color w:val="000000"/>
          <w:sz w:val="24"/>
          <w:szCs w:val="24"/>
        </w:rPr>
        <w:t>泊位码头前沿设计河底高程为</w:t>
      </w:r>
      <w:r w:rsidR="001C4237" w:rsidRPr="00E96CB3">
        <w:rPr>
          <w:rFonts w:ascii="Times New Roman" w:eastAsiaTheme="minorEastAsia" w:hAnsi="Times New Roman"/>
          <w:color w:val="000000"/>
          <w:sz w:val="24"/>
          <w:szCs w:val="24"/>
        </w:rPr>
        <w:t>12.7m</w:t>
      </w:r>
      <w:r w:rsidR="001C4237" w:rsidRPr="00E96CB3">
        <w:rPr>
          <w:rFonts w:ascii="Times New Roman" w:eastAsiaTheme="minorEastAsia" w:hAnsi="Times New Roman"/>
          <w:color w:val="000000"/>
          <w:sz w:val="24"/>
          <w:szCs w:val="24"/>
        </w:rPr>
        <w:t>，</w:t>
      </w:r>
      <w:r w:rsidR="001C4237" w:rsidRPr="00E96CB3">
        <w:rPr>
          <w:rFonts w:ascii="Times New Roman" w:eastAsiaTheme="minorEastAsia" w:hAnsi="Times New Roman"/>
          <w:color w:val="000000"/>
          <w:sz w:val="24"/>
          <w:szCs w:val="24"/>
        </w:rPr>
        <w:t>5000</w:t>
      </w:r>
      <w:r w:rsidR="001C4237" w:rsidRPr="00E96CB3">
        <w:rPr>
          <w:rFonts w:ascii="Times New Roman" w:eastAsiaTheme="minorEastAsia" w:hAnsi="Times New Roman"/>
          <w:color w:val="000000"/>
          <w:sz w:val="24"/>
          <w:szCs w:val="24"/>
        </w:rPr>
        <w:t>吨级油船和</w:t>
      </w:r>
      <w:r w:rsidR="001C4237" w:rsidRPr="00E96CB3">
        <w:rPr>
          <w:rFonts w:ascii="Times New Roman" w:eastAsiaTheme="minorEastAsia" w:hAnsi="Times New Roman"/>
          <w:color w:val="000000"/>
          <w:sz w:val="24"/>
          <w:szCs w:val="24"/>
        </w:rPr>
        <w:t>3000</w:t>
      </w:r>
      <w:r w:rsidR="001C4237" w:rsidRPr="00E96CB3">
        <w:rPr>
          <w:rFonts w:ascii="Times New Roman" w:eastAsiaTheme="minorEastAsia" w:hAnsi="Times New Roman"/>
          <w:color w:val="000000"/>
          <w:sz w:val="24"/>
          <w:szCs w:val="24"/>
        </w:rPr>
        <w:t>吨级液体散货船的设计航道水深分别为</w:t>
      </w:r>
      <w:r w:rsidR="001C4237" w:rsidRPr="00E96CB3">
        <w:rPr>
          <w:rFonts w:ascii="Times New Roman" w:eastAsiaTheme="minorEastAsia" w:hAnsi="Times New Roman"/>
          <w:color w:val="000000"/>
          <w:sz w:val="24"/>
          <w:szCs w:val="24"/>
        </w:rPr>
        <w:t>4.7m</w:t>
      </w:r>
      <w:r w:rsidR="001C4237" w:rsidRPr="00E96CB3">
        <w:rPr>
          <w:rFonts w:ascii="Times New Roman" w:eastAsiaTheme="minorEastAsia" w:hAnsi="Times New Roman"/>
          <w:color w:val="000000"/>
          <w:sz w:val="24"/>
          <w:szCs w:val="24"/>
        </w:rPr>
        <w:t>、</w:t>
      </w:r>
      <w:r w:rsidR="001C4237" w:rsidRPr="00E96CB3">
        <w:rPr>
          <w:rFonts w:ascii="Times New Roman" w:eastAsiaTheme="minorEastAsia" w:hAnsi="Times New Roman"/>
          <w:color w:val="000000"/>
          <w:sz w:val="24"/>
          <w:szCs w:val="24"/>
        </w:rPr>
        <w:t>3.8m</w:t>
      </w:r>
      <w:r w:rsidR="001C4237" w:rsidRPr="00E96CB3">
        <w:rPr>
          <w:rFonts w:ascii="Times New Roman" w:eastAsiaTheme="minorEastAsia" w:hAnsi="Times New Roman"/>
          <w:color w:val="000000"/>
          <w:sz w:val="24"/>
          <w:szCs w:val="24"/>
        </w:rPr>
        <w:t>，能够满足</w:t>
      </w:r>
      <w:r w:rsidRPr="00E96CB3">
        <w:rPr>
          <w:rFonts w:ascii="Times New Roman" w:eastAsiaTheme="minorEastAsia" w:hAnsi="Times New Roman"/>
          <w:color w:val="000000"/>
          <w:sz w:val="24"/>
          <w:szCs w:val="24"/>
        </w:rPr>
        <w:t>满足</w:t>
      </w:r>
      <w:r w:rsidRPr="00E96CB3">
        <w:rPr>
          <w:rFonts w:ascii="Times New Roman" w:eastAsiaTheme="minorEastAsia" w:hAnsi="Times New Roman"/>
          <w:color w:val="000000"/>
          <w:sz w:val="24"/>
          <w:szCs w:val="24"/>
        </w:rPr>
        <w:t>3000t</w:t>
      </w:r>
      <w:r w:rsidR="001C4237" w:rsidRPr="00E96CB3">
        <w:rPr>
          <w:rFonts w:ascii="Times New Roman" w:eastAsiaTheme="minorEastAsia" w:hAnsi="Times New Roman"/>
          <w:color w:val="000000"/>
          <w:sz w:val="24"/>
          <w:szCs w:val="24"/>
        </w:rPr>
        <w:t>和</w:t>
      </w:r>
      <w:r w:rsidR="001C4237" w:rsidRPr="00E96CB3">
        <w:rPr>
          <w:rFonts w:ascii="Times New Roman" w:eastAsiaTheme="minorEastAsia" w:hAnsi="Times New Roman"/>
          <w:color w:val="000000"/>
          <w:sz w:val="24"/>
          <w:szCs w:val="24"/>
        </w:rPr>
        <w:t>5000t</w:t>
      </w:r>
      <w:r w:rsidRPr="00E96CB3">
        <w:rPr>
          <w:rFonts w:ascii="Times New Roman" w:eastAsiaTheme="minorEastAsia" w:hAnsi="Times New Roman"/>
          <w:color w:val="000000"/>
          <w:sz w:val="24"/>
          <w:szCs w:val="24"/>
        </w:rPr>
        <w:t>级船舶的航行要求。</w:t>
      </w:r>
    </w:p>
    <w:p w14:paraId="78AFB484" w14:textId="77777777" w:rsidR="00133394" w:rsidRPr="00E96CB3" w:rsidRDefault="00133394" w:rsidP="001C42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因此，本项目与航道现状及规划是协调一致的。</w:t>
      </w:r>
    </w:p>
    <w:p w14:paraId="7462D388" w14:textId="466CBA93" w:rsidR="00133394" w:rsidRPr="00D40E0D" w:rsidRDefault="00133394" w:rsidP="001C4237">
      <w:pPr>
        <w:pStyle w:val="3"/>
        <w:rPr>
          <w:rFonts w:eastAsiaTheme="minorEastAsia"/>
          <w:color w:val="000000" w:themeColor="text1"/>
          <w:szCs w:val="24"/>
        </w:rPr>
      </w:pPr>
      <w:r w:rsidRPr="00D40E0D">
        <w:rPr>
          <w:rFonts w:eastAsiaTheme="minorEastAsia"/>
          <w:color w:val="000000" w:themeColor="text1"/>
          <w:szCs w:val="24"/>
        </w:rPr>
        <w:t>与《长江岸线保护和开发利用总体规划》的</w:t>
      </w:r>
      <w:r w:rsidR="004B01E5" w:rsidRPr="00D40E0D">
        <w:rPr>
          <w:rFonts w:eastAsiaTheme="minorEastAsia"/>
          <w:color w:val="000000" w:themeColor="text1"/>
          <w:szCs w:val="24"/>
        </w:rPr>
        <w:t>符合</w:t>
      </w:r>
      <w:r w:rsidRPr="00D40E0D">
        <w:rPr>
          <w:rFonts w:eastAsiaTheme="minorEastAsia"/>
          <w:color w:val="000000" w:themeColor="text1"/>
          <w:szCs w:val="24"/>
        </w:rPr>
        <w:t>性分析</w:t>
      </w:r>
    </w:p>
    <w:p w14:paraId="58B4F159" w14:textId="2FF2AA02" w:rsidR="00133394" w:rsidRPr="00D40E0D" w:rsidRDefault="00133394" w:rsidP="001C4237">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D40E0D">
        <w:rPr>
          <w:rFonts w:ascii="Times New Roman" w:eastAsiaTheme="minorEastAsia" w:hAnsi="Times New Roman"/>
          <w:color w:val="000000" w:themeColor="text1"/>
          <w:sz w:val="24"/>
          <w:szCs w:val="24"/>
        </w:rPr>
        <w:t>《长江岸线保护和开发利用总体规划》共划分岸线保护区</w:t>
      </w:r>
      <w:r w:rsidR="001C4237" w:rsidRPr="00D40E0D">
        <w:rPr>
          <w:rFonts w:ascii="Times New Roman" w:eastAsiaTheme="minorEastAsia" w:hAnsi="Times New Roman"/>
          <w:color w:val="000000" w:themeColor="text1"/>
          <w:sz w:val="24"/>
          <w:szCs w:val="24"/>
        </w:rPr>
        <w:t>516</w:t>
      </w:r>
      <w:r w:rsidRPr="00D40E0D">
        <w:rPr>
          <w:rFonts w:ascii="Times New Roman" w:eastAsiaTheme="minorEastAsia" w:hAnsi="Times New Roman"/>
          <w:color w:val="000000" w:themeColor="text1"/>
          <w:sz w:val="24"/>
          <w:szCs w:val="24"/>
        </w:rPr>
        <w:t>个，长度</w:t>
      </w:r>
      <w:r w:rsidR="001C4237" w:rsidRPr="00D40E0D">
        <w:rPr>
          <w:rFonts w:ascii="Times New Roman" w:eastAsiaTheme="minorEastAsia" w:hAnsi="Times New Roman"/>
          <w:color w:val="000000" w:themeColor="text1"/>
          <w:sz w:val="24"/>
          <w:szCs w:val="24"/>
        </w:rPr>
        <w:t>1964.2</w:t>
      </w:r>
      <w:r w:rsidRPr="00D40E0D">
        <w:rPr>
          <w:rFonts w:ascii="Times New Roman" w:eastAsiaTheme="minorEastAsia" w:hAnsi="Times New Roman"/>
          <w:color w:val="000000" w:themeColor="text1"/>
          <w:sz w:val="24"/>
          <w:szCs w:val="24"/>
        </w:rPr>
        <w:t>公里，占岸线总长度的</w:t>
      </w:r>
      <w:r w:rsidRPr="00D40E0D">
        <w:rPr>
          <w:rFonts w:ascii="Times New Roman" w:eastAsiaTheme="minorEastAsia" w:hAnsi="Times New Roman"/>
          <w:color w:val="000000" w:themeColor="text1"/>
          <w:sz w:val="24"/>
          <w:szCs w:val="24"/>
        </w:rPr>
        <w:t>11.3%</w:t>
      </w:r>
      <w:r w:rsidRPr="00D40E0D">
        <w:rPr>
          <w:rFonts w:ascii="Times New Roman" w:eastAsiaTheme="minorEastAsia" w:hAnsi="Times New Roman"/>
          <w:color w:val="000000" w:themeColor="text1"/>
          <w:sz w:val="24"/>
          <w:szCs w:val="24"/>
        </w:rPr>
        <w:t>；岸线保留区</w:t>
      </w:r>
      <w:r w:rsidR="001C4237" w:rsidRPr="00D40E0D">
        <w:rPr>
          <w:rFonts w:ascii="Times New Roman" w:eastAsiaTheme="minorEastAsia" w:hAnsi="Times New Roman"/>
          <w:color w:val="000000" w:themeColor="text1"/>
          <w:sz w:val="24"/>
          <w:szCs w:val="24"/>
        </w:rPr>
        <w:t>1034</w:t>
      </w:r>
      <w:r w:rsidRPr="00D40E0D">
        <w:rPr>
          <w:rFonts w:ascii="Times New Roman" w:eastAsiaTheme="minorEastAsia" w:hAnsi="Times New Roman"/>
          <w:color w:val="000000" w:themeColor="text1"/>
          <w:sz w:val="24"/>
          <w:szCs w:val="24"/>
        </w:rPr>
        <w:t>个，长度为</w:t>
      </w:r>
      <w:r w:rsidR="001C4237" w:rsidRPr="00D40E0D">
        <w:rPr>
          <w:rFonts w:ascii="Times New Roman" w:eastAsiaTheme="minorEastAsia" w:hAnsi="Times New Roman"/>
          <w:color w:val="000000" w:themeColor="text1"/>
          <w:sz w:val="24"/>
          <w:szCs w:val="24"/>
        </w:rPr>
        <w:t>9306.3</w:t>
      </w:r>
      <w:r w:rsidRPr="00D40E0D">
        <w:rPr>
          <w:rFonts w:ascii="Times New Roman" w:eastAsiaTheme="minorEastAsia" w:hAnsi="Times New Roman"/>
          <w:color w:val="000000" w:themeColor="text1"/>
          <w:sz w:val="24"/>
          <w:szCs w:val="24"/>
        </w:rPr>
        <w:t>公里，占岸线总长度的</w:t>
      </w:r>
      <w:r w:rsidRPr="00D40E0D">
        <w:rPr>
          <w:rFonts w:ascii="Times New Roman" w:eastAsiaTheme="minorEastAsia" w:hAnsi="Times New Roman"/>
          <w:color w:val="000000" w:themeColor="text1"/>
          <w:sz w:val="24"/>
          <w:szCs w:val="24"/>
        </w:rPr>
        <w:t>53.5%</w:t>
      </w:r>
      <w:r w:rsidRPr="00D40E0D">
        <w:rPr>
          <w:rFonts w:ascii="Times New Roman" w:eastAsiaTheme="minorEastAsia" w:hAnsi="Times New Roman"/>
          <w:color w:val="000000" w:themeColor="text1"/>
          <w:sz w:val="24"/>
          <w:szCs w:val="24"/>
        </w:rPr>
        <w:t>；岸线控制利用区</w:t>
      </w:r>
      <w:r w:rsidR="001C4237" w:rsidRPr="00D40E0D">
        <w:rPr>
          <w:rFonts w:ascii="Times New Roman" w:eastAsiaTheme="minorEastAsia" w:hAnsi="Times New Roman"/>
          <w:color w:val="000000" w:themeColor="text1"/>
          <w:sz w:val="24"/>
          <w:szCs w:val="24"/>
        </w:rPr>
        <w:t>817</w:t>
      </w:r>
      <w:r w:rsidRPr="00D40E0D">
        <w:rPr>
          <w:rFonts w:ascii="Times New Roman" w:eastAsiaTheme="minorEastAsia" w:hAnsi="Times New Roman"/>
          <w:color w:val="000000" w:themeColor="text1"/>
          <w:sz w:val="24"/>
          <w:szCs w:val="24"/>
        </w:rPr>
        <w:t>个，长度为</w:t>
      </w:r>
      <w:r w:rsidR="001C4237" w:rsidRPr="00D40E0D">
        <w:rPr>
          <w:rFonts w:ascii="Times New Roman" w:eastAsiaTheme="minorEastAsia" w:hAnsi="Times New Roman"/>
          <w:color w:val="000000" w:themeColor="text1"/>
          <w:sz w:val="24"/>
          <w:szCs w:val="24"/>
        </w:rPr>
        <w:t>4642.8</w:t>
      </w:r>
      <w:r w:rsidRPr="00D40E0D">
        <w:rPr>
          <w:rFonts w:ascii="Times New Roman" w:eastAsiaTheme="minorEastAsia" w:hAnsi="Times New Roman"/>
          <w:color w:val="000000" w:themeColor="text1"/>
          <w:sz w:val="24"/>
          <w:szCs w:val="24"/>
        </w:rPr>
        <w:t>公里，占岸线总长度的</w:t>
      </w:r>
      <w:r w:rsidRPr="00D40E0D">
        <w:rPr>
          <w:rFonts w:ascii="Times New Roman" w:eastAsiaTheme="minorEastAsia" w:hAnsi="Times New Roman"/>
          <w:color w:val="000000" w:themeColor="text1"/>
          <w:sz w:val="24"/>
          <w:szCs w:val="24"/>
        </w:rPr>
        <w:t>26.7%</w:t>
      </w:r>
      <w:r w:rsidRPr="00D40E0D">
        <w:rPr>
          <w:rFonts w:ascii="Times New Roman" w:eastAsiaTheme="minorEastAsia" w:hAnsi="Times New Roman"/>
          <w:color w:val="000000" w:themeColor="text1"/>
          <w:sz w:val="24"/>
          <w:szCs w:val="24"/>
        </w:rPr>
        <w:t>；岸线开发利用区</w:t>
      </w:r>
      <w:r w:rsidR="001C4237" w:rsidRPr="00D40E0D">
        <w:rPr>
          <w:rFonts w:ascii="Times New Roman" w:eastAsiaTheme="minorEastAsia" w:hAnsi="Times New Roman"/>
          <w:color w:val="000000" w:themeColor="text1"/>
          <w:sz w:val="24"/>
          <w:szCs w:val="24"/>
        </w:rPr>
        <w:t>232</w:t>
      </w:r>
      <w:r w:rsidRPr="00D40E0D">
        <w:rPr>
          <w:rFonts w:ascii="Times New Roman" w:eastAsiaTheme="minorEastAsia" w:hAnsi="Times New Roman"/>
          <w:color w:val="000000" w:themeColor="text1"/>
          <w:sz w:val="24"/>
          <w:szCs w:val="24"/>
        </w:rPr>
        <w:t>个，长度为</w:t>
      </w:r>
      <w:r w:rsidR="001C4237" w:rsidRPr="00D40E0D">
        <w:rPr>
          <w:rFonts w:ascii="Times New Roman" w:eastAsiaTheme="minorEastAsia" w:hAnsi="Times New Roman"/>
          <w:color w:val="000000" w:themeColor="text1"/>
          <w:sz w:val="24"/>
          <w:szCs w:val="24"/>
        </w:rPr>
        <w:t>1480.4</w:t>
      </w:r>
      <w:r w:rsidRPr="00D40E0D">
        <w:rPr>
          <w:rFonts w:ascii="Times New Roman" w:eastAsiaTheme="minorEastAsia" w:hAnsi="Times New Roman"/>
          <w:color w:val="000000" w:themeColor="text1"/>
          <w:sz w:val="24"/>
          <w:szCs w:val="24"/>
        </w:rPr>
        <w:t>公里，占岸线总长度的</w:t>
      </w:r>
      <w:r w:rsidRPr="00D40E0D">
        <w:rPr>
          <w:rFonts w:ascii="Times New Roman" w:eastAsiaTheme="minorEastAsia" w:hAnsi="Times New Roman"/>
          <w:color w:val="000000" w:themeColor="text1"/>
          <w:sz w:val="24"/>
          <w:szCs w:val="24"/>
        </w:rPr>
        <w:t>8.5%</w:t>
      </w:r>
      <w:r w:rsidRPr="00D40E0D">
        <w:rPr>
          <w:rFonts w:ascii="Times New Roman" w:eastAsiaTheme="minorEastAsia" w:hAnsi="Times New Roman"/>
          <w:color w:val="000000" w:themeColor="text1"/>
          <w:sz w:val="24"/>
          <w:szCs w:val="24"/>
        </w:rPr>
        <w:t>。</w:t>
      </w:r>
    </w:p>
    <w:p w14:paraId="3761E301" w14:textId="6F24FD19" w:rsidR="00133394" w:rsidRPr="00D40E0D" w:rsidRDefault="00133394" w:rsidP="001C4237">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D40E0D">
        <w:rPr>
          <w:rFonts w:ascii="Times New Roman" w:eastAsiaTheme="minorEastAsia" w:hAnsi="Times New Roman"/>
          <w:color w:val="000000" w:themeColor="text1"/>
          <w:sz w:val="24"/>
          <w:szCs w:val="24"/>
        </w:rPr>
        <w:t>根据长江岸线功能区分区规划，本</w:t>
      </w:r>
      <w:r w:rsidR="001C4237" w:rsidRPr="00D40E0D">
        <w:rPr>
          <w:rFonts w:ascii="Times New Roman" w:eastAsiaTheme="minorEastAsia" w:hAnsi="Times New Roman"/>
          <w:color w:val="000000" w:themeColor="text1"/>
          <w:sz w:val="24"/>
          <w:szCs w:val="24"/>
        </w:rPr>
        <w:t>项目</w:t>
      </w:r>
      <w:r w:rsidRPr="00D40E0D">
        <w:rPr>
          <w:rFonts w:ascii="Times New Roman" w:eastAsiaTheme="minorEastAsia" w:hAnsi="Times New Roman"/>
          <w:color w:val="000000" w:themeColor="text1"/>
          <w:sz w:val="24"/>
          <w:szCs w:val="24"/>
        </w:rPr>
        <w:t>位于长江</w:t>
      </w:r>
      <w:r w:rsidR="001C4237" w:rsidRPr="00D40E0D">
        <w:rPr>
          <w:rFonts w:ascii="Times New Roman" w:eastAsiaTheme="minorEastAsia" w:hAnsi="Times New Roman"/>
          <w:color w:val="000000" w:themeColor="text1"/>
          <w:sz w:val="24"/>
          <w:szCs w:val="24"/>
        </w:rPr>
        <w:t>右</w:t>
      </w:r>
      <w:r w:rsidRPr="00D40E0D">
        <w:rPr>
          <w:rFonts w:ascii="Times New Roman" w:eastAsiaTheme="minorEastAsia" w:hAnsi="Times New Roman"/>
          <w:color w:val="000000" w:themeColor="text1"/>
          <w:sz w:val="24"/>
          <w:szCs w:val="24"/>
        </w:rPr>
        <w:t>岸</w:t>
      </w:r>
      <w:r w:rsidR="001C4237" w:rsidRPr="00D40E0D">
        <w:rPr>
          <w:rFonts w:ascii="Times New Roman" w:eastAsiaTheme="minorEastAsia" w:hAnsi="Times New Roman"/>
          <w:color w:val="000000" w:themeColor="text1"/>
          <w:sz w:val="24"/>
          <w:szCs w:val="24"/>
        </w:rPr>
        <w:t>陆城</w:t>
      </w:r>
      <w:r w:rsidRPr="00D40E0D">
        <w:rPr>
          <w:rFonts w:ascii="Times New Roman" w:eastAsiaTheme="minorEastAsia" w:hAnsi="Times New Roman"/>
          <w:color w:val="000000" w:themeColor="text1"/>
          <w:sz w:val="24"/>
          <w:szCs w:val="24"/>
        </w:rPr>
        <w:t>，属于控制利用区，陆域及水深条件较好，预留港口发展岸线。拟建码头不在岸线保护区和保留区内，符合《长江岸线保护和开发利用总体规划》的要求。</w:t>
      </w:r>
    </w:p>
    <w:p w14:paraId="33BCF408" w14:textId="380B2353" w:rsidR="00133394" w:rsidRPr="00E96CB3" w:rsidRDefault="00133394" w:rsidP="001C4237">
      <w:pPr>
        <w:pStyle w:val="3"/>
        <w:rPr>
          <w:rFonts w:eastAsiaTheme="minorEastAsia"/>
          <w:szCs w:val="24"/>
        </w:rPr>
      </w:pPr>
      <w:r w:rsidRPr="00E96CB3">
        <w:rPr>
          <w:rFonts w:eastAsiaTheme="minorEastAsia"/>
          <w:szCs w:val="24"/>
        </w:rPr>
        <w:t>与《长江经济带发展负面清单指南（试行）》的符合性分析</w:t>
      </w:r>
    </w:p>
    <w:p w14:paraId="555E155D" w14:textId="08947FA1" w:rsidR="00133394" w:rsidRPr="00E96CB3" w:rsidRDefault="00133394" w:rsidP="001C42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《长江经济带发展负面清单指南（试行）》（第</w:t>
      </w:r>
      <w:r w:rsidR="001C4237" w:rsidRPr="00E96CB3">
        <w:rPr>
          <w:rFonts w:ascii="Times New Roman" w:eastAsiaTheme="minorEastAsia" w:hAnsi="Times New Roman"/>
          <w:color w:val="000000"/>
          <w:sz w:val="24"/>
          <w:szCs w:val="24"/>
        </w:rPr>
        <w:t>89</w:t>
      </w:r>
      <w:r w:rsidRPr="00E96CB3">
        <w:rPr>
          <w:rFonts w:ascii="Times New Roman" w:eastAsiaTheme="minorEastAsia" w:hAnsi="Times New Roman"/>
          <w:color w:val="000000"/>
          <w:sz w:val="24"/>
          <w:szCs w:val="24"/>
        </w:rPr>
        <w:t>号）指出，禁止建设不符合全国</w:t>
      </w:r>
      <w:r w:rsidRPr="00E96CB3">
        <w:rPr>
          <w:rFonts w:ascii="Times New Roman" w:eastAsiaTheme="minorEastAsia" w:hAnsi="Times New Roman"/>
          <w:color w:val="000000"/>
          <w:sz w:val="24"/>
          <w:szCs w:val="24"/>
        </w:rPr>
        <w:lastRenderedPageBreak/>
        <w:t>和省级港口布局规划以及港口体现划的码头项目，禁止建设不符合《长江干线过江通道布局规划》的过长江通道项目；禁止在自然保护区核心区、缓冲区的岸线和河段范围内投资建设旅游和生产经营项目。禁止在风景名胜区核心景区的岸线和河段范围内投资建设与风景名胜资源保护无关的项目；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14:paraId="16D5B9A0" w14:textId="13BC0C6A" w:rsidR="00133394" w:rsidRPr="00E96CB3" w:rsidRDefault="00133394" w:rsidP="001C42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本项目属于</w:t>
      </w:r>
      <w:r w:rsidR="001C4237" w:rsidRPr="00E96CB3">
        <w:rPr>
          <w:rFonts w:ascii="Times New Roman" w:eastAsiaTheme="minorEastAsia" w:hAnsi="Times New Roman"/>
          <w:color w:val="000000"/>
          <w:sz w:val="24"/>
          <w:szCs w:val="24"/>
        </w:rPr>
        <w:t>岳阳</w:t>
      </w:r>
      <w:r w:rsidRPr="00E96CB3">
        <w:rPr>
          <w:rFonts w:ascii="Times New Roman" w:eastAsiaTheme="minorEastAsia" w:hAnsi="Times New Roman"/>
          <w:color w:val="000000"/>
          <w:sz w:val="24"/>
          <w:szCs w:val="24"/>
        </w:rPr>
        <w:t>港总体规划的码头项目，并且不在自然保护区及饮用水水源保护区范围内，</w:t>
      </w:r>
      <w:r w:rsidR="001C4237" w:rsidRPr="00E96CB3">
        <w:rPr>
          <w:rFonts w:ascii="Times New Roman" w:eastAsiaTheme="minorEastAsia" w:hAnsi="Times New Roman"/>
          <w:color w:val="000000"/>
          <w:sz w:val="24"/>
          <w:szCs w:val="24"/>
        </w:rPr>
        <w:t>与</w:t>
      </w:r>
      <w:r w:rsidRPr="00E96CB3">
        <w:rPr>
          <w:rFonts w:ascii="Times New Roman" w:eastAsiaTheme="minorEastAsia" w:hAnsi="Times New Roman"/>
          <w:color w:val="000000"/>
          <w:sz w:val="24"/>
          <w:szCs w:val="24"/>
        </w:rPr>
        <w:t>《长江经济带发展负面清单指南（试行）》（第</w:t>
      </w:r>
      <w:r w:rsidRPr="00E96CB3">
        <w:rPr>
          <w:rFonts w:ascii="Times New Roman" w:eastAsiaTheme="minorEastAsia" w:hAnsi="Times New Roman"/>
          <w:color w:val="000000"/>
          <w:sz w:val="24"/>
          <w:szCs w:val="24"/>
        </w:rPr>
        <w:t xml:space="preserve">89 </w:t>
      </w:r>
      <w:r w:rsidRPr="00E96CB3">
        <w:rPr>
          <w:rFonts w:ascii="Times New Roman" w:eastAsiaTheme="minorEastAsia" w:hAnsi="Times New Roman"/>
          <w:color w:val="000000"/>
          <w:sz w:val="24"/>
          <w:szCs w:val="24"/>
        </w:rPr>
        <w:t>号）中的要求</w:t>
      </w:r>
      <w:r w:rsidR="001C4237" w:rsidRPr="00E96CB3">
        <w:rPr>
          <w:rFonts w:ascii="Times New Roman" w:eastAsiaTheme="minorEastAsia" w:hAnsi="Times New Roman"/>
          <w:color w:val="000000"/>
          <w:sz w:val="24"/>
          <w:szCs w:val="24"/>
        </w:rPr>
        <w:t>是不相冲突的</w:t>
      </w:r>
      <w:r w:rsidRPr="00E96CB3">
        <w:rPr>
          <w:rFonts w:ascii="Times New Roman" w:eastAsiaTheme="minorEastAsia" w:hAnsi="Times New Roman"/>
          <w:color w:val="000000"/>
          <w:sz w:val="24"/>
          <w:szCs w:val="24"/>
        </w:rPr>
        <w:t>。</w:t>
      </w:r>
    </w:p>
    <w:p w14:paraId="1CFDE299" w14:textId="29BE0800" w:rsidR="00133394" w:rsidRPr="00E96CB3" w:rsidRDefault="00133394" w:rsidP="00133394">
      <w:pPr>
        <w:pStyle w:val="3"/>
        <w:rPr>
          <w:rFonts w:eastAsiaTheme="minorEastAsia"/>
        </w:rPr>
      </w:pPr>
      <w:r w:rsidRPr="00E96CB3">
        <w:rPr>
          <w:rFonts w:eastAsiaTheme="minorEastAsia"/>
        </w:rPr>
        <w:t>与</w:t>
      </w:r>
      <w:r w:rsidR="00AC2D91" w:rsidRPr="00E96CB3">
        <w:rPr>
          <w:rFonts w:eastAsiaTheme="minorEastAsia"/>
          <w:color w:val="000000"/>
          <w:szCs w:val="24"/>
        </w:rPr>
        <w:t>《湖南省交通运输</w:t>
      </w:r>
      <w:r w:rsidR="00AC2D91" w:rsidRPr="00E96CB3">
        <w:rPr>
          <w:rFonts w:eastAsiaTheme="minorEastAsia"/>
          <w:color w:val="000000"/>
          <w:szCs w:val="24"/>
        </w:rPr>
        <w:t>“</w:t>
      </w:r>
      <w:r w:rsidR="00AC2D91" w:rsidRPr="00E96CB3">
        <w:rPr>
          <w:rFonts w:eastAsiaTheme="minorEastAsia"/>
          <w:color w:val="000000"/>
          <w:szCs w:val="24"/>
        </w:rPr>
        <w:t>十三五</w:t>
      </w:r>
      <w:r w:rsidR="00AC2D91" w:rsidRPr="00E96CB3">
        <w:rPr>
          <w:rFonts w:eastAsiaTheme="minorEastAsia"/>
          <w:color w:val="000000"/>
          <w:szCs w:val="24"/>
        </w:rPr>
        <w:t>”</w:t>
      </w:r>
      <w:r w:rsidR="00AC2D91" w:rsidRPr="00E96CB3">
        <w:rPr>
          <w:rFonts w:eastAsiaTheme="minorEastAsia"/>
          <w:color w:val="000000"/>
          <w:szCs w:val="24"/>
        </w:rPr>
        <w:t>发展规划》</w:t>
      </w:r>
      <w:r w:rsidRPr="00E96CB3">
        <w:rPr>
          <w:rFonts w:eastAsiaTheme="minorEastAsia"/>
        </w:rPr>
        <w:t>的符合性分析</w:t>
      </w:r>
    </w:p>
    <w:p w14:paraId="22AE3340" w14:textId="77777777" w:rsidR="00AC2D91" w:rsidRPr="00E96CB3" w:rsidRDefault="00AC2D91" w:rsidP="00AC2D9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根据《湖南省交通运输</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十三五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发展规划》：</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港口：重点加快岳阳港现代化建设步伐，围绕</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一百万标箱、两亿吨大港</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目标，将岳阳港打造成长江沿线枢纽港、上海港重要的喂给港、我省内河水运中转枢纽港；积极推动长株潭港口群一体化建设；统筹推进常德港、益阳港、永州港、衡阳港等地区重要港口建设；到</w:t>
      </w:r>
      <w:r w:rsidRPr="00E96CB3">
        <w:rPr>
          <w:rFonts w:ascii="Times New Roman" w:eastAsiaTheme="minorEastAsia" w:hAnsi="Times New Roman"/>
          <w:color w:val="000000"/>
          <w:sz w:val="24"/>
          <w:szCs w:val="24"/>
        </w:rPr>
        <w:t>2020</w:t>
      </w:r>
      <w:r w:rsidRPr="00E96CB3">
        <w:rPr>
          <w:rFonts w:ascii="Times New Roman" w:eastAsiaTheme="minorEastAsia" w:hAnsi="Times New Roman"/>
          <w:color w:val="000000"/>
          <w:sz w:val="24"/>
          <w:szCs w:val="24"/>
        </w:rPr>
        <w:t>年，新增</w:t>
      </w:r>
      <w:r w:rsidRPr="00E96CB3">
        <w:rPr>
          <w:rFonts w:ascii="Times New Roman" w:eastAsiaTheme="minorEastAsia" w:hAnsi="Times New Roman"/>
          <w:color w:val="000000"/>
          <w:sz w:val="24"/>
          <w:szCs w:val="24"/>
        </w:rPr>
        <w:t>1000</w:t>
      </w:r>
      <w:r w:rsidRPr="00E96CB3">
        <w:rPr>
          <w:rFonts w:ascii="Times New Roman" w:eastAsiaTheme="minorEastAsia" w:hAnsi="Times New Roman"/>
          <w:color w:val="000000"/>
          <w:sz w:val="24"/>
          <w:szCs w:val="24"/>
        </w:rPr>
        <w:t>吨级及以上泊位</w:t>
      </w:r>
      <w:r w:rsidRPr="00E96CB3">
        <w:rPr>
          <w:rFonts w:ascii="Times New Roman" w:eastAsiaTheme="minorEastAsia" w:hAnsi="Times New Roman"/>
          <w:color w:val="000000"/>
          <w:sz w:val="24"/>
          <w:szCs w:val="24"/>
        </w:rPr>
        <w:t>126</w:t>
      </w:r>
      <w:r w:rsidRPr="00E96CB3">
        <w:rPr>
          <w:rFonts w:ascii="Times New Roman" w:eastAsiaTheme="minorEastAsia" w:hAnsi="Times New Roman"/>
          <w:color w:val="000000"/>
          <w:sz w:val="24"/>
          <w:szCs w:val="24"/>
        </w:rPr>
        <w:t>个</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达到</w:t>
      </w:r>
      <w:r w:rsidRPr="00E96CB3">
        <w:rPr>
          <w:rFonts w:ascii="Times New Roman" w:eastAsiaTheme="minorEastAsia" w:hAnsi="Times New Roman"/>
          <w:color w:val="000000"/>
          <w:sz w:val="24"/>
          <w:szCs w:val="24"/>
        </w:rPr>
        <w:t>232</w:t>
      </w:r>
      <w:r w:rsidRPr="00E96CB3">
        <w:rPr>
          <w:rFonts w:ascii="Times New Roman" w:eastAsiaTheme="minorEastAsia" w:hAnsi="Times New Roman"/>
          <w:color w:val="000000"/>
          <w:sz w:val="24"/>
          <w:szCs w:val="24"/>
        </w:rPr>
        <w:t>个，全省港口总通过能力超过</w:t>
      </w:r>
      <w:r w:rsidRPr="00E96CB3">
        <w:rPr>
          <w:rFonts w:ascii="Times New Roman" w:eastAsiaTheme="minorEastAsia" w:hAnsi="Times New Roman"/>
          <w:color w:val="000000"/>
          <w:sz w:val="24"/>
          <w:szCs w:val="24"/>
        </w:rPr>
        <w:t>3</w:t>
      </w:r>
      <w:r w:rsidRPr="00E96CB3">
        <w:rPr>
          <w:rFonts w:ascii="Times New Roman" w:eastAsiaTheme="minorEastAsia" w:hAnsi="Times New Roman"/>
          <w:color w:val="000000"/>
          <w:sz w:val="24"/>
          <w:szCs w:val="24"/>
        </w:rPr>
        <w:t>亿吨，其中集装箱通过能力达</w:t>
      </w:r>
      <w:r w:rsidRPr="00E96CB3">
        <w:rPr>
          <w:rFonts w:ascii="Times New Roman" w:eastAsiaTheme="minorEastAsia" w:hAnsi="Times New Roman"/>
          <w:color w:val="000000"/>
          <w:sz w:val="24"/>
          <w:szCs w:val="24"/>
        </w:rPr>
        <w:t>150</w:t>
      </w:r>
      <w:r w:rsidRPr="00E96CB3">
        <w:rPr>
          <w:rFonts w:ascii="Times New Roman" w:eastAsiaTheme="minorEastAsia" w:hAnsi="Times New Roman"/>
          <w:color w:val="000000"/>
          <w:sz w:val="24"/>
          <w:szCs w:val="24"/>
        </w:rPr>
        <w:t>万标箱。</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本项目的实施是有助</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将岳阳港打造成长江沿线枢纽港、上海港重要的喂给港、我省内河水运中转枢纽港</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的。</w:t>
      </w:r>
    </w:p>
    <w:p w14:paraId="4B778810" w14:textId="648E23AE" w:rsidR="00AC2D91" w:rsidRPr="00E96CB3" w:rsidRDefault="00AC2D91" w:rsidP="00AC2D9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因此，本项目是符合《湖南省交通运输</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十三五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发展规划》的。</w:t>
      </w:r>
    </w:p>
    <w:p w14:paraId="4CA83B22" w14:textId="1D323F66" w:rsidR="00133394" w:rsidRPr="00E96CB3" w:rsidRDefault="00133394" w:rsidP="00AC2D91">
      <w:pPr>
        <w:pStyle w:val="3"/>
        <w:rPr>
          <w:rFonts w:eastAsiaTheme="minorEastAsia"/>
        </w:rPr>
      </w:pPr>
      <w:r w:rsidRPr="00E96CB3">
        <w:rPr>
          <w:rFonts w:eastAsiaTheme="minorEastAsia"/>
        </w:rPr>
        <w:t>与《湖南省港口布局规划》的符合性分析</w:t>
      </w:r>
    </w:p>
    <w:p w14:paraId="6CF16349" w14:textId="07906AED" w:rsidR="00133394" w:rsidRPr="00E96CB3" w:rsidRDefault="00133394" w:rsidP="00AC2D9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根据《湖南省港口布局规划》，湖南省形成以岳阳港、长沙港</w:t>
      </w:r>
      <w:r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个主要港口为核心，以衡阳港、湘潭港、株洲港、益阳港、常德港、桃源港、津市港、南县港、沅江港、泸溪港、辰溪港、邵阳港、资兴港等</w:t>
      </w:r>
      <w:r w:rsidRPr="00E96CB3">
        <w:rPr>
          <w:rFonts w:ascii="Times New Roman" w:eastAsiaTheme="minorEastAsia" w:hAnsi="Times New Roman"/>
          <w:color w:val="000000"/>
          <w:sz w:val="24"/>
          <w:szCs w:val="24"/>
        </w:rPr>
        <w:t>13</w:t>
      </w:r>
      <w:r w:rsidRPr="00E96CB3">
        <w:rPr>
          <w:rFonts w:ascii="Times New Roman" w:eastAsiaTheme="minorEastAsia" w:hAnsi="Times New Roman"/>
          <w:color w:val="000000"/>
          <w:sz w:val="24"/>
          <w:szCs w:val="24"/>
        </w:rPr>
        <w:t>个地区重要港口为基础，其他一般港口为补充的，布局合理、层次分明、功能明确、与区域经济发展水平相适应的港口体系。根据港辖区范围的调整思路，将岳阳市所辖的各县（市）内港口统称为一个县（市）级港区。因此，规划岳阳港辖岳阳楼港区、七里山港区、城陵矶港区、道仁矶港区、陆城港区、君山港区、湘阴港区、汨罗港区、华容港区、岳阳县港区、临湘港区等</w:t>
      </w:r>
      <w:r w:rsidRPr="00E96CB3">
        <w:rPr>
          <w:rFonts w:ascii="Times New Roman" w:eastAsiaTheme="minorEastAsia" w:hAnsi="Times New Roman"/>
          <w:color w:val="000000"/>
          <w:sz w:val="24"/>
          <w:szCs w:val="24"/>
        </w:rPr>
        <w:t>11</w:t>
      </w:r>
      <w:r w:rsidRPr="00E96CB3">
        <w:rPr>
          <w:rFonts w:ascii="Times New Roman" w:eastAsiaTheme="minorEastAsia" w:hAnsi="Times New Roman"/>
          <w:color w:val="000000"/>
          <w:sz w:val="24"/>
          <w:szCs w:val="24"/>
        </w:rPr>
        <w:t>个港区。</w:t>
      </w:r>
      <w:r w:rsidR="00AC2D91" w:rsidRPr="00E96CB3">
        <w:rPr>
          <w:rFonts w:ascii="Times New Roman" w:eastAsiaTheme="minorEastAsia" w:hAnsi="Times New Roman"/>
          <w:color w:val="000000"/>
          <w:sz w:val="24"/>
          <w:szCs w:val="24"/>
        </w:rPr>
        <w:t>本项目位于岳阳港的</w:t>
      </w:r>
      <w:r w:rsidR="00B415FE" w:rsidRPr="00E96CB3">
        <w:rPr>
          <w:rFonts w:ascii="Times New Roman" w:eastAsiaTheme="minorEastAsia" w:hAnsi="Times New Roman"/>
          <w:color w:val="000000"/>
          <w:sz w:val="24"/>
          <w:szCs w:val="24"/>
        </w:rPr>
        <w:t>云溪</w:t>
      </w:r>
      <w:r w:rsidR="00AC2D91" w:rsidRPr="00E96CB3">
        <w:rPr>
          <w:rFonts w:ascii="Times New Roman" w:eastAsiaTheme="minorEastAsia" w:hAnsi="Times New Roman"/>
          <w:color w:val="000000"/>
          <w:sz w:val="24"/>
          <w:szCs w:val="24"/>
        </w:rPr>
        <w:t>港区</w:t>
      </w:r>
      <w:r w:rsidR="00B415FE" w:rsidRPr="00E96CB3">
        <w:rPr>
          <w:rFonts w:ascii="Times New Roman" w:eastAsiaTheme="minorEastAsia" w:hAnsi="Times New Roman"/>
          <w:color w:val="000000"/>
          <w:sz w:val="24"/>
          <w:szCs w:val="24"/>
        </w:rPr>
        <w:t>陆城作业区</w:t>
      </w:r>
      <w:r w:rsidR="00AC2D91" w:rsidRPr="00E96CB3">
        <w:rPr>
          <w:rFonts w:ascii="Times New Roman" w:eastAsiaTheme="minorEastAsia" w:hAnsi="Times New Roman"/>
          <w:color w:val="000000"/>
          <w:sz w:val="24"/>
          <w:szCs w:val="24"/>
        </w:rPr>
        <w:t>范围。</w:t>
      </w:r>
    </w:p>
    <w:p w14:paraId="037AE2DB" w14:textId="567FA56C" w:rsidR="00133394" w:rsidRPr="00E96CB3" w:rsidRDefault="00133394" w:rsidP="00AC2D9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w:t>
      </w:r>
      <w:r w:rsidR="00AC2D91" w:rsidRPr="00E96CB3">
        <w:rPr>
          <w:rFonts w:ascii="Times New Roman" w:eastAsiaTheme="minorEastAsia" w:hAnsi="Times New Roman"/>
          <w:color w:val="000000"/>
          <w:sz w:val="24"/>
          <w:szCs w:val="24"/>
        </w:rPr>
        <w:t>本项目是</w:t>
      </w:r>
      <w:r w:rsidRPr="00E96CB3">
        <w:rPr>
          <w:rFonts w:ascii="Times New Roman" w:eastAsiaTheme="minorEastAsia" w:hAnsi="Times New Roman"/>
          <w:color w:val="000000"/>
          <w:sz w:val="24"/>
          <w:szCs w:val="24"/>
        </w:rPr>
        <w:t>符合《湖南省港口布局规划》要求的。</w:t>
      </w:r>
    </w:p>
    <w:p w14:paraId="572026E6" w14:textId="589E8CEE" w:rsidR="004B01E5" w:rsidRPr="00E96CB3" w:rsidRDefault="004B01E5" w:rsidP="004B01E5">
      <w:pPr>
        <w:pStyle w:val="3"/>
        <w:rPr>
          <w:rFonts w:eastAsiaTheme="minorEastAsia"/>
        </w:rPr>
      </w:pPr>
      <w:r w:rsidRPr="00E96CB3">
        <w:rPr>
          <w:rFonts w:eastAsiaTheme="minorEastAsia"/>
        </w:rPr>
        <w:lastRenderedPageBreak/>
        <w:t>与《岳阳市城市总体规划（</w:t>
      </w:r>
      <w:r w:rsidRPr="00E96CB3">
        <w:rPr>
          <w:rFonts w:eastAsiaTheme="minorEastAsia"/>
        </w:rPr>
        <w:t>2008-2030</w:t>
      </w:r>
      <w:r w:rsidRPr="00E96CB3">
        <w:rPr>
          <w:rFonts w:eastAsiaTheme="minorEastAsia"/>
        </w:rPr>
        <w:t>）》的符合性分析</w:t>
      </w:r>
    </w:p>
    <w:p w14:paraId="07813B6C" w14:textId="78ED93EF" w:rsidR="004B01E5" w:rsidRPr="00E96CB3" w:rsidRDefault="004B01E5" w:rsidP="004B01E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《岳阳市城市总体规划（</w:t>
      </w:r>
      <w:r w:rsidRPr="00E96CB3">
        <w:rPr>
          <w:rFonts w:ascii="Times New Roman" w:eastAsiaTheme="minorEastAsia" w:hAnsi="Times New Roman"/>
          <w:color w:val="000000"/>
          <w:sz w:val="24"/>
          <w:szCs w:val="24"/>
        </w:rPr>
        <w:t>2008-2030</w:t>
      </w:r>
      <w:r w:rsidRPr="00E96CB3">
        <w:rPr>
          <w:rFonts w:ascii="Times New Roman" w:eastAsiaTheme="minorEastAsia" w:hAnsi="Times New Roman"/>
          <w:color w:val="000000"/>
          <w:sz w:val="24"/>
          <w:szCs w:val="24"/>
        </w:rPr>
        <w:t>）》指出，岳阳港是我国内河主要港口、长江沿线枢纽港之一、上海港的喂给港；湖南</w:t>
      </w:r>
      <w:r w:rsidRPr="00E96CB3">
        <w:rPr>
          <w:rFonts w:ascii="Times New Roman" w:eastAsiaTheme="minorEastAsia" w:hAnsi="Times New Roman"/>
          <w:color w:val="000000"/>
          <w:sz w:val="24"/>
          <w:szCs w:val="24"/>
        </w:rPr>
        <w:t>“3+5</w:t>
      </w:r>
      <w:r w:rsidRPr="00E96CB3">
        <w:rPr>
          <w:rFonts w:ascii="Times New Roman" w:eastAsiaTheme="minorEastAsia" w:hAnsi="Times New Roman"/>
          <w:color w:val="000000"/>
          <w:sz w:val="24"/>
          <w:szCs w:val="24"/>
        </w:rPr>
        <w:t>城市群</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的水运中转枢纽；是湖南现代物流的重要支撑和对外开放、发展外向型经济的重要依托。应继续贯彻</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以港兴市</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的战略思想，规划城陵矶（包括松杨湖港）、岳阳楼、七里山、道仁矶、陆城、君山、湘阴、汨罗、岳阳县、华容、临湘等十一个港区，将协调岸线资源和港口功能的发挥作为重大基础设施和社会服务设施对接。该规划指出，将</w:t>
      </w:r>
      <w:r w:rsidR="00B415FE" w:rsidRPr="00E96CB3">
        <w:rPr>
          <w:rFonts w:ascii="Times New Roman" w:eastAsiaTheme="minorEastAsia" w:hAnsi="Times New Roman"/>
          <w:color w:val="000000"/>
          <w:sz w:val="24"/>
          <w:szCs w:val="24"/>
        </w:rPr>
        <w:t>陆城作业区</w:t>
      </w:r>
      <w:r w:rsidRPr="00E96CB3">
        <w:rPr>
          <w:rFonts w:ascii="Times New Roman" w:eastAsiaTheme="minorEastAsia" w:hAnsi="Times New Roman"/>
          <w:color w:val="000000"/>
          <w:sz w:val="24"/>
          <w:szCs w:val="24"/>
        </w:rPr>
        <w:t>是以石化企业的原油及成品油运输服务的货主综合性港区。本项目建成后，其主要为长岭分公司服务。主要运输货种为液化石油气、化工品及原料。</w:t>
      </w:r>
    </w:p>
    <w:p w14:paraId="03D14700" w14:textId="77777777" w:rsidR="004B01E5" w:rsidRPr="00E96CB3" w:rsidRDefault="004B01E5" w:rsidP="004B01E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因此，本项目的建设符合《岳阳市城市总体规划（</w:t>
      </w:r>
      <w:r w:rsidRPr="00E96CB3">
        <w:rPr>
          <w:rFonts w:ascii="Times New Roman" w:eastAsiaTheme="minorEastAsia" w:hAnsi="Times New Roman"/>
          <w:color w:val="000000"/>
          <w:sz w:val="24"/>
          <w:szCs w:val="24"/>
        </w:rPr>
        <w:t>2008-2030</w:t>
      </w:r>
      <w:r w:rsidRPr="00E96CB3">
        <w:rPr>
          <w:rFonts w:ascii="Times New Roman" w:eastAsiaTheme="minorEastAsia" w:hAnsi="Times New Roman"/>
          <w:color w:val="000000"/>
          <w:sz w:val="24"/>
          <w:szCs w:val="24"/>
        </w:rPr>
        <w:t>）》的要求。</w:t>
      </w:r>
    </w:p>
    <w:p w14:paraId="448A8DE3" w14:textId="545B2084" w:rsidR="004B01E5" w:rsidRPr="00E96CB3" w:rsidRDefault="004B01E5" w:rsidP="004B01E5">
      <w:pPr>
        <w:pStyle w:val="3"/>
        <w:rPr>
          <w:rFonts w:eastAsiaTheme="minorEastAsia"/>
        </w:rPr>
      </w:pPr>
      <w:r w:rsidRPr="00E96CB3">
        <w:rPr>
          <w:rFonts w:eastAsiaTheme="minorEastAsia"/>
        </w:rPr>
        <w:t>与《岳阳市生态环境保护</w:t>
      </w:r>
      <w:r w:rsidRPr="00E96CB3">
        <w:rPr>
          <w:rFonts w:eastAsiaTheme="minorEastAsia"/>
        </w:rPr>
        <w:t>“</w:t>
      </w:r>
      <w:r w:rsidRPr="00E96CB3">
        <w:rPr>
          <w:rFonts w:eastAsiaTheme="minorEastAsia"/>
        </w:rPr>
        <w:t>十三五</w:t>
      </w:r>
      <w:r w:rsidRPr="00E96CB3">
        <w:rPr>
          <w:rFonts w:eastAsiaTheme="minorEastAsia"/>
        </w:rPr>
        <w:t>”</w:t>
      </w:r>
      <w:r w:rsidRPr="00E96CB3">
        <w:rPr>
          <w:rFonts w:eastAsiaTheme="minorEastAsia"/>
        </w:rPr>
        <w:t>规划》的符合性分析</w:t>
      </w:r>
    </w:p>
    <w:p w14:paraId="4A866617" w14:textId="4A726592" w:rsidR="004B01E5" w:rsidRPr="00E96CB3" w:rsidRDefault="004B01E5" w:rsidP="004B01E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《岳阳市生态环境保护</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十三五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规划》提出</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严禁港口码头生产生活废水直排，促进船舶标准化，船舶、港口、码头生活垃圾上岸处置</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。本项目产生的生活废水均进入长岭分公司第二污水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sz w:val="24"/>
          <w:szCs w:val="24"/>
        </w:rPr>
        <w:t>，处理达标后最终排入长江。码头的生活垃圾交由环卫部门统一处置。</w:t>
      </w:r>
    </w:p>
    <w:p w14:paraId="441A8A65" w14:textId="3A02BDFB" w:rsidR="004B01E5" w:rsidRPr="00E96CB3" w:rsidRDefault="004B01E5" w:rsidP="004B01E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因此，本项目是与《岳阳市生态环境保护</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十三五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规划》相符合的。</w:t>
      </w:r>
    </w:p>
    <w:p w14:paraId="232112A4" w14:textId="2C296027" w:rsidR="00DA659B" w:rsidRPr="00E96CB3" w:rsidRDefault="00DA659B" w:rsidP="00DA659B">
      <w:pPr>
        <w:pStyle w:val="3"/>
        <w:rPr>
          <w:rFonts w:eastAsiaTheme="minorEastAsia"/>
        </w:rPr>
      </w:pPr>
      <w:r w:rsidRPr="00E96CB3">
        <w:rPr>
          <w:rFonts w:eastAsiaTheme="minorEastAsia"/>
        </w:rPr>
        <w:t>与《岳阳市国民经济和社会发展第十三个五年规划纲要》符合性分析</w:t>
      </w:r>
    </w:p>
    <w:p w14:paraId="6F2ACA2F" w14:textId="77777777" w:rsidR="00DA659B" w:rsidRPr="00E96CB3" w:rsidRDefault="00DA659B"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《岳阳市国民经济和社会发展第十三个五年规划纲要》中指出：</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畅通水运通道。加强岳阳楼、七里山、城陵矶、道仁矶</w:t>
      </w:r>
      <w:r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个重要港区和陆城、君山、湘阴、汨罗、岳阳县、华容、临湘</w:t>
      </w:r>
      <w:r w:rsidRPr="00E96CB3">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个一般港区建设，完善港口集疏运体系，提升港口服务功能，启动洞庭湖水利综合枢纽工程前期工作。积极推动城陵矶至武汉长江干线航道疏浚治理，实现常年维护水深</w:t>
      </w:r>
      <w:r w:rsidRPr="00E96CB3">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米，达到常年散货</w:t>
      </w:r>
      <w:r w:rsidRPr="00E96CB3">
        <w:rPr>
          <w:rFonts w:ascii="Times New Roman" w:eastAsiaTheme="minorEastAsia" w:hAnsi="Times New Roman"/>
          <w:color w:val="000000"/>
          <w:sz w:val="24"/>
          <w:szCs w:val="24"/>
        </w:rPr>
        <w:t>1.2</w:t>
      </w:r>
      <w:r w:rsidRPr="00E96CB3">
        <w:rPr>
          <w:rFonts w:ascii="Times New Roman" w:eastAsiaTheme="minorEastAsia" w:hAnsi="Times New Roman"/>
          <w:color w:val="000000"/>
          <w:sz w:val="24"/>
          <w:szCs w:val="24"/>
        </w:rPr>
        <w:t>万吨级、集装箱</w:t>
      </w:r>
      <w:r w:rsidRPr="00E96CB3">
        <w:rPr>
          <w:rFonts w:ascii="Times New Roman" w:eastAsiaTheme="minorEastAsia" w:hAnsi="Times New Roman"/>
          <w:color w:val="000000"/>
          <w:sz w:val="24"/>
          <w:szCs w:val="24"/>
        </w:rPr>
        <w:t>5000</w:t>
      </w:r>
      <w:r w:rsidRPr="00E96CB3">
        <w:rPr>
          <w:rFonts w:ascii="Times New Roman" w:eastAsiaTheme="minorEastAsia" w:hAnsi="Times New Roman"/>
          <w:color w:val="000000"/>
          <w:sz w:val="24"/>
          <w:szCs w:val="24"/>
        </w:rPr>
        <w:t>吨级通航标准。加强湘江干线岳阳段疏浚治理，形成与长江干线有机衔接的支线网络。到</w:t>
      </w:r>
      <w:r w:rsidRPr="00E96CB3">
        <w:rPr>
          <w:rFonts w:ascii="Times New Roman" w:eastAsiaTheme="minorEastAsia" w:hAnsi="Times New Roman"/>
          <w:color w:val="000000"/>
          <w:sz w:val="24"/>
          <w:szCs w:val="24"/>
        </w:rPr>
        <w:t>2020</w:t>
      </w:r>
      <w:r w:rsidRPr="00E96CB3">
        <w:rPr>
          <w:rFonts w:ascii="Times New Roman" w:eastAsiaTheme="minorEastAsia" w:hAnsi="Times New Roman"/>
          <w:color w:val="000000"/>
          <w:sz w:val="24"/>
          <w:szCs w:val="24"/>
        </w:rPr>
        <w:t>年，四级及以上航道里程达到</w:t>
      </w:r>
      <w:r w:rsidRPr="00E96CB3">
        <w:rPr>
          <w:rFonts w:ascii="Times New Roman" w:eastAsiaTheme="minorEastAsia" w:hAnsi="Times New Roman"/>
          <w:color w:val="000000"/>
          <w:sz w:val="24"/>
          <w:szCs w:val="24"/>
        </w:rPr>
        <w:t>354</w:t>
      </w:r>
      <w:r w:rsidRPr="00E96CB3">
        <w:rPr>
          <w:rFonts w:ascii="Times New Roman" w:eastAsiaTheme="minorEastAsia" w:hAnsi="Times New Roman"/>
          <w:color w:val="000000"/>
          <w:sz w:val="24"/>
          <w:szCs w:val="24"/>
        </w:rPr>
        <w:t>公里。</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由此可知，本项目属于陆城作业区的建设内容。</w:t>
      </w:r>
    </w:p>
    <w:p w14:paraId="579B54EC" w14:textId="77777777" w:rsidR="00DA659B" w:rsidRPr="00E96CB3" w:rsidRDefault="00DA659B"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因此，本项目是符合《岳阳市国民经济和社会发展第十三个五年规划纲要》的。</w:t>
      </w:r>
    </w:p>
    <w:p w14:paraId="6D70DEB0" w14:textId="2855498E" w:rsidR="004B01E5" w:rsidRPr="00E96CB3" w:rsidRDefault="004B01E5" w:rsidP="00DA659B">
      <w:pPr>
        <w:pStyle w:val="3"/>
        <w:rPr>
          <w:rFonts w:eastAsiaTheme="minorEastAsia"/>
        </w:rPr>
      </w:pPr>
      <w:r w:rsidRPr="00E96CB3">
        <w:rPr>
          <w:rFonts w:eastAsiaTheme="minorEastAsia"/>
        </w:rPr>
        <w:t>与《岳阳港总体规划》的</w:t>
      </w:r>
      <w:r w:rsidR="00B415FE" w:rsidRPr="00E96CB3">
        <w:rPr>
          <w:rFonts w:eastAsiaTheme="minorEastAsia"/>
        </w:rPr>
        <w:t>符合</w:t>
      </w:r>
      <w:r w:rsidRPr="00E96CB3">
        <w:rPr>
          <w:rFonts w:eastAsiaTheme="minorEastAsia"/>
        </w:rPr>
        <w:t>性分析</w:t>
      </w:r>
    </w:p>
    <w:p w14:paraId="6A310B15" w14:textId="68BF03F2" w:rsidR="00DA659B" w:rsidRPr="00E96CB3" w:rsidRDefault="004B01E5"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w:t>
      </w:r>
      <w:r w:rsidR="00B415FE" w:rsidRPr="00E96CB3">
        <w:rPr>
          <w:rFonts w:ascii="Times New Roman" w:eastAsiaTheme="minorEastAsia" w:hAnsi="Times New Roman"/>
          <w:color w:val="000000"/>
          <w:sz w:val="24"/>
          <w:szCs w:val="24"/>
        </w:rPr>
        <w:t>岳阳港总体规划</w:t>
      </w:r>
      <w:r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陆城作业区</w:t>
      </w:r>
      <w:r w:rsidR="00C1059F">
        <w:rPr>
          <w:rFonts w:ascii="Times New Roman" w:eastAsiaTheme="minorEastAsia" w:hAnsi="Times New Roman"/>
          <w:color w:val="000000"/>
          <w:sz w:val="24"/>
          <w:szCs w:val="24"/>
        </w:rPr>
        <w:t xml:space="preserve"> </w:t>
      </w:r>
      <w:r w:rsidR="00DA659B" w:rsidRPr="00E96CB3">
        <w:rPr>
          <w:rFonts w:ascii="Times New Roman" w:eastAsiaTheme="minorEastAsia" w:hAnsi="Times New Roman"/>
          <w:color w:val="000000"/>
          <w:sz w:val="24"/>
          <w:szCs w:val="24"/>
        </w:rPr>
        <w:t>上起临江矶，下至新港，规划港口岸线</w:t>
      </w:r>
      <w:r w:rsidR="00DA659B" w:rsidRPr="00E96CB3">
        <w:rPr>
          <w:rFonts w:ascii="Times New Roman" w:eastAsiaTheme="minorEastAsia" w:hAnsi="Times New Roman"/>
          <w:color w:val="000000"/>
          <w:sz w:val="24"/>
          <w:szCs w:val="24"/>
        </w:rPr>
        <w:t>1680</w:t>
      </w:r>
      <w:r w:rsidR="00DA659B" w:rsidRPr="00E96CB3">
        <w:rPr>
          <w:rFonts w:ascii="Times New Roman" w:eastAsiaTheme="minorEastAsia" w:hAnsi="Times New Roman"/>
          <w:color w:val="000000"/>
          <w:sz w:val="24"/>
          <w:szCs w:val="24"/>
        </w:rPr>
        <w:t>米。规划以原油及制品运输为主，主要为长岭炼油厂及后方工业园的油品运输服务。规划保留并提质升级现有的长岭炼油厂液体化工码头。在关停取缔现有的福强码头、顺帆码头基础上，规划布置</w:t>
      </w:r>
      <w:r w:rsidR="00DA659B" w:rsidRPr="00E96CB3">
        <w:rPr>
          <w:rFonts w:ascii="Times New Roman" w:eastAsiaTheme="minorEastAsia" w:hAnsi="Times New Roman"/>
          <w:color w:val="000000"/>
          <w:sz w:val="24"/>
          <w:szCs w:val="24"/>
        </w:rPr>
        <w:t>4</w:t>
      </w:r>
      <w:r w:rsidR="00DA659B" w:rsidRPr="00E96CB3">
        <w:rPr>
          <w:rFonts w:ascii="Times New Roman" w:eastAsiaTheme="minorEastAsia" w:hAnsi="Times New Roman"/>
          <w:color w:val="000000"/>
          <w:sz w:val="24"/>
          <w:szCs w:val="24"/>
        </w:rPr>
        <w:t>个</w:t>
      </w:r>
      <w:r w:rsidR="00DA659B" w:rsidRPr="00E96CB3">
        <w:rPr>
          <w:rFonts w:ascii="Times New Roman" w:eastAsiaTheme="minorEastAsia" w:hAnsi="Times New Roman"/>
          <w:color w:val="000000"/>
          <w:sz w:val="24"/>
          <w:szCs w:val="24"/>
        </w:rPr>
        <w:t>3000</w:t>
      </w:r>
      <w:r w:rsidR="00DA659B" w:rsidRPr="00E96CB3">
        <w:rPr>
          <w:rFonts w:ascii="Times New Roman" w:eastAsiaTheme="minorEastAsia" w:hAnsi="Times New Roman"/>
          <w:color w:val="000000"/>
          <w:sz w:val="24"/>
          <w:szCs w:val="24"/>
        </w:rPr>
        <w:t>吨级兼顾</w:t>
      </w:r>
      <w:r w:rsidR="00DA659B" w:rsidRPr="00E96CB3">
        <w:rPr>
          <w:rFonts w:ascii="Times New Roman" w:eastAsiaTheme="minorEastAsia" w:hAnsi="Times New Roman"/>
          <w:color w:val="000000"/>
          <w:sz w:val="24"/>
          <w:szCs w:val="24"/>
        </w:rPr>
        <w:t>5000</w:t>
      </w:r>
      <w:r w:rsidR="00DA659B" w:rsidRPr="00E96CB3">
        <w:rPr>
          <w:rFonts w:ascii="Times New Roman" w:eastAsiaTheme="minorEastAsia" w:hAnsi="Times New Roman"/>
          <w:color w:val="000000"/>
          <w:sz w:val="24"/>
          <w:szCs w:val="24"/>
        </w:rPr>
        <w:t>吨级的液体散货泊位，泊位长</w:t>
      </w:r>
      <w:r w:rsidR="00DA659B" w:rsidRPr="00E96CB3">
        <w:rPr>
          <w:rFonts w:ascii="Times New Roman" w:eastAsiaTheme="minorEastAsia" w:hAnsi="Times New Roman"/>
          <w:color w:val="000000"/>
          <w:sz w:val="24"/>
          <w:szCs w:val="24"/>
        </w:rPr>
        <w:t>480</w:t>
      </w:r>
      <w:r w:rsidR="00DA659B" w:rsidRPr="00E96CB3">
        <w:rPr>
          <w:rFonts w:ascii="Times New Roman" w:eastAsiaTheme="minorEastAsia" w:hAnsi="Times New Roman"/>
          <w:color w:val="000000"/>
          <w:sz w:val="24"/>
          <w:szCs w:val="24"/>
        </w:rPr>
        <w:t>米，</w:t>
      </w:r>
      <w:r w:rsidR="00DA659B" w:rsidRPr="00E96CB3">
        <w:rPr>
          <w:rFonts w:ascii="Times New Roman" w:eastAsiaTheme="minorEastAsia" w:hAnsi="Times New Roman"/>
          <w:color w:val="000000"/>
          <w:sz w:val="24"/>
          <w:szCs w:val="24"/>
        </w:rPr>
        <w:lastRenderedPageBreak/>
        <w:t>后方陆域纵深</w:t>
      </w:r>
      <w:r w:rsidR="00DA659B" w:rsidRPr="00E96CB3">
        <w:rPr>
          <w:rFonts w:ascii="Times New Roman" w:eastAsiaTheme="minorEastAsia" w:hAnsi="Times New Roman"/>
          <w:color w:val="000000"/>
          <w:sz w:val="24"/>
          <w:szCs w:val="24"/>
        </w:rPr>
        <w:t>400</w:t>
      </w:r>
      <w:r w:rsidR="00DA659B" w:rsidRPr="00E96CB3">
        <w:rPr>
          <w:rFonts w:ascii="Times New Roman" w:eastAsiaTheme="minorEastAsia" w:hAnsi="Times New Roman"/>
          <w:color w:val="000000"/>
          <w:sz w:val="24"/>
          <w:szCs w:val="24"/>
        </w:rPr>
        <w:t>米，面积</w:t>
      </w:r>
      <w:r w:rsidR="00DA659B" w:rsidRPr="00E96CB3">
        <w:rPr>
          <w:rFonts w:ascii="Times New Roman" w:eastAsiaTheme="minorEastAsia" w:hAnsi="Times New Roman"/>
          <w:color w:val="000000"/>
          <w:sz w:val="24"/>
          <w:szCs w:val="24"/>
        </w:rPr>
        <w:t>16.5</w:t>
      </w:r>
      <w:r w:rsidR="00DA659B" w:rsidRPr="00E96CB3">
        <w:rPr>
          <w:rFonts w:ascii="Times New Roman" w:eastAsiaTheme="minorEastAsia" w:hAnsi="Times New Roman"/>
          <w:color w:val="000000"/>
          <w:sz w:val="24"/>
          <w:szCs w:val="24"/>
        </w:rPr>
        <w:t>万平方米，形成通过能力</w:t>
      </w:r>
      <w:r w:rsidR="00DA659B" w:rsidRPr="00E96CB3">
        <w:rPr>
          <w:rFonts w:ascii="Times New Roman" w:eastAsiaTheme="minorEastAsia" w:hAnsi="Times New Roman"/>
          <w:color w:val="000000"/>
          <w:sz w:val="24"/>
          <w:szCs w:val="24"/>
        </w:rPr>
        <w:t>400</w:t>
      </w:r>
      <w:r w:rsidR="00DA659B" w:rsidRPr="00E96CB3">
        <w:rPr>
          <w:rFonts w:ascii="Times New Roman" w:eastAsiaTheme="minorEastAsia" w:hAnsi="Times New Roman"/>
          <w:color w:val="000000"/>
          <w:sz w:val="24"/>
          <w:szCs w:val="24"/>
        </w:rPr>
        <w:t>万吨。将岳阳海事局陆城巡航执法大队海事趸船保留布置在长岭炼油厂生活码头岸线</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。本项目即为</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规划保留并提质升级现有的长岭炼油厂液体化工码头</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，码头以原油及制品运输为主，主要为长岭炼油厂及后方工业园的油品运输服务。</w:t>
      </w:r>
    </w:p>
    <w:p w14:paraId="48D82D8A" w14:textId="2C6EFA11" w:rsidR="00DA659B" w:rsidRPr="00E96CB3" w:rsidRDefault="00DA659B"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因此，本项目符合《岳阳港总体规划》对该岸线的规划利用、功能区划与定位。</w:t>
      </w:r>
    </w:p>
    <w:p w14:paraId="2AAC86FC" w14:textId="05F170F6" w:rsidR="00DA659B" w:rsidRPr="00E96CB3" w:rsidRDefault="00DA659B" w:rsidP="00DA659B">
      <w:pPr>
        <w:pStyle w:val="3"/>
        <w:rPr>
          <w:rFonts w:eastAsiaTheme="minorEastAsia"/>
        </w:rPr>
      </w:pPr>
      <w:r w:rsidRPr="00E96CB3">
        <w:rPr>
          <w:rFonts w:eastAsiaTheme="minorEastAsia"/>
        </w:rPr>
        <w:t>与《岳阳港总体规划环评》及评价结论的符合性分析</w:t>
      </w:r>
    </w:p>
    <w:p w14:paraId="1FA6F909" w14:textId="6D659A97" w:rsidR="00DA659B" w:rsidRPr="00E96CB3" w:rsidRDefault="00C1059F" w:rsidP="00DA659B">
      <w:pPr>
        <w:adjustRightInd w:val="0"/>
        <w:snapToGrid w:val="0"/>
        <w:spacing w:line="360" w:lineRule="auto"/>
        <w:ind w:firstLineChars="200" w:firstLine="480"/>
        <w:rPr>
          <w:rFonts w:ascii="Times New Roman" w:eastAsiaTheme="minorEastAsia" w:hAnsi="Times New Roman"/>
          <w:color w:val="000000"/>
          <w:sz w:val="24"/>
          <w:szCs w:val="24"/>
        </w:rPr>
      </w:pPr>
      <w:r>
        <w:rPr>
          <w:rFonts w:ascii="Times New Roman" w:eastAsiaTheme="minorEastAsia" w:hAnsi="Times New Roman" w:hint="eastAsia"/>
          <w:kern w:val="0"/>
          <w:sz w:val="24"/>
          <w:szCs w:val="24"/>
        </w:rPr>
        <w:t>2020</w:t>
      </w:r>
      <w:r>
        <w:rPr>
          <w:rFonts w:ascii="Times New Roman" w:eastAsiaTheme="minorEastAsia" w:hAnsi="Times New Roman" w:hint="eastAsia"/>
          <w:kern w:val="0"/>
          <w:sz w:val="24"/>
          <w:szCs w:val="24"/>
        </w:rPr>
        <w:t>年</w:t>
      </w:r>
      <w:r>
        <w:rPr>
          <w:rFonts w:ascii="Times New Roman" w:eastAsiaTheme="minorEastAsia" w:hAnsi="Times New Roman" w:hint="eastAsia"/>
          <w:kern w:val="0"/>
          <w:sz w:val="24"/>
          <w:szCs w:val="24"/>
        </w:rPr>
        <w:t>3</w:t>
      </w:r>
      <w:r>
        <w:rPr>
          <w:rFonts w:ascii="Times New Roman" w:eastAsiaTheme="minorEastAsia" w:hAnsi="Times New Roman" w:hint="eastAsia"/>
          <w:kern w:val="0"/>
          <w:sz w:val="24"/>
          <w:szCs w:val="24"/>
        </w:rPr>
        <w:t>月</w:t>
      </w:r>
      <w:r>
        <w:rPr>
          <w:rFonts w:ascii="Times New Roman" w:eastAsiaTheme="minorEastAsia" w:hAnsi="Times New Roman" w:hint="eastAsia"/>
          <w:kern w:val="0"/>
          <w:sz w:val="24"/>
          <w:szCs w:val="24"/>
        </w:rPr>
        <w:t>27</w:t>
      </w:r>
      <w:r>
        <w:rPr>
          <w:rFonts w:ascii="Times New Roman" w:eastAsiaTheme="minorEastAsia" w:hAnsi="Times New Roman" w:hint="eastAsia"/>
          <w:kern w:val="0"/>
          <w:sz w:val="24"/>
          <w:szCs w:val="24"/>
        </w:rPr>
        <w:t>日</w:t>
      </w:r>
      <w:r>
        <w:rPr>
          <w:rFonts w:ascii="Times New Roman" w:eastAsiaTheme="minorEastAsia" w:hAnsi="Times New Roman"/>
          <w:kern w:val="0"/>
          <w:sz w:val="24"/>
          <w:szCs w:val="24"/>
        </w:rPr>
        <w:t>，</w:t>
      </w:r>
      <w:r>
        <w:rPr>
          <w:rFonts w:ascii="Times New Roman" w:eastAsiaTheme="minorEastAsia" w:hAnsi="Times New Roman" w:hint="eastAsia"/>
          <w:kern w:val="0"/>
          <w:sz w:val="24"/>
          <w:szCs w:val="24"/>
        </w:rPr>
        <w:t>对</w:t>
      </w:r>
      <w:r w:rsidRPr="00C1059F">
        <w:rPr>
          <w:rFonts w:ascii="Times New Roman" w:eastAsiaTheme="minorEastAsia" w:hAnsi="Times New Roman"/>
          <w:kern w:val="0"/>
          <w:sz w:val="24"/>
          <w:szCs w:val="24"/>
        </w:rPr>
        <w:t>《岳阳港总体规划</w:t>
      </w:r>
      <w:r w:rsidRPr="00C1059F">
        <w:rPr>
          <w:rFonts w:ascii="Times New Roman" w:eastAsiaTheme="minorEastAsia" w:hAnsi="Times New Roman" w:hint="eastAsia"/>
          <w:kern w:val="0"/>
          <w:sz w:val="24"/>
          <w:szCs w:val="24"/>
        </w:rPr>
        <w:t>环境影响</w:t>
      </w:r>
      <w:r w:rsidRPr="00C1059F">
        <w:rPr>
          <w:rFonts w:ascii="Times New Roman" w:eastAsiaTheme="minorEastAsia" w:hAnsi="Times New Roman"/>
          <w:kern w:val="0"/>
          <w:sz w:val="24"/>
          <w:szCs w:val="24"/>
        </w:rPr>
        <w:t>报告书》</w:t>
      </w:r>
      <w:r w:rsidRPr="00C1059F">
        <w:rPr>
          <w:rFonts w:ascii="Times New Roman" w:eastAsiaTheme="minorEastAsia" w:hAnsi="Times New Roman" w:hint="eastAsia"/>
          <w:kern w:val="0"/>
          <w:sz w:val="24"/>
          <w:szCs w:val="24"/>
        </w:rPr>
        <w:t>组织</w:t>
      </w:r>
      <w:r w:rsidRPr="00C1059F">
        <w:rPr>
          <w:rFonts w:ascii="Times New Roman" w:eastAsiaTheme="minorEastAsia" w:hAnsi="Times New Roman"/>
          <w:kern w:val="0"/>
          <w:sz w:val="24"/>
          <w:szCs w:val="24"/>
        </w:rPr>
        <w:t>了</w:t>
      </w:r>
      <w:r w:rsidRPr="00C1059F">
        <w:rPr>
          <w:rFonts w:ascii="Times New Roman" w:eastAsiaTheme="minorEastAsia" w:hAnsi="Times New Roman" w:hint="eastAsia"/>
          <w:kern w:val="0"/>
          <w:sz w:val="24"/>
          <w:szCs w:val="24"/>
        </w:rPr>
        <w:t>专家</w:t>
      </w:r>
      <w:r w:rsidRPr="00C1059F">
        <w:rPr>
          <w:rFonts w:ascii="Times New Roman" w:eastAsiaTheme="minorEastAsia" w:hAnsi="Times New Roman"/>
          <w:kern w:val="0"/>
          <w:sz w:val="24"/>
          <w:szCs w:val="24"/>
        </w:rPr>
        <w:t>评审，</w:t>
      </w:r>
      <w:r w:rsidRPr="00C1059F">
        <w:rPr>
          <w:rFonts w:ascii="Times New Roman" w:eastAsiaTheme="minorEastAsia" w:hAnsi="Times New Roman" w:hint="eastAsia"/>
          <w:kern w:val="0"/>
          <w:sz w:val="24"/>
          <w:szCs w:val="24"/>
        </w:rPr>
        <w:t>岳阳港</w:t>
      </w:r>
      <w:r w:rsidRPr="00C1059F">
        <w:rPr>
          <w:rFonts w:ascii="Times New Roman" w:eastAsiaTheme="minorEastAsia" w:hAnsi="Times New Roman"/>
          <w:kern w:val="0"/>
          <w:sz w:val="24"/>
          <w:szCs w:val="24"/>
        </w:rPr>
        <w:t>环评报告顺利通过了评审</w:t>
      </w:r>
      <w:r>
        <w:rPr>
          <w:rFonts w:ascii="Times New Roman" w:eastAsiaTheme="minorEastAsia" w:hAnsi="Times New Roman" w:hint="eastAsia"/>
          <w:kern w:val="0"/>
          <w:sz w:val="24"/>
          <w:szCs w:val="24"/>
        </w:rPr>
        <w:t>，</w:t>
      </w:r>
      <w:r>
        <w:rPr>
          <w:rFonts w:ascii="Times New Roman" w:eastAsiaTheme="minorEastAsia" w:hAnsi="Times New Roman"/>
          <w:kern w:val="0"/>
          <w:sz w:val="24"/>
          <w:szCs w:val="24"/>
        </w:rPr>
        <w:t>本项目</w:t>
      </w:r>
      <w:r w:rsidR="00BD0A95">
        <w:rPr>
          <w:rFonts w:ascii="Times New Roman" w:eastAsiaTheme="minorEastAsia" w:hAnsi="Times New Roman" w:hint="eastAsia"/>
          <w:kern w:val="0"/>
          <w:sz w:val="24"/>
          <w:szCs w:val="24"/>
        </w:rPr>
        <w:t>纳入</w:t>
      </w:r>
      <w:r w:rsidRPr="00C1059F">
        <w:rPr>
          <w:rFonts w:ascii="Times New Roman" w:eastAsiaTheme="minorEastAsia" w:hAnsi="Times New Roman"/>
          <w:kern w:val="0"/>
          <w:sz w:val="24"/>
          <w:szCs w:val="24"/>
        </w:rPr>
        <w:t>《岳阳港总体规划</w:t>
      </w:r>
      <w:r w:rsidRPr="00C1059F">
        <w:rPr>
          <w:rFonts w:ascii="Times New Roman" w:eastAsiaTheme="minorEastAsia" w:hAnsi="Times New Roman" w:hint="eastAsia"/>
          <w:kern w:val="0"/>
          <w:sz w:val="24"/>
          <w:szCs w:val="24"/>
        </w:rPr>
        <w:t>环境影响</w:t>
      </w:r>
      <w:r w:rsidRPr="00C1059F">
        <w:rPr>
          <w:rFonts w:ascii="Times New Roman" w:eastAsiaTheme="minorEastAsia" w:hAnsi="Times New Roman"/>
          <w:kern w:val="0"/>
          <w:sz w:val="24"/>
          <w:szCs w:val="24"/>
        </w:rPr>
        <w:t>报告书》</w:t>
      </w:r>
      <w:r w:rsidR="00BD0A95">
        <w:rPr>
          <w:rFonts w:ascii="Times New Roman" w:eastAsiaTheme="minorEastAsia" w:hAnsi="Times New Roman" w:hint="eastAsia"/>
          <w:kern w:val="0"/>
          <w:sz w:val="24"/>
          <w:szCs w:val="24"/>
        </w:rPr>
        <w:t>规划范围</w:t>
      </w:r>
      <w:r w:rsidR="00BD0A95">
        <w:rPr>
          <w:rFonts w:ascii="Times New Roman" w:eastAsiaTheme="minorEastAsia" w:hAnsi="Times New Roman"/>
          <w:kern w:val="0"/>
          <w:sz w:val="24"/>
          <w:szCs w:val="24"/>
        </w:rPr>
        <w:t>，与相关环保政策要求相符合</w:t>
      </w:r>
      <w:r w:rsidRPr="00C1059F">
        <w:rPr>
          <w:rFonts w:ascii="Times New Roman" w:eastAsiaTheme="minorEastAsia" w:hAnsi="Times New Roman"/>
          <w:kern w:val="0"/>
          <w:sz w:val="24"/>
          <w:szCs w:val="24"/>
        </w:rPr>
        <w:t>。</w:t>
      </w:r>
    </w:p>
    <w:p w14:paraId="63AC9D2B" w14:textId="1B7F0B14" w:rsidR="00DA659B" w:rsidRPr="00E96CB3" w:rsidRDefault="00DA659B" w:rsidP="00DA659B">
      <w:pPr>
        <w:pStyle w:val="3"/>
        <w:rPr>
          <w:rFonts w:eastAsiaTheme="minorEastAsia"/>
        </w:rPr>
      </w:pPr>
      <w:r w:rsidRPr="00E96CB3">
        <w:rPr>
          <w:rFonts w:eastAsiaTheme="minorEastAsia"/>
        </w:rPr>
        <w:t>与</w:t>
      </w:r>
      <w:r w:rsidRPr="00E96CB3">
        <w:rPr>
          <w:rFonts w:eastAsiaTheme="minorEastAsia"/>
        </w:rPr>
        <w:t>“</w:t>
      </w:r>
      <w:r w:rsidRPr="00E96CB3">
        <w:rPr>
          <w:rFonts w:eastAsiaTheme="minorEastAsia"/>
        </w:rPr>
        <w:t>共抓大保护，不搞大开发</w:t>
      </w:r>
      <w:r w:rsidRPr="00E96CB3">
        <w:rPr>
          <w:rFonts w:eastAsiaTheme="minorEastAsia"/>
        </w:rPr>
        <w:t>”</w:t>
      </w:r>
      <w:r w:rsidRPr="00E96CB3">
        <w:rPr>
          <w:rFonts w:eastAsiaTheme="minorEastAsia"/>
        </w:rPr>
        <w:t>相关要求的</w:t>
      </w:r>
      <w:r w:rsidR="000021EA" w:rsidRPr="00E96CB3">
        <w:rPr>
          <w:rFonts w:eastAsiaTheme="minorEastAsia"/>
        </w:rPr>
        <w:t>符合</w:t>
      </w:r>
      <w:r w:rsidRPr="00E96CB3">
        <w:rPr>
          <w:rFonts w:eastAsiaTheme="minorEastAsia"/>
        </w:rPr>
        <w:t>性分析</w:t>
      </w:r>
    </w:p>
    <w:p w14:paraId="6B45EF52" w14:textId="3D346952" w:rsidR="00DA659B" w:rsidRPr="00E96CB3" w:rsidRDefault="00DA659B"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利用先进技术降低非甲烷总烃在装卸过程中对大气环境的影响；码头产生的废水均收集运至后方港口部污水处理站处理，不向长江排放；水下施工选在枯水期，降低水下施工对水生生物的影响，并通过增殖放流等措施降低工程施工对水生生态的影响。满足习总书记提出的</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要坚持在发展中保护、在保护中发展，不能把生态环境和经济发展分割开来，更不能对立起来。</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的要求。</w:t>
      </w:r>
    </w:p>
    <w:p w14:paraId="63314C5D" w14:textId="09407C19" w:rsidR="001E1632" w:rsidRPr="00E96CB3" w:rsidRDefault="000021EA" w:rsidP="001D47CB">
      <w:pPr>
        <w:pStyle w:val="2"/>
        <w:rPr>
          <w:rFonts w:ascii="Times New Roman" w:eastAsiaTheme="minorEastAsia" w:hAnsi="Times New Roman"/>
          <w:b/>
          <w:szCs w:val="24"/>
        </w:rPr>
      </w:pPr>
      <w:bookmarkStart w:id="129" w:name="_Toc37943036"/>
      <w:r w:rsidRPr="00E96CB3">
        <w:rPr>
          <w:rFonts w:ascii="Times New Roman" w:eastAsiaTheme="minorEastAsia" w:hAnsi="Times New Roman"/>
          <w:b/>
        </w:rPr>
        <w:t>与</w:t>
      </w:r>
      <w:r w:rsidR="001E1632" w:rsidRPr="00E96CB3">
        <w:rPr>
          <w:rFonts w:ascii="Times New Roman" w:eastAsiaTheme="minorEastAsia" w:hAnsi="Times New Roman"/>
          <w:b/>
        </w:rPr>
        <w:t>“</w:t>
      </w:r>
      <w:r w:rsidR="001E1632" w:rsidRPr="00E96CB3">
        <w:rPr>
          <w:rFonts w:ascii="Times New Roman" w:eastAsiaTheme="minorEastAsia" w:hAnsi="Times New Roman"/>
          <w:b/>
        </w:rPr>
        <w:t>三线一单</w:t>
      </w:r>
      <w:r w:rsidR="001E1632" w:rsidRPr="00E96CB3">
        <w:rPr>
          <w:rFonts w:ascii="Times New Roman" w:eastAsiaTheme="minorEastAsia" w:hAnsi="Times New Roman"/>
          <w:b/>
        </w:rPr>
        <w:t>”</w:t>
      </w:r>
      <w:r w:rsidRPr="00E96CB3">
        <w:rPr>
          <w:rFonts w:ascii="Times New Roman" w:eastAsiaTheme="minorEastAsia" w:hAnsi="Times New Roman"/>
          <w:b/>
        </w:rPr>
        <w:t>的</w:t>
      </w:r>
      <w:r w:rsidR="001E1632" w:rsidRPr="00E96CB3">
        <w:rPr>
          <w:rFonts w:ascii="Times New Roman" w:eastAsiaTheme="minorEastAsia" w:hAnsi="Times New Roman"/>
          <w:b/>
        </w:rPr>
        <w:t>符合性分析</w:t>
      </w:r>
      <w:bookmarkEnd w:id="129"/>
    </w:p>
    <w:p w14:paraId="3FDFCBD8" w14:textId="5DADB57D" w:rsidR="001D47CB" w:rsidRPr="00D40E0D" w:rsidRDefault="001D47CB" w:rsidP="00F405A4">
      <w:pPr>
        <w:adjustRightInd w:val="0"/>
        <w:snapToGrid w:val="0"/>
        <w:spacing w:line="360" w:lineRule="auto"/>
        <w:ind w:firstLineChars="200" w:firstLine="482"/>
        <w:rPr>
          <w:rFonts w:ascii="Times New Roman" w:eastAsiaTheme="minorEastAsia" w:hAnsi="Times New Roman"/>
          <w:b/>
          <w:color w:val="000000"/>
          <w:sz w:val="24"/>
          <w:szCs w:val="24"/>
        </w:rPr>
      </w:pPr>
      <w:r w:rsidRPr="00D40E0D">
        <w:rPr>
          <w:rFonts w:ascii="Times New Roman" w:eastAsiaTheme="minorEastAsia" w:hAnsi="Times New Roman"/>
          <w:b/>
          <w:color w:val="000000"/>
          <w:sz w:val="24"/>
          <w:szCs w:val="24"/>
        </w:rPr>
        <w:t>1</w:t>
      </w:r>
      <w:r w:rsidRPr="00D40E0D">
        <w:rPr>
          <w:rFonts w:ascii="Times New Roman" w:eastAsiaTheme="minorEastAsia" w:hAnsi="Times New Roman"/>
          <w:b/>
          <w:color w:val="000000"/>
          <w:sz w:val="24"/>
          <w:szCs w:val="24"/>
        </w:rPr>
        <w:t>、与生态</w:t>
      </w:r>
      <w:r w:rsidR="00F405A4" w:rsidRPr="00D40E0D">
        <w:rPr>
          <w:rFonts w:ascii="Times New Roman" w:eastAsiaTheme="minorEastAsia" w:hAnsi="Times New Roman"/>
          <w:b/>
          <w:color w:val="000000"/>
          <w:sz w:val="24"/>
          <w:szCs w:val="24"/>
        </w:rPr>
        <w:t>保护</w:t>
      </w:r>
      <w:r w:rsidRPr="00D40E0D">
        <w:rPr>
          <w:rFonts w:ascii="Times New Roman" w:eastAsiaTheme="minorEastAsia" w:hAnsi="Times New Roman"/>
          <w:b/>
          <w:color w:val="000000"/>
          <w:sz w:val="24"/>
          <w:szCs w:val="24"/>
        </w:rPr>
        <w:t>红线相符性分析</w:t>
      </w:r>
    </w:p>
    <w:p w14:paraId="62EB5EAE" w14:textId="77777777" w:rsidR="00F405A4" w:rsidRPr="00E96CB3" w:rsidRDefault="00F405A4" w:rsidP="00F405A4">
      <w:pPr>
        <w:adjustRightInd w:val="0"/>
        <w:snapToGrid w:val="0"/>
        <w:spacing w:line="360" w:lineRule="auto"/>
        <w:ind w:firstLineChars="200" w:firstLine="504"/>
        <w:rPr>
          <w:rFonts w:ascii="Times New Roman" w:eastAsiaTheme="minorEastAsia" w:hAnsi="Times New Roman"/>
          <w:spacing w:val="6"/>
          <w:kern w:val="0"/>
          <w:sz w:val="24"/>
          <w:szCs w:val="24"/>
        </w:rPr>
      </w:pPr>
      <w:r w:rsidRPr="00E96CB3">
        <w:rPr>
          <w:rFonts w:ascii="Times New Roman" w:eastAsiaTheme="minorEastAsia" w:hAnsi="Times New Roman"/>
          <w:spacing w:val="6"/>
          <w:kern w:val="0"/>
          <w:sz w:val="24"/>
          <w:szCs w:val="24"/>
        </w:rPr>
        <w:t>根据《湖南省人民政府关于印发〈湖南省生态保护红线〉的通知》（湘政发〔</w:t>
      </w:r>
      <w:r w:rsidRPr="00E96CB3">
        <w:rPr>
          <w:rFonts w:ascii="Times New Roman" w:eastAsiaTheme="minorEastAsia" w:hAnsi="Times New Roman"/>
          <w:spacing w:val="6"/>
          <w:kern w:val="0"/>
          <w:sz w:val="24"/>
          <w:szCs w:val="24"/>
        </w:rPr>
        <w:t>2018</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20</w:t>
      </w:r>
      <w:r w:rsidRPr="00E96CB3">
        <w:rPr>
          <w:rFonts w:ascii="Times New Roman" w:eastAsiaTheme="minorEastAsia" w:hAnsi="Times New Roman"/>
          <w:spacing w:val="6"/>
          <w:kern w:val="0"/>
          <w:sz w:val="24"/>
          <w:szCs w:val="24"/>
        </w:rPr>
        <w:t>号）划定结果，湖南省生态保护红线划定面积为</w:t>
      </w:r>
      <w:r w:rsidRPr="00E96CB3">
        <w:rPr>
          <w:rFonts w:ascii="Times New Roman" w:eastAsiaTheme="minorEastAsia" w:hAnsi="Times New Roman"/>
          <w:spacing w:val="6"/>
          <w:kern w:val="0"/>
          <w:sz w:val="24"/>
          <w:szCs w:val="24"/>
        </w:rPr>
        <w:t>4.28</w:t>
      </w:r>
      <w:r w:rsidRPr="00E96CB3">
        <w:rPr>
          <w:rFonts w:ascii="Times New Roman" w:eastAsiaTheme="minorEastAsia" w:hAnsi="Times New Roman"/>
          <w:spacing w:val="6"/>
          <w:kern w:val="0"/>
          <w:sz w:val="24"/>
          <w:szCs w:val="24"/>
        </w:rPr>
        <w:t>万</w:t>
      </w:r>
      <w:r w:rsidRPr="00E96CB3">
        <w:rPr>
          <w:rFonts w:ascii="Times New Roman" w:eastAsiaTheme="minorEastAsia" w:hAnsi="Times New Roman"/>
          <w:spacing w:val="6"/>
          <w:kern w:val="0"/>
          <w:sz w:val="24"/>
          <w:szCs w:val="24"/>
        </w:rPr>
        <w:t>km</w:t>
      </w:r>
      <w:r w:rsidRPr="00E96CB3">
        <w:rPr>
          <w:rFonts w:ascii="Times New Roman" w:eastAsiaTheme="minorEastAsia" w:hAnsi="Times New Roman"/>
          <w:spacing w:val="6"/>
          <w:kern w:val="0"/>
          <w:sz w:val="24"/>
          <w:szCs w:val="24"/>
          <w:vertAlign w:val="superscript"/>
        </w:rPr>
        <w:t>2</w:t>
      </w:r>
      <w:r w:rsidRPr="00E96CB3">
        <w:rPr>
          <w:rFonts w:ascii="Times New Roman" w:eastAsiaTheme="minorEastAsia" w:hAnsi="Times New Roman"/>
          <w:spacing w:val="6"/>
          <w:kern w:val="0"/>
          <w:sz w:val="24"/>
          <w:szCs w:val="24"/>
        </w:rPr>
        <w:t>，占全省国土面积的</w:t>
      </w:r>
      <w:r w:rsidRPr="00E96CB3">
        <w:rPr>
          <w:rFonts w:ascii="Times New Roman" w:eastAsiaTheme="minorEastAsia" w:hAnsi="Times New Roman"/>
          <w:spacing w:val="6"/>
          <w:kern w:val="0"/>
          <w:sz w:val="24"/>
          <w:szCs w:val="24"/>
        </w:rPr>
        <w:t>20.23%</w:t>
      </w:r>
      <w:r w:rsidRPr="00E96CB3">
        <w:rPr>
          <w:rFonts w:ascii="Times New Roman" w:eastAsiaTheme="minorEastAsia" w:hAnsi="Times New Roman"/>
          <w:spacing w:val="6"/>
          <w:kern w:val="0"/>
          <w:sz w:val="24"/>
          <w:szCs w:val="24"/>
        </w:rPr>
        <w:t>。全省生态保护红线空间格局为</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一湖三山四水</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一湖</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为洞庭湖（主要包括东洞庭湖、南洞庭湖、横岭湖、西洞庭湖等自然保护区和长江岸线），主要生态功能为生物多样性维护、洪水调蓄。</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三山</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包括武陵</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雪峰山脉生态屏障，主要生态功能为生物多样性维护与水土保持；罗霄</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幕阜山脉生态屏障，主要生态功能为生物多样性维护、水源涵养和水土保持；南岭山脉生态屏障，主要生态功能为水源涵养和生物多样性维护，其中南岭山脉生态屏障是南方丘陵山地带的重要组成部分。</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四水</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为湘资沅澧（湘江、资水、沅江、澧水）的源头区及重要水域。</w:t>
      </w:r>
    </w:p>
    <w:p w14:paraId="3AF39D65" w14:textId="24E315CE" w:rsidR="00B118EC" w:rsidRPr="00E96CB3" w:rsidRDefault="00F405A4" w:rsidP="00F405A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通过</w:t>
      </w:r>
      <w:r w:rsidR="001D47CB" w:rsidRPr="00E96CB3">
        <w:rPr>
          <w:rFonts w:ascii="Times New Roman" w:eastAsiaTheme="minorEastAsia" w:hAnsi="Times New Roman"/>
          <w:color w:val="000000"/>
          <w:sz w:val="24"/>
          <w:szCs w:val="24"/>
        </w:rPr>
        <w:t>本项目</w:t>
      </w:r>
      <w:r w:rsidRPr="00E96CB3">
        <w:rPr>
          <w:rFonts w:ascii="Times New Roman" w:eastAsiaTheme="minorEastAsia" w:hAnsi="Times New Roman"/>
          <w:color w:val="000000"/>
          <w:sz w:val="24"/>
          <w:szCs w:val="24"/>
        </w:rPr>
        <w:t>选址位置与湖南省生态保护红线区域的位置关系对比，本项目</w:t>
      </w:r>
      <w:r w:rsidR="001D47CB" w:rsidRPr="00E96CB3">
        <w:rPr>
          <w:rFonts w:ascii="Times New Roman" w:eastAsiaTheme="minorEastAsia" w:hAnsi="Times New Roman"/>
          <w:color w:val="000000"/>
          <w:sz w:val="24"/>
          <w:szCs w:val="24"/>
        </w:rPr>
        <w:t>不涉及生态红线保护区，距离本项目最近的生态红线保护区</w:t>
      </w:r>
      <w:r w:rsidRPr="00E96CB3">
        <w:rPr>
          <w:rFonts w:ascii="Times New Roman" w:eastAsiaTheme="minorEastAsia" w:hAnsi="Times New Roman"/>
          <w:color w:val="000000"/>
          <w:sz w:val="24"/>
          <w:szCs w:val="24"/>
        </w:rPr>
        <w:t>域</w:t>
      </w:r>
      <w:r w:rsidR="00B118EC" w:rsidRPr="00E96CB3">
        <w:rPr>
          <w:rFonts w:ascii="Times New Roman" w:eastAsiaTheme="minorEastAsia" w:hAnsi="Times New Roman"/>
          <w:color w:val="000000"/>
          <w:sz w:val="24"/>
          <w:szCs w:val="24"/>
        </w:rPr>
        <w:t>为云溪白泥湖国家湿地公园，最近直线距离约</w:t>
      </w:r>
      <w:r w:rsidR="00B118EC" w:rsidRPr="00E96CB3">
        <w:rPr>
          <w:rFonts w:ascii="Times New Roman" w:eastAsiaTheme="minorEastAsia" w:hAnsi="Times New Roman"/>
          <w:color w:val="000000"/>
          <w:sz w:val="24"/>
          <w:szCs w:val="24"/>
        </w:rPr>
        <w:t>2.4km</w:t>
      </w:r>
      <w:r w:rsidR="00B118EC" w:rsidRPr="00E96CB3">
        <w:rPr>
          <w:rFonts w:ascii="Times New Roman" w:eastAsiaTheme="minorEastAsia" w:hAnsi="Times New Roman"/>
          <w:color w:val="000000"/>
          <w:sz w:val="24"/>
          <w:szCs w:val="24"/>
        </w:rPr>
        <w:t>。因此，本项目符合生态保护红线要求。</w:t>
      </w:r>
    </w:p>
    <w:p w14:paraId="038E38D8" w14:textId="77777777" w:rsidR="001D47CB" w:rsidRPr="00D40E0D" w:rsidRDefault="001D47CB" w:rsidP="00F405A4">
      <w:pPr>
        <w:adjustRightInd w:val="0"/>
        <w:snapToGrid w:val="0"/>
        <w:spacing w:line="360" w:lineRule="auto"/>
        <w:ind w:firstLineChars="200" w:firstLine="482"/>
        <w:rPr>
          <w:rFonts w:ascii="Times New Roman" w:eastAsiaTheme="minorEastAsia" w:hAnsi="Times New Roman"/>
          <w:b/>
          <w:color w:val="000000"/>
          <w:sz w:val="24"/>
          <w:szCs w:val="24"/>
        </w:rPr>
      </w:pPr>
      <w:r w:rsidRPr="00D40E0D">
        <w:rPr>
          <w:rFonts w:ascii="Times New Roman" w:eastAsiaTheme="minorEastAsia" w:hAnsi="Times New Roman"/>
          <w:b/>
          <w:color w:val="000000"/>
          <w:sz w:val="24"/>
          <w:szCs w:val="24"/>
        </w:rPr>
        <w:t>2</w:t>
      </w:r>
      <w:r w:rsidRPr="00D40E0D">
        <w:rPr>
          <w:rFonts w:ascii="Times New Roman" w:eastAsiaTheme="minorEastAsia" w:hAnsi="Times New Roman"/>
          <w:b/>
          <w:color w:val="000000"/>
          <w:sz w:val="24"/>
          <w:szCs w:val="24"/>
        </w:rPr>
        <w:t>、环境质量底线</w:t>
      </w:r>
    </w:p>
    <w:p w14:paraId="0227630E" w14:textId="5FF01DBF" w:rsidR="001D47CB" w:rsidRPr="00E96CB3" w:rsidRDefault="001D47CB" w:rsidP="00B118EC">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lastRenderedPageBreak/>
        <w:t>本项目营运期船舶废水由船舶交给海事部门环保船接收处理，码头生活污水、码头冲洗水、初期雨水和废气吸收废水经厂区废水处理站处理后排入</w:t>
      </w:r>
      <w:r w:rsidR="00B118EC" w:rsidRPr="00E96CB3">
        <w:rPr>
          <w:rFonts w:ascii="Times New Roman" w:eastAsiaTheme="minorEastAsia" w:hAnsi="Times New Roman"/>
          <w:color w:val="000000"/>
          <w:sz w:val="24"/>
          <w:szCs w:val="24"/>
        </w:rPr>
        <w:t>长岭分公司第二污水</w:t>
      </w:r>
      <w:r w:rsidR="004A4F74" w:rsidRPr="00E96CB3">
        <w:rPr>
          <w:rFonts w:ascii="Times New Roman" w:eastAsiaTheme="minorEastAsia" w:hAnsi="Times New Roman"/>
          <w:color w:val="000000"/>
          <w:sz w:val="24"/>
          <w:szCs w:val="24"/>
        </w:rPr>
        <w:t>处理厂</w:t>
      </w:r>
      <w:r w:rsidR="00B118EC" w:rsidRPr="00E96CB3">
        <w:rPr>
          <w:rFonts w:ascii="Times New Roman" w:eastAsiaTheme="minorEastAsia" w:hAnsi="Times New Roman"/>
          <w:color w:val="000000"/>
          <w:sz w:val="24"/>
          <w:szCs w:val="24"/>
        </w:rPr>
        <w:t>处理达到</w:t>
      </w:r>
      <w:r w:rsidR="00B118EC" w:rsidRPr="00E96CB3">
        <w:rPr>
          <w:rFonts w:ascii="Times New Roman" w:eastAsiaTheme="minorEastAsia" w:hAnsi="Times New Roman"/>
          <w:kern w:val="0"/>
          <w:sz w:val="24"/>
          <w:szCs w:val="24"/>
        </w:rPr>
        <w:t>《石油炼制工业污染物排放标准》（</w:t>
      </w:r>
      <w:r w:rsidR="00B118EC" w:rsidRPr="00E96CB3">
        <w:rPr>
          <w:rFonts w:ascii="Times New Roman" w:eastAsiaTheme="minorEastAsia" w:hAnsi="Times New Roman"/>
          <w:kern w:val="0"/>
          <w:sz w:val="24"/>
          <w:szCs w:val="24"/>
        </w:rPr>
        <w:t>GB31570-2015</w:t>
      </w:r>
      <w:r w:rsidR="00B118EC" w:rsidRPr="00E96CB3">
        <w:rPr>
          <w:rFonts w:ascii="Times New Roman" w:eastAsiaTheme="minorEastAsia" w:hAnsi="Times New Roman"/>
          <w:kern w:val="0"/>
          <w:sz w:val="24"/>
          <w:szCs w:val="24"/>
        </w:rPr>
        <w:t>）表</w:t>
      </w:r>
      <w:r w:rsidR="00B118EC" w:rsidRPr="00E96CB3">
        <w:rPr>
          <w:rFonts w:ascii="Times New Roman" w:eastAsiaTheme="minorEastAsia" w:hAnsi="Times New Roman"/>
          <w:kern w:val="0"/>
          <w:sz w:val="24"/>
          <w:szCs w:val="24"/>
        </w:rPr>
        <w:t>1</w:t>
      </w:r>
      <w:r w:rsidR="00B118EC" w:rsidRPr="00E96CB3">
        <w:rPr>
          <w:rFonts w:ascii="Times New Roman" w:eastAsiaTheme="minorEastAsia" w:hAnsi="Times New Roman"/>
          <w:kern w:val="0"/>
          <w:sz w:val="24"/>
          <w:szCs w:val="24"/>
        </w:rPr>
        <w:t>中直接排放限值后排入长江</w:t>
      </w:r>
      <w:r w:rsidR="00B118EC"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码头</w:t>
      </w:r>
      <w:r w:rsidR="00B118EC" w:rsidRPr="00E96CB3">
        <w:rPr>
          <w:rFonts w:ascii="Times New Roman" w:eastAsiaTheme="minorEastAsia" w:hAnsi="Times New Roman"/>
          <w:color w:val="000000"/>
          <w:sz w:val="24"/>
          <w:szCs w:val="24"/>
        </w:rPr>
        <w:t>前方作业区</w:t>
      </w:r>
      <w:r w:rsidRPr="00E96CB3">
        <w:rPr>
          <w:rFonts w:ascii="Times New Roman" w:eastAsiaTheme="minorEastAsia" w:hAnsi="Times New Roman"/>
          <w:color w:val="000000"/>
          <w:sz w:val="24"/>
          <w:szCs w:val="24"/>
        </w:rPr>
        <w:t>周边</w:t>
      </w:r>
      <w:r w:rsidRPr="00E96CB3">
        <w:rPr>
          <w:rFonts w:ascii="Times New Roman" w:eastAsiaTheme="minorEastAsia" w:hAnsi="Times New Roman"/>
          <w:color w:val="000000"/>
          <w:sz w:val="24"/>
          <w:szCs w:val="24"/>
        </w:rPr>
        <w:t>200</w:t>
      </w:r>
      <w:r w:rsidR="00B118EC"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rPr>
        <w:t>范围内无居民点等敏感点，项目噪声不会产生扰民现象</w:t>
      </w:r>
      <w:r w:rsidR="00B118EC"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固废全部处置。因此，本项目固废全部处置，废气、废水经处理后可达标排放，噪声不会产生扰民现象，不会改变区域环境质量，满足环境质量底线要求。</w:t>
      </w:r>
    </w:p>
    <w:p w14:paraId="3C0FC67C" w14:textId="77777777" w:rsidR="001D47CB" w:rsidRPr="00D40E0D" w:rsidRDefault="001D47CB" w:rsidP="00F405A4">
      <w:pPr>
        <w:adjustRightInd w:val="0"/>
        <w:snapToGrid w:val="0"/>
        <w:spacing w:line="360" w:lineRule="auto"/>
        <w:ind w:firstLineChars="200" w:firstLine="482"/>
        <w:rPr>
          <w:rFonts w:ascii="Times New Roman" w:eastAsiaTheme="minorEastAsia" w:hAnsi="Times New Roman"/>
          <w:b/>
          <w:color w:val="000000"/>
          <w:sz w:val="24"/>
          <w:szCs w:val="24"/>
        </w:rPr>
      </w:pPr>
      <w:r w:rsidRPr="00D40E0D">
        <w:rPr>
          <w:rFonts w:ascii="Times New Roman" w:eastAsiaTheme="minorEastAsia" w:hAnsi="Times New Roman"/>
          <w:b/>
          <w:color w:val="000000"/>
          <w:sz w:val="24"/>
          <w:szCs w:val="24"/>
        </w:rPr>
        <w:t>3</w:t>
      </w:r>
      <w:r w:rsidRPr="00D40E0D">
        <w:rPr>
          <w:rFonts w:ascii="Times New Roman" w:eastAsiaTheme="minorEastAsia" w:hAnsi="Times New Roman"/>
          <w:b/>
          <w:color w:val="000000"/>
          <w:sz w:val="24"/>
          <w:szCs w:val="24"/>
        </w:rPr>
        <w:t>、资源利用上线</w:t>
      </w:r>
    </w:p>
    <w:p w14:paraId="443E57F1" w14:textId="5D9A418A" w:rsidR="001D47CB" w:rsidRPr="00E96CB3" w:rsidRDefault="001D47CB" w:rsidP="00F405A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本项目位于</w:t>
      </w:r>
      <w:r w:rsidR="00B118EC" w:rsidRPr="00E96CB3">
        <w:rPr>
          <w:rFonts w:ascii="Times New Roman" w:eastAsiaTheme="minorEastAsia" w:hAnsi="Times New Roman"/>
          <w:color w:val="000000"/>
          <w:sz w:val="24"/>
          <w:szCs w:val="24"/>
        </w:rPr>
        <w:t>原陆城镇西侧</w:t>
      </w:r>
      <w:r w:rsidR="00B118EC" w:rsidRPr="00E96CB3">
        <w:rPr>
          <w:rFonts w:ascii="Times New Roman" w:eastAsiaTheme="minorEastAsia" w:hAnsi="Times New Roman"/>
          <w:color w:val="000000"/>
          <w:sz w:val="24"/>
          <w:szCs w:val="24"/>
        </w:rPr>
        <w:t>1.2km</w:t>
      </w:r>
      <w:r w:rsidR="00B118EC" w:rsidRPr="00E96CB3">
        <w:rPr>
          <w:rFonts w:ascii="Times New Roman" w:eastAsiaTheme="minorEastAsia" w:hAnsi="Times New Roman"/>
          <w:color w:val="000000"/>
          <w:sz w:val="24"/>
          <w:szCs w:val="24"/>
        </w:rPr>
        <w:t>处，</w:t>
      </w:r>
      <w:r w:rsidRPr="00E96CB3">
        <w:rPr>
          <w:rFonts w:ascii="Times New Roman" w:eastAsiaTheme="minorEastAsia" w:hAnsi="Times New Roman"/>
          <w:color w:val="000000"/>
          <w:sz w:val="24"/>
          <w:szCs w:val="24"/>
        </w:rPr>
        <w:t>本项目</w:t>
      </w:r>
      <w:r w:rsidR="00B118EC" w:rsidRPr="00E96CB3">
        <w:rPr>
          <w:rFonts w:ascii="Times New Roman" w:eastAsiaTheme="minorEastAsia" w:hAnsi="Times New Roman"/>
          <w:color w:val="000000"/>
          <w:sz w:val="24"/>
          <w:szCs w:val="24"/>
        </w:rPr>
        <w:t>所需水、电供给较为便利</w:t>
      </w:r>
      <w:r w:rsidRPr="00E96CB3">
        <w:rPr>
          <w:rFonts w:ascii="Times New Roman" w:eastAsiaTheme="minorEastAsia" w:hAnsi="Times New Roman"/>
          <w:color w:val="000000"/>
          <w:sz w:val="24"/>
          <w:szCs w:val="24"/>
        </w:rPr>
        <w:t>，</w:t>
      </w:r>
      <w:r w:rsidR="00B118EC" w:rsidRPr="00E96CB3">
        <w:rPr>
          <w:rFonts w:ascii="Times New Roman" w:eastAsiaTheme="minorEastAsia" w:hAnsi="Times New Roman"/>
          <w:color w:val="000000"/>
          <w:sz w:val="24"/>
          <w:szCs w:val="24"/>
        </w:rPr>
        <w:t>也</w:t>
      </w:r>
      <w:r w:rsidRPr="00E96CB3">
        <w:rPr>
          <w:rFonts w:ascii="Times New Roman" w:eastAsiaTheme="minorEastAsia" w:hAnsi="Times New Roman"/>
          <w:color w:val="000000"/>
          <w:sz w:val="24"/>
          <w:szCs w:val="24"/>
        </w:rPr>
        <w:t>未突破</w:t>
      </w:r>
      <w:r w:rsidR="00B118EC" w:rsidRPr="00E96CB3">
        <w:rPr>
          <w:rFonts w:ascii="Times New Roman" w:eastAsiaTheme="minorEastAsia" w:hAnsi="Times New Roman"/>
          <w:color w:val="000000"/>
          <w:sz w:val="24"/>
          <w:szCs w:val="24"/>
        </w:rPr>
        <w:t>区域</w:t>
      </w:r>
      <w:r w:rsidRPr="00E96CB3">
        <w:rPr>
          <w:rFonts w:ascii="Times New Roman" w:eastAsiaTheme="minorEastAsia" w:hAnsi="Times New Roman"/>
          <w:color w:val="000000"/>
          <w:sz w:val="24"/>
          <w:szCs w:val="24"/>
        </w:rPr>
        <w:t>资源消耗的</w:t>
      </w:r>
      <w:r w:rsidR="00B118EC" w:rsidRPr="00E96CB3">
        <w:rPr>
          <w:rFonts w:ascii="Times New Roman" w:eastAsiaTheme="minorEastAsia" w:hAnsi="Times New Roman"/>
          <w:color w:val="000000"/>
          <w:sz w:val="24"/>
          <w:szCs w:val="24"/>
        </w:rPr>
        <w:t>上线</w:t>
      </w:r>
      <w:r w:rsidRPr="00E96CB3">
        <w:rPr>
          <w:rFonts w:ascii="Times New Roman" w:eastAsiaTheme="minorEastAsia" w:hAnsi="Times New Roman"/>
          <w:color w:val="000000"/>
          <w:sz w:val="24"/>
          <w:szCs w:val="24"/>
        </w:rPr>
        <w:t>。</w:t>
      </w:r>
    </w:p>
    <w:p w14:paraId="26C0A1AD" w14:textId="77777777" w:rsidR="001D47CB" w:rsidRPr="00D40E0D" w:rsidRDefault="001D47CB" w:rsidP="00F405A4">
      <w:pPr>
        <w:adjustRightInd w:val="0"/>
        <w:snapToGrid w:val="0"/>
        <w:spacing w:line="360" w:lineRule="auto"/>
        <w:ind w:firstLineChars="200" w:firstLine="482"/>
        <w:rPr>
          <w:rFonts w:ascii="Times New Roman" w:eastAsiaTheme="minorEastAsia" w:hAnsi="Times New Roman"/>
          <w:b/>
          <w:color w:val="000000"/>
          <w:sz w:val="24"/>
          <w:szCs w:val="24"/>
        </w:rPr>
      </w:pPr>
      <w:r w:rsidRPr="00D40E0D">
        <w:rPr>
          <w:rFonts w:ascii="Times New Roman" w:eastAsiaTheme="minorEastAsia" w:hAnsi="Times New Roman"/>
          <w:b/>
          <w:color w:val="000000"/>
          <w:sz w:val="24"/>
          <w:szCs w:val="24"/>
        </w:rPr>
        <w:t>4</w:t>
      </w:r>
      <w:r w:rsidRPr="00D40E0D">
        <w:rPr>
          <w:rFonts w:ascii="Times New Roman" w:eastAsiaTheme="minorEastAsia" w:hAnsi="Times New Roman"/>
          <w:b/>
          <w:color w:val="000000"/>
          <w:sz w:val="24"/>
          <w:szCs w:val="24"/>
        </w:rPr>
        <w:t>、环境准入负面清单</w:t>
      </w:r>
    </w:p>
    <w:p w14:paraId="1586C257" w14:textId="77777777" w:rsidR="00C1059F" w:rsidRPr="00C1059F" w:rsidRDefault="00C1059F" w:rsidP="00C1059F">
      <w:pPr>
        <w:tabs>
          <w:tab w:val="left" w:pos="900"/>
        </w:tabs>
        <w:snapToGrid w:val="0"/>
        <w:spacing w:line="360" w:lineRule="auto"/>
        <w:ind w:firstLineChars="200" w:firstLine="480"/>
        <w:rPr>
          <w:rFonts w:ascii="Times New Roman" w:hAnsi="Times New Roman"/>
          <w:color w:val="000000"/>
          <w:sz w:val="24"/>
        </w:rPr>
      </w:pPr>
      <w:r w:rsidRPr="00C1059F">
        <w:rPr>
          <w:rFonts w:ascii="Times New Roman" w:hAnsi="Times New Roman" w:hint="eastAsia"/>
          <w:color w:val="000000"/>
          <w:sz w:val="24"/>
        </w:rPr>
        <w:t>根据</w:t>
      </w:r>
      <w:r w:rsidRPr="00C1059F">
        <w:rPr>
          <w:rFonts w:ascii="Times New Roman" w:hAnsi="Times New Roman"/>
          <w:color w:val="000000"/>
          <w:sz w:val="24"/>
        </w:rPr>
        <w:t>“</w:t>
      </w:r>
      <w:r w:rsidRPr="00C1059F">
        <w:rPr>
          <w:rFonts w:ascii="Times New Roman" w:hAnsi="Times New Roman"/>
          <w:color w:val="000000"/>
          <w:sz w:val="24"/>
        </w:rPr>
        <w:t>湖南省发展和改革委员会关于印发《湖南省国家重点生态功能区产业准入负面清单》的通知</w:t>
      </w:r>
      <w:r w:rsidRPr="00C1059F">
        <w:rPr>
          <w:rFonts w:ascii="Times New Roman" w:hAnsi="Times New Roman"/>
          <w:color w:val="000000"/>
          <w:sz w:val="24"/>
        </w:rPr>
        <w:t>”</w:t>
      </w:r>
      <w:r w:rsidRPr="00C1059F">
        <w:rPr>
          <w:rFonts w:ascii="Times New Roman" w:hAnsi="Times New Roman" w:hint="eastAsia"/>
          <w:color w:val="000000"/>
          <w:sz w:val="24"/>
        </w:rPr>
        <w:t>（</w:t>
      </w:r>
      <w:r w:rsidRPr="00C1059F">
        <w:rPr>
          <w:rFonts w:ascii="Times New Roman" w:hAnsi="Times New Roman"/>
          <w:color w:val="000000"/>
          <w:sz w:val="24"/>
        </w:rPr>
        <w:t>湘发改规划〔</w:t>
      </w:r>
      <w:r w:rsidRPr="00C1059F">
        <w:rPr>
          <w:rFonts w:ascii="Times New Roman" w:hAnsi="Times New Roman"/>
          <w:color w:val="000000"/>
          <w:sz w:val="24"/>
        </w:rPr>
        <w:t>2018</w:t>
      </w:r>
      <w:r w:rsidRPr="00C1059F">
        <w:rPr>
          <w:rFonts w:ascii="Times New Roman" w:hAnsi="Times New Roman"/>
          <w:color w:val="000000"/>
          <w:sz w:val="24"/>
        </w:rPr>
        <w:t>〕</w:t>
      </w:r>
      <w:r w:rsidRPr="00C1059F">
        <w:rPr>
          <w:rFonts w:ascii="Times New Roman" w:hAnsi="Times New Roman"/>
          <w:color w:val="000000"/>
          <w:sz w:val="24"/>
        </w:rPr>
        <w:t>373</w:t>
      </w:r>
      <w:r w:rsidRPr="00C1059F">
        <w:rPr>
          <w:rFonts w:ascii="Times New Roman" w:hAnsi="Times New Roman"/>
          <w:color w:val="000000"/>
          <w:sz w:val="24"/>
        </w:rPr>
        <w:t>号</w:t>
      </w:r>
      <w:r w:rsidRPr="00C1059F">
        <w:rPr>
          <w:rFonts w:ascii="Times New Roman" w:hAnsi="Times New Roman" w:hint="eastAsia"/>
          <w:color w:val="000000"/>
          <w:sz w:val="24"/>
        </w:rPr>
        <w:t>）和</w:t>
      </w:r>
      <w:r w:rsidRPr="00C1059F">
        <w:rPr>
          <w:rFonts w:ascii="Times New Roman" w:hAnsi="Times New Roman"/>
          <w:color w:val="000000"/>
          <w:sz w:val="24"/>
        </w:rPr>
        <w:t>“</w:t>
      </w:r>
      <w:r w:rsidRPr="00C1059F">
        <w:rPr>
          <w:rFonts w:ascii="Times New Roman" w:hAnsi="Times New Roman" w:hint="eastAsia"/>
          <w:color w:val="000000"/>
          <w:sz w:val="24"/>
        </w:rPr>
        <w:t>湖南省发展和改革委员会关于印发《湖南省新增</w:t>
      </w:r>
      <w:r w:rsidRPr="00C1059F">
        <w:rPr>
          <w:rFonts w:ascii="Times New Roman" w:hAnsi="Times New Roman" w:hint="eastAsia"/>
          <w:color w:val="000000"/>
          <w:sz w:val="24"/>
        </w:rPr>
        <w:t>19</w:t>
      </w:r>
      <w:r w:rsidRPr="00C1059F">
        <w:rPr>
          <w:rFonts w:ascii="Times New Roman" w:hAnsi="Times New Roman" w:hint="eastAsia"/>
          <w:color w:val="000000"/>
          <w:sz w:val="24"/>
        </w:rPr>
        <w:t>个国家重点生态功能区产业准入负面清单（试行）》的通知</w:t>
      </w:r>
      <w:r w:rsidRPr="00C1059F">
        <w:rPr>
          <w:rFonts w:ascii="Times New Roman" w:hAnsi="Times New Roman"/>
          <w:color w:val="000000"/>
          <w:sz w:val="24"/>
        </w:rPr>
        <w:t>”</w:t>
      </w:r>
      <w:r w:rsidRPr="00C1059F">
        <w:rPr>
          <w:rFonts w:ascii="Times New Roman" w:hAnsi="Times New Roman" w:hint="eastAsia"/>
          <w:color w:val="000000"/>
          <w:sz w:val="24"/>
        </w:rPr>
        <w:t>（湘发改规划〔</w:t>
      </w:r>
      <w:r w:rsidRPr="00C1059F">
        <w:rPr>
          <w:rFonts w:ascii="Times New Roman" w:hAnsi="Times New Roman" w:hint="eastAsia"/>
          <w:color w:val="000000"/>
          <w:sz w:val="24"/>
        </w:rPr>
        <w:t>2018</w:t>
      </w:r>
      <w:r w:rsidRPr="00C1059F">
        <w:rPr>
          <w:rFonts w:ascii="Times New Roman" w:hAnsi="Times New Roman" w:hint="eastAsia"/>
          <w:color w:val="000000"/>
          <w:sz w:val="24"/>
        </w:rPr>
        <w:t>〕</w:t>
      </w:r>
      <w:r w:rsidRPr="00C1059F">
        <w:rPr>
          <w:rFonts w:ascii="Times New Roman" w:hAnsi="Times New Roman" w:hint="eastAsia"/>
          <w:color w:val="000000"/>
          <w:sz w:val="24"/>
        </w:rPr>
        <w:t>972</w:t>
      </w:r>
      <w:r w:rsidRPr="00C1059F">
        <w:rPr>
          <w:rFonts w:ascii="Times New Roman" w:hAnsi="Times New Roman" w:hint="eastAsia"/>
          <w:color w:val="000000"/>
          <w:sz w:val="24"/>
        </w:rPr>
        <w:t>号），本项目</w:t>
      </w:r>
      <w:r w:rsidRPr="00C1059F">
        <w:rPr>
          <w:rFonts w:ascii="Times New Roman" w:hAnsi="Times New Roman"/>
          <w:color w:val="000000"/>
          <w:sz w:val="24"/>
        </w:rPr>
        <w:t>未纳入</w:t>
      </w:r>
      <w:r w:rsidRPr="00C1059F">
        <w:rPr>
          <w:rFonts w:ascii="Times New Roman" w:hAnsi="Times New Roman" w:hint="eastAsia"/>
          <w:color w:val="000000"/>
          <w:sz w:val="24"/>
        </w:rPr>
        <w:t>湖南省</w:t>
      </w:r>
      <w:r w:rsidRPr="00C1059F">
        <w:rPr>
          <w:rFonts w:ascii="Times New Roman" w:hAnsi="Times New Roman"/>
          <w:color w:val="000000"/>
          <w:sz w:val="24"/>
        </w:rPr>
        <w:t>的</w:t>
      </w:r>
      <w:r w:rsidRPr="00C1059F">
        <w:rPr>
          <w:rFonts w:ascii="Times New Roman" w:hAnsi="Times New Roman" w:hint="eastAsia"/>
          <w:color w:val="000000"/>
          <w:sz w:val="24"/>
        </w:rPr>
        <w:t>产业准入负面清单。</w:t>
      </w:r>
    </w:p>
    <w:p w14:paraId="24F7C9F7" w14:textId="4BE0DC2C" w:rsidR="00B118EC" w:rsidRDefault="00B118EC" w:rsidP="00B118EC">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根据《长江经济带发展负面清单指南（试行）》（第</w:t>
      </w:r>
      <w:r w:rsidRPr="00E96CB3">
        <w:rPr>
          <w:rFonts w:ascii="Times New Roman" w:eastAsiaTheme="minorEastAsia" w:hAnsi="Times New Roman"/>
          <w:color w:val="000000"/>
          <w:sz w:val="24"/>
          <w:szCs w:val="24"/>
        </w:rPr>
        <w:t>89</w:t>
      </w:r>
      <w:r w:rsidRPr="00E96CB3">
        <w:rPr>
          <w:rFonts w:ascii="Times New Roman" w:eastAsiaTheme="minorEastAsia" w:hAnsi="Times New Roman"/>
          <w:color w:val="000000"/>
          <w:sz w:val="24"/>
          <w:szCs w:val="24"/>
        </w:rPr>
        <w:t>号）指出，禁止建设不符合全国和省级港口布局规划以及港口体现划的码头项目，禁止建设不符合《长江干线过江通道布局规划》的过长江通道项目；禁止在自然保护区核心区、缓冲区的岸线和河段范围内投资建设旅游和生产经营项目。禁止在风景名胜区核心景区的岸线和河段范围内投资建设与风景名胜资源保护无关的项目；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14:paraId="66620381" w14:textId="69B9F211" w:rsidR="00B118EC" w:rsidRPr="00E96CB3" w:rsidRDefault="00B118EC" w:rsidP="00B118EC">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本项目属于岳阳港总体规划的码头项目，并且不在自然保护区及饮用水水源保护区范围内，本项目不属于所在长江经济带发展负面清单列明的项目。</w:t>
      </w:r>
    </w:p>
    <w:p w14:paraId="038A20EC" w14:textId="77777777" w:rsidR="001D47CB" w:rsidRPr="00E96CB3" w:rsidRDefault="001D47CB" w:rsidP="001D47CB">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本项目不在生态保护红线范围内，项目的建设不会造成所在区域环境质量下降或恶化，符合资源利用上限中相关规定，且不属于港口岸线利用功能准入负面清单中所列明的禁止项目，符合</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三线一单</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的要求。</w:t>
      </w:r>
    </w:p>
    <w:p w14:paraId="18AF7CA6" w14:textId="77777777" w:rsidR="00E03FB0" w:rsidRPr="00E96CB3" w:rsidRDefault="00E03FB0" w:rsidP="00B118EC">
      <w:pPr>
        <w:pStyle w:val="2"/>
        <w:rPr>
          <w:rFonts w:ascii="Times New Roman" w:eastAsiaTheme="minorEastAsia" w:hAnsi="Times New Roman"/>
          <w:b/>
        </w:rPr>
      </w:pPr>
      <w:bookmarkStart w:id="130" w:name="_Toc37943037"/>
      <w:r w:rsidRPr="00E96CB3">
        <w:rPr>
          <w:rFonts w:ascii="Times New Roman" w:eastAsiaTheme="minorEastAsia" w:hAnsi="Times New Roman"/>
          <w:b/>
        </w:rPr>
        <w:t>选址的可行性</w:t>
      </w:r>
      <w:bookmarkEnd w:id="130"/>
    </w:p>
    <w:p w14:paraId="1F4DA9E6" w14:textId="7DC37295" w:rsidR="00E03FB0" w:rsidRPr="00E96CB3" w:rsidRDefault="00B118EC" w:rsidP="00B118EC">
      <w:pPr>
        <w:pStyle w:val="af6"/>
        <w:ind w:firstLine="480"/>
        <w:rPr>
          <w:rFonts w:eastAsiaTheme="minorEastAsia" w:cs="Times New Roman"/>
          <w:color w:val="000000"/>
          <w:szCs w:val="24"/>
        </w:rPr>
      </w:pPr>
      <w:r w:rsidRPr="00E96CB3">
        <w:rPr>
          <w:rFonts w:eastAsiaTheme="minorEastAsia" w:cs="Times New Roman"/>
          <w:color w:val="000000"/>
          <w:szCs w:val="24"/>
        </w:rPr>
        <w:t>本项目</w:t>
      </w:r>
      <w:r w:rsidR="00E03FB0" w:rsidRPr="00E96CB3">
        <w:rPr>
          <w:rFonts w:eastAsiaTheme="minorEastAsia" w:cs="Times New Roman"/>
          <w:color w:val="000000"/>
          <w:szCs w:val="24"/>
        </w:rPr>
        <w:t>位于岳阳市云溪</w:t>
      </w:r>
      <w:r w:rsidRPr="00E96CB3">
        <w:rPr>
          <w:rFonts w:eastAsiaTheme="minorEastAsia" w:cs="Times New Roman"/>
          <w:color w:val="000000"/>
          <w:szCs w:val="24"/>
        </w:rPr>
        <w:t>港区陆城作业区</w:t>
      </w:r>
      <w:r w:rsidR="00E03FB0" w:rsidRPr="00E96CB3">
        <w:rPr>
          <w:rFonts w:eastAsiaTheme="minorEastAsia" w:cs="Times New Roman"/>
          <w:color w:val="000000"/>
          <w:szCs w:val="24"/>
        </w:rPr>
        <w:t>，荆岳长江大桥</w:t>
      </w:r>
      <w:r w:rsidRPr="00E96CB3">
        <w:rPr>
          <w:rFonts w:eastAsiaTheme="minorEastAsia" w:cs="Times New Roman"/>
          <w:color w:val="000000"/>
          <w:szCs w:val="24"/>
        </w:rPr>
        <w:t>下</w:t>
      </w:r>
      <w:r w:rsidR="00E03FB0" w:rsidRPr="00E96CB3">
        <w:rPr>
          <w:rFonts w:eastAsiaTheme="minorEastAsia" w:cs="Times New Roman"/>
          <w:color w:val="000000"/>
          <w:szCs w:val="24"/>
        </w:rPr>
        <w:t>游</w:t>
      </w:r>
      <w:r w:rsidRPr="00E96CB3">
        <w:rPr>
          <w:rFonts w:eastAsiaTheme="minorEastAsia" w:cs="Times New Roman"/>
          <w:color w:val="000000"/>
          <w:szCs w:val="24"/>
        </w:rPr>
        <w:t>7.7</w:t>
      </w:r>
      <w:r w:rsidR="00E03FB0" w:rsidRPr="00E96CB3">
        <w:rPr>
          <w:rFonts w:eastAsiaTheme="minorEastAsia" w:cs="Times New Roman"/>
          <w:color w:val="000000"/>
          <w:szCs w:val="24"/>
        </w:rPr>
        <w:t>km</w:t>
      </w:r>
      <w:r w:rsidR="00E03FB0" w:rsidRPr="00E96CB3">
        <w:rPr>
          <w:rFonts w:eastAsiaTheme="minorEastAsia" w:cs="Times New Roman"/>
          <w:color w:val="000000"/>
          <w:szCs w:val="24"/>
        </w:rPr>
        <w:t>的长江右岸。</w:t>
      </w:r>
    </w:p>
    <w:p w14:paraId="017B9BE0" w14:textId="77777777" w:rsidR="00E03FB0" w:rsidRPr="00BD0A95" w:rsidRDefault="00E03FB0" w:rsidP="00B118EC">
      <w:pPr>
        <w:pStyle w:val="af6"/>
        <w:ind w:firstLine="482"/>
        <w:rPr>
          <w:rFonts w:eastAsiaTheme="minorEastAsia" w:cs="Times New Roman"/>
          <w:b/>
          <w:color w:val="000000"/>
          <w:szCs w:val="24"/>
        </w:rPr>
      </w:pPr>
      <w:r w:rsidRPr="00BD0A95">
        <w:rPr>
          <w:rFonts w:eastAsiaTheme="minorEastAsia" w:cs="Times New Roman"/>
          <w:b/>
          <w:color w:val="000000"/>
          <w:szCs w:val="24"/>
        </w:rPr>
        <w:t>1</w:t>
      </w:r>
      <w:r w:rsidRPr="00BD0A95">
        <w:rPr>
          <w:rFonts w:eastAsiaTheme="minorEastAsia" w:cs="Times New Roman"/>
          <w:b/>
          <w:color w:val="000000"/>
          <w:szCs w:val="24"/>
        </w:rPr>
        <w:t>、工程选址的地质及水域条件</w:t>
      </w:r>
    </w:p>
    <w:p w14:paraId="7E178024" w14:textId="768E4D53" w:rsidR="00E03FB0" w:rsidRPr="00E96CB3" w:rsidRDefault="00E03FB0" w:rsidP="00B118EC">
      <w:pPr>
        <w:pStyle w:val="af6"/>
        <w:ind w:firstLine="480"/>
        <w:rPr>
          <w:rFonts w:eastAsiaTheme="minorEastAsia" w:cs="Times New Roman"/>
          <w:color w:val="000000"/>
          <w:szCs w:val="24"/>
        </w:rPr>
      </w:pPr>
      <w:r w:rsidRPr="00E96CB3">
        <w:rPr>
          <w:rFonts w:eastAsiaTheme="minorEastAsia" w:cs="Times New Roman"/>
          <w:color w:val="000000"/>
          <w:szCs w:val="24"/>
        </w:rPr>
        <w:lastRenderedPageBreak/>
        <w:t>拟建码头河段河床稳定，前沿江面宽阔，水深条件较好，</w:t>
      </w:r>
      <w:r w:rsidR="00B118EC" w:rsidRPr="00E96CB3">
        <w:rPr>
          <w:rFonts w:eastAsiaTheme="minorEastAsia" w:cs="Times New Roman"/>
          <w:color w:val="000000"/>
          <w:szCs w:val="24"/>
        </w:rPr>
        <w:t>无需疏浚</w:t>
      </w:r>
      <w:r w:rsidRPr="00E96CB3">
        <w:rPr>
          <w:rFonts w:eastAsiaTheme="minorEastAsia" w:cs="Times New Roman"/>
          <w:color w:val="000000"/>
          <w:szCs w:val="24"/>
        </w:rPr>
        <w:t>。工程范围内的地质条件较好，适用于桩基结构。码头建成后，码头前满足水深和航行条件，其前水域在不影响主航道的前提下，可满足停泊水域及回旋水域宽度要求。</w:t>
      </w:r>
      <w:r w:rsidRPr="00E96CB3">
        <w:rPr>
          <w:rFonts w:eastAsiaTheme="minorEastAsia" w:cs="Times New Roman"/>
          <w:bCs/>
          <w:szCs w:val="24"/>
        </w:rPr>
        <w:t>拟建码头与大桥的距离也满足《河港工程总体设计规范》</w:t>
      </w:r>
      <w:r w:rsidR="00B118EC" w:rsidRPr="00E96CB3">
        <w:rPr>
          <w:rFonts w:eastAsiaTheme="minorEastAsia" w:cs="Times New Roman"/>
          <w:bCs/>
          <w:szCs w:val="24"/>
        </w:rPr>
        <w:t>（</w:t>
      </w:r>
      <w:r w:rsidRPr="00E96CB3">
        <w:rPr>
          <w:rFonts w:eastAsiaTheme="minorEastAsia" w:cs="Times New Roman"/>
          <w:bCs/>
          <w:szCs w:val="24"/>
        </w:rPr>
        <w:t>JTJ212-2006</w:t>
      </w:r>
      <w:r w:rsidR="00B118EC" w:rsidRPr="00E96CB3">
        <w:rPr>
          <w:rFonts w:eastAsiaTheme="minorEastAsia" w:cs="Times New Roman"/>
          <w:bCs/>
          <w:szCs w:val="24"/>
        </w:rPr>
        <w:t>）</w:t>
      </w:r>
      <w:r w:rsidRPr="00E96CB3">
        <w:rPr>
          <w:rFonts w:eastAsiaTheme="minorEastAsia" w:cs="Times New Roman"/>
          <w:bCs/>
          <w:szCs w:val="24"/>
        </w:rPr>
        <w:t>中对桥梁下游新建码头距离需大于</w:t>
      </w:r>
      <w:r w:rsidRPr="00E96CB3">
        <w:rPr>
          <w:rFonts w:eastAsiaTheme="minorEastAsia" w:cs="Times New Roman"/>
          <w:bCs/>
          <w:szCs w:val="24"/>
        </w:rPr>
        <w:t>4</w:t>
      </w:r>
      <w:r w:rsidRPr="00E96CB3">
        <w:rPr>
          <w:rFonts w:eastAsiaTheme="minorEastAsia" w:cs="Times New Roman"/>
          <w:bCs/>
          <w:szCs w:val="24"/>
        </w:rPr>
        <w:t>倍设计船长的要求。</w:t>
      </w:r>
    </w:p>
    <w:p w14:paraId="669BE5E1" w14:textId="77777777" w:rsidR="00E03FB0" w:rsidRPr="00E96CB3" w:rsidRDefault="00E03FB0" w:rsidP="00B118EC">
      <w:pPr>
        <w:pStyle w:val="af6"/>
        <w:ind w:firstLine="480"/>
        <w:rPr>
          <w:rFonts w:eastAsiaTheme="minorEastAsia" w:cs="Times New Roman"/>
          <w:color w:val="000000"/>
          <w:szCs w:val="24"/>
        </w:rPr>
      </w:pPr>
      <w:r w:rsidRPr="00E96CB3">
        <w:rPr>
          <w:rFonts w:eastAsiaTheme="minorEastAsia" w:cs="Times New Roman"/>
          <w:color w:val="000000"/>
          <w:szCs w:val="24"/>
        </w:rPr>
        <w:t>因此，码头的建设区域，满足航道安全通航的相关要求。</w:t>
      </w:r>
    </w:p>
    <w:p w14:paraId="05CED769" w14:textId="77777777" w:rsidR="00E03FB0" w:rsidRPr="00BD0A95" w:rsidRDefault="00E03FB0" w:rsidP="00B118EC">
      <w:pPr>
        <w:pStyle w:val="af6"/>
        <w:ind w:firstLine="482"/>
        <w:rPr>
          <w:rFonts w:eastAsiaTheme="minorEastAsia" w:cs="Times New Roman"/>
          <w:b/>
          <w:color w:val="000000"/>
          <w:szCs w:val="24"/>
        </w:rPr>
      </w:pPr>
      <w:r w:rsidRPr="00BD0A95">
        <w:rPr>
          <w:rFonts w:eastAsiaTheme="minorEastAsia" w:cs="Times New Roman"/>
          <w:b/>
          <w:color w:val="000000"/>
          <w:szCs w:val="24"/>
        </w:rPr>
        <w:t>2</w:t>
      </w:r>
      <w:r w:rsidRPr="00BD0A95">
        <w:rPr>
          <w:rFonts w:eastAsiaTheme="minorEastAsia" w:cs="Times New Roman"/>
          <w:b/>
          <w:color w:val="000000"/>
          <w:szCs w:val="24"/>
        </w:rPr>
        <w:t>、交通运输的便捷性</w:t>
      </w:r>
    </w:p>
    <w:p w14:paraId="6B2A957C" w14:textId="077914D4" w:rsidR="00E03FB0" w:rsidRPr="00E96CB3" w:rsidRDefault="00B118EC" w:rsidP="00B118EC">
      <w:pPr>
        <w:pStyle w:val="af6"/>
        <w:ind w:firstLine="480"/>
        <w:rPr>
          <w:rFonts w:eastAsiaTheme="minorEastAsia" w:cs="Times New Roman"/>
          <w:bCs/>
          <w:szCs w:val="24"/>
        </w:rPr>
      </w:pPr>
      <w:r w:rsidRPr="00E96CB3">
        <w:rPr>
          <w:rFonts w:eastAsiaTheme="minorEastAsia" w:cs="Times New Roman"/>
          <w:bCs/>
          <w:szCs w:val="24"/>
        </w:rPr>
        <w:t>本项目</w:t>
      </w:r>
      <w:r w:rsidR="00E03FB0" w:rsidRPr="00E96CB3">
        <w:rPr>
          <w:rFonts w:eastAsiaTheme="minorEastAsia" w:cs="Times New Roman"/>
          <w:bCs/>
          <w:szCs w:val="24"/>
        </w:rPr>
        <w:t>港外交通条件较好，港区后方</w:t>
      </w:r>
      <w:r w:rsidRPr="00E96CB3">
        <w:rPr>
          <w:rFonts w:eastAsiaTheme="minorEastAsia" w:cs="Times New Roman"/>
          <w:bCs/>
          <w:szCs w:val="24"/>
        </w:rPr>
        <w:t>靠近</w:t>
      </w:r>
      <w:r w:rsidR="00E03FB0" w:rsidRPr="00E96CB3">
        <w:rPr>
          <w:rFonts w:eastAsiaTheme="minorEastAsia" w:cs="Times New Roman"/>
          <w:bCs/>
          <w:szCs w:val="24"/>
        </w:rPr>
        <w:t>S201</w:t>
      </w:r>
      <w:r w:rsidR="00E03FB0" w:rsidRPr="00E96CB3">
        <w:rPr>
          <w:rFonts w:eastAsiaTheme="minorEastAsia" w:cs="Times New Roman"/>
          <w:bCs/>
          <w:szCs w:val="24"/>
        </w:rPr>
        <w:t>，可与</w:t>
      </w:r>
      <w:r w:rsidR="00E03FB0" w:rsidRPr="00E96CB3">
        <w:rPr>
          <w:rFonts w:eastAsiaTheme="minorEastAsia" w:cs="Times New Roman"/>
          <w:bCs/>
          <w:szCs w:val="24"/>
        </w:rPr>
        <w:t>G107</w:t>
      </w:r>
      <w:r w:rsidR="00E03FB0" w:rsidRPr="00E96CB3">
        <w:rPr>
          <w:rFonts w:eastAsiaTheme="minorEastAsia" w:cs="Times New Roman"/>
          <w:bCs/>
          <w:szCs w:val="24"/>
        </w:rPr>
        <w:t>、岳临高速连接</w:t>
      </w:r>
      <w:r w:rsidRPr="00E96CB3">
        <w:rPr>
          <w:rFonts w:eastAsiaTheme="minorEastAsia" w:cs="Times New Roman"/>
          <w:bCs/>
          <w:szCs w:val="24"/>
        </w:rPr>
        <w:t>，</w:t>
      </w:r>
      <w:r w:rsidR="00E03FB0" w:rsidRPr="00E96CB3">
        <w:rPr>
          <w:rFonts w:eastAsiaTheme="minorEastAsia" w:cs="Times New Roman"/>
          <w:bCs/>
          <w:szCs w:val="24"/>
        </w:rPr>
        <w:t>能快捷到达市区各处。码头接</w:t>
      </w:r>
      <w:r w:rsidR="00E03FB0" w:rsidRPr="00E96CB3">
        <w:rPr>
          <w:rFonts w:eastAsiaTheme="minorEastAsia" w:cs="Times New Roman"/>
          <w:bCs/>
          <w:szCs w:val="24"/>
        </w:rPr>
        <w:t>S201</w:t>
      </w:r>
      <w:r w:rsidR="00E03FB0" w:rsidRPr="00E96CB3">
        <w:rPr>
          <w:rFonts w:eastAsiaTheme="minorEastAsia" w:cs="Times New Roman"/>
          <w:bCs/>
          <w:szCs w:val="24"/>
        </w:rPr>
        <w:t>约</w:t>
      </w:r>
      <w:r w:rsidRPr="00E96CB3">
        <w:rPr>
          <w:rFonts w:eastAsiaTheme="minorEastAsia" w:cs="Times New Roman"/>
          <w:bCs/>
          <w:szCs w:val="24"/>
        </w:rPr>
        <w:t>1.5</w:t>
      </w:r>
      <w:r w:rsidR="00E03FB0" w:rsidRPr="00E96CB3">
        <w:rPr>
          <w:rFonts w:eastAsiaTheme="minorEastAsia" w:cs="Times New Roman"/>
          <w:bCs/>
          <w:szCs w:val="24"/>
        </w:rPr>
        <w:t>km</w:t>
      </w:r>
      <w:r w:rsidR="00E03FB0" w:rsidRPr="00E96CB3">
        <w:rPr>
          <w:rFonts w:eastAsiaTheme="minorEastAsia" w:cs="Times New Roman"/>
          <w:bCs/>
          <w:szCs w:val="24"/>
        </w:rPr>
        <w:t>；在云溪镇接</w:t>
      </w:r>
      <w:r w:rsidR="00E03FB0" w:rsidRPr="00E96CB3">
        <w:rPr>
          <w:rFonts w:eastAsiaTheme="minorEastAsia" w:cs="Times New Roman"/>
          <w:bCs/>
          <w:szCs w:val="24"/>
        </w:rPr>
        <w:t>G107</w:t>
      </w:r>
      <w:r w:rsidR="00E03FB0" w:rsidRPr="00E96CB3">
        <w:rPr>
          <w:rFonts w:eastAsiaTheme="minorEastAsia" w:cs="Times New Roman"/>
          <w:bCs/>
          <w:szCs w:val="24"/>
        </w:rPr>
        <w:t>，约</w:t>
      </w:r>
      <w:r w:rsidR="00E03FB0" w:rsidRPr="00E96CB3">
        <w:rPr>
          <w:rFonts w:eastAsiaTheme="minorEastAsia" w:cs="Times New Roman"/>
          <w:bCs/>
          <w:szCs w:val="24"/>
        </w:rPr>
        <w:t>9km</w:t>
      </w:r>
      <w:r w:rsidR="00E03FB0" w:rsidRPr="00E96CB3">
        <w:rPr>
          <w:rFonts w:eastAsiaTheme="minorEastAsia" w:cs="Times New Roman"/>
          <w:bCs/>
          <w:szCs w:val="24"/>
        </w:rPr>
        <w:t>；由云溪镇接岳临高速约</w:t>
      </w:r>
      <w:r w:rsidR="00E03FB0" w:rsidRPr="00E96CB3">
        <w:rPr>
          <w:rFonts w:eastAsiaTheme="minorEastAsia" w:cs="Times New Roman"/>
          <w:bCs/>
          <w:szCs w:val="24"/>
        </w:rPr>
        <w:t>9.5km</w:t>
      </w:r>
      <w:r w:rsidR="00E03FB0" w:rsidRPr="00E96CB3">
        <w:rPr>
          <w:rFonts w:eastAsiaTheme="minorEastAsia" w:cs="Times New Roman"/>
          <w:bCs/>
          <w:szCs w:val="24"/>
        </w:rPr>
        <w:t>，公路运输十分便捷。此外，京广铁路经过后方云溪镇，设有云溪编组站；码头处面临长江</w:t>
      </w:r>
      <w:r w:rsidR="00E03FB0" w:rsidRPr="00E96CB3">
        <w:rPr>
          <w:rFonts w:ascii="宋体" w:hAnsi="宋体" w:cs="宋体" w:hint="eastAsia"/>
          <w:bCs/>
          <w:szCs w:val="24"/>
        </w:rPr>
        <w:t>Ⅰ</w:t>
      </w:r>
      <w:r w:rsidR="00E03FB0" w:rsidRPr="00E96CB3">
        <w:rPr>
          <w:rFonts w:eastAsiaTheme="minorEastAsia" w:cs="Times New Roman"/>
          <w:bCs/>
          <w:szCs w:val="24"/>
        </w:rPr>
        <w:t>级航道，水路条件优越。</w:t>
      </w:r>
    </w:p>
    <w:p w14:paraId="44453150" w14:textId="77777777" w:rsidR="00BD0A95" w:rsidRDefault="00E03FB0" w:rsidP="00B118EC">
      <w:pPr>
        <w:pStyle w:val="af6"/>
        <w:ind w:firstLine="480"/>
        <w:rPr>
          <w:rFonts w:eastAsiaTheme="minorEastAsia" w:cs="Times New Roman"/>
          <w:bCs/>
          <w:szCs w:val="24"/>
        </w:rPr>
      </w:pPr>
      <w:r w:rsidRPr="00E96CB3">
        <w:rPr>
          <w:rFonts w:eastAsiaTheme="minorEastAsia" w:cs="Times New Roman"/>
          <w:bCs/>
          <w:szCs w:val="24"/>
        </w:rPr>
        <w:t>综上，港区水陆交通条件极其优越。</w:t>
      </w:r>
    </w:p>
    <w:p w14:paraId="10F2C714" w14:textId="77777777" w:rsidR="00BD0A95" w:rsidRDefault="00E03FB0" w:rsidP="00B118EC">
      <w:pPr>
        <w:pStyle w:val="af6"/>
        <w:ind w:firstLine="466"/>
        <w:rPr>
          <w:rFonts w:eastAsiaTheme="minorEastAsia" w:cs="Times New Roman"/>
          <w:b/>
          <w:color w:val="000000"/>
          <w:spacing w:val="-4"/>
          <w:szCs w:val="24"/>
        </w:rPr>
      </w:pPr>
      <w:r w:rsidRPr="00BD0A95">
        <w:rPr>
          <w:rFonts w:eastAsiaTheme="minorEastAsia" w:cs="Times New Roman"/>
          <w:b/>
          <w:color w:val="000000"/>
          <w:spacing w:val="-4"/>
          <w:szCs w:val="24"/>
        </w:rPr>
        <w:t>3</w:t>
      </w:r>
      <w:r w:rsidRPr="00BD0A95">
        <w:rPr>
          <w:rFonts w:eastAsiaTheme="minorEastAsia" w:cs="Times New Roman"/>
          <w:b/>
          <w:color w:val="000000"/>
          <w:spacing w:val="-4"/>
          <w:szCs w:val="24"/>
        </w:rPr>
        <w:t>、供水、供电等配套设施的完整性</w:t>
      </w:r>
    </w:p>
    <w:p w14:paraId="3D9775FA" w14:textId="4CCBFCFE" w:rsidR="00E03FB0" w:rsidRPr="00E96CB3" w:rsidRDefault="00E03FB0" w:rsidP="00B118EC">
      <w:pPr>
        <w:pStyle w:val="af6"/>
        <w:ind w:firstLine="480"/>
        <w:rPr>
          <w:rFonts w:eastAsiaTheme="minorEastAsia" w:cs="Times New Roman"/>
          <w:color w:val="000000"/>
          <w:szCs w:val="24"/>
        </w:rPr>
      </w:pPr>
      <w:r w:rsidRPr="00E96CB3">
        <w:rPr>
          <w:rFonts w:eastAsiaTheme="minorEastAsia" w:cs="Times New Roman"/>
          <w:bCs/>
          <w:szCs w:val="24"/>
        </w:rPr>
        <w:t>本</w:t>
      </w:r>
      <w:r w:rsidR="00B118EC" w:rsidRPr="00E96CB3">
        <w:rPr>
          <w:rFonts w:eastAsiaTheme="minorEastAsia" w:cs="Times New Roman"/>
          <w:bCs/>
          <w:szCs w:val="24"/>
        </w:rPr>
        <w:t>项目给水、排水、供电、电信均可依托公共设施</w:t>
      </w:r>
      <w:r w:rsidRPr="00E96CB3">
        <w:rPr>
          <w:rFonts w:eastAsiaTheme="minorEastAsia" w:cs="Times New Roman"/>
          <w:bCs/>
          <w:szCs w:val="24"/>
        </w:rPr>
        <w:t>，项目后方陆域开阔，地质条件较好，施工便利。</w:t>
      </w:r>
    </w:p>
    <w:p w14:paraId="185AF5C0" w14:textId="6A4D8107" w:rsidR="00E03FB0" w:rsidRPr="00E96CB3" w:rsidRDefault="00E03FB0" w:rsidP="00D23869">
      <w:pPr>
        <w:pStyle w:val="2"/>
        <w:rPr>
          <w:rFonts w:ascii="Times New Roman" w:eastAsiaTheme="minorEastAsia" w:hAnsi="Times New Roman"/>
          <w:b/>
        </w:rPr>
      </w:pPr>
      <w:bookmarkStart w:id="131" w:name="_Toc423004649"/>
      <w:bookmarkStart w:id="132" w:name="_Toc37943038"/>
      <w:r w:rsidRPr="00E96CB3">
        <w:rPr>
          <w:rFonts w:ascii="Times New Roman" w:eastAsiaTheme="minorEastAsia" w:hAnsi="Times New Roman"/>
          <w:b/>
        </w:rPr>
        <w:t>平面布置的合理性</w:t>
      </w:r>
      <w:bookmarkEnd w:id="131"/>
      <w:bookmarkEnd w:id="132"/>
    </w:p>
    <w:p w14:paraId="74928B9B" w14:textId="0CE20EC1" w:rsidR="00E03FB0"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1</w:t>
      </w:r>
      <w:r w:rsidRPr="00E96CB3">
        <w:rPr>
          <w:rFonts w:eastAsiaTheme="minorEastAsia" w:cs="Times New Roman"/>
          <w:bCs/>
          <w:szCs w:val="24"/>
        </w:rPr>
        <w:t>、</w:t>
      </w:r>
      <w:r w:rsidR="00E03FB0" w:rsidRPr="00E96CB3">
        <w:rPr>
          <w:rFonts w:eastAsiaTheme="minorEastAsia" w:cs="Times New Roman"/>
          <w:bCs/>
          <w:szCs w:val="24"/>
        </w:rPr>
        <w:t>港区陆域按生产区、辅助生产区的使用功能分区布置。港区陆域布置结合装卸工艺流程和自然条件合理组织各种运输系统，使港区用电和用水合理，减少相互干扰。</w:t>
      </w:r>
    </w:p>
    <w:p w14:paraId="3502B6BD" w14:textId="3AEAFA52" w:rsidR="00E03FB0" w:rsidRPr="00E96CB3" w:rsidRDefault="00E03FB0" w:rsidP="00E03FB0">
      <w:pPr>
        <w:pStyle w:val="af6"/>
        <w:ind w:firstLine="480"/>
        <w:rPr>
          <w:rFonts w:eastAsiaTheme="minorEastAsia" w:cs="Times New Roman"/>
          <w:bCs/>
          <w:szCs w:val="24"/>
        </w:rPr>
      </w:pPr>
      <w:r w:rsidRPr="00E96CB3">
        <w:rPr>
          <w:rFonts w:eastAsiaTheme="minorEastAsia" w:cs="Times New Roman"/>
          <w:bCs/>
          <w:szCs w:val="24"/>
        </w:rPr>
        <w:t>2</w:t>
      </w:r>
      <w:r w:rsidR="00D23869" w:rsidRPr="00E96CB3">
        <w:rPr>
          <w:rFonts w:eastAsiaTheme="minorEastAsia" w:cs="Times New Roman"/>
          <w:bCs/>
          <w:szCs w:val="24"/>
        </w:rPr>
        <w:t>、</w:t>
      </w:r>
      <w:r w:rsidRPr="00E96CB3">
        <w:rPr>
          <w:rFonts w:eastAsiaTheme="minorEastAsia" w:cs="Times New Roman"/>
          <w:bCs/>
          <w:szCs w:val="24"/>
        </w:rPr>
        <w:t>码头的布置满足装卸机械经济运距的要求，减少水平运输距离。</w:t>
      </w:r>
    </w:p>
    <w:p w14:paraId="44294D32" w14:textId="6391E8D0" w:rsidR="00E03FB0" w:rsidRPr="00E96CB3" w:rsidRDefault="00E03FB0" w:rsidP="00E03FB0">
      <w:pPr>
        <w:pStyle w:val="af6"/>
        <w:ind w:firstLine="480"/>
        <w:rPr>
          <w:rFonts w:eastAsiaTheme="minorEastAsia" w:cs="Times New Roman"/>
          <w:bCs/>
          <w:szCs w:val="24"/>
        </w:rPr>
      </w:pPr>
      <w:r w:rsidRPr="00E96CB3">
        <w:rPr>
          <w:rFonts w:eastAsiaTheme="minorEastAsia" w:cs="Times New Roman"/>
          <w:bCs/>
          <w:szCs w:val="24"/>
        </w:rPr>
        <w:t>3</w:t>
      </w:r>
      <w:r w:rsidR="00D23869" w:rsidRPr="00E96CB3">
        <w:rPr>
          <w:rFonts w:eastAsiaTheme="minorEastAsia" w:cs="Times New Roman"/>
          <w:bCs/>
          <w:szCs w:val="24"/>
        </w:rPr>
        <w:t>、</w:t>
      </w:r>
      <w:r w:rsidRPr="00E96CB3">
        <w:rPr>
          <w:rFonts w:eastAsiaTheme="minorEastAsia" w:cs="Times New Roman"/>
          <w:bCs/>
          <w:szCs w:val="24"/>
        </w:rPr>
        <w:t>码头作业线协调布置有利于安全生产和方便船舶及物流运转，节约能源、降低能耗。</w:t>
      </w:r>
    </w:p>
    <w:p w14:paraId="7F835D83" w14:textId="6F9D6946" w:rsidR="00E03FB0" w:rsidRPr="00E96CB3" w:rsidRDefault="00E03FB0" w:rsidP="00E03FB0">
      <w:pPr>
        <w:pStyle w:val="af6"/>
        <w:ind w:firstLine="480"/>
        <w:rPr>
          <w:rFonts w:eastAsiaTheme="minorEastAsia" w:cs="Times New Roman"/>
          <w:bCs/>
          <w:szCs w:val="24"/>
        </w:rPr>
      </w:pPr>
      <w:r w:rsidRPr="00E96CB3">
        <w:rPr>
          <w:rFonts w:eastAsiaTheme="minorEastAsia" w:cs="Times New Roman"/>
          <w:bCs/>
          <w:szCs w:val="24"/>
        </w:rPr>
        <w:t>4</w:t>
      </w:r>
      <w:r w:rsidR="00D23869" w:rsidRPr="00E96CB3">
        <w:rPr>
          <w:rFonts w:eastAsiaTheme="minorEastAsia" w:cs="Times New Roman"/>
          <w:bCs/>
          <w:szCs w:val="24"/>
        </w:rPr>
        <w:t>、</w:t>
      </w:r>
      <w:r w:rsidRPr="00E96CB3">
        <w:rPr>
          <w:rFonts w:eastAsiaTheme="minorEastAsia" w:cs="Times New Roman"/>
          <w:bCs/>
          <w:szCs w:val="24"/>
        </w:rPr>
        <w:t>港区布置时，考虑了风向及水流流向对周围环境及水质的影响，同时码头布局与总体布局相互协调。</w:t>
      </w:r>
    </w:p>
    <w:p w14:paraId="4B6AF779" w14:textId="538781C8" w:rsidR="00E03FB0"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5</w:t>
      </w:r>
      <w:r w:rsidRPr="00E96CB3">
        <w:rPr>
          <w:rFonts w:eastAsiaTheme="minorEastAsia" w:cs="Times New Roman"/>
          <w:bCs/>
          <w:szCs w:val="24"/>
        </w:rPr>
        <w:t>、</w:t>
      </w:r>
      <w:r w:rsidR="00E03FB0" w:rsidRPr="00E96CB3">
        <w:rPr>
          <w:rFonts w:eastAsiaTheme="minorEastAsia" w:cs="Times New Roman"/>
          <w:bCs/>
          <w:szCs w:val="24"/>
        </w:rPr>
        <w:t>码头前沿线的位置确定，结合了地形特点及码头使用要求，合理利用了天然水深，以尽量降低工程造价。</w:t>
      </w:r>
    </w:p>
    <w:p w14:paraId="61A4CA6D" w14:textId="35081AF6" w:rsidR="00E03FB0"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6</w:t>
      </w:r>
      <w:r w:rsidRPr="00E96CB3">
        <w:rPr>
          <w:rFonts w:eastAsiaTheme="minorEastAsia" w:cs="Times New Roman"/>
          <w:bCs/>
          <w:szCs w:val="24"/>
        </w:rPr>
        <w:t>、</w:t>
      </w:r>
      <w:r w:rsidR="00E03FB0" w:rsidRPr="00E96CB3">
        <w:rPr>
          <w:rFonts w:eastAsiaTheme="minorEastAsia" w:cs="Times New Roman"/>
          <w:bCs/>
          <w:szCs w:val="24"/>
        </w:rPr>
        <w:t>总平面布置时，结合港区地形地质条件，综合考虑了码头建成后对河床冲淤变化的影响及对岸坡稳定的影响。</w:t>
      </w:r>
    </w:p>
    <w:p w14:paraId="09F69FE7" w14:textId="183DC74E" w:rsidR="00E03FB0"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7</w:t>
      </w:r>
      <w:r w:rsidRPr="00E96CB3">
        <w:rPr>
          <w:rFonts w:eastAsiaTheme="minorEastAsia" w:cs="Times New Roman"/>
          <w:bCs/>
          <w:szCs w:val="24"/>
        </w:rPr>
        <w:t>、</w:t>
      </w:r>
      <w:r w:rsidR="00E03FB0" w:rsidRPr="00E96CB3">
        <w:rPr>
          <w:rFonts w:eastAsiaTheme="minorEastAsia" w:cs="Times New Roman"/>
          <w:bCs/>
          <w:szCs w:val="24"/>
        </w:rPr>
        <w:t>港区符合《岳阳港口总体规划》中对港区作业区划分和泊位布置。进港道路与规划道路网能良好衔接。</w:t>
      </w:r>
    </w:p>
    <w:p w14:paraId="12B9B518" w14:textId="4F6E2DCD" w:rsidR="00D23869"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8</w:t>
      </w:r>
      <w:r w:rsidRPr="00E96CB3">
        <w:rPr>
          <w:rFonts w:eastAsiaTheme="minorEastAsia" w:cs="Times New Roman"/>
          <w:bCs/>
          <w:szCs w:val="24"/>
        </w:rPr>
        <w:t>、</w:t>
      </w:r>
      <w:r w:rsidR="00E03FB0" w:rsidRPr="00E96CB3">
        <w:rPr>
          <w:rFonts w:eastAsiaTheme="minorEastAsia" w:cs="Times New Roman"/>
          <w:bCs/>
          <w:szCs w:val="24"/>
        </w:rPr>
        <w:t>本</w:t>
      </w:r>
      <w:r w:rsidRPr="00E96CB3">
        <w:rPr>
          <w:rFonts w:eastAsiaTheme="minorEastAsia" w:cs="Times New Roman"/>
          <w:bCs/>
          <w:szCs w:val="24"/>
        </w:rPr>
        <w:t>项目</w:t>
      </w:r>
      <w:r w:rsidR="00E03FB0" w:rsidRPr="00E96CB3">
        <w:rPr>
          <w:rFonts w:eastAsiaTheme="minorEastAsia" w:cs="Times New Roman"/>
          <w:bCs/>
          <w:szCs w:val="24"/>
        </w:rPr>
        <w:t>总平面布置应符合《港口工程环境保护设计规范》（</w:t>
      </w:r>
      <w:r w:rsidR="00E03FB0" w:rsidRPr="00E96CB3">
        <w:rPr>
          <w:rFonts w:eastAsiaTheme="minorEastAsia" w:cs="Times New Roman"/>
          <w:bCs/>
          <w:szCs w:val="24"/>
        </w:rPr>
        <w:t>JTS149-1-2007</w:t>
      </w:r>
      <w:r w:rsidR="00E03FB0" w:rsidRPr="00E96CB3">
        <w:rPr>
          <w:rFonts w:eastAsiaTheme="minorEastAsia" w:cs="Times New Roman"/>
          <w:bCs/>
          <w:szCs w:val="24"/>
        </w:rPr>
        <w:t>）、</w:t>
      </w:r>
      <w:r w:rsidR="00E03FB0" w:rsidRPr="00E96CB3">
        <w:rPr>
          <w:rFonts w:eastAsiaTheme="minorEastAsia" w:cs="Times New Roman"/>
          <w:bCs/>
          <w:szCs w:val="24"/>
        </w:rPr>
        <w:lastRenderedPageBreak/>
        <w:t>《河港工程总体设计规范》（</w:t>
      </w:r>
      <w:r w:rsidR="00E03FB0" w:rsidRPr="00E96CB3">
        <w:rPr>
          <w:rFonts w:eastAsiaTheme="minorEastAsia" w:cs="Times New Roman"/>
          <w:bCs/>
          <w:szCs w:val="24"/>
        </w:rPr>
        <w:t>JTJ212-2006</w:t>
      </w:r>
      <w:r w:rsidR="00E03FB0" w:rsidRPr="00E96CB3">
        <w:rPr>
          <w:rFonts w:eastAsiaTheme="minorEastAsia" w:cs="Times New Roman"/>
          <w:bCs/>
          <w:szCs w:val="24"/>
        </w:rPr>
        <w:t>）、《港口工程劳动安全卫生设计规定》（</w:t>
      </w:r>
      <w:r w:rsidR="00E03FB0" w:rsidRPr="00E96CB3">
        <w:rPr>
          <w:rFonts w:eastAsiaTheme="minorEastAsia" w:cs="Times New Roman"/>
          <w:bCs/>
          <w:szCs w:val="24"/>
        </w:rPr>
        <w:t>JT320-1997</w:t>
      </w:r>
      <w:r w:rsidR="00E03FB0" w:rsidRPr="00E96CB3">
        <w:rPr>
          <w:rFonts w:eastAsiaTheme="minorEastAsia" w:cs="Times New Roman"/>
          <w:bCs/>
          <w:szCs w:val="24"/>
        </w:rPr>
        <w:t>）、《工业企业设计卫生标准》（</w:t>
      </w:r>
      <w:r w:rsidR="00E03FB0" w:rsidRPr="00E96CB3">
        <w:rPr>
          <w:rFonts w:eastAsiaTheme="minorEastAsia" w:cs="Times New Roman"/>
          <w:bCs/>
          <w:szCs w:val="24"/>
        </w:rPr>
        <w:t>GBZ 1-2010</w:t>
      </w:r>
      <w:r w:rsidR="00E03FB0" w:rsidRPr="00E96CB3">
        <w:rPr>
          <w:rFonts w:eastAsiaTheme="minorEastAsia" w:cs="Times New Roman"/>
          <w:bCs/>
          <w:szCs w:val="24"/>
        </w:rPr>
        <w:t>）</w:t>
      </w:r>
      <w:r w:rsidRPr="00E96CB3">
        <w:rPr>
          <w:rFonts w:eastAsiaTheme="minorEastAsia" w:cs="Times New Roman"/>
          <w:bCs/>
          <w:szCs w:val="24"/>
        </w:rPr>
        <w:t>、</w:t>
      </w:r>
      <w:r w:rsidR="00E03FB0" w:rsidRPr="00E96CB3">
        <w:rPr>
          <w:rFonts w:eastAsiaTheme="minorEastAsia" w:cs="Times New Roman"/>
          <w:bCs/>
          <w:szCs w:val="24"/>
        </w:rPr>
        <w:t>《生产过程安全卫生要求总则》（</w:t>
      </w:r>
      <w:r w:rsidR="00E03FB0" w:rsidRPr="00E96CB3">
        <w:rPr>
          <w:rFonts w:eastAsiaTheme="minorEastAsia" w:cs="Times New Roman"/>
          <w:bCs/>
          <w:szCs w:val="24"/>
        </w:rPr>
        <w:t>GB/T12801-2008</w:t>
      </w:r>
      <w:r w:rsidR="00E03FB0" w:rsidRPr="00E96CB3">
        <w:rPr>
          <w:rFonts w:eastAsiaTheme="minorEastAsia" w:cs="Times New Roman"/>
          <w:bCs/>
          <w:szCs w:val="24"/>
        </w:rPr>
        <w:t>）</w:t>
      </w:r>
      <w:r w:rsidRPr="00E96CB3">
        <w:rPr>
          <w:rFonts w:eastAsiaTheme="minorEastAsia" w:cs="Times New Roman"/>
          <w:bCs/>
          <w:szCs w:val="24"/>
        </w:rPr>
        <w:t>、</w:t>
      </w:r>
      <w:r w:rsidRPr="00E96CB3">
        <w:rPr>
          <w:rFonts w:eastAsiaTheme="minorEastAsia" w:cs="Times New Roman"/>
          <w:szCs w:val="24"/>
        </w:rPr>
        <w:t>《石油化工厂企业设计防火规范》（</w:t>
      </w:r>
      <w:r w:rsidRPr="00E96CB3">
        <w:rPr>
          <w:rFonts w:eastAsiaTheme="minorEastAsia" w:cs="Times New Roman"/>
          <w:szCs w:val="24"/>
        </w:rPr>
        <w:t>GB 50160-2008 2018</w:t>
      </w:r>
      <w:r w:rsidRPr="00E96CB3">
        <w:rPr>
          <w:rFonts w:eastAsiaTheme="minorEastAsia" w:cs="Times New Roman"/>
          <w:szCs w:val="24"/>
        </w:rPr>
        <w:t>版）和《油品装载系统油气回收设施设计规范》（</w:t>
      </w:r>
      <w:r w:rsidRPr="00E96CB3">
        <w:rPr>
          <w:rFonts w:eastAsiaTheme="minorEastAsia" w:cs="Times New Roman"/>
          <w:szCs w:val="24"/>
        </w:rPr>
        <w:t>GB50759-2010</w:t>
      </w:r>
      <w:r w:rsidRPr="00E96CB3">
        <w:rPr>
          <w:rFonts w:eastAsiaTheme="minorEastAsia" w:cs="Times New Roman"/>
          <w:szCs w:val="24"/>
        </w:rPr>
        <w:t>）</w:t>
      </w:r>
      <w:r w:rsidRPr="00E96CB3">
        <w:rPr>
          <w:rFonts w:eastAsiaTheme="minorEastAsia" w:cs="Times New Roman"/>
          <w:bCs/>
          <w:szCs w:val="24"/>
        </w:rPr>
        <w:t>等有关要求。</w:t>
      </w:r>
    </w:p>
    <w:p w14:paraId="077242B7" w14:textId="6830CDC6" w:rsidR="00E03FB0" w:rsidRPr="00E96CB3" w:rsidRDefault="00E03FB0" w:rsidP="00D23869">
      <w:pPr>
        <w:pStyle w:val="af6"/>
        <w:ind w:firstLine="480"/>
        <w:rPr>
          <w:rFonts w:eastAsiaTheme="minorEastAsia" w:cs="Times New Roman"/>
          <w:bCs/>
          <w:szCs w:val="24"/>
        </w:rPr>
      </w:pPr>
      <w:r w:rsidRPr="00E96CB3">
        <w:rPr>
          <w:rFonts w:eastAsiaTheme="minorEastAsia" w:cs="Times New Roman"/>
          <w:bCs/>
          <w:szCs w:val="24"/>
        </w:rPr>
        <w:t>因此，</w:t>
      </w:r>
      <w:r w:rsidR="00D23869" w:rsidRPr="00E96CB3">
        <w:rPr>
          <w:rFonts w:eastAsiaTheme="minorEastAsia" w:cs="Times New Roman"/>
          <w:bCs/>
          <w:szCs w:val="24"/>
        </w:rPr>
        <w:t>本项目</w:t>
      </w:r>
      <w:r w:rsidRPr="00E96CB3">
        <w:rPr>
          <w:rFonts w:eastAsiaTheme="minorEastAsia" w:cs="Times New Roman"/>
          <w:bCs/>
          <w:szCs w:val="24"/>
        </w:rPr>
        <w:t>平面布置是合理的。</w:t>
      </w:r>
    </w:p>
    <w:p w14:paraId="51A93E5E" w14:textId="77777777" w:rsidR="004A4774" w:rsidRPr="00E96CB3" w:rsidRDefault="00204AA6">
      <w:pPr>
        <w:pStyle w:val="2"/>
        <w:rPr>
          <w:rFonts w:ascii="Times New Roman" w:eastAsiaTheme="minorEastAsia" w:hAnsi="Times New Roman"/>
          <w:b/>
        </w:rPr>
      </w:pPr>
      <w:bookmarkStart w:id="133" w:name="_Toc37943039"/>
      <w:r w:rsidRPr="00E96CB3">
        <w:rPr>
          <w:rFonts w:ascii="Times New Roman" w:eastAsiaTheme="minorEastAsia" w:hAnsi="Times New Roman"/>
          <w:b/>
        </w:rPr>
        <w:t>环境制约因素及解决方案</w:t>
      </w:r>
      <w:bookmarkEnd w:id="133"/>
    </w:p>
    <w:p w14:paraId="64CA7E61" w14:textId="62C4DB10" w:rsidR="004A4774" w:rsidRPr="0092139E" w:rsidRDefault="0040398B">
      <w:pPr>
        <w:pStyle w:val="3"/>
        <w:rPr>
          <w:rFonts w:eastAsiaTheme="minorEastAsia"/>
          <w:color w:val="000000" w:themeColor="text1"/>
        </w:rPr>
      </w:pPr>
      <w:r w:rsidRPr="0092139E">
        <w:rPr>
          <w:rFonts w:eastAsiaTheme="minorEastAsia"/>
          <w:color w:val="000000" w:themeColor="text1"/>
        </w:rPr>
        <w:t>长江监利段四大家鱼国家级水产种质资源保护区</w:t>
      </w:r>
    </w:p>
    <w:p w14:paraId="475F2E19" w14:textId="77777777" w:rsidR="004A4774" w:rsidRPr="0092139E" w:rsidRDefault="00204AA6">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1</w:t>
      </w:r>
      <w:r w:rsidRPr="0092139E">
        <w:rPr>
          <w:rFonts w:ascii="Times New Roman" w:eastAsiaTheme="minorEastAsia" w:hAnsi="Times New Roman"/>
          <w:color w:val="000000" w:themeColor="text1"/>
          <w:sz w:val="24"/>
          <w:szCs w:val="24"/>
        </w:rPr>
        <w:t>、制约因素</w:t>
      </w:r>
    </w:p>
    <w:p w14:paraId="34DD508B" w14:textId="734D2A75" w:rsidR="0040398B" w:rsidRPr="0092139E" w:rsidRDefault="0040398B">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本项目水域工程位于长江监利段四大家鱼国家级水产种质资源保护区的实验区范围内。</w:t>
      </w:r>
    </w:p>
    <w:p w14:paraId="07394841" w14:textId="77777777" w:rsidR="004A4774" w:rsidRPr="0092139E" w:rsidRDefault="00204AA6">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2</w:t>
      </w:r>
      <w:r w:rsidRPr="0092139E">
        <w:rPr>
          <w:rFonts w:ascii="Times New Roman" w:eastAsiaTheme="minorEastAsia" w:hAnsi="Times New Roman"/>
          <w:color w:val="000000" w:themeColor="text1"/>
          <w:sz w:val="24"/>
          <w:szCs w:val="24"/>
        </w:rPr>
        <w:t>、解决方法</w:t>
      </w:r>
    </w:p>
    <w:p w14:paraId="772441BF" w14:textId="0323A35B" w:rsidR="004A4774" w:rsidRPr="0092139E" w:rsidRDefault="00204AA6" w:rsidP="00E504C7">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建设单位已委托</w:t>
      </w:r>
      <w:r w:rsidR="0040398B" w:rsidRPr="0092139E">
        <w:rPr>
          <w:rFonts w:ascii="Times New Roman" w:eastAsiaTheme="minorEastAsia" w:hAnsi="Times New Roman"/>
          <w:color w:val="000000" w:themeColor="text1"/>
          <w:sz w:val="24"/>
          <w:szCs w:val="24"/>
        </w:rPr>
        <w:t>华中师范大学</w:t>
      </w:r>
      <w:r w:rsidRPr="0092139E">
        <w:rPr>
          <w:rFonts w:ascii="Times New Roman" w:eastAsiaTheme="minorEastAsia" w:hAnsi="Times New Roman"/>
          <w:color w:val="000000" w:themeColor="text1"/>
          <w:sz w:val="24"/>
          <w:szCs w:val="24"/>
        </w:rPr>
        <w:t>编制了</w:t>
      </w:r>
      <w:r w:rsidR="0040398B" w:rsidRPr="0092139E">
        <w:rPr>
          <w:rFonts w:ascii="Times New Roman" w:eastAsiaTheme="minorEastAsia" w:hAnsi="Times New Roman"/>
          <w:color w:val="000000" w:themeColor="text1"/>
          <w:sz w:val="24"/>
          <w:szCs w:val="24"/>
        </w:rPr>
        <w:t>《中国石化集团资产经营管理有限公司长岭分公司港口部码头提质改造工程对</w:t>
      </w:r>
      <w:r w:rsidR="0040398B" w:rsidRPr="0092139E">
        <w:rPr>
          <w:rFonts w:ascii="Times New Roman" w:eastAsiaTheme="minorEastAsia" w:hAnsi="Times New Roman"/>
          <w:color w:val="000000" w:themeColor="text1"/>
          <w:kern w:val="0"/>
          <w:sz w:val="24"/>
          <w:szCs w:val="24"/>
        </w:rPr>
        <w:t>长江监利四大家鱼国家级水产</w:t>
      </w:r>
      <w:r w:rsidR="0040398B" w:rsidRPr="0092139E">
        <w:rPr>
          <w:rFonts w:ascii="Times New Roman" w:eastAsiaTheme="minorEastAsia" w:hAnsi="Times New Roman"/>
          <w:color w:val="000000" w:themeColor="text1"/>
          <w:sz w:val="24"/>
          <w:szCs w:val="24"/>
        </w:rPr>
        <w:t>种质资源保护区影响专题论证报告》</w:t>
      </w:r>
      <w:r w:rsidRPr="0092139E">
        <w:rPr>
          <w:rFonts w:ascii="Times New Roman" w:eastAsiaTheme="minorEastAsia" w:hAnsi="Times New Roman"/>
          <w:color w:val="000000" w:themeColor="text1"/>
          <w:sz w:val="24"/>
          <w:szCs w:val="24"/>
        </w:rPr>
        <w:t>，</w:t>
      </w:r>
      <w:r w:rsidR="00BD0A95" w:rsidRPr="0092139E">
        <w:rPr>
          <w:rFonts w:ascii="Times New Roman" w:eastAsiaTheme="minorEastAsia" w:hAnsi="Times New Roman" w:hint="eastAsia"/>
          <w:color w:val="000000" w:themeColor="text1"/>
          <w:sz w:val="24"/>
          <w:szCs w:val="24"/>
        </w:rPr>
        <w:t>现已</w:t>
      </w:r>
      <w:r w:rsidR="00BD0A95" w:rsidRPr="0092139E">
        <w:rPr>
          <w:rFonts w:ascii="Times New Roman" w:eastAsiaTheme="minorEastAsia" w:hAnsi="Times New Roman"/>
          <w:color w:val="000000" w:themeColor="text1"/>
          <w:sz w:val="24"/>
          <w:szCs w:val="24"/>
        </w:rPr>
        <w:t>征得</w:t>
      </w:r>
      <w:r w:rsidR="00BD0A95" w:rsidRPr="0092139E">
        <w:rPr>
          <w:rFonts w:ascii="Times New Roman" w:eastAsiaTheme="minorEastAsia" w:hAnsi="Times New Roman" w:hint="eastAsia"/>
          <w:color w:val="000000" w:themeColor="text1"/>
          <w:sz w:val="24"/>
          <w:szCs w:val="24"/>
        </w:rPr>
        <w:t>主管</w:t>
      </w:r>
      <w:r w:rsidR="00BD0A95" w:rsidRPr="0092139E">
        <w:rPr>
          <w:rFonts w:ascii="Times New Roman" w:eastAsiaTheme="minorEastAsia" w:hAnsi="Times New Roman"/>
          <w:color w:val="000000" w:themeColor="text1"/>
          <w:sz w:val="24"/>
          <w:szCs w:val="24"/>
        </w:rPr>
        <w:t>单位湖北省监</w:t>
      </w:r>
      <w:r w:rsidR="00BD0A95" w:rsidRPr="0092139E">
        <w:rPr>
          <w:rFonts w:ascii="Times New Roman" w:eastAsiaTheme="minorEastAsia" w:hAnsi="Times New Roman" w:hint="eastAsia"/>
          <w:color w:val="000000" w:themeColor="text1"/>
          <w:sz w:val="24"/>
          <w:szCs w:val="24"/>
        </w:rPr>
        <w:t>利县农业农村局同意意见</w:t>
      </w:r>
      <w:r w:rsidR="0092139E" w:rsidRPr="0092139E">
        <w:rPr>
          <w:rFonts w:ascii="Times New Roman" w:eastAsiaTheme="minorEastAsia" w:hAnsi="Times New Roman" w:hint="eastAsia"/>
          <w:color w:val="000000" w:themeColor="text1"/>
          <w:sz w:val="24"/>
          <w:szCs w:val="24"/>
        </w:rPr>
        <w:t>，见</w:t>
      </w:r>
      <w:r w:rsidR="0092139E" w:rsidRPr="0092139E">
        <w:rPr>
          <w:rFonts w:ascii="Times New Roman" w:eastAsiaTheme="minorEastAsia" w:hAnsi="Times New Roman"/>
          <w:color w:val="000000" w:themeColor="text1"/>
          <w:sz w:val="24"/>
          <w:szCs w:val="24"/>
        </w:rPr>
        <w:t>附件</w:t>
      </w:r>
      <w:r w:rsidR="00BD0A95" w:rsidRPr="0092139E">
        <w:rPr>
          <w:rFonts w:ascii="Times New Roman" w:eastAsiaTheme="minorEastAsia" w:hAnsi="Times New Roman"/>
          <w:color w:val="000000" w:themeColor="text1"/>
          <w:sz w:val="24"/>
          <w:szCs w:val="24"/>
        </w:rPr>
        <w:t>。</w:t>
      </w:r>
      <w:r w:rsidR="00BD0A95" w:rsidRPr="0092139E">
        <w:rPr>
          <w:rFonts w:ascii="Times New Roman" w:eastAsiaTheme="minorEastAsia" w:hAnsi="Times New Roman" w:hint="eastAsia"/>
          <w:color w:val="000000" w:themeColor="text1"/>
          <w:sz w:val="24"/>
          <w:szCs w:val="24"/>
        </w:rPr>
        <w:t>此外</w:t>
      </w:r>
      <w:r w:rsidR="00BD0A95" w:rsidRPr="0092139E">
        <w:rPr>
          <w:rFonts w:ascii="Times New Roman" w:eastAsiaTheme="minorEastAsia" w:hAnsi="Times New Roman"/>
          <w:color w:val="000000" w:themeColor="text1"/>
          <w:sz w:val="24"/>
          <w:szCs w:val="24"/>
        </w:rPr>
        <w:t>，《中国石化集团资产经营管理有限公司长岭分公司港口部码头提质改造工程对</w:t>
      </w:r>
      <w:r w:rsidR="00BD0A95" w:rsidRPr="0092139E">
        <w:rPr>
          <w:rFonts w:ascii="Times New Roman" w:eastAsiaTheme="minorEastAsia" w:hAnsi="Times New Roman"/>
          <w:color w:val="000000" w:themeColor="text1"/>
          <w:kern w:val="0"/>
          <w:sz w:val="24"/>
          <w:szCs w:val="24"/>
        </w:rPr>
        <w:t>长江监利四大家鱼国家级水产</w:t>
      </w:r>
      <w:r w:rsidR="00BD0A95" w:rsidRPr="0092139E">
        <w:rPr>
          <w:rFonts w:ascii="Times New Roman" w:eastAsiaTheme="minorEastAsia" w:hAnsi="Times New Roman"/>
          <w:color w:val="000000" w:themeColor="text1"/>
          <w:sz w:val="24"/>
          <w:szCs w:val="24"/>
        </w:rPr>
        <w:t>种质资源保护区影响专题论证报告》</w:t>
      </w:r>
      <w:r w:rsidR="00BD0A95" w:rsidRPr="0092139E">
        <w:rPr>
          <w:rFonts w:ascii="Times New Roman" w:eastAsiaTheme="minorEastAsia" w:hAnsi="Times New Roman" w:hint="eastAsia"/>
          <w:color w:val="000000" w:themeColor="text1"/>
          <w:sz w:val="24"/>
          <w:szCs w:val="24"/>
        </w:rPr>
        <w:t>将</w:t>
      </w:r>
      <w:r w:rsidR="00BD0A95" w:rsidRPr="0092139E">
        <w:rPr>
          <w:rFonts w:ascii="Times New Roman" w:eastAsiaTheme="minorEastAsia" w:hAnsi="Times New Roman"/>
          <w:color w:val="000000" w:themeColor="text1"/>
          <w:sz w:val="24"/>
          <w:szCs w:val="24"/>
        </w:rPr>
        <w:t>提交湖北省农业农村厅进行审查</w:t>
      </w:r>
      <w:r w:rsidRPr="0092139E">
        <w:rPr>
          <w:rFonts w:ascii="Times New Roman" w:eastAsiaTheme="minorEastAsia" w:hAnsi="Times New Roman"/>
          <w:color w:val="000000" w:themeColor="text1"/>
          <w:sz w:val="24"/>
          <w:szCs w:val="24"/>
        </w:rPr>
        <w:t>。</w:t>
      </w:r>
    </w:p>
    <w:p w14:paraId="44FB2F40" w14:textId="439EDEDE" w:rsidR="004A4774" w:rsidRPr="0092139E" w:rsidRDefault="00E504C7">
      <w:pPr>
        <w:pStyle w:val="3"/>
        <w:rPr>
          <w:rFonts w:eastAsiaTheme="minorEastAsia"/>
          <w:color w:val="000000" w:themeColor="text1"/>
        </w:rPr>
      </w:pPr>
      <w:r w:rsidRPr="0092139E">
        <w:rPr>
          <w:rFonts w:eastAsiaTheme="minorEastAsia"/>
          <w:bCs w:val="0"/>
          <w:color w:val="000000" w:themeColor="text1"/>
        </w:rPr>
        <w:t>岳阳市云溪区陆城镇水厂文桥镇水厂长江取水口饮用水源保护区</w:t>
      </w:r>
    </w:p>
    <w:p w14:paraId="7350959F" w14:textId="77777777" w:rsidR="004A4774" w:rsidRPr="0092139E" w:rsidRDefault="00204AA6" w:rsidP="00E504C7">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1</w:t>
      </w:r>
      <w:r w:rsidRPr="0092139E">
        <w:rPr>
          <w:rFonts w:ascii="Times New Roman" w:eastAsiaTheme="minorEastAsia" w:hAnsi="Times New Roman"/>
          <w:color w:val="000000" w:themeColor="text1"/>
          <w:sz w:val="24"/>
          <w:szCs w:val="24"/>
        </w:rPr>
        <w:t>、制约因素</w:t>
      </w:r>
    </w:p>
    <w:p w14:paraId="40D8BBA5" w14:textId="2BAABFEF" w:rsidR="00E504C7" w:rsidRPr="0092139E" w:rsidRDefault="00204AA6">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本项目</w:t>
      </w:r>
      <w:r w:rsidR="00E504C7" w:rsidRPr="0092139E">
        <w:rPr>
          <w:rFonts w:ascii="Times New Roman" w:eastAsiaTheme="minorEastAsia" w:hAnsi="Times New Roman"/>
          <w:color w:val="000000" w:themeColor="text1"/>
          <w:sz w:val="24"/>
          <w:szCs w:val="24"/>
        </w:rPr>
        <w:t>水域工程位于阳市云溪区陆城镇水厂文桥镇水厂长江取水口饮用水源保护区的二级保护区范围内。</w:t>
      </w:r>
    </w:p>
    <w:p w14:paraId="1E17085A" w14:textId="77777777" w:rsidR="004A4774" w:rsidRPr="0092139E" w:rsidRDefault="00204AA6" w:rsidP="00E504C7">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2</w:t>
      </w:r>
      <w:r w:rsidRPr="0092139E">
        <w:rPr>
          <w:rFonts w:ascii="Times New Roman" w:eastAsiaTheme="minorEastAsia" w:hAnsi="Times New Roman"/>
          <w:color w:val="000000" w:themeColor="text1"/>
          <w:sz w:val="24"/>
          <w:szCs w:val="24"/>
        </w:rPr>
        <w:t>、解决方法</w:t>
      </w:r>
    </w:p>
    <w:p w14:paraId="7D2B9FC9" w14:textId="1036775A" w:rsidR="00BD0A95" w:rsidRPr="0092139E" w:rsidRDefault="00BD0A95">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hint="eastAsia"/>
          <w:color w:val="000000" w:themeColor="text1"/>
          <w:sz w:val="24"/>
          <w:szCs w:val="24"/>
        </w:rPr>
        <w:t>根据</w:t>
      </w:r>
      <w:r w:rsidRPr="0092139E">
        <w:rPr>
          <w:rFonts w:ascii="Times New Roman" w:eastAsiaTheme="minorEastAsia" w:hAnsi="Times New Roman"/>
          <w:color w:val="000000" w:themeColor="text1"/>
          <w:sz w:val="24"/>
          <w:szCs w:val="24"/>
        </w:rPr>
        <w:t>《岳阳市云溪区陆城镇水厂文桥镇水厂长江取水口饮用水源保护区划分技术报告》（</w:t>
      </w:r>
      <w:r w:rsidRPr="0092139E">
        <w:rPr>
          <w:rFonts w:ascii="Times New Roman" w:eastAsiaTheme="minorEastAsia" w:hAnsi="Times New Roman"/>
          <w:color w:val="000000" w:themeColor="text1"/>
          <w:sz w:val="24"/>
          <w:szCs w:val="24"/>
        </w:rPr>
        <w:t>2019</w:t>
      </w:r>
      <w:r w:rsidRPr="0092139E">
        <w:rPr>
          <w:rFonts w:ascii="Times New Roman" w:eastAsiaTheme="minorEastAsia" w:hAnsi="Times New Roman"/>
          <w:color w:val="000000" w:themeColor="text1"/>
          <w:sz w:val="24"/>
          <w:szCs w:val="24"/>
        </w:rPr>
        <w:t>年</w:t>
      </w:r>
      <w:r w:rsidRPr="0092139E">
        <w:rPr>
          <w:rFonts w:ascii="Times New Roman" w:eastAsiaTheme="minorEastAsia" w:hAnsi="Times New Roman"/>
          <w:color w:val="000000" w:themeColor="text1"/>
          <w:sz w:val="24"/>
          <w:szCs w:val="24"/>
        </w:rPr>
        <w:t>9</w:t>
      </w:r>
      <w:r w:rsidRPr="0092139E">
        <w:rPr>
          <w:rFonts w:ascii="Times New Roman" w:eastAsiaTheme="minorEastAsia" w:hAnsi="Times New Roman"/>
          <w:color w:val="000000" w:themeColor="text1"/>
          <w:sz w:val="24"/>
          <w:szCs w:val="24"/>
        </w:rPr>
        <w:t>月）</w:t>
      </w:r>
      <w:r w:rsidRPr="0092139E">
        <w:rPr>
          <w:rFonts w:ascii="Times New Roman" w:eastAsiaTheme="minorEastAsia" w:hAnsi="Times New Roman" w:hint="eastAsia"/>
          <w:color w:val="000000" w:themeColor="text1"/>
          <w:sz w:val="24"/>
          <w:szCs w:val="24"/>
        </w:rPr>
        <w:t>的一级</w:t>
      </w:r>
      <w:r w:rsidRPr="0092139E">
        <w:rPr>
          <w:rFonts w:ascii="Times New Roman" w:eastAsiaTheme="minorEastAsia" w:hAnsi="Times New Roman"/>
          <w:color w:val="000000" w:themeColor="text1"/>
          <w:sz w:val="24"/>
          <w:szCs w:val="24"/>
        </w:rPr>
        <w:t>、二级保护区划分</w:t>
      </w:r>
      <w:r w:rsidRPr="0092139E">
        <w:rPr>
          <w:rFonts w:ascii="Times New Roman" w:eastAsiaTheme="minorEastAsia" w:hAnsi="Times New Roman" w:hint="eastAsia"/>
          <w:color w:val="000000" w:themeColor="text1"/>
          <w:sz w:val="24"/>
          <w:szCs w:val="24"/>
        </w:rPr>
        <w:t>范围，</w:t>
      </w:r>
      <w:r w:rsidRPr="0092139E">
        <w:rPr>
          <w:rFonts w:ascii="Times New Roman" w:eastAsiaTheme="minorEastAsia" w:hAnsi="Times New Roman"/>
          <w:color w:val="000000" w:themeColor="text1"/>
          <w:sz w:val="24"/>
          <w:szCs w:val="24"/>
        </w:rPr>
        <w:t>本项目</w:t>
      </w:r>
      <w:r w:rsidRPr="0092139E">
        <w:rPr>
          <w:rFonts w:ascii="Times New Roman" w:eastAsiaTheme="minorEastAsia" w:hAnsi="Times New Roman" w:hint="eastAsia"/>
          <w:color w:val="000000" w:themeColor="text1"/>
          <w:sz w:val="24"/>
          <w:szCs w:val="24"/>
        </w:rPr>
        <w:t>位于水源地</w:t>
      </w:r>
      <w:r w:rsidRPr="0092139E">
        <w:rPr>
          <w:rFonts w:ascii="Times New Roman" w:eastAsiaTheme="minorEastAsia" w:hAnsi="Times New Roman"/>
          <w:color w:val="000000" w:themeColor="text1"/>
          <w:sz w:val="24"/>
          <w:szCs w:val="24"/>
        </w:rPr>
        <w:t>保护范围内。经</w:t>
      </w:r>
      <w:r w:rsidRPr="0092139E">
        <w:rPr>
          <w:rFonts w:ascii="Times New Roman" w:eastAsiaTheme="minorEastAsia" w:hAnsi="Times New Roman" w:hint="eastAsia"/>
          <w:color w:val="000000" w:themeColor="text1"/>
          <w:sz w:val="24"/>
          <w:szCs w:val="24"/>
        </w:rPr>
        <w:t>现场实地</w:t>
      </w:r>
      <w:r w:rsidRPr="0092139E">
        <w:rPr>
          <w:rFonts w:ascii="Times New Roman" w:eastAsiaTheme="minorEastAsia" w:hAnsi="Times New Roman"/>
          <w:color w:val="000000" w:themeColor="text1"/>
          <w:sz w:val="24"/>
          <w:szCs w:val="24"/>
        </w:rPr>
        <w:t>考察，水源地划分技术报告的取水口位置</w:t>
      </w:r>
      <w:r w:rsidRPr="0092139E">
        <w:rPr>
          <w:rFonts w:ascii="Times New Roman" w:eastAsiaTheme="minorEastAsia" w:hAnsi="Times New Roman" w:hint="eastAsia"/>
          <w:color w:val="000000" w:themeColor="text1"/>
          <w:sz w:val="24"/>
          <w:szCs w:val="24"/>
        </w:rPr>
        <w:t>定点</w:t>
      </w:r>
      <w:r w:rsidRPr="0092139E">
        <w:rPr>
          <w:rFonts w:ascii="Times New Roman" w:eastAsiaTheme="minorEastAsia" w:hAnsi="Times New Roman"/>
          <w:color w:val="000000" w:themeColor="text1"/>
          <w:sz w:val="24"/>
          <w:szCs w:val="24"/>
        </w:rPr>
        <w:t>错误</w:t>
      </w:r>
      <w:r w:rsidRPr="0092139E">
        <w:rPr>
          <w:rFonts w:ascii="Times New Roman" w:eastAsiaTheme="minorEastAsia" w:hAnsi="Times New Roman" w:hint="eastAsia"/>
          <w:color w:val="000000" w:themeColor="text1"/>
          <w:sz w:val="24"/>
          <w:szCs w:val="24"/>
        </w:rPr>
        <w:t>。</w:t>
      </w:r>
      <w:r w:rsidRPr="0092139E">
        <w:rPr>
          <w:rFonts w:ascii="Times New Roman" w:eastAsiaTheme="minorEastAsia" w:hAnsi="Times New Roman"/>
          <w:color w:val="000000" w:themeColor="text1"/>
          <w:sz w:val="24"/>
          <w:szCs w:val="24"/>
        </w:rPr>
        <w:t>为此，</w:t>
      </w:r>
      <w:r w:rsidRPr="0092139E">
        <w:rPr>
          <w:rFonts w:ascii="Times New Roman" w:eastAsiaTheme="minorEastAsia" w:hAnsi="Times New Roman" w:hint="eastAsia"/>
          <w:color w:val="000000" w:themeColor="text1"/>
          <w:sz w:val="24"/>
          <w:szCs w:val="24"/>
        </w:rPr>
        <w:t>岳阳市</w:t>
      </w:r>
      <w:r w:rsidRPr="0092139E">
        <w:rPr>
          <w:rFonts w:ascii="Times New Roman" w:eastAsiaTheme="minorEastAsia" w:hAnsi="Times New Roman"/>
          <w:color w:val="000000" w:themeColor="text1"/>
          <w:sz w:val="24"/>
          <w:szCs w:val="24"/>
        </w:rPr>
        <w:t>云溪区人民政府</w:t>
      </w:r>
      <w:r w:rsidRPr="0092139E">
        <w:rPr>
          <w:rFonts w:ascii="Times New Roman" w:eastAsiaTheme="minorEastAsia" w:hAnsi="Times New Roman" w:hint="eastAsia"/>
          <w:color w:val="000000" w:themeColor="text1"/>
          <w:sz w:val="24"/>
          <w:szCs w:val="24"/>
        </w:rPr>
        <w:t>出具了</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color w:val="000000" w:themeColor="text1"/>
          <w:sz w:val="24"/>
          <w:szCs w:val="24"/>
        </w:rPr>
        <w:t>关于协调解决中国石化集团资产经营管理有限公司长岭分</w:t>
      </w:r>
      <w:r w:rsidRPr="0092139E">
        <w:rPr>
          <w:rFonts w:ascii="Times New Roman" w:eastAsiaTheme="minorEastAsia" w:hAnsi="Times New Roman" w:hint="eastAsia"/>
          <w:color w:val="000000" w:themeColor="text1"/>
          <w:sz w:val="24"/>
          <w:szCs w:val="24"/>
        </w:rPr>
        <w:t>公司港口部</w:t>
      </w:r>
      <w:r w:rsidRPr="0092139E">
        <w:rPr>
          <w:rFonts w:ascii="Times New Roman" w:eastAsiaTheme="minorEastAsia" w:hAnsi="Times New Roman"/>
          <w:color w:val="000000" w:themeColor="text1"/>
          <w:sz w:val="24"/>
          <w:szCs w:val="24"/>
        </w:rPr>
        <w:t>码头列入饮用水水源保护区问题的复函</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hint="eastAsia"/>
          <w:color w:val="000000" w:themeColor="text1"/>
          <w:sz w:val="24"/>
          <w:szCs w:val="24"/>
        </w:rPr>
        <w:t>（岳</w:t>
      </w:r>
      <w:r w:rsidRPr="0092139E">
        <w:rPr>
          <w:rFonts w:ascii="Times New Roman" w:eastAsiaTheme="minorEastAsia" w:hAnsi="Times New Roman"/>
          <w:color w:val="000000" w:themeColor="text1"/>
          <w:sz w:val="24"/>
          <w:szCs w:val="24"/>
        </w:rPr>
        <w:t>云政函〔</w:t>
      </w:r>
      <w:r w:rsidRPr="0092139E">
        <w:rPr>
          <w:rFonts w:ascii="Times New Roman" w:eastAsiaTheme="minorEastAsia" w:hAnsi="Times New Roman" w:hint="eastAsia"/>
          <w:color w:val="000000" w:themeColor="text1"/>
          <w:sz w:val="24"/>
          <w:szCs w:val="24"/>
        </w:rPr>
        <w:t>2020</w:t>
      </w:r>
      <w:r w:rsidRPr="0092139E">
        <w:rPr>
          <w:rFonts w:ascii="Times New Roman" w:eastAsiaTheme="minorEastAsia" w:hAnsi="Times New Roman" w:hint="eastAsia"/>
          <w:color w:val="000000" w:themeColor="text1"/>
          <w:sz w:val="24"/>
          <w:szCs w:val="24"/>
        </w:rPr>
        <w:t>〕</w:t>
      </w:r>
      <w:r w:rsidRPr="0092139E">
        <w:rPr>
          <w:rFonts w:ascii="Times New Roman" w:eastAsiaTheme="minorEastAsia" w:hAnsi="Times New Roman" w:hint="eastAsia"/>
          <w:color w:val="000000" w:themeColor="text1"/>
          <w:sz w:val="24"/>
          <w:szCs w:val="24"/>
        </w:rPr>
        <w:t>32</w:t>
      </w:r>
      <w:r w:rsidRPr="0092139E">
        <w:rPr>
          <w:rFonts w:ascii="Times New Roman" w:eastAsiaTheme="minorEastAsia" w:hAnsi="Times New Roman" w:hint="eastAsia"/>
          <w:color w:val="000000" w:themeColor="text1"/>
          <w:sz w:val="24"/>
          <w:szCs w:val="24"/>
        </w:rPr>
        <w:t>号</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hint="eastAsia"/>
          <w:color w:val="000000" w:themeColor="text1"/>
          <w:sz w:val="24"/>
          <w:szCs w:val="24"/>
        </w:rPr>
        <w:t>，该取水</w:t>
      </w:r>
      <w:r w:rsidRPr="0092139E">
        <w:rPr>
          <w:rFonts w:ascii="Times New Roman" w:eastAsiaTheme="minorEastAsia" w:hAnsi="Times New Roman"/>
          <w:color w:val="000000" w:themeColor="text1"/>
          <w:sz w:val="24"/>
          <w:szCs w:val="24"/>
        </w:rPr>
        <w:t>口实际</w:t>
      </w:r>
      <w:r w:rsidRPr="0092139E">
        <w:rPr>
          <w:rFonts w:ascii="Times New Roman" w:eastAsiaTheme="minorEastAsia" w:hAnsi="Times New Roman" w:hint="eastAsia"/>
          <w:color w:val="000000" w:themeColor="text1"/>
          <w:sz w:val="24"/>
          <w:szCs w:val="24"/>
        </w:rPr>
        <w:t>坐标为</w:t>
      </w:r>
      <w:r w:rsidRPr="0092139E">
        <w:rPr>
          <w:rFonts w:ascii="Times New Roman" w:eastAsiaTheme="minorEastAsia" w:hAnsi="Times New Roman"/>
          <w:color w:val="000000" w:themeColor="text1"/>
          <w:sz w:val="24"/>
          <w:szCs w:val="24"/>
        </w:rPr>
        <w:t>E</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color w:val="000000" w:themeColor="text1"/>
          <w:sz w:val="24"/>
          <w:szCs w:val="24"/>
        </w:rPr>
        <w:t>113°16'19.47"</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color w:val="000000" w:themeColor="text1"/>
          <w:sz w:val="24"/>
          <w:szCs w:val="24"/>
        </w:rPr>
        <w:t>N</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color w:val="000000" w:themeColor="text1"/>
          <w:sz w:val="24"/>
          <w:szCs w:val="24"/>
        </w:rPr>
        <w:t>29°35'24.357"</w:t>
      </w:r>
      <w:r w:rsidRPr="0092139E">
        <w:rPr>
          <w:rFonts w:ascii="Times New Roman" w:eastAsiaTheme="minorEastAsia" w:hAnsi="Times New Roman" w:hint="eastAsia"/>
          <w:color w:val="000000" w:themeColor="text1"/>
          <w:sz w:val="24"/>
          <w:szCs w:val="24"/>
        </w:rPr>
        <w:t>。</w:t>
      </w:r>
      <w:r w:rsidRPr="0092139E">
        <w:rPr>
          <w:rFonts w:ascii="Times New Roman" w:eastAsiaTheme="minorEastAsia" w:hAnsi="Times New Roman"/>
          <w:color w:val="000000" w:themeColor="text1"/>
          <w:sz w:val="24"/>
          <w:szCs w:val="24"/>
        </w:rPr>
        <w:t>根据</w:t>
      </w:r>
      <w:r w:rsidRPr="0092139E">
        <w:rPr>
          <w:rFonts w:ascii="Times New Roman" w:eastAsiaTheme="minorEastAsia" w:hAnsi="Times New Roman" w:hint="eastAsia"/>
          <w:color w:val="000000" w:themeColor="text1"/>
          <w:sz w:val="24"/>
          <w:szCs w:val="24"/>
        </w:rPr>
        <w:t>取水口实际</w:t>
      </w:r>
      <w:r w:rsidRPr="0092139E">
        <w:rPr>
          <w:rFonts w:ascii="Times New Roman" w:eastAsiaTheme="minorEastAsia" w:hAnsi="Times New Roman"/>
          <w:color w:val="000000" w:themeColor="text1"/>
          <w:sz w:val="24"/>
          <w:szCs w:val="24"/>
        </w:rPr>
        <w:t>位置</w:t>
      </w:r>
      <w:r w:rsidRPr="0092139E">
        <w:rPr>
          <w:rFonts w:ascii="Times New Roman" w:eastAsiaTheme="minorEastAsia" w:hAnsi="Times New Roman" w:hint="eastAsia"/>
          <w:color w:val="000000" w:themeColor="text1"/>
          <w:sz w:val="24"/>
          <w:szCs w:val="24"/>
        </w:rPr>
        <w:t>，</w:t>
      </w:r>
      <w:r w:rsidRPr="0092139E">
        <w:rPr>
          <w:rFonts w:ascii="Times New Roman" w:eastAsiaTheme="minorEastAsia" w:hAnsi="Times New Roman"/>
          <w:color w:val="000000" w:themeColor="text1"/>
          <w:sz w:val="24"/>
          <w:szCs w:val="24"/>
        </w:rPr>
        <w:t>按照技术规范划定</w:t>
      </w:r>
      <w:r w:rsidR="0092139E" w:rsidRPr="0092139E">
        <w:rPr>
          <w:rFonts w:ascii="Times New Roman" w:eastAsiaTheme="minorEastAsia" w:hAnsi="Times New Roman" w:hint="eastAsia"/>
          <w:color w:val="000000" w:themeColor="text1"/>
          <w:sz w:val="24"/>
          <w:szCs w:val="24"/>
        </w:rPr>
        <w:t>该水源地</w:t>
      </w:r>
      <w:r w:rsidRPr="0092139E">
        <w:rPr>
          <w:rFonts w:ascii="Times New Roman" w:eastAsiaTheme="minorEastAsia" w:hAnsi="Times New Roman"/>
          <w:color w:val="000000" w:themeColor="text1"/>
          <w:sz w:val="24"/>
          <w:szCs w:val="24"/>
        </w:rPr>
        <w:t>保护区范围，</w:t>
      </w:r>
      <w:r w:rsidR="0092139E" w:rsidRPr="0092139E">
        <w:rPr>
          <w:rFonts w:ascii="Times New Roman" w:eastAsiaTheme="minorEastAsia" w:hAnsi="Times New Roman"/>
          <w:color w:val="000000" w:themeColor="text1"/>
          <w:sz w:val="24"/>
          <w:szCs w:val="24"/>
        </w:rPr>
        <w:t>该水源地二级保护区下边界与本项目的上边界最近直线距离约</w:t>
      </w:r>
      <w:r w:rsidR="0092139E" w:rsidRPr="0092139E">
        <w:rPr>
          <w:rFonts w:ascii="Times New Roman" w:eastAsiaTheme="minorEastAsia" w:hAnsi="Times New Roman"/>
          <w:color w:val="000000" w:themeColor="text1"/>
          <w:sz w:val="24"/>
          <w:szCs w:val="24"/>
        </w:rPr>
        <w:t>370m</w:t>
      </w:r>
      <w:r w:rsidR="0092139E" w:rsidRPr="0092139E">
        <w:rPr>
          <w:rFonts w:ascii="Times New Roman" w:eastAsiaTheme="minorEastAsia" w:hAnsi="Times New Roman"/>
          <w:color w:val="000000" w:themeColor="text1"/>
          <w:sz w:val="24"/>
          <w:szCs w:val="24"/>
        </w:rPr>
        <w:t>，</w:t>
      </w:r>
      <w:r w:rsidR="0092139E" w:rsidRPr="0092139E">
        <w:rPr>
          <w:rFonts w:ascii="Times New Roman" w:eastAsiaTheme="minorEastAsia" w:hAnsi="Times New Roman" w:hint="eastAsia"/>
          <w:color w:val="000000" w:themeColor="text1"/>
          <w:sz w:val="24"/>
          <w:szCs w:val="24"/>
        </w:rPr>
        <w:t>本项目</w:t>
      </w:r>
      <w:r w:rsidR="0092139E" w:rsidRPr="0092139E">
        <w:rPr>
          <w:rFonts w:ascii="Times New Roman" w:eastAsiaTheme="minorEastAsia" w:hAnsi="Times New Roman"/>
          <w:color w:val="000000" w:themeColor="text1"/>
          <w:sz w:val="24"/>
          <w:szCs w:val="24"/>
        </w:rPr>
        <w:t>不涉及</w:t>
      </w:r>
      <w:r w:rsidR="0092139E" w:rsidRPr="0092139E">
        <w:rPr>
          <w:rFonts w:ascii="Times New Roman" w:eastAsiaTheme="minorEastAsia" w:hAnsi="Times New Roman" w:hint="eastAsia"/>
          <w:color w:val="000000" w:themeColor="text1"/>
          <w:sz w:val="24"/>
          <w:szCs w:val="24"/>
        </w:rPr>
        <w:t>水源地</w:t>
      </w:r>
      <w:r w:rsidR="0092139E" w:rsidRPr="0092139E">
        <w:rPr>
          <w:rFonts w:ascii="Times New Roman" w:eastAsiaTheme="minorEastAsia" w:hAnsi="Times New Roman"/>
          <w:color w:val="000000" w:themeColor="text1"/>
          <w:sz w:val="24"/>
          <w:szCs w:val="24"/>
        </w:rPr>
        <w:t>保护区</w:t>
      </w:r>
      <w:r w:rsidR="0092139E" w:rsidRPr="0092139E">
        <w:rPr>
          <w:rFonts w:ascii="Times New Roman" w:eastAsiaTheme="minorEastAsia" w:hAnsi="Times New Roman" w:hint="eastAsia"/>
          <w:color w:val="000000" w:themeColor="text1"/>
          <w:sz w:val="24"/>
          <w:szCs w:val="24"/>
        </w:rPr>
        <w:t>范围。此外</w:t>
      </w:r>
      <w:r w:rsidR="0092139E" w:rsidRPr="0092139E">
        <w:rPr>
          <w:rFonts w:ascii="Times New Roman" w:eastAsiaTheme="minorEastAsia" w:hAnsi="Times New Roman"/>
          <w:color w:val="000000" w:themeColor="text1"/>
          <w:sz w:val="24"/>
          <w:szCs w:val="24"/>
        </w:rPr>
        <w:t>，云溪区人民政府拟将取消岳阳市云溪区陆城镇</w:t>
      </w:r>
      <w:r w:rsidR="0092139E" w:rsidRPr="0092139E">
        <w:rPr>
          <w:rFonts w:ascii="Times New Roman" w:eastAsiaTheme="minorEastAsia" w:hAnsi="Times New Roman"/>
          <w:color w:val="000000" w:themeColor="text1"/>
          <w:sz w:val="24"/>
          <w:szCs w:val="24"/>
        </w:rPr>
        <w:lastRenderedPageBreak/>
        <w:t>水厂文桥镇水厂长江取水口饮用水源保护区</w:t>
      </w:r>
      <w:r w:rsidR="0092139E" w:rsidRPr="0092139E">
        <w:rPr>
          <w:rFonts w:ascii="Times New Roman" w:eastAsiaTheme="minorEastAsia" w:hAnsi="Times New Roman" w:hint="eastAsia"/>
          <w:color w:val="000000" w:themeColor="text1"/>
          <w:sz w:val="24"/>
          <w:szCs w:val="24"/>
        </w:rPr>
        <w:t>的</w:t>
      </w:r>
      <w:r w:rsidR="0092139E" w:rsidRPr="0092139E">
        <w:rPr>
          <w:rFonts w:ascii="Times New Roman" w:eastAsiaTheme="minorEastAsia" w:hAnsi="Times New Roman"/>
          <w:color w:val="000000" w:themeColor="text1"/>
          <w:sz w:val="24"/>
          <w:szCs w:val="24"/>
        </w:rPr>
        <w:t>划定工作</w:t>
      </w:r>
      <w:r w:rsidR="0092139E" w:rsidRPr="0092139E">
        <w:rPr>
          <w:rFonts w:ascii="Times New Roman" w:eastAsiaTheme="minorEastAsia" w:hAnsi="Times New Roman" w:hint="eastAsia"/>
          <w:color w:val="000000" w:themeColor="text1"/>
          <w:sz w:val="24"/>
          <w:szCs w:val="24"/>
        </w:rPr>
        <w:t>，</w:t>
      </w:r>
      <w:r w:rsidR="0092139E" w:rsidRPr="0092139E">
        <w:rPr>
          <w:rFonts w:ascii="Times New Roman" w:eastAsiaTheme="minorEastAsia" w:hAnsi="Times New Roman"/>
          <w:color w:val="000000" w:themeColor="text1"/>
          <w:sz w:val="24"/>
          <w:szCs w:val="24"/>
        </w:rPr>
        <w:t>见附件。</w:t>
      </w:r>
      <w:r w:rsidR="00E504C7" w:rsidRPr="0092139E">
        <w:rPr>
          <w:rFonts w:ascii="Times New Roman" w:eastAsiaTheme="minorEastAsia" w:hAnsi="Times New Roman"/>
          <w:color w:val="000000" w:themeColor="text1"/>
          <w:sz w:val="24"/>
          <w:szCs w:val="24"/>
        </w:rPr>
        <w:t>待该饮用水水源保护区取消后，本项目码头工程选址将不在涉及饮用水水源地和取水口。</w:t>
      </w:r>
    </w:p>
    <w:p w14:paraId="045256C8" w14:textId="77777777" w:rsidR="004A4774" w:rsidRPr="00E96CB3" w:rsidRDefault="004A4774">
      <w:pPr>
        <w:tabs>
          <w:tab w:val="left" w:pos="900"/>
        </w:tabs>
        <w:snapToGrid w:val="0"/>
        <w:spacing w:line="360" w:lineRule="auto"/>
        <w:rPr>
          <w:rFonts w:ascii="Times New Roman" w:eastAsiaTheme="minorEastAsia" w:hAnsi="Times New Roman"/>
          <w:color w:val="000000"/>
          <w:sz w:val="24"/>
          <w:szCs w:val="24"/>
        </w:rPr>
      </w:pPr>
    </w:p>
    <w:p w14:paraId="65D7F957" w14:textId="77777777" w:rsidR="004A4774" w:rsidRPr="00E96CB3" w:rsidRDefault="004A4774">
      <w:pPr>
        <w:pStyle w:val="21"/>
        <w:adjustRightInd w:val="0"/>
        <w:snapToGrid w:val="0"/>
        <w:spacing w:after="0" w:line="360" w:lineRule="auto"/>
        <w:ind w:leftChars="0" w:left="0" w:firstLineChars="200" w:firstLine="480"/>
        <w:rPr>
          <w:rFonts w:ascii="Times New Roman" w:eastAsiaTheme="minorEastAsia" w:hAnsi="Times New Roman"/>
          <w:sz w:val="24"/>
          <w:szCs w:val="24"/>
        </w:rPr>
        <w:sectPr w:rsidR="004A4774" w:rsidRPr="00E96CB3">
          <w:headerReference w:type="default" r:id="rId51"/>
          <w:pgSz w:w="11906" w:h="16838"/>
          <w:pgMar w:top="1418" w:right="1418" w:bottom="1418" w:left="1418" w:header="851" w:footer="992" w:gutter="0"/>
          <w:cols w:space="425"/>
          <w:docGrid w:type="lines" w:linePitch="312"/>
        </w:sectPr>
      </w:pPr>
    </w:p>
    <w:p w14:paraId="3DC1D30D" w14:textId="2DCAF7EB" w:rsidR="004A4774" w:rsidRPr="004108FF" w:rsidRDefault="00204AA6">
      <w:pPr>
        <w:pStyle w:val="1"/>
        <w:spacing w:line="480" w:lineRule="auto"/>
        <w:ind w:left="431" w:hanging="431"/>
        <w:jc w:val="center"/>
        <w:rPr>
          <w:rFonts w:eastAsiaTheme="minorEastAsia"/>
          <w:b/>
          <w:sz w:val="32"/>
          <w:szCs w:val="32"/>
        </w:rPr>
      </w:pPr>
      <w:bookmarkStart w:id="134" w:name="_Toc37943040"/>
      <w:r w:rsidRPr="004108FF">
        <w:rPr>
          <w:rFonts w:eastAsiaTheme="minorEastAsia"/>
          <w:b/>
          <w:sz w:val="32"/>
          <w:szCs w:val="32"/>
        </w:rPr>
        <w:lastRenderedPageBreak/>
        <w:t>环境影响预测与评价</w:t>
      </w:r>
      <w:bookmarkEnd w:id="134"/>
    </w:p>
    <w:p w14:paraId="78B79DCF" w14:textId="77777777" w:rsidR="00E87044" w:rsidRPr="00E96CB3" w:rsidRDefault="00E87044" w:rsidP="00E87044">
      <w:pPr>
        <w:pStyle w:val="2"/>
        <w:rPr>
          <w:rFonts w:ascii="Times New Roman" w:eastAsiaTheme="minorEastAsia" w:hAnsi="Times New Roman"/>
          <w:b/>
        </w:rPr>
      </w:pPr>
      <w:bookmarkStart w:id="135" w:name="_Toc335720735"/>
      <w:bookmarkStart w:id="136" w:name="_Toc1647851"/>
      <w:bookmarkStart w:id="137" w:name="_Toc37943041"/>
      <w:bookmarkEnd w:id="135"/>
      <w:bookmarkEnd w:id="136"/>
      <w:r w:rsidRPr="00E96CB3">
        <w:rPr>
          <w:rFonts w:ascii="Times New Roman" w:eastAsiaTheme="minorEastAsia" w:hAnsi="Times New Roman"/>
          <w:b/>
        </w:rPr>
        <w:t>地表水环境影响影响评价</w:t>
      </w:r>
      <w:bookmarkEnd w:id="137"/>
    </w:p>
    <w:p w14:paraId="372E0A82" w14:textId="77777777" w:rsidR="00E87044" w:rsidRPr="00E96CB3" w:rsidRDefault="00E87044" w:rsidP="00E87044">
      <w:pPr>
        <w:pStyle w:val="3"/>
        <w:rPr>
          <w:rFonts w:eastAsiaTheme="minorEastAsia"/>
        </w:rPr>
      </w:pPr>
      <w:r w:rsidRPr="00E96CB3">
        <w:rPr>
          <w:rFonts w:eastAsiaTheme="minorEastAsia"/>
        </w:rPr>
        <w:t>施工期地表水环境影响分析</w:t>
      </w:r>
    </w:p>
    <w:p w14:paraId="7C55DDE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拟建项目施工期污水主要发生在泊位建设、岸上辅助设施等建设过程中，对水环境的影响主要是底泥疏浚、主体结构水下施工对水环境的影响以及施工期生活污水、生产废水及船舶油污水对水环境的影响。</w:t>
      </w:r>
    </w:p>
    <w:p w14:paraId="052E444E" w14:textId="77777777" w:rsidR="00E87044" w:rsidRPr="00E96CB3" w:rsidRDefault="00E87044" w:rsidP="00E87044">
      <w:pPr>
        <w:pStyle w:val="4"/>
        <w:rPr>
          <w:rFonts w:eastAsiaTheme="minorEastAsia"/>
        </w:rPr>
      </w:pPr>
      <w:r w:rsidRPr="00E96CB3">
        <w:rPr>
          <w:rFonts w:eastAsiaTheme="minorEastAsia"/>
        </w:rPr>
        <w:t>码头主体结构施工的水环境影响分析</w:t>
      </w:r>
    </w:p>
    <w:p w14:paraId="5AFF1B1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码头主体结构的水域施工会对河流底泥进行扰动，造成施工区域附近水中</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浓度增高，影响水体水质。本项目码头主体结构的水域施工采取围堰法，码头主体结构施工过程在围堰内完成，对围堰外水域的影响较小，对水体的扰动仅发生在围堰的安装和拆除过程。</w:t>
      </w:r>
    </w:p>
    <w:p w14:paraId="07BFD28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根据工程施工方案，本项目码头主体结构利用枯水期构筑围堰干地施工。根据同类工程类比分析，围堰施工和拆除过程中，局部水域的</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浓度在</w:t>
      </w:r>
      <w:r w:rsidRPr="00E96CB3">
        <w:rPr>
          <w:rFonts w:ascii="Times New Roman" w:eastAsiaTheme="minorEastAsia" w:hAnsi="Times New Roman"/>
          <w:sz w:val="24"/>
          <w:szCs w:val="24"/>
        </w:rPr>
        <w:t>80-160mg/L</w:t>
      </w:r>
      <w:r w:rsidRPr="00E96CB3">
        <w:rPr>
          <w:rFonts w:ascii="Times New Roman" w:eastAsiaTheme="minorEastAsia" w:hAnsi="Times New Roman"/>
          <w:sz w:val="24"/>
          <w:szCs w:val="24"/>
        </w:rPr>
        <w:t>之间，但施工点下游</w:t>
      </w:r>
      <w:r w:rsidRPr="00E96CB3">
        <w:rPr>
          <w:rFonts w:ascii="Times New Roman" w:eastAsiaTheme="minorEastAsia" w:hAnsi="Times New Roman"/>
          <w:sz w:val="24"/>
          <w:szCs w:val="24"/>
        </w:rPr>
        <w:t>100m</w:t>
      </w:r>
      <w:r w:rsidRPr="00E96CB3">
        <w:rPr>
          <w:rFonts w:ascii="Times New Roman" w:eastAsiaTheme="minorEastAsia" w:hAnsi="Times New Roman"/>
          <w:sz w:val="24"/>
          <w:szCs w:val="24"/>
        </w:rPr>
        <w:t>范围外</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增量不超过</w:t>
      </w:r>
      <w:r w:rsidRPr="00E96CB3">
        <w:rPr>
          <w:rFonts w:ascii="Times New Roman" w:eastAsiaTheme="minorEastAsia" w:hAnsi="Times New Roman"/>
          <w:sz w:val="24"/>
          <w:szCs w:val="24"/>
        </w:rPr>
        <w:t>50mg/L</w:t>
      </w:r>
      <w:r w:rsidRPr="00E96CB3">
        <w:rPr>
          <w:rFonts w:ascii="Times New Roman" w:eastAsiaTheme="minorEastAsia" w:hAnsi="Times New Roman"/>
          <w:sz w:val="24"/>
          <w:szCs w:val="24"/>
        </w:rPr>
        <w:t>，对下游</w:t>
      </w:r>
      <w:r w:rsidRPr="00E96CB3">
        <w:rPr>
          <w:rFonts w:ascii="Times New Roman" w:eastAsiaTheme="minorEastAsia" w:hAnsi="Times New Roman"/>
          <w:sz w:val="24"/>
          <w:szCs w:val="24"/>
        </w:rPr>
        <w:t>100m</w:t>
      </w:r>
      <w:r w:rsidRPr="00E96CB3">
        <w:rPr>
          <w:rFonts w:ascii="Times New Roman" w:eastAsiaTheme="minorEastAsia" w:hAnsi="Times New Roman"/>
          <w:sz w:val="24"/>
          <w:szCs w:val="24"/>
        </w:rPr>
        <w:t>范围外水域水质不产生污染影响。</w:t>
      </w:r>
    </w:p>
    <w:p w14:paraId="64FD026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因此，码头主体结构施工对水体影响范围在施工点</w:t>
      </w:r>
      <w:r w:rsidRPr="00E96CB3">
        <w:rPr>
          <w:rFonts w:ascii="Times New Roman" w:eastAsiaTheme="minorEastAsia" w:hAnsi="Times New Roman"/>
          <w:sz w:val="24"/>
          <w:szCs w:val="24"/>
        </w:rPr>
        <w:t>100m</w:t>
      </w:r>
      <w:r w:rsidRPr="00E96CB3">
        <w:rPr>
          <w:rFonts w:ascii="Times New Roman" w:eastAsiaTheme="minorEastAsia" w:hAnsi="Times New Roman"/>
          <w:sz w:val="24"/>
          <w:szCs w:val="24"/>
        </w:rPr>
        <w:t>以内，持续时间短，围堰和围堰拆除过程结束，这种影响也不复存在，对水质影响轻微。</w:t>
      </w:r>
    </w:p>
    <w:p w14:paraId="5950FB95" w14:textId="77777777" w:rsidR="00E87044" w:rsidRPr="00E96CB3" w:rsidRDefault="00E87044" w:rsidP="00E87044">
      <w:pPr>
        <w:pStyle w:val="4"/>
        <w:rPr>
          <w:rFonts w:eastAsiaTheme="minorEastAsia"/>
        </w:rPr>
      </w:pPr>
      <w:r w:rsidRPr="00E96CB3">
        <w:rPr>
          <w:rFonts w:eastAsiaTheme="minorEastAsia"/>
        </w:rPr>
        <w:t>码头前沿疏浚的水环境影响分析</w:t>
      </w:r>
    </w:p>
    <w:p w14:paraId="12D073C0" w14:textId="16094F4C"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本项目水下土方疏浚量为</w:t>
      </w:r>
      <w:r w:rsidR="00B457BC">
        <w:rPr>
          <w:rFonts w:ascii="Times New Roman" w:eastAsiaTheme="minorEastAsia" w:hAnsi="Times New Roman"/>
          <w:sz w:val="24"/>
          <w:szCs w:val="24"/>
        </w:rPr>
        <w:t>4.7</w:t>
      </w:r>
      <w:r w:rsidRPr="00E96CB3">
        <w:rPr>
          <w:rFonts w:ascii="Times New Roman" w:eastAsiaTheme="minorEastAsia" w:hAnsi="Times New Roman"/>
          <w:sz w:val="24"/>
          <w:szCs w:val="24"/>
        </w:rPr>
        <w:t>万</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，采用绞吸式挖泥船进行疏浚，类比相关试验研究结果</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戴明新，挖泥船疏浚作业对环境影响的试验研究</w:t>
      </w:r>
      <w:r w:rsidRPr="00E96CB3">
        <w:rPr>
          <w:rFonts w:ascii="Times New Roman" w:eastAsiaTheme="minorEastAsia" w:hAnsi="Times New Roman"/>
          <w:sz w:val="24"/>
          <w:szCs w:val="24"/>
        </w:rPr>
        <w:t>[J].</w:t>
      </w:r>
      <w:r w:rsidRPr="00E96CB3">
        <w:rPr>
          <w:rFonts w:ascii="Times New Roman" w:eastAsiaTheme="minorEastAsia" w:hAnsi="Times New Roman"/>
          <w:sz w:val="24"/>
          <w:szCs w:val="24"/>
        </w:rPr>
        <w:t>交通环保，</w:t>
      </w:r>
      <w:r w:rsidRPr="00E96CB3">
        <w:rPr>
          <w:rFonts w:ascii="Times New Roman" w:eastAsiaTheme="minorEastAsia" w:hAnsi="Times New Roman"/>
          <w:sz w:val="24"/>
          <w:szCs w:val="24"/>
        </w:rPr>
        <w:t>1997(4):7-9)</w:t>
      </w:r>
      <w:r w:rsidRPr="00E96CB3">
        <w:rPr>
          <w:rFonts w:ascii="Times New Roman" w:eastAsiaTheme="minorEastAsia" w:hAnsi="Times New Roman"/>
          <w:sz w:val="24"/>
          <w:szCs w:val="24"/>
        </w:rPr>
        <w:t>，在绞刀头作业点附近，底层水体悬浮物含量为</w:t>
      </w:r>
      <w:r w:rsidRPr="00E96CB3">
        <w:rPr>
          <w:rFonts w:ascii="Times New Roman" w:eastAsiaTheme="minorEastAsia" w:hAnsi="Times New Roman"/>
          <w:sz w:val="24"/>
          <w:szCs w:val="24"/>
        </w:rPr>
        <w:t>200~260mg/L</w:t>
      </w:r>
      <w:r w:rsidRPr="00E96CB3">
        <w:rPr>
          <w:rFonts w:ascii="Times New Roman" w:eastAsiaTheme="minorEastAsia" w:hAnsi="Times New Roman"/>
          <w:sz w:val="24"/>
          <w:szCs w:val="24"/>
        </w:rPr>
        <w:t>，表层水体悬浮物含量为</w:t>
      </w:r>
      <w:r w:rsidRPr="00E96CB3">
        <w:rPr>
          <w:rFonts w:ascii="Times New Roman" w:eastAsiaTheme="minorEastAsia" w:hAnsi="Times New Roman"/>
          <w:sz w:val="24"/>
          <w:szCs w:val="24"/>
        </w:rPr>
        <w:t>100~180mg/L</w:t>
      </w:r>
      <w:r w:rsidRPr="00E96CB3">
        <w:rPr>
          <w:rFonts w:ascii="Times New Roman" w:eastAsiaTheme="minorEastAsia" w:hAnsi="Times New Roman"/>
          <w:sz w:val="24"/>
          <w:szCs w:val="24"/>
        </w:rPr>
        <w:t>，悬浮物随流扩散</w:t>
      </w:r>
      <w:r w:rsidRPr="00E96CB3">
        <w:rPr>
          <w:rFonts w:ascii="Times New Roman" w:eastAsiaTheme="minorEastAsia" w:hAnsi="Times New Roman"/>
          <w:sz w:val="24"/>
          <w:szCs w:val="24"/>
        </w:rPr>
        <w:t>120m</w:t>
      </w:r>
      <w:r w:rsidRPr="00E96CB3">
        <w:rPr>
          <w:rFonts w:ascii="Times New Roman" w:eastAsiaTheme="minorEastAsia" w:hAnsi="Times New Roman"/>
          <w:sz w:val="24"/>
          <w:szCs w:val="24"/>
        </w:rPr>
        <w:t>左右后，水中悬浮物含量基本接近本底浓度，因此不会对施工河段水域水质产生明显影响。</w:t>
      </w:r>
    </w:p>
    <w:p w14:paraId="61F54073" w14:textId="4B41CC06"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疏浚产生的水下方在码头用地范围内堆存，经风干后，用于码头作业平台的回填土。由于水下方含水量较大，堆存过程中产生溢流的泥浆水，主要污染物为悬浮物。溢流泥浆水经堆场溢流堰流出，在堆场设置的沉淀池内沉淀后部分回用于施工现场抑尘用水等，其余部分排入长炼第二污水处理场</w:t>
      </w:r>
      <w:r w:rsidR="004108FF">
        <w:rPr>
          <w:rFonts w:ascii="Times New Roman" w:eastAsiaTheme="minorEastAsia" w:hAnsi="Times New Roman" w:hint="eastAsia"/>
          <w:sz w:val="24"/>
          <w:szCs w:val="24"/>
        </w:rPr>
        <w:t>厂</w:t>
      </w:r>
      <w:r w:rsidRPr="00E96CB3">
        <w:rPr>
          <w:rFonts w:ascii="Times New Roman" w:eastAsiaTheme="minorEastAsia" w:hAnsi="Times New Roman"/>
          <w:sz w:val="24"/>
          <w:szCs w:val="24"/>
        </w:rPr>
        <w:t>。</w:t>
      </w:r>
    </w:p>
    <w:p w14:paraId="18B6625B" w14:textId="77777777" w:rsidR="00E87044" w:rsidRPr="00E96CB3" w:rsidRDefault="00E87044" w:rsidP="00E87044">
      <w:pPr>
        <w:pStyle w:val="4"/>
        <w:rPr>
          <w:rFonts w:eastAsiaTheme="minorEastAsia"/>
        </w:rPr>
      </w:pPr>
      <w:r w:rsidRPr="00E96CB3">
        <w:rPr>
          <w:rFonts w:eastAsiaTheme="minorEastAsia"/>
        </w:rPr>
        <w:t>施工期生活污水和施工船舶油污水影响分析</w:t>
      </w:r>
    </w:p>
    <w:p w14:paraId="27E80A1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陆域施工人员生活污水依托码头后方厂区内废水处理站，经厂区内废水处理站处理</w:t>
      </w:r>
      <w:r w:rsidRPr="00E96CB3">
        <w:rPr>
          <w:rFonts w:ascii="Times New Roman" w:eastAsiaTheme="minorEastAsia" w:hAnsi="Times New Roman"/>
          <w:sz w:val="24"/>
          <w:szCs w:val="24"/>
        </w:rPr>
        <w:lastRenderedPageBreak/>
        <w:t>达接管标准后排入区域污水管网，送长炼第二污水处理场深度处理；施工期船舶产生的船舶油污水和生活污水由施工单位负责交海事部门环保船接收处理，对周边水域水质影响较小。</w:t>
      </w:r>
    </w:p>
    <w:p w14:paraId="0BD7BD58" w14:textId="77777777" w:rsidR="00E87044" w:rsidRPr="00E96CB3" w:rsidRDefault="00E87044" w:rsidP="00E87044">
      <w:pPr>
        <w:pStyle w:val="4"/>
        <w:rPr>
          <w:rFonts w:eastAsiaTheme="minorEastAsia"/>
        </w:rPr>
      </w:pPr>
      <w:r w:rsidRPr="00E96CB3">
        <w:rPr>
          <w:rFonts w:eastAsiaTheme="minorEastAsia"/>
        </w:rPr>
        <w:t>施工期生产废水环境影响分析</w:t>
      </w:r>
    </w:p>
    <w:p w14:paraId="6E879A2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施工废水主要来自施工场地机械冲洗废水、砂石料冲洗废水及施工场地地表径流水等。</w:t>
      </w:r>
    </w:p>
    <w:p w14:paraId="6331CB6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施工机械跑、冒、滴、漏的污油及冲洗后产生的油污染废水主要含石油类，如不经处理直接排放，会对项目所在地地表水造成油污染，污染水体如用于灌溉则会对农作物生长产生不利影响。砂石料冲洗废水</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含量较高，不处理直接排放会引起地表水浑浊。此外，雨水对施工场地上物料、机械冲刷形成的径流也含有</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、石油类等污染物。</w:t>
      </w:r>
    </w:p>
    <w:p w14:paraId="0855AE7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码头建设项目施工废水特征，施工期间在施工场地四周设置截水沟截留雨水径流，并在施工场地内设置隔油池和沉淀池对收集的施工废水进行隔油、沉淀处理，处理水首先循环回用于施工生产，其余用于施工现场的洒水防尘和车辆、机械冲洗，不向外排放，对本项目所在地地表水环境的影响较小。</w:t>
      </w:r>
    </w:p>
    <w:p w14:paraId="5A123ECD" w14:textId="77777777" w:rsidR="00E87044" w:rsidRPr="00E96CB3" w:rsidRDefault="00E87044" w:rsidP="00E87044">
      <w:pPr>
        <w:pStyle w:val="4"/>
        <w:rPr>
          <w:rFonts w:eastAsiaTheme="minorEastAsia"/>
        </w:rPr>
      </w:pPr>
      <w:r w:rsidRPr="00E96CB3">
        <w:rPr>
          <w:rFonts w:eastAsiaTheme="minorEastAsia"/>
        </w:rPr>
        <w:t>其它污水的水环境影响分析</w:t>
      </w:r>
    </w:p>
    <w:p w14:paraId="0900343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结构施工时的砂浆、石灰等废液，以及建筑材料堆放时产生的初期雨水若处置不当，会污染周围环境，因此应采取以下措施：</w:t>
      </w:r>
    </w:p>
    <w:p w14:paraId="67DED69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宋体" w:hAnsi="宋体" w:cs="宋体" w:hint="eastAsia"/>
          <w:sz w:val="24"/>
          <w:szCs w:val="24"/>
        </w:rPr>
        <w:t>①</w:t>
      </w:r>
      <w:r w:rsidRPr="00E96CB3">
        <w:rPr>
          <w:rFonts w:ascii="Times New Roman" w:eastAsiaTheme="minorEastAsia" w:hAnsi="Times New Roman"/>
          <w:sz w:val="24"/>
          <w:szCs w:val="24"/>
        </w:rPr>
        <w:t>施工期的砂浆、石灰等废液应集中处理，干燥后与固体废物一起处置。</w:t>
      </w:r>
    </w:p>
    <w:p w14:paraId="6ADC930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宋体" w:hAnsi="宋体" w:cs="宋体" w:hint="eastAsia"/>
          <w:sz w:val="24"/>
          <w:szCs w:val="24"/>
        </w:rPr>
        <w:t>②</w:t>
      </w:r>
      <w:r w:rsidRPr="00E96CB3">
        <w:rPr>
          <w:rFonts w:ascii="Times New Roman" w:eastAsiaTheme="minorEastAsia" w:hAnsi="Times New Roman"/>
          <w:sz w:val="24"/>
          <w:szCs w:val="24"/>
        </w:rPr>
        <w:t>水泥、黄砂、石灰类的建筑材料需集中堆放，并采取一定的防护措施，以免雨水冲刷污染附近水体，同时也避免了不必要的建筑材料经济损失。</w:t>
      </w:r>
    </w:p>
    <w:p w14:paraId="2B00C09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综上所述，施工期污水由于量小且较为分散，可以通过加强施工管理、充分利用各种污水处理设施来减轻其不利影响，其给环境带来的影响是局部的、短期的、可逆的、一般性的，一旦施工结束，影响也将很快消除。</w:t>
      </w:r>
    </w:p>
    <w:p w14:paraId="56E94D47" w14:textId="77777777" w:rsidR="00E87044" w:rsidRPr="00E96CB3" w:rsidRDefault="00E87044" w:rsidP="00E87044">
      <w:pPr>
        <w:pStyle w:val="3"/>
        <w:rPr>
          <w:rFonts w:eastAsiaTheme="minorEastAsia"/>
        </w:rPr>
      </w:pPr>
      <w:r w:rsidRPr="00E96CB3">
        <w:rPr>
          <w:rFonts w:eastAsiaTheme="minorEastAsia"/>
        </w:rPr>
        <w:t>营运期地表水环境影响分析</w:t>
      </w:r>
    </w:p>
    <w:p w14:paraId="4F467043" w14:textId="77777777" w:rsidR="00E87044" w:rsidRPr="00E96CB3" w:rsidRDefault="00E87044" w:rsidP="00E87044">
      <w:pPr>
        <w:pStyle w:val="4"/>
        <w:rPr>
          <w:rFonts w:eastAsiaTheme="minorEastAsia"/>
        </w:rPr>
      </w:pPr>
      <w:r w:rsidRPr="00E96CB3">
        <w:rPr>
          <w:rFonts w:eastAsiaTheme="minorEastAsia"/>
        </w:rPr>
        <w:t>对河流水质影响分析</w:t>
      </w:r>
    </w:p>
    <w:p w14:paraId="5C4DA18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根据工程分析，本项目运营期的主要污水为：船舶含油废水、船舶生活污水、码头地面冲洗水、初期雨水、码头生活污水、废气吸收废水等。</w:t>
      </w:r>
    </w:p>
    <w:p w14:paraId="293A235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船舶含油废水经船舱自备油水分离器处理后由海事部门指定的接污船接收处理，船舶生活污水由船舶交给海事部门环保船接收处理，不得在码头水域内排放，不会对项目所在地水环境质量产生影响。</w:t>
      </w:r>
    </w:p>
    <w:p w14:paraId="366B7B8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码头地面冲洗水、初期雨水中含有一定的</w:t>
      </w:r>
      <w:r w:rsidRPr="00E96CB3">
        <w:rPr>
          <w:rFonts w:ascii="Times New Roman" w:eastAsiaTheme="minorEastAsia" w:hAnsi="Times New Roman"/>
          <w:sz w:val="24"/>
          <w:szCs w:val="24"/>
        </w:rPr>
        <w:t>COD</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和石油类，将该部分废水接入码头后长炼码头厂区内废水处理站处理达接管标准后排入区域污水管网，送至长炼第二污水处理场深度处理。</w:t>
      </w:r>
    </w:p>
    <w:p w14:paraId="546ED49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本码头工程不设置卫生间</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依托码头后长炼码头厂区内卫生间</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，码头生活污水经厂区内废水处理站处理达接管标准后排入区域污水管网，送至长炼第二污水处理场深度处理。</w:t>
      </w:r>
    </w:p>
    <w:p w14:paraId="3ADE89E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醋酸、柴油等液体设置废气吸收装置处理装卸废气将产生少量废气吸收废水，废气吸收废水经排入区域污水管网，送至长炼第二污水处理场处理达标排放。</w:t>
      </w:r>
    </w:p>
    <w:p w14:paraId="065E70F1" w14:textId="1DF309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综</w:t>
      </w:r>
      <w:r w:rsidRPr="00E96CB3">
        <w:rPr>
          <w:rFonts w:ascii="Times New Roman" w:eastAsiaTheme="minorEastAsia" w:hAnsi="Times New Roman"/>
          <w:sz w:val="24"/>
          <w:szCs w:val="24"/>
        </w:rPr>
        <w:t>_</w:t>
      </w:r>
      <w:r w:rsidRPr="00E96CB3">
        <w:rPr>
          <w:rFonts w:ascii="Times New Roman" w:eastAsiaTheme="minorEastAsia" w:hAnsi="Times New Roman"/>
          <w:sz w:val="24"/>
          <w:szCs w:val="24"/>
        </w:rPr>
        <w:t>上所述，本项目废水均得到有效处理，对周围水体水质影响较小。项目废水类别、污染物及污染治理设施信息见表</w:t>
      </w:r>
      <w:r w:rsidR="001A4B9A" w:rsidRPr="00E96CB3">
        <w:rPr>
          <w:rFonts w:ascii="Times New Roman" w:eastAsiaTheme="minorEastAsia" w:hAnsi="Times New Roman"/>
          <w:sz w:val="24"/>
          <w:szCs w:val="24"/>
        </w:rPr>
        <w:t>6</w:t>
      </w:r>
      <w:r w:rsidRPr="00E96CB3">
        <w:rPr>
          <w:rFonts w:ascii="Times New Roman" w:eastAsiaTheme="minorEastAsia" w:hAnsi="Times New Roman"/>
          <w:sz w:val="24"/>
          <w:szCs w:val="24"/>
        </w:rPr>
        <w:t>.1-1</w:t>
      </w:r>
      <w:r w:rsidRPr="00E96CB3">
        <w:rPr>
          <w:rFonts w:ascii="Times New Roman" w:eastAsiaTheme="minorEastAsia" w:hAnsi="Times New Roman"/>
          <w:sz w:val="24"/>
          <w:szCs w:val="24"/>
        </w:rPr>
        <w:t>。废水间接排放口基本情况见表</w:t>
      </w:r>
      <w:r w:rsidR="001A4B9A" w:rsidRPr="00E96CB3">
        <w:rPr>
          <w:rFonts w:ascii="Times New Roman" w:eastAsiaTheme="minorEastAsia" w:hAnsi="Times New Roman"/>
          <w:sz w:val="24"/>
          <w:szCs w:val="24"/>
        </w:rPr>
        <w:t>6</w:t>
      </w:r>
      <w:r w:rsidRPr="00E96CB3">
        <w:rPr>
          <w:rFonts w:ascii="Times New Roman" w:eastAsiaTheme="minorEastAsia" w:hAnsi="Times New Roman"/>
          <w:sz w:val="24"/>
          <w:szCs w:val="24"/>
        </w:rPr>
        <w:t>.1-2</w:t>
      </w:r>
      <w:r w:rsidRPr="00E96CB3">
        <w:rPr>
          <w:rFonts w:ascii="Times New Roman" w:eastAsiaTheme="minorEastAsia" w:hAnsi="Times New Roman"/>
          <w:sz w:val="24"/>
          <w:szCs w:val="24"/>
        </w:rPr>
        <w:t>。</w:t>
      </w:r>
    </w:p>
    <w:p w14:paraId="701F7C3A" w14:textId="77777777" w:rsidR="00E87044" w:rsidRPr="00E96CB3" w:rsidRDefault="00E87044" w:rsidP="007C104E">
      <w:pPr>
        <w:adjustRightInd w:val="0"/>
        <w:snapToGrid w:val="0"/>
        <w:spacing w:line="360" w:lineRule="auto"/>
        <w:rPr>
          <w:rFonts w:ascii="Times New Roman" w:eastAsiaTheme="minorEastAsia" w:hAnsi="Times New Roman"/>
          <w:sz w:val="24"/>
          <w:szCs w:val="24"/>
        </w:rPr>
      </w:pPr>
    </w:p>
    <w:p w14:paraId="02EDC37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sectPr w:rsidR="00E87044" w:rsidRPr="00E96CB3">
          <w:headerReference w:type="default" r:id="rId52"/>
          <w:pgSz w:w="11906" w:h="16838"/>
          <w:pgMar w:top="1418" w:right="1418" w:bottom="1418" w:left="1418" w:header="851" w:footer="992" w:gutter="0"/>
          <w:cols w:space="425"/>
          <w:docGrid w:type="lines" w:linePitch="312"/>
        </w:sectPr>
      </w:pPr>
    </w:p>
    <w:p w14:paraId="76718D84" w14:textId="43B94760"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lastRenderedPageBreak/>
        <w:t>表</w:t>
      </w:r>
      <w:r w:rsidR="001A4B9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.1-1</w:t>
      </w:r>
      <w:r w:rsidR="007C104E">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废水类别、污染物及污染治理设施信息表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3"/>
        <w:gridCol w:w="1277"/>
        <w:gridCol w:w="1844"/>
        <w:gridCol w:w="1699"/>
        <w:gridCol w:w="1741"/>
        <w:gridCol w:w="1263"/>
        <w:gridCol w:w="1263"/>
        <w:gridCol w:w="1121"/>
        <w:gridCol w:w="1277"/>
        <w:gridCol w:w="1794"/>
      </w:tblGrid>
      <w:tr w:rsidR="009C36DD" w:rsidRPr="007C104E" w14:paraId="38CBF678" w14:textId="77777777" w:rsidTr="009C36DD">
        <w:trPr>
          <w:trHeight w:val="698"/>
        </w:trPr>
        <w:tc>
          <w:tcPr>
            <w:tcW w:w="248" w:type="pct"/>
            <w:vMerge w:val="restart"/>
            <w:vAlign w:val="center"/>
          </w:tcPr>
          <w:p w14:paraId="7D4EEB80"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序号</w:t>
            </w:r>
          </w:p>
        </w:tc>
        <w:tc>
          <w:tcPr>
            <w:tcW w:w="457" w:type="pct"/>
            <w:vMerge w:val="restart"/>
            <w:vAlign w:val="center"/>
          </w:tcPr>
          <w:p w14:paraId="57AD89A8"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废水类别</w:t>
            </w:r>
          </w:p>
        </w:tc>
        <w:tc>
          <w:tcPr>
            <w:tcW w:w="660" w:type="pct"/>
            <w:vMerge w:val="restart"/>
            <w:vAlign w:val="center"/>
          </w:tcPr>
          <w:p w14:paraId="3786CB1F"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污染物种类</w:t>
            </w:r>
          </w:p>
        </w:tc>
        <w:tc>
          <w:tcPr>
            <w:tcW w:w="608" w:type="pct"/>
            <w:vMerge w:val="restart"/>
            <w:vAlign w:val="center"/>
          </w:tcPr>
          <w:p w14:paraId="492B3CFA"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排放去向</w:t>
            </w:r>
          </w:p>
        </w:tc>
        <w:tc>
          <w:tcPr>
            <w:tcW w:w="623" w:type="pct"/>
            <w:vMerge w:val="restart"/>
            <w:vAlign w:val="center"/>
          </w:tcPr>
          <w:p w14:paraId="1ACF1F0F"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排放规律</w:t>
            </w:r>
          </w:p>
        </w:tc>
        <w:tc>
          <w:tcPr>
            <w:tcW w:w="904" w:type="pct"/>
            <w:gridSpan w:val="2"/>
            <w:vAlign w:val="center"/>
          </w:tcPr>
          <w:p w14:paraId="16E74CEE"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污染治理设施</w:t>
            </w:r>
          </w:p>
        </w:tc>
        <w:tc>
          <w:tcPr>
            <w:tcW w:w="401" w:type="pct"/>
            <w:vMerge w:val="restart"/>
            <w:vAlign w:val="center"/>
          </w:tcPr>
          <w:p w14:paraId="427F0F11"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排放编号</w:t>
            </w:r>
          </w:p>
        </w:tc>
        <w:tc>
          <w:tcPr>
            <w:tcW w:w="457" w:type="pct"/>
            <w:vMerge w:val="restart"/>
            <w:vAlign w:val="center"/>
          </w:tcPr>
          <w:p w14:paraId="1F71D964"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排放口设置是否符合要求</w:t>
            </w:r>
          </w:p>
        </w:tc>
        <w:tc>
          <w:tcPr>
            <w:tcW w:w="643" w:type="pct"/>
            <w:vMerge w:val="restart"/>
            <w:vAlign w:val="center"/>
          </w:tcPr>
          <w:p w14:paraId="6DAD9F7A"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排放口类型</w:t>
            </w:r>
          </w:p>
        </w:tc>
      </w:tr>
      <w:tr w:rsidR="00E87044" w:rsidRPr="007C104E" w14:paraId="5F793F93" w14:textId="77777777" w:rsidTr="009C36DD">
        <w:trPr>
          <w:trHeight w:val="697"/>
        </w:trPr>
        <w:tc>
          <w:tcPr>
            <w:tcW w:w="248" w:type="pct"/>
            <w:vMerge/>
            <w:vAlign w:val="center"/>
          </w:tcPr>
          <w:p w14:paraId="03BB29D9" w14:textId="77777777" w:rsidR="00E87044" w:rsidRPr="007C104E" w:rsidRDefault="00E87044" w:rsidP="006B5E3D">
            <w:pPr>
              <w:adjustRightInd w:val="0"/>
              <w:snapToGrid w:val="0"/>
              <w:jc w:val="center"/>
              <w:rPr>
                <w:rFonts w:ascii="Times New Roman" w:eastAsiaTheme="minorEastAsia" w:hAnsi="Times New Roman"/>
                <w:b/>
              </w:rPr>
            </w:pPr>
          </w:p>
        </w:tc>
        <w:tc>
          <w:tcPr>
            <w:tcW w:w="457" w:type="pct"/>
            <w:vMerge/>
            <w:vAlign w:val="center"/>
          </w:tcPr>
          <w:p w14:paraId="3E410B8D" w14:textId="77777777" w:rsidR="00E87044" w:rsidRPr="007C104E" w:rsidRDefault="00E87044" w:rsidP="006B5E3D">
            <w:pPr>
              <w:adjustRightInd w:val="0"/>
              <w:snapToGrid w:val="0"/>
              <w:jc w:val="center"/>
              <w:rPr>
                <w:rFonts w:ascii="Times New Roman" w:eastAsiaTheme="minorEastAsia" w:hAnsi="Times New Roman"/>
                <w:b/>
              </w:rPr>
            </w:pPr>
          </w:p>
        </w:tc>
        <w:tc>
          <w:tcPr>
            <w:tcW w:w="660" w:type="pct"/>
            <w:vMerge/>
            <w:vAlign w:val="center"/>
          </w:tcPr>
          <w:p w14:paraId="6064F005" w14:textId="77777777" w:rsidR="00E87044" w:rsidRPr="007C104E" w:rsidRDefault="00E87044" w:rsidP="006B5E3D">
            <w:pPr>
              <w:adjustRightInd w:val="0"/>
              <w:snapToGrid w:val="0"/>
              <w:jc w:val="center"/>
              <w:rPr>
                <w:rFonts w:ascii="Times New Roman" w:eastAsiaTheme="minorEastAsia" w:hAnsi="Times New Roman"/>
                <w:b/>
              </w:rPr>
            </w:pPr>
          </w:p>
        </w:tc>
        <w:tc>
          <w:tcPr>
            <w:tcW w:w="608" w:type="pct"/>
            <w:vMerge/>
            <w:vAlign w:val="center"/>
          </w:tcPr>
          <w:p w14:paraId="1B58DAD1" w14:textId="77777777" w:rsidR="00E87044" w:rsidRPr="007C104E" w:rsidRDefault="00E87044" w:rsidP="006B5E3D">
            <w:pPr>
              <w:adjustRightInd w:val="0"/>
              <w:snapToGrid w:val="0"/>
              <w:jc w:val="center"/>
              <w:rPr>
                <w:rFonts w:ascii="Times New Roman" w:eastAsiaTheme="minorEastAsia" w:hAnsi="Times New Roman"/>
                <w:b/>
              </w:rPr>
            </w:pPr>
          </w:p>
        </w:tc>
        <w:tc>
          <w:tcPr>
            <w:tcW w:w="623" w:type="pct"/>
            <w:vMerge/>
            <w:vAlign w:val="center"/>
          </w:tcPr>
          <w:p w14:paraId="3ACF4617" w14:textId="77777777" w:rsidR="00E87044" w:rsidRPr="007C104E" w:rsidRDefault="00E87044" w:rsidP="006B5E3D">
            <w:pPr>
              <w:adjustRightInd w:val="0"/>
              <w:snapToGrid w:val="0"/>
              <w:jc w:val="center"/>
              <w:rPr>
                <w:rFonts w:ascii="Times New Roman" w:eastAsiaTheme="minorEastAsia" w:hAnsi="Times New Roman"/>
                <w:b/>
              </w:rPr>
            </w:pPr>
          </w:p>
        </w:tc>
        <w:tc>
          <w:tcPr>
            <w:tcW w:w="452" w:type="pct"/>
            <w:vAlign w:val="center"/>
          </w:tcPr>
          <w:p w14:paraId="3CC0A2BE"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污染治理设施编号</w:t>
            </w:r>
          </w:p>
        </w:tc>
        <w:tc>
          <w:tcPr>
            <w:tcW w:w="452" w:type="pct"/>
            <w:vAlign w:val="center"/>
          </w:tcPr>
          <w:p w14:paraId="45302A51"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污染治理设施名称</w:t>
            </w:r>
          </w:p>
        </w:tc>
        <w:tc>
          <w:tcPr>
            <w:tcW w:w="401" w:type="pct"/>
            <w:vMerge/>
            <w:vAlign w:val="center"/>
          </w:tcPr>
          <w:p w14:paraId="63D4305A" w14:textId="77777777" w:rsidR="00E87044" w:rsidRPr="007C104E" w:rsidRDefault="00E87044" w:rsidP="006B5E3D">
            <w:pPr>
              <w:adjustRightInd w:val="0"/>
              <w:snapToGrid w:val="0"/>
              <w:jc w:val="center"/>
              <w:rPr>
                <w:rFonts w:ascii="Times New Roman" w:eastAsiaTheme="minorEastAsia" w:hAnsi="Times New Roman"/>
                <w:b/>
              </w:rPr>
            </w:pPr>
          </w:p>
        </w:tc>
        <w:tc>
          <w:tcPr>
            <w:tcW w:w="457" w:type="pct"/>
            <w:vMerge/>
            <w:vAlign w:val="center"/>
          </w:tcPr>
          <w:p w14:paraId="5E4FDF1C" w14:textId="77777777" w:rsidR="00E87044" w:rsidRPr="007C104E" w:rsidRDefault="00E87044" w:rsidP="006B5E3D">
            <w:pPr>
              <w:adjustRightInd w:val="0"/>
              <w:snapToGrid w:val="0"/>
              <w:jc w:val="center"/>
              <w:rPr>
                <w:rFonts w:ascii="Times New Roman" w:eastAsiaTheme="minorEastAsia" w:hAnsi="Times New Roman"/>
                <w:b/>
              </w:rPr>
            </w:pPr>
          </w:p>
        </w:tc>
        <w:tc>
          <w:tcPr>
            <w:tcW w:w="643" w:type="pct"/>
            <w:vMerge/>
            <w:vAlign w:val="center"/>
          </w:tcPr>
          <w:p w14:paraId="392F1D06" w14:textId="77777777" w:rsidR="00E87044" w:rsidRPr="007C104E" w:rsidRDefault="00E87044" w:rsidP="006B5E3D">
            <w:pPr>
              <w:adjustRightInd w:val="0"/>
              <w:snapToGrid w:val="0"/>
              <w:jc w:val="center"/>
              <w:rPr>
                <w:rFonts w:ascii="Times New Roman" w:eastAsiaTheme="minorEastAsia" w:hAnsi="Times New Roman"/>
                <w:b/>
              </w:rPr>
            </w:pPr>
          </w:p>
        </w:tc>
      </w:tr>
      <w:tr w:rsidR="00E87044" w:rsidRPr="00E96CB3" w14:paraId="5EFA32FC" w14:textId="77777777" w:rsidTr="009C36DD">
        <w:tc>
          <w:tcPr>
            <w:tcW w:w="248" w:type="pct"/>
            <w:vAlign w:val="center"/>
          </w:tcPr>
          <w:p w14:paraId="4988E6C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457" w:type="pct"/>
            <w:vAlign w:val="center"/>
          </w:tcPr>
          <w:p w14:paraId="240A749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综合废水</w:t>
            </w:r>
          </w:p>
        </w:tc>
        <w:tc>
          <w:tcPr>
            <w:tcW w:w="660" w:type="pct"/>
            <w:vAlign w:val="center"/>
          </w:tcPr>
          <w:p w14:paraId="40271726"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、悬浮物、氨氮、总磷、总氮、石油类</w:t>
            </w:r>
          </w:p>
          <w:p w14:paraId="36AFEE4A" w14:textId="77777777" w:rsidR="00E87044" w:rsidRPr="00E96CB3" w:rsidRDefault="00E87044" w:rsidP="006B5E3D">
            <w:pPr>
              <w:adjustRightInd w:val="0"/>
              <w:snapToGrid w:val="0"/>
              <w:jc w:val="center"/>
              <w:rPr>
                <w:rFonts w:ascii="Times New Roman" w:eastAsiaTheme="minorEastAsia" w:hAnsi="Times New Roman"/>
              </w:rPr>
            </w:pPr>
          </w:p>
        </w:tc>
        <w:tc>
          <w:tcPr>
            <w:tcW w:w="608" w:type="pct"/>
            <w:vAlign w:val="center"/>
          </w:tcPr>
          <w:p w14:paraId="16554C6D"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长炼第二污水处理场</w:t>
            </w:r>
          </w:p>
        </w:tc>
        <w:tc>
          <w:tcPr>
            <w:tcW w:w="623" w:type="pct"/>
            <w:vAlign w:val="center"/>
          </w:tcPr>
          <w:p w14:paraId="6161A64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间断排放，排放期间流量不稳定且无规律，但不属于冲击型排放</w:t>
            </w:r>
          </w:p>
        </w:tc>
        <w:tc>
          <w:tcPr>
            <w:tcW w:w="452" w:type="pct"/>
            <w:vAlign w:val="center"/>
          </w:tcPr>
          <w:p w14:paraId="7A349980"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452" w:type="pct"/>
            <w:vAlign w:val="center"/>
          </w:tcPr>
          <w:p w14:paraId="4EF1CE0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废水处理站</w:t>
            </w:r>
          </w:p>
        </w:tc>
        <w:tc>
          <w:tcPr>
            <w:tcW w:w="401" w:type="pct"/>
            <w:vAlign w:val="center"/>
          </w:tcPr>
          <w:p w14:paraId="2D7A504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DW001</w:t>
            </w:r>
          </w:p>
        </w:tc>
        <w:tc>
          <w:tcPr>
            <w:tcW w:w="457" w:type="pct"/>
            <w:vAlign w:val="center"/>
          </w:tcPr>
          <w:p w14:paraId="48670DF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Segoe UI Symbol" w:eastAsiaTheme="minorEastAsia" w:hAnsi="Segoe UI Symbol" w:cs="Segoe UI Symbol"/>
              </w:rPr>
              <w:t>☑</w:t>
            </w:r>
            <w:r w:rsidRPr="00E96CB3">
              <w:rPr>
                <w:rFonts w:ascii="Times New Roman" w:eastAsiaTheme="minorEastAsia" w:hAnsi="Times New Roman"/>
              </w:rPr>
              <w:t>是</w:t>
            </w:r>
          </w:p>
          <w:p w14:paraId="349053FD"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口否</w:t>
            </w:r>
          </w:p>
          <w:p w14:paraId="1FF2E9C7" w14:textId="77777777" w:rsidR="00E87044" w:rsidRPr="00E96CB3" w:rsidRDefault="00E87044" w:rsidP="006B5E3D">
            <w:pPr>
              <w:adjustRightInd w:val="0"/>
              <w:snapToGrid w:val="0"/>
              <w:jc w:val="center"/>
              <w:rPr>
                <w:rFonts w:ascii="Times New Roman" w:eastAsiaTheme="minorEastAsia" w:hAnsi="Times New Roman"/>
              </w:rPr>
            </w:pPr>
          </w:p>
        </w:tc>
        <w:tc>
          <w:tcPr>
            <w:tcW w:w="643" w:type="pct"/>
            <w:vAlign w:val="center"/>
          </w:tcPr>
          <w:p w14:paraId="44FF3B1A"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Segoe UI Symbol" w:eastAsiaTheme="minorEastAsia" w:hAnsi="Segoe UI Symbol" w:cs="Segoe UI Symbol"/>
              </w:rPr>
              <w:t>☑</w:t>
            </w:r>
            <w:r w:rsidRPr="00E96CB3">
              <w:rPr>
                <w:rFonts w:ascii="Times New Roman" w:eastAsiaTheme="minorEastAsia" w:hAnsi="Times New Roman"/>
              </w:rPr>
              <w:t>企业总排</w:t>
            </w:r>
          </w:p>
          <w:p w14:paraId="0E8B3D0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口雨水排放</w:t>
            </w:r>
          </w:p>
          <w:p w14:paraId="0EB1BEB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口清净下水排放</w:t>
            </w:r>
          </w:p>
          <w:p w14:paraId="53EE45A6"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口温排水排放</w:t>
            </w:r>
          </w:p>
          <w:p w14:paraId="76F2E2F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口车间或车间处理设施排放口</w:t>
            </w:r>
          </w:p>
        </w:tc>
      </w:tr>
    </w:tbl>
    <w:p w14:paraId="2DAA8C78" w14:textId="77777777" w:rsidR="007C104E" w:rsidRDefault="007C104E" w:rsidP="007C104E">
      <w:pPr>
        <w:adjustRightInd w:val="0"/>
        <w:snapToGrid w:val="0"/>
        <w:spacing w:line="360" w:lineRule="auto"/>
        <w:ind w:firstLine="482"/>
        <w:rPr>
          <w:rFonts w:ascii="Times New Roman" w:eastAsiaTheme="minorEastAsia" w:hAnsi="Times New Roman"/>
          <w:b/>
          <w:sz w:val="24"/>
          <w:szCs w:val="24"/>
        </w:rPr>
      </w:pPr>
    </w:p>
    <w:p w14:paraId="3F82E728" w14:textId="43EBAF8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1A4B9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.1-2</w:t>
      </w:r>
      <w:r w:rsidR="007C104E">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废水间接排放口基本情况表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9"/>
        <w:gridCol w:w="984"/>
        <w:gridCol w:w="1411"/>
        <w:gridCol w:w="1327"/>
        <w:gridCol w:w="1126"/>
        <w:gridCol w:w="1101"/>
        <w:gridCol w:w="1274"/>
        <w:gridCol w:w="1277"/>
        <w:gridCol w:w="855"/>
        <w:gridCol w:w="1269"/>
        <w:gridCol w:w="2649"/>
      </w:tblGrid>
      <w:tr w:rsidR="00E87044" w:rsidRPr="00E96CB3" w14:paraId="688681BC" w14:textId="77777777" w:rsidTr="009C36DD">
        <w:tc>
          <w:tcPr>
            <w:tcW w:w="250" w:type="pct"/>
            <w:vMerge w:val="restart"/>
            <w:vAlign w:val="center"/>
          </w:tcPr>
          <w:p w14:paraId="1BEABBCE"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序号</w:t>
            </w:r>
          </w:p>
        </w:tc>
        <w:tc>
          <w:tcPr>
            <w:tcW w:w="352" w:type="pct"/>
            <w:vMerge w:val="restart"/>
            <w:vAlign w:val="center"/>
          </w:tcPr>
          <w:p w14:paraId="17339240"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排放口编号</w:t>
            </w:r>
          </w:p>
        </w:tc>
        <w:tc>
          <w:tcPr>
            <w:tcW w:w="980" w:type="pct"/>
            <w:gridSpan w:val="2"/>
            <w:vAlign w:val="center"/>
          </w:tcPr>
          <w:p w14:paraId="307E4E82"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排污口地理坐标</w:t>
            </w:r>
          </w:p>
        </w:tc>
        <w:tc>
          <w:tcPr>
            <w:tcW w:w="403" w:type="pct"/>
            <w:vMerge w:val="restart"/>
            <w:vAlign w:val="center"/>
          </w:tcPr>
          <w:p w14:paraId="78969FF9"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废水排放量（万吨</w:t>
            </w:r>
            <w:r w:rsidRPr="007C104E">
              <w:rPr>
                <w:rFonts w:ascii="Times New Roman" w:eastAsiaTheme="minorEastAsia" w:hAnsi="Times New Roman"/>
                <w:b/>
              </w:rPr>
              <w:t>/</w:t>
            </w:r>
            <w:r w:rsidRPr="007C104E">
              <w:rPr>
                <w:rFonts w:ascii="Times New Roman" w:eastAsiaTheme="minorEastAsia" w:hAnsi="Times New Roman"/>
                <w:b/>
              </w:rPr>
              <w:t>年）</w:t>
            </w:r>
          </w:p>
        </w:tc>
        <w:tc>
          <w:tcPr>
            <w:tcW w:w="394" w:type="pct"/>
            <w:vMerge w:val="restart"/>
            <w:vAlign w:val="center"/>
          </w:tcPr>
          <w:p w14:paraId="45840FFD"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排放去向</w:t>
            </w:r>
          </w:p>
        </w:tc>
        <w:tc>
          <w:tcPr>
            <w:tcW w:w="456" w:type="pct"/>
            <w:vMerge w:val="restart"/>
            <w:vAlign w:val="center"/>
          </w:tcPr>
          <w:p w14:paraId="7666328D"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排放规律</w:t>
            </w:r>
          </w:p>
        </w:tc>
        <w:tc>
          <w:tcPr>
            <w:tcW w:w="457" w:type="pct"/>
            <w:vMerge w:val="restart"/>
            <w:vAlign w:val="center"/>
          </w:tcPr>
          <w:p w14:paraId="49AE3CAA"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间歇排放时段</w:t>
            </w:r>
          </w:p>
        </w:tc>
        <w:tc>
          <w:tcPr>
            <w:tcW w:w="1708" w:type="pct"/>
            <w:gridSpan w:val="3"/>
            <w:vAlign w:val="center"/>
          </w:tcPr>
          <w:p w14:paraId="3C5A1FE6"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受纳污水处理厂信息</w:t>
            </w:r>
          </w:p>
        </w:tc>
      </w:tr>
      <w:tr w:rsidR="009C36DD" w:rsidRPr="00E96CB3" w14:paraId="405A6926" w14:textId="77777777" w:rsidTr="009C36DD">
        <w:tc>
          <w:tcPr>
            <w:tcW w:w="250" w:type="pct"/>
            <w:vMerge/>
            <w:vAlign w:val="center"/>
          </w:tcPr>
          <w:p w14:paraId="0B2BF892" w14:textId="77777777" w:rsidR="00E87044" w:rsidRPr="007C104E" w:rsidRDefault="00E87044" w:rsidP="006B5E3D">
            <w:pPr>
              <w:adjustRightInd w:val="0"/>
              <w:snapToGrid w:val="0"/>
              <w:jc w:val="center"/>
              <w:rPr>
                <w:rFonts w:ascii="Times New Roman" w:eastAsiaTheme="minorEastAsia" w:hAnsi="Times New Roman"/>
                <w:b/>
              </w:rPr>
            </w:pPr>
          </w:p>
        </w:tc>
        <w:tc>
          <w:tcPr>
            <w:tcW w:w="352" w:type="pct"/>
            <w:vMerge/>
            <w:vAlign w:val="center"/>
          </w:tcPr>
          <w:p w14:paraId="30EBA267" w14:textId="77777777" w:rsidR="00E87044" w:rsidRPr="007C104E" w:rsidRDefault="00E87044" w:rsidP="006B5E3D">
            <w:pPr>
              <w:adjustRightInd w:val="0"/>
              <w:snapToGrid w:val="0"/>
              <w:jc w:val="center"/>
              <w:rPr>
                <w:rFonts w:ascii="Times New Roman" w:eastAsiaTheme="minorEastAsia" w:hAnsi="Times New Roman"/>
                <w:b/>
              </w:rPr>
            </w:pPr>
          </w:p>
        </w:tc>
        <w:tc>
          <w:tcPr>
            <w:tcW w:w="505" w:type="pct"/>
            <w:vAlign w:val="center"/>
          </w:tcPr>
          <w:p w14:paraId="5AC20715"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经度</w:t>
            </w:r>
          </w:p>
        </w:tc>
        <w:tc>
          <w:tcPr>
            <w:tcW w:w="475" w:type="pct"/>
            <w:vAlign w:val="center"/>
          </w:tcPr>
          <w:p w14:paraId="60969D46"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纬度</w:t>
            </w:r>
          </w:p>
        </w:tc>
        <w:tc>
          <w:tcPr>
            <w:tcW w:w="403" w:type="pct"/>
            <w:vMerge/>
            <w:vAlign w:val="center"/>
          </w:tcPr>
          <w:p w14:paraId="0D1C6ECF" w14:textId="77777777" w:rsidR="00E87044" w:rsidRPr="007C104E" w:rsidRDefault="00E87044" w:rsidP="006B5E3D">
            <w:pPr>
              <w:adjustRightInd w:val="0"/>
              <w:snapToGrid w:val="0"/>
              <w:jc w:val="center"/>
              <w:rPr>
                <w:rFonts w:ascii="Times New Roman" w:eastAsiaTheme="minorEastAsia" w:hAnsi="Times New Roman"/>
                <w:b/>
              </w:rPr>
            </w:pPr>
          </w:p>
        </w:tc>
        <w:tc>
          <w:tcPr>
            <w:tcW w:w="394" w:type="pct"/>
            <w:vMerge/>
            <w:vAlign w:val="center"/>
          </w:tcPr>
          <w:p w14:paraId="16D3AFA7" w14:textId="77777777" w:rsidR="00E87044" w:rsidRPr="007C104E" w:rsidRDefault="00E87044" w:rsidP="006B5E3D">
            <w:pPr>
              <w:adjustRightInd w:val="0"/>
              <w:snapToGrid w:val="0"/>
              <w:jc w:val="center"/>
              <w:rPr>
                <w:rFonts w:ascii="Times New Roman" w:eastAsiaTheme="minorEastAsia" w:hAnsi="Times New Roman"/>
                <w:b/>
              </w:rPr>
            </w:pPr>
          </w:p>
        </w:tc>
        <w:tc>
          <w:tcPr>
            <w:tcW w:w="456" w:type="pct"/>
            <w:vMerge/>
            <w:vAlign w:val="center"/>
          </w:tcPr>
          <w:p w14:paraId="520652D6" w14:textId="77777777" w:rsidR="00E87044" w:rsidRPr="007C104E" w:rsidRDefault="00E87044" w:rsidP="006B5E3D">
            <w:pPr>
              <w:adjustRightInd w:val="0"/>
              <w:snapToGrid w:val="0"/>
              <w:jc w:val="center"/>
              <w:rPr>
                <w:rFonts w:ascii="Times New Roman" w:eastAsiaTheme="minorEastAsia" w:hAnsi="Times New Roman"/>
                <w:b/>
              </w:rPr>
            </w:pPr>
          </w:p>
        </w:tc>
        <w:tc>
          <w:tcPr>
            <w:tcW w:w="457" w:type="pct"/>
            <w:vMerge/>
            <w:vAlign w:val="center"/>
          </w:tcPr>
          <w:p w14:paraId="57A4CC49" w14:textId="77777777" w:rsidR="00E87044" w:rsidRPr="007C104E" w:rsidRDefault="00E87044" w:rsidP="006B5E3D">
            <w:pPr>
              <w:adjustRightInd w:val="0"/>
              <w:snapToGrid w:val="0"/>
              <w:jc w:val="center"/>
              <w:rPr>
                <w:rFonts w:ascii="Times New Roman" w:eastAsiaTheme="minorEastAsia" w:hAnsi="Times New Roman"/>
                <w:b/>
              </w:rPr>
            </w:pPr>
          </w:p>
        </w:tc>
        <w:tc>
          <w:tcPr>
            <w:tcW w:w="306" w:type="pct"/>
            <w:vAlign w:val="center"/>
          </w:tcPr>
          <w:p w14:paraId="683DDF9D"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名称</w:t>
            </w:r>
          </w:p>
        </w:tc>
        <w:tc>
          <w:tcPr>
            <w:tcW w:w="454" w:type="pct"/>
            <w:vAlign w:val="center"/>
          </w:tcPr>
          <w:p w14:paraId="28B874BC"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污染物种类</w:t>
            </w:r>
          </w:p>
        </w:tc>
        <w:tc>
          <w:tcPr>
            <w:tcW w:w="948" w:type="pct"/>
            <w:vAlign w:val="center"/>
          </w:tcPr>
          <w:p w14:paraId="47631CF3"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国家或地方污染物排放标准浓度限值</w:t>
            </w:r>
            <w:r w:rsidRPr="007C104E">
              <w:rPr>
                <w:rFonts w:ascii="Times New Roman" w:eastAsiaTheme="minorEastAsia" w:hAnsi="Times New Roman"/>
                <w:b/>
              </w:rPr>
              <w:t>/</w:t>
            </w:r>
            <w:r w:rsidRPr="007C104E">
              <w:rPr>
                <w:rFonts w:ascii="Times New Roman" w:eastAsiaTheme="minorEastAsia" w:hAnsi="Times New Roman"/>
                <w:b/>
              </w:rPr>
              <w:t>（毫克</w:t>
            </w:r>
            <w:r w:rsidRPr="007C104E">
              <w:rPr>
                <w:rFonts w:ascii="Times New Roman" w:eastAsiaTheme="minorEastAsia" w:hAnsi="Times New Roman"/>
                <w:b/>
              </w:rPr>
              <w:t>/</w:t>
            </w:r>
            <w:r w:rsidRPr="007C104E">
              <w:rPr>
                <w:rFonts w:ascii="Times New Roman" w:eastAsiaTheme="minorEastAsia" w:hAnsi="Times New Roman"/>
                <w:b/>
              </w:rPr>
              <w:t>升）</w:t>
            </w:r>
          </w:p>
        </w:tc>
      </w:tr>
      <w:tr w:rsidR="009C36DD" w:rsidRPr="00E96CB3" w14:paraId="5F6A0CF4" w14:textId="77777777" w:rsidTr="009C36DD">
        <w:trPr>
          <w:trHeight w:val="470"/>
        </w:trPr>
        <w:tc>
          <w:tcPr>
            <w:tcW w:w="250" w:type="pct"/>
            <w:vMerge w:val="restart"/>
            <w:vAlign w:val="center"/>
          </w:tcPr>
          <w:p w14:paraId="6780AC9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352" w:type="pct"/>
            <w:vMerge w:val="restart"/>
            <w:vAlign w:val="center"/>
          </w:tcPr>
          <w:p w14:paraId="4E6A4299"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DW001</w:t>
            </w:r>
          </w:p>
        </w:tc>
        <w:tc>
          <w:tcPr>
            <w:tcW w:w="505" w:type="pct"/>
            <w:vMerge w:val="restart"/>
            <w:vAlign w:val="center"/>
          </w:tcPr>
          <w:p w14:paraId="5D89B95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113°17′2.41″</w:t>
            </w:r>
          </w:p>
        </w:tc>
        <w:tc>
          <w:tcPr>
            <w:tcW w:w="475" w:type="pct"/>
            <w:vMerge w:val="restart"/>
            <w:vAlign w:val="center"/>
          </w:tcPr>
          <w:p w14:paraId="0797ABE1"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29°35′17.43″</w:t>
            </w:r>
          </w:p>
        </w:tc>
        <w:tc>
          <w:tcPr>
            <w:tcW w:w="403" w:type="pct"/>
            <w:vMerge w:val="restart"/>
            <w:vAlign w:val="center"/>
          </w:tcPr>
          <w:p w14:paraId="60A97A7A"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0.6643</w:t>
            </w:r>
          </w:p>
        </w:tc>
        <w:tc>
          <w:tcPr>
            <w:tcW w:w="394" w:type="pct"/>
            <w:vMerge w:val="restart"/>
            <w:vAlign w:val="center"/>
          </w:tcPr>
          <w:p w14:paraId="60CC8CCF"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进入长炼第二污水处理场</w:t>
            </w:r>
          </w:p>
        </w:tc>
        <w:tc>
          <w:tcPr>
            <w:tcW w:w="456" w:type="pct"/>
            <w:vMerge w:val="restart"/>
            <w:vAlign w:val="center"/>
          </w:tcPr>
          <w:p w14:paraId="2242D00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间断排放，排放期间流量不稳定且无规律</w:t>
            </w:r>
          </w:p>
        </w:tc>
        <w:tc>
          <w:tcPr>
            <w:tcW w:w="457" w:type="pct"/>
            <w:vMerge w:val="restart"/>
            <w:vAlign w:val="center"/>
          </w:tcPr>
          <w:p w14:paraId="78331C17"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根据生活用水、地面冲洗用水、初期雨水时段排放</w:t>
            </w:r>
          </w:p>
        </w:tc>
        <w:tc>
          <w:tcPr>
            <w:tcW w:w="306" w:type="pct"/>
            <w:vMerge w:val="restart"/>
            <w:vAlign w:val="center"/>
          </w:tcPr>
          <w:p w14:paraId="5BC99B1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长炼第二污水处理场</w:t>
            </w:r>
          </w:p>
        </w:tc>
        <w:tc>
          <w:tcPr>
            <w:tcW w:w="454" w:type="pct"/>
            <w:vAlign w:val="center"/>
          </w:tcPr>
          <w:p w14:paraId="60506BA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COD</w:t>
            </w:r>
          </w:p>
        </w:tc>
        <w:tc>
          <w:tcPr>
            <w:tcW w:w="948" w:type="pct"/>
            <w:vAlign w:val="center"/>
          </w:tcPr>
          <w:p w14:paraId="083E770E"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≤50</w:t>
            </w:r>
          </w:p>
        </w:tc>
      </w:tr>
      <w:tr w:rsidR="009C36DD" w:rsidRPr="00E96CB3" w14:paraId="2D0AA00C" w14:textId="77777777" w:rsidTr="009C36DD">
        <w:trPr>
          <w:trHeight w:val="467"/>
        </w:trPr>
        <w:tc>
          <w:tcPr>
            <w:tcW w:w="250" w:type="pct"/>
            <w:vMerge/>
            <w:vAlign w:val="center"/>
          </w:tcPr>
          <w:p w14:paraId="027FE7AD"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7FE7950F"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724E7003"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462C14E8"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242ADED3"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1BB316A0"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4077C706"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4E1B1549"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000C5EC6"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759C8FD1"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悬浮物</w:t>
            </w:r>
          </w:p>
        </w:tc>
        <w:tc>
          <w:tcPr>
            <w:tcW w:w="948" w:type="pct"/>
            <w:vAlign w:val="center"/>
          </w:tcPr>
          <w:p w14:paraId="1246467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≤70</w:t>
            </w:r>
          </w:p>
        </w:tc>
      </w:tr>
      <w:tr w:rsidR="009C36DD" w:rsidRPr="00E96CB3" w14:paraId="15D63D02" w14:textId="77777777" w:rsidTr="009C36DD">
        <w:trPr>
          <w:trHeight w:val="467"/>
        </w:trPr>
        <w:tc>
          <w:tcPr>
            <w:tcW w:w="250" w:type="pct"/>
            <w:vMerge/>
            <w:vAlign w:val="center"/>
          </w:tcPr>
          <w:p w14:paraId="0BAAAB27"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2D74B2E3"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70FF7F62"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14C6D967"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2B8EEF34"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257B6CDE"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0B0C455C"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70CDA38D"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1C083CDB"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03134EF1"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氨氮</w:t>
            </w:r>
          </w:p>
        </w:tc>
        <w:tc>
          <w:tcPr>
            <w:tcW w:w="948" w:type="pct"/>
            <w:vAlign w:val="center"/>
          </w:tcPr>
          <w:p w14:paraId="16C81B91" w14:textId="0FBED1FB" w:rsidR="00E87044" w:rsidRPr="00B457BC" w:rsidRDefault="00E87044" w:rsidP="006B5E3D">
            <w:pPr>
              <w:adjustRightInd w:val="0"/>
              <w:snapToGrid w:val="0"/>
              <w:jc w:val="center"/>
              <w:rPr>
                <w:rFonts w:ascii="Times New Roman" w:eastAsiaTheme="minorEastAsia" w:hAnsi="Times New Roman"/>
              </w:rPr>
            </w:pPr>
            <w:r w:rsidRPr="00B457BC">
              <w:rPr>
                <w:rFonts w:ascii="Times New Roman" w:eastAsiaTheme="minorEastAsia" w:hAnsi="Times New Roman"/>
              </w:rPr>
              <w:t>≤5(8)*</w:t>
            </w:r>
            <w:r w:rsidR="0055146F" w:rsidRPr="00B457BC">
              <w:rPr>
                <w:rFonts w:ascii="Times New Roman" w:eastAsiaTheme="minorEastAsia" w:hAnsi="Times New Roman"/>
              </w:rPr>
              <w:t>5</w:t>
            </w:r>
          </w:p>
        </w:tc>
      </w:tr>
      <w:tr w:rsidR="009C36DD" w:rsidRPr="00E96CB3" w14:paraId="1126F3D5" w14:textId="77777777" w:rsidTr="009C36DD">
        <w:trPr>
          <w:trHeight w:val="467"/>
        </w:trPr>
        <w:tc>
          <w:tcPr>
            <w:tcW w:w="250" w:type="pct"/>
            <w:vMerge/>
            <w:vAlign w:val="center"/>
          </w:tcPr>
          <w:p w14:paraId="56EF2A1A"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302F0003"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16204165"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6E796C0C"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4332F694"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152A6D1A"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17A8300D"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2A481FA4"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2BF2A3E8"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1686C02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总磷</w:t>
            </w:r>
          </w:p>
        </w:tc>
        <w:tc>
          <w:tcPr>
            <w:tcW w:w="948" w:type="pct"/>
            <w:vAlign w:val="center"/>
          </w:tcPr>
          <w:p w14:paraId="4A85FC25" w14:textId="268A430E" w:rsidR="00E87044" w:rsidRPr="00B457BC" w:rsidRDefault="00E87044" w:rsidP="006B5E3D">
            <w:pPr>
              <w:adjustRightInd w:val="0"/>
              <w:snapToGrid w:val="0"/>
              <w:jc w:val="center"/>
              <w:rPr>
                <w:rFonts w:ascii="Times New Roman" w:eastAsiaTheme="minorEastAsia" w:hAnsi="Times New Roman"/>
              </w:rPr>
            </w:pPr>
            <w:r w:rsidRPr="00B457BC">
              <w:rPr>
                <w:rFonts w:ascii="Times New Roman" w:eastAsiaTheme="minorEastAsia" w:hAnsi="Times New Roman"/>
              </w:rPr>
              <w:t>≤15</w:t>
            </w:r>
            <w:r w:rsidR="0055146F" w:rsidRPr="00B457BC">
              <w:rPr>
                <w:rFonts w:ascii="Times New Roman" w:eastAsiaTheme="minorEastAsia" w:hAnsi="Times New Roman"/>
              </w:rPr>
              <w:t>0.5</w:t>
            </w:r>
          </w:p>
        </w:tc>
      </w:tr>
      <w:tr w:rsidR="009C36DD" w:rsidRPr="00E96CB3" w14:paraId="4295D3FA" w14:textId="77777777" w:rsidTr="009C36DD">
        <w:trPr>
          <w:trHeight w:val="467"/>
        </w:trPr>
        <w:tc>
          <w:tcPr>
            <w:tcW w:w="250" w:type="pct"/>
            <w:vMerge/>
            <w:vAlign w:val="center"/>
          </w:tcPr>
          <w:p w14:paraId="1E64E46F"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1F9C36B1"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46EAD8E6"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3A8FDD07"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3C1F177B"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0FD49D88"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6AAC27B2"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697BC7D4"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4CAE0CFF"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4C356B9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总氮</w:t>
            </w:r>
          </w:p>
        </w:tc>
        <w:tc>
          <w:tcPr>
            <w:tcW w:w="948" w:type="pct"/>
            <w:vAlign w:val="center"/>
          </w:tcPr>
          <w:p w14:paraId="386CD78B" w14:textId="213B44C2" w:rsidR="00E87044" w:rsidRPr="00B457BC" w:rsidRDefault="00E87044" w:rsidP="006B5E3D">
            <w:pPr>
              <w:adjustRightInd w:val="0"/>
              <w:snapToGrid w:val="0"/>
              <w:jc w:val="center"/>
              <w:rPr>
                <w:rFonts w:ascii="Times New Roman" w:eastAsiaTheme="minorEastAsia" w:hAnsi="Times New Roman"/>
              </w:rPr>
            </w:pPr>
            <w:r w:rsidRPr="00B457BC">
              <w:rPr>
                <w:rFonts w:ascii="Times New Roman" w:eastAsiaTheme="minorEastAsia" w:hAnsi="Times New Roman"/>
              </w:rPr>
              <w:t>≤0.5</w:t>
            </w:r>
            <w:r w:rsidR="0055146F" w:rsidRPr="00B457BC">
              <w:rPr>
                <w:rFonts w:ascii="Times New Roman" w:eastAsiaTheme="minorEastAsia" w:hAnsi="Times New Roman"/>
              </w:rPr>
              <w:t>15</w:t>
            </w:r>
          </w:p>
        </w:tc>
      </w:tr>
      <w:tr w:rsidR="009C36DD" w:rsidRPr="00E96CB3" w14:paraId="76D73B7C" w14:textId="77777777" w:rsidTr="009C36DD">
        <w:trPr>
          <w:trHeight w:val="467"/>
        </w:trPr>
        <w:tc>
          <w:tcPr>
            <w:tcW w:w="250" w:type="pct"/>
            <w:vMerge/>
            <w:vAlign w:val="center"/>
          </w:tcPr>
          <w:p w14:paraId="08F1E78E"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434CDBDF"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769BD712"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5396BE4E"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590F9E69"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473D0773"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0B53906F"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1FD8BB02"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588AF68B"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662122E3"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石油类</w:t>
            </w:r>
          </w:p>
        </w:tc>
        <w:tc>
          <w:tcPr>
            <w:tcW w:w="948" w:type="pct"/>
            <w:vAlign w:val="center"/>
          </w:tcPr>
          <w:p w14:paraId="204449FD"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r>
    </w:tbl>
    <w:p w14:paraId="3A11F65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sectPr w:rsidR="00E87044" w:rsidRPr="00E96CB3" w:rsidSect="001A4B9A">
          <w:pgSz w:w="16838" w:h="11906" w:orient="landscape"/>
          <w:pgMar w:top="1418" w:right="1418" w:bottom="1418" w:left="1418" w:header="851" w:footer="992" w:gutter="0"/>
          <w:cols w:space="425"/>
          <w:docGrid w:type="lines" w:linePitch="312"/>
        </w:sectPr>
      </w:pPr>
      <w:r w:rsidRPr="00E96CB3">
        <w:rPr>
          <w:rFonts w:ascii="Times New Roman" w:eastAsiaTheme="minorEastAsia" w:hAnsi="Times New Roman"/>
          <w:sz w:val="24"/>
          <w:szCs w:val="24"/>
        </w:rPr>
        <w:t>注：</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括号内数值为水温</w:t>
      </w:r>
      <w:r w:rsidRPr="00E96CB3">
        <w:rPr>
          <w:rFonts w:ascii="Times New Roman" w:eastAsiaTheme="minorEastAsia" w:hAnsi="Times New Roman"/>
          <w:sz w:val="24"/>
          <w:szCs w:val="24"/>
        </w:rPr>
        <w:t>≤12 C</w:t>
      </w:r>
      <w:r w:rsidRPr="00E96CB3">
        <w:rPr>
          <w:rFonts w:ascii="Times New Roman" w:eastAsiaTheme="minorEastAsia" w:hAnsi="Times New Roman"/>
          <w:sz w:val="24"/>
          <w:szCs w:val="24"/>
        </w:rPr>
        <w:t>时的控制指标。</w:t>
      </w:r>
    </w:p>
    <w:p w14:paraId="5E23350D" w14:textId="39F210D5"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项目废水污染物排放执行标准见表</w:t>
      </w:r>
      <w:r w:rsidR="001A4B9A" w:rsidRPr="00E96CB3">
        <w:rPr>
          <w:rFonts w:ascii="Times New Roman" w:eastAsiaTheme="minorEastAsia" w:hAnsi="Times New Roman"/>
          <w:sz w:val="24"/>
          <w:szCs w:val="24"/>
        </w:rPr>
        <w:t>6</w:t>
      </w:r>
      <w:r w:rsidRPr="00E96CB3">
        <w:rPr>
          <w:rFonts w:ascii="Times New Roman" w:eastAsiaTheme="minorEastAsia" w:hAnsi="Times New Roman"/>
          <w:sz w:val="24"/>
          <w:szCs w:val="24"/>
        </w:rPr>
        <w:t>.1-3</w:t>
      </w:r>
    </w:p>
    <w:p w14:paraId="07B71356" w14:textId="413F3C01"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1A4B9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.1-3 </w:t>
      </w:r>
      <w:r w:rsidRPr="00E96CB3">
        <w:rPr>
          <w:rFonts w:ascii="Times New Roman" w:eastAsiaTheme="minorEastAsia" w:hAnsi="Times New Roman"/>
          <w:b/>
          <w:sz w:val="24"/>
          <w:szCs w:val="24"/>
        </w:rPr>
        <w:t>废水污染物排放执行标准表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4"/>
        <w:gridCol w:w="1273"/>
        <w:gridCol w:w="1414"/>
        <w:gridCol w:w="2830"/>
        <w:gridCol w:w="2679"/>
      </w:tblGrid>
      <w:tr w:rsidR="00E87044" w:rsidRPr="00E96CB3" w14:paraId="7E6B631C" w14:textId="77777777" w:rsidTr="006B5E3D">
        <w:tc>
          <w:tcPr>
            <w:tcW w:w="467" w:type="pct"/>
            <w:vMerge w:val="restart"/>
            <w:vAlign w:val="center"/>
          </w:tcPr>
          <w:p w14:paraId="156D7507"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序号</w:t>
            </w:r>
          </w:p>
        </w:tc>
        <w:tc>
          <w:tcPr>
            <w:tcW w:w="704" w:type="pct"/>
            <w:vMerge w:val="restart"/>
            <w:vAlign w:val="center"/>
          </w:tcPr>
          <w:p w14:paraId="232F5C8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排放口编号</w:t>
            </w:r>
          </w:p>
        </w:tc>
        <w:tc>
          <w:tcPr>
            <w:tcW w:w="782" w:type="pct"/>
            <w:vMerge w:val="restart"/>
            <w:vAlign w:val="center"/>
          </w:tcPr>
          <w:p w14:paraId="6AFD1F06"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污染物种类</w:t>
            </w:r>
          </w:p>
        </w:tc>
        <w:tc>
          <w:tcPr>
            <w:tcW w:w="3047" w:type="pct"/>
            <w:gridSpan w:val="2"/>
            <w:vAlign w:val="center"/>
          </w:tcPr>
          <w:p w14:paraId="0B9C18AD"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国家或地方污染物排放标准及其他按规定商定的排放协议</w:t>
            </w:r>
          </w:p>
        </w:tc>
      </w:tr>
      <w:tr w:rsidR="00E87044" w:rsidRPr="00E96CB3" w14:paraId="0F6B2D89" w14:textId="77777777" w:rsidTr="006B5E3D">
        <w:tc>
          <w:tcPr>
            <w:tcW w:w="467" w:type="pct"/>
            <w:vMerge/>
            <w:vAlign w:val="center"/>
          </w:tcPr>
          <w:p w14:paraId="78C62733"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64DABD72"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36A2AA3D"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1969A840"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污染物种类</w:t>
            </w:r>
          </w:p>
        </w:tc>
        <w:tc>
          <w:tcPr>
            <w:tcW w:w="1482" w:type="pct"/>
            <w:vAlign w:val="center"/>
          </w:tcPr>
          <w:p w14:paraId="05685AA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浓度限值</w:t>
            </w:r>
            <w:r w:rsidRPr="00E96CB3">
              <w:rPr>
                <w:rFonts w:ascii="Times New Roman" w:eastAsiaTheme="minorEastAsia" w:hAnsi="Times New Roman"/>
              </w:rPr>
              <w:t>/</w:t>
            </w:r>
            <w:r w:rsidRPr="00E96CB3">
              <w:rPr>
                <w:rFonts w:ascii="Times New Roman" w:eastAsiaTheme="minorEastAsia" w:hAnsi="Times New Roman"/>
              </w:rPr>
              <w:t>（毫克</w:t>
            </w:r>
            <w:r w:rsidRPr="00E96CB3">
              <w:rPr>
                <w:rFonts w:ascii="Times New Roman" w:eastAsiaTheme="minorEastAsia" w:hAnsi="Times New Roman"/>
              </w:rPr>
              <w:t>/</w:t>
            </w:r>
            <w:r w:rsidRPr="00E96CB3">
              <w:rPr>
                <w:rFonts w:ascii="Times New Roman" w:eastAsiaTheme="minorEastAsia" w:hAnsi="Times New Roman"/>
              </w:rPr>
              <w:t>升）</w:t>
            </w:r>
          </w:p>
        </w:tc>
      </w:tr>
      <w:tr w:rsidR="00E87044" w:rsidRPr="00E96CB3" w14:paraId="3994E1F9" w14:textId="77777777" w:rsidTr="006B5E3D">
        <w:trPr>
          <w:trHeight w:val="470"/>
        </w:trPr>
        <w:tc>
          <w:tcPr>
            <w:tcW w:w="467" w:type="pct"/>
            <w:vMerge w:val="restart"/>
            <w:vAlign w:val="center"/>
          </w:tcPr>
          <w:p w14:paraId="1DBEAB53"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04" w:type="pct"/>
            <w:vMerge w:val="restart"/>
            <w:vAlign w:val="center"/>
          </w:tcPr>
          <w:p w14:paraId="36BF5EBA"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DW001</w:t>
            </w:r>
          </w:p>
        </w:tc>
        <w:tc>
          <w:tcPr>
            <w:tcW w:w="782" w:type="pct"/>
            <w:vMerge w:val="restart"/>
            <w:vAlign w:val="center"/>
          </w:tcPr>
          <w:p w14:paraId="66A1DBA9"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、悬浮物、氨氮、总磷、总氮、石油类</w:t>
            </w:r>
          </w:p>
          <w:p w14:paraId="6A74D748"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1F73CCC9"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COD</w:t>
            </w:r>
          </w:p>
        </w:tc>
        <w:tc>
          <w:tcPr>
            <w:tcW w:w="1482" w:type="pct"/>
            <w:vAlign w:val="center"/>
          </w:tcPr>
          <w:p w14:paraId="3883F683"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≤500</w:t>
            </w:r>
          </w:p>
        </w:tc>
      </w:tr>
      <w:tr w:rsidR="00E87044" w:rsidRPr="00E96CB3" w14:paraId="29693599" w14:textId="77777777" w:rsidTr="006B5E3D">
        <w:trPr>
          <w:trHeight w:val="467"/>
        </w:trPr>
        <w:tc>
          <w:tcPr>
            <w:tcW w:w="467" w:type="pct"/>
            <w:vMerge/>
            <w:vAlign w:val="center"/>
          </w:tcPr>
          <w:p w14:paraId="1FADD3E4"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6AA6A1C6"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159921DE"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2EB4FB92"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悬浮物</w:t>
            </w:r>
          </w:p>
        </w:tc>
        <w:tc>
          <w:tcPr>
            <w:tcW w:w="1482" w:type="pct"/>
            <w:vAlign w:val="center"/>
          </w:tcPr>
          <w:p w14:paraId="7023D32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≤400</w:t>
            </w:r>
          </w:p>
        </w:tc>
      </w:tr>
      <w:tr w:rsidR="00E87044" w:rsidRPr="00E96CB3" w14:paraId="7AB0ACE7" w14:textId="77777777" w:rsidTr="006B5E3D">
        <w:trPr>
          <w:trHeight w:val="467"/>
        </w:trPr>
        <w:tc>
          <w:tcPr>
            <w:tcW w:w="467" w:type="pct"/>
            <w:vMerge/>
            <w:vAlign w:val="center"/>
          </w:tcPr>
          <w:p w14:paraId="4439F6BD"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7EBB876C"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7B474779"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788DD5EE"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氨氮</w:t>
            </w:r>
          </w:p>
        </w:tc>
        <w:tc>
          <w:tcPr>
            <w:tcW w:w="1482" w:type="pct"/>
            <w:vAlign w:val="center"/>
          </w:tcPr>
          <w:p w14:paraId="7454F7B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≤35</w:t>
            </w:r>
          </w:p>
        </w:tc>
      </w:tr>
      <w:tr w:rsidR="00E87044" w:rsidRPr="00E96CB3" w14:paraId="7E55C53B" w14:textId="77777777" w:rsidTr="006B5E3D">
        <w:trPr>
          <w:trHeight w:val="467"/>
        </w:trPr>
        <w:tc>
          <w:tcPr>
            <w:tcW w:w="467" w:type="pct"/>
            <w:vMerge/>
            <w:vAlign w:val="center"/>
          </w:tcPr>
          <w:p w14:paraId="66E61061"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230F39D3"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1A2A0C4D"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5A26A5B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总磷</w:t>
            </w:r>
          </w:p>
        </w:tc>
        <w:tc>
          <w:tcPr>
            <w:tcW w:w="1482" w:type="pct"/>
            <w:vAlign w:val="center"/>
          </w:tcPr>
          <w:p w14:paraId="17B10D3E"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≤50</w:t>
            </w:r>
          </w:p>
        </w:tc>
      </w:tr>
      <w:tr w:rsidR="00E87044" w:rsidRPr="00E96CB3" w14:paraId="13488498" w14:textId="77777777" w:rsidTr="006B5E3D">
        <w:trPr>
          <w:trHeight w:val="467"/>
        </w:trPr>
        <w:tc>
          <w:tcPr>
            <w:tcW w:w="467" w:type="pct"/>
            <w:vMerge/>
            <w:vAlign w:val="center"/>
          </w:tcPr>
          <w:p w14:paraId="3B7C741A"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307ED31A"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0C755521"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0C4F8DCF"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总氮</w:t>
            </w:r>
          </w:p>
        </w:tc>
        <w:tc>
          <w:tcPr>
            <w:tcW w:w="1482" w:type="pct"/>
            <w:vAlign w:val="center"/>
          </w:tcPr>
          <w:p w14:paraId="6300083A"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r>
      <w:tr w:rsidR="00E87044" w:rsidRPr="00E96CB3" w14:paraId="41749553" w14:textId="77777777" w:rsidTr="006B5E3D">
        <w:trPr>
          <w:trHeight w:val="467"/>
        </w:trPr>
        <w:tc>
          <w:tcPr>
            <w:tcW w:w="467" w:type="pct"/>
            <w:vMerge/>
            <w:vAlign w:val="center"/>
          </w:tcPr>
          <w:p w14:paraId="601387CB"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684D6902"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7CC27200"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4A9C6901"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石油类</w:t>
            </w:r>
          </w:p>
        </w:tc>
        <w:tc>
          <w:tcPr>
            <w:tcW w:w="1482" w:type="pct"/>
            <w:vAlign w:val="center"/>
          </w:tcPr>
          <w:p w14:paraId="6D7520B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r>
    </w:tbl>
    <w:p w14:paraId="3091556A" w14:textId="09164BB5"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项目废水污染物排放信息见表</w:t>
      </w:r>
      <w:r w:rsidR="001A4B9A" w:rsidRPr="00E96CB3">
        <w:rPr>
          <w:rFonts w:ascii="Times New Roman" w:eastAsiaTheme="minorEastAsia" w:hAnsi="Times New Roman"/>
          <w:sz w:val="24"/>
          <w:szCs w:val="24"/>
        </w:rPr>
        <w:t>6</w:t>
      </w:r>
      <w:r w:rsidRPr="00E96CB3">
        <w:rPr>
          <w:rFonts w:ascii="Times New Roman" w:eastAsiaTheme="minorEastAsia" w:hAnsi="Times New Roman"/>
          <w:sz w:val="24"/>
          <w:szCs w:val="24"/>
        </w:rPr>
        <w:t>.1-4</w:t>
      </w:r>
    </w:p>
    <w:p w14:paraId="52868931" w14:textId="6E187A9B"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1A4B9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.1-4 </w:t>
      </w:r>
      <w:r w:rsidRPr="00E96CB3">
        <w:rPr>
          <w:rFonts w:ascii="Times New Roman" w:eastAsiaTheme="minorEastAsia" w:hAnsi="Times New Roman"/>
          <w:b/>
          <w:sz w:val="24"/>
          <w:szCs w:val="24"/>
        </w:rPr>
        <w:t>废水污染物排放信息表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4"/>
        <w:gridCol w:w="1271"/>
        <w:gridCol w:w="1273"/>
        <w:gridCol w:w="2264"/>
        <w:gridCol w:w="1557"/>
        <w:gridCol w:w="1971"/>
      </w:tblGrid>
      <w:tr w:rsidR="00E87044" w:rsidRPr="009C36DD" w14:paraId="3B0350B0" w14:textId="77777777" w:rsidTr="006B5E3D">
        <w:tc>
          <w:tcPr>
            <w:tcW w:w="390" w:type="pct"/>
            <w:vAlign w:val="center"/>
          </w:tcPr>
          <w:p w14:paraId="0E49F3CC"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序号</w:t>
            </w:r>
          </w:p>
        </w:tc>
        <w:tc>
          <w:tcPr>
            <w:tcW w:w="703" w:type="pct"/>
            <w:vAlign w:val="center"/>
          </w:tcPr>
          <w:p w14:paraId="461A882A"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排放口编号</w:t>
            </w:r>
          </w:p>
        </w:tc>
        <w:tc>
          <w:tcPr>
            <w:tcW w:w="704" w:type="pct"/>
            <w:vAlign w:val="center"/>
          </w:tcPr>
          <w:p w14:paraId="02E68FCC"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污染物种类</w:t>
            </w:r>
          </w:p>
        </w:tc>
        <w:tc>
          <w:tcPr>
            <w:tcW w:w="1252" w:type="pct"/>
            <w:vAlign w:val="center"/>
          </w:tcPr>
          <w:p w14:paraId="62274519"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排放浓度（毫克</w:t>
            </w:r>
            <w:r w:rsidRPr="009C36DD">
              <w:rPr>
                <w:rFonts w:ascii="Times New Roman" w:eastAsiaTheme="minorEastAsia" w:hAnsi="Times New Roman"/>
              </w:rPr>
              <w:t>/</w:t>
            </w:r>
            <w:r w:rsidRPr="009C36DD">
              <w:rPr>
                <w:rFonts w:ascii="Times New Roman" w:eastAsiaTheme="minorEastAsia" w:hAnsi="Times New Roman"/>
              </w:rPr>
              <w:t>升）</w:t>
            </w:r>
          </w:p>
        </w:tc>
        <w:tc>
          <w:tcPr>
            <w:tcW w:w="861" w:type="pct"/>
            <w:vAlign w:val="center"/>
          </w:tcPr>
          <w:p w14:paraId="1792AE92"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日排放量（吨</w:t>
            </w:r>
            <w:r w:rsidRPr="009C36DD">
              <w:rPr>
                <w:rFonts w:ascii="Times New Roman" w:eastAsiaTheme="minorEastAsia" w:hAnsi="Times New Roman"/>
              </w:rPr>
              <w:t>/</w:t>
            </w:r>
            <w:r w:rsidRPr="009C36DD">
              <w:rPr>
                <w:rFonts w:ascii="Times New Roman" w:eastAsiaTheme="minorEastAsia" w:hAnsi="Times New Roman"/>
              </w:rPr>
              <w:t>天）</w:t>
            </w:r>
          </w:p>
        </w:tc>
        <w:tc>
          <w:tcPr>
            <w:tcW w:w="1090" w:type="pct"/>
            <w:vAlign w:val="center"/>
          </w:tcPr>
          <w:p w14:paraId="713FE363"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年排放量（吨</w:t>
            </w:r>
            <w:r w:rsidRPr="009C36DD">
              <w:rPr>
                <w:rFonts w:ascii="Times New Roman" w:eastAsiaTheme="minorEastAsia" w:hAnsi="Times New Roman"/>
              </w:rPr>
              <w:t>/</w:t>
            </w:r>
            <w:r w:rsidRPr="009C36DD">
              <w:rPr>
                <w:rFonts w:ascii="Times New Roman" w:eastAsiaTheme="minorEastAsia" w:hAnsi="Times New Roman"/>
              </w:rPr>
              <w:t>年）</w:t>
            </w:r>
          </w:p>
        </w:tc>
      </w:tr>
      <w:tr w:rsidR="00E87044" w:rsidRPr="009C36DD" w14:paraId="6C9006A0" w14:textId="77777777" w:rsidTr="006B5E3D">
        <w:tc>
          <w:tcPr>
            <w:tcW w:w="390" w:type="pct"/>
            <w:vMerge w:val="restart"/>
            <w:vAlign w:val="center"/>
          </w:tcPr>
          <w:p w14:paraId="093B565E"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1</w:t>
            </w:r>
          </w:p>
        </w:tc>
        <w:tc>
          <w:tcPr>
            <w:tcW w:w="703" w:type="pct"/>
            <w:vMerge w:val="restart"/>
            <w:vAlign w:val="center"/>
          </w:tcPr>
          <w:p w14:paraId="446D133D"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DW001</w:t>
            </w:r>
          </w:p>
        </w:tc>
        <w:tc>
          <w:tcPr>
            <w:tcW w:w="704" w:type="pct"/>
            <w:vAlign w:val="center"/>
          </w:tcPr>
          <w:p w14:paraId="2787E2C1"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COD</w:t>
            </w:r>
          </w:p>
        </w:tc>
        <w:tc>
          <w:tcPr>
            <w:tcW w:w="1252" w:type="pct"/>
            <w:vAlign w:val="center"/>
          </w:tcPr>
          <w:p w14:paraId="2312C68E" w14:textId="77777777" w:rsidR="00E87044" w:rsidRPr="00B457BC" w:rsidRDefault="00E87044" w:rsidP="006B5E3D">
            <w:pPr>
              <w:jc w:val="center"/>
              <w:rPr>
                <w:rFonts w:ascii="Times New Roman" w:eastAsiaTheme="minorEastAsia" w:hAnsi="Times New Roman"/>
                <w:color w:val="000000" w:themeColor="text1"/>
              </w:rPr>
            </w:pPr>
            <w:r w:rsidRPr="00B457BC">
              <w:rPr>
                <w:rFonts w:ascii="Times New Roman" w:eastAsiaTheme="minorEastAsia" w:hAnsi="Times New Roman"/>
                <w:color w:val="000000" w:themeColor="text1"/>
              </w:rPr>
              <w:t>44.7</w:t>
            </w:r>
          </w:p>
        </w:tc>
        <w:tc>
          <w:tcPr>
            <w:tcW w:w="861" w:type="pct"/>
            <w:vAlign w:val="center"/>
          </w:tcPr>
          <w:p w14:paraId="2257F128" w14:textId="77777777"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rPr>
              <w:t>0.001052</w:t>
            </w:r>
          </w:p>
        </w:tc>
        <w:tc>
          <w:tcPr>
            <w:tcW w:w="1090" w:type="pct"/>
            <w:vAlign w:val="center"/>
          </w:tcPr>
          <w:p w14:paraId="22CB4E85" w14:textId="0959FB9D"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0.3841</w:t>
            </w:r>
          </w:p>
        </w:tc>
      </w:tr>
      <w:tr w:rsidR="00E87044" w:rsidRPr="009C36DD" w14:paraId="2FC40C7B" w14:textId="77777777" w:rsidTr="006B5E3D">
        <w:tc>
          <w:tcPr>
            <w:tcW w:w="390" w:type="pct"/>
            <w:vMerge/>
            <w:vAlign w:val="center"/>
          </w:tcPr>
          <w:p w14:paraId="6C5B1ECF"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7EB9E09C"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3BEAB2CA"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悬浮物</w:t>
            </w:r>
          </w:p>
        </w:tc>
        <w:tc>
          <w:tcPr>
            <w:tcW w:w="1252" w:type="pct"/>
            <w:vAlign w:val="center"/>
          </w:tcPr>
          <w:p w14:paraId="35D9BB70" w14:textId="260186F7" w:rsidR="00E87044" w:rsidRPr="00B457BC" w:rsidRDefault="00B457BC" w:rsidP="006B5E3D">
            <w:pPr>
              <w:jc w:val="center"/>
              <w:rPr>
                <w:rFonts w:ascii="Times New Roman" w:eastAsiaTheme="minorEastAsia" w:hAnsi="Times New Roman"/>
                <w:color w:val="000000" w:themeColor="text1"/>
              </w:rPr>
            </w:pPr>
            <w:r w:rsidRPr="00B457BC">
              <w:rPr>
                <w:rFonts w:ascii="Times New Roman" w:eastAsiaTheme="minorEastAsia" w:hAnsi="Times New Roman"/>
                <w:color w:val="000000" w:themeColor="text1"/>
              </w:rPr>
              <w:t>15</w:t>
            </w:r>
            <w:r w:rsidR="00E87044" w:rsidRPr="00B457BC">
              <w:rPr>
                <w:rFonts w:ascii="Times New Roman" w:eastAsiaTheme="minorEastAsia" w:hAnsi="Times New Roman"/>
                <w:color w:val="000000" w:themeColor="text1"/>
              </w:rPr>
              <w:t>9</w:t>
            </w:r>
          </w:p>
        </w:tc>
        <w:tc>
          <w:tcPr>
            <w:tcW w:w="861" w:type="pct"/>
            <w:vAlign w:val="center"/>
          </w:tcPr>
          <w:p w14:paraId="7CF8792C"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0.003695</w:t>
            </w:r>
          </w:p>
        </w:tc>
        <w:tc>
          <w:tcPr>
            <w:tcW w:w="1090" w:type="pct"/>
            <w:vAlign w:val="center"/>
          </w:tcPr>
          <w:p w14:paraId="634D83BE" w14:textId="5C167ECA"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1.3488</w:t>
            </w:r>
          </w:p>
        </w:tc>
      </w:tr>
      <w:tr w:rsidR="00E87044" w:rsidRPr="009C36DD" w14:paraId="03F7A203" w14:textId="77777777" w:rsidTr="006B5E3D">
        <w:tc>
          <w:tcPr>
            <w:tcW w:w="390" w:type="pct"/>
            <w:vMerge/>
            <w:vAlign w:val="center"/>
          </w:tcPr>
          <w:p w14:paraId="0F1F9936"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4A456DE1"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64953298"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氨氮</w:t>
            </w:r>
          </w:p>
        </w:tc>
        <w:tc>
          <w:tcPr>
            <w:tcW w:w="1252" w:type="pct"/>
            <w:vAlign w:val="center"/>
          </w:tcPr>
          <w:p w14:paraId="4AC2D399" w14:textId="77777777" w:rsidR="00E87044" w:rsidRPr="009C36DD" w:rsidRDefault="00E87044" w:rsidP="006B5E3D">
            <w:pPr>
              <w:jc w:val="center"/>
              <w:rPr>
                <w:rFonts w:ascii="Times New Roman" w:eastAsiaTheme="minorEastAsia" w:hAnsi="Times New Roman"/>
              </w:rPr>
            </w:pPr>
            <w:r w:rsidRPr="009C36DD">
              <w:rPr>
                <w:rFonts w:ascii="Times New Roman" w:eastAsiaTheme="minorEastAsia" w:hAnsi="Times New Roman"/>
              </w:rPr>
              <w:t>2.9</w:t>
            </w:r>
          </w:p>
        </w:tc>
        <w:tc>
          <w:tcPr>
            <w:tcW w:w="861" w:type="pct"/>
            <w:vAlign w:val="center"/>
          </w:tcPr>
          <w:p w14:paraId="2F3C8161"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6.81E-05</w:t>
            </w:r>
          </w:p>
        </w:tc>
        <w:tc>
          <w:tcPr>
            <w:tcW w:w="1090" w:type="pct"/>
            <w:vAlign w:val="center"/>
          </w:tcPr>
          <w:p w14:paraId="3F3C3630" w14:textId="660AF388"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0.0248</w:t>
            </w:r>
          </w:p>
        </w:tc>
      </w:tr>
      <w:tr w:rsidR="00E87044" w:rsidRPr="009C36DD" w14:paraId="089D2758" w14:textId="77777777" w:rsidTr="006B5E3D">
        <w:tc>
          <w:tcPr>
            <w:tcW w:w="390" w:type="pct"/>
            <w:vMerge/>
            <w:vAlign w:val="center"/>
          </w:tcPr>
          <w:p w14:paraId="4E0F0702"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318CC13A"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7FDD9E51"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总磷</w:t>
            </w:r>
          </w:p>
        </w:tc>
        <w:tc>
          <w:tcPr>
            <w:tcW w:w="1252" w:type="pct"/>
            <w:vAlign w:val="center"/>
          </w:tcPr>
          <w:p w14:paraId="740F77DE" w14:textId="77777777" w:rsidR="00E87044" w:rsidRPr="009C36DD" w:rsidRDefault="00E87044" w:rsidP="006B5E3D">
            <w:pPr>
              <w:jc w:val="center"/>
              <w:rPr>
                <w:rFonts w:ascii="Times New Roman" w:eastAsiaTheme="minorEastAsia" w:hAnsi="Times New Roman"/>
              </w:rPr>
            </w:pPr>
            <w:r w:rsidRPr="009C36DD">
              <w:rPr>
                <w:rFonts w:ascii="Times New Roman" w:eastAsiaTheme="minorEastAsia" w:hAnsi="Times New Roman"/>
              </w:rPr>
              <w:t>0.8</w:t>
            </w:r>
          </w:p>
        </w:tc>
        <w:tc>
          <w:tcPr>
            <w:tcW w:w="861" w:type="pct"/>
            <w:vAlign w:val="center"/>
          </w:tcPr>
          <w:p w14:paraId="107675F7"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1.9E-05</w:t>
            </w:r>
          </w:p>
        </w:tc>
        <w:tc>
          <w:tcPr>
            <w:tcW w:w="1090" w:type="pct"/>
            <w:vAlign w:val="center"/>
          </w:tcPr>
          <w:p w14:paraId="2B983104" w14:textId="4D2D94AD"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0.0069</w:t>
            </w:r>
          </w:p>
        </w:tc>
      </w:tr>
      <w:tr w:rsidR="00E87044" w:rsidRPr="009C36DD" w14:paraId="1AC9A92B" w14:textId="77777777" w:rsidTr="006B5E3D">
        <w:tc>
          <w:tcPr>
            <w:tcW w:w="390" w:type="pct"/>
            <w:vMerge/>
            <w:vAlign w:val="center"/>
          </w:tcPr>
          <w:p w14:paraId="0FFB19FD"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2F20A92C"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1306C18C"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总氮</w:t>
            </w:r>
          </w:p>
        </w:tc>
        <w:tc>
          <w:tcPr>
            <w:tcW w:w="1252" w:type="pct"/>
            <w:vAlign w:val="center"/>
          </w:tcPr>
          <w:p w14:paraId="053BD30F" w14:textId="77777777" w:rsidR="00E87044" w:rsidRPr="009C36DD" w:rsidRDefault="00E87044" w:rsidP="006B5E3D">
            <w:pPr>
              <w:jc w:val="center"/>
              <w:rPr>
                <w:rFonts w:ascii="Times New Roman" w:eastAsiaTheme="minorEastAsia" w:hAnsi="Times New Roman"/>
              </w:rPr>
            </w:pPr>
            <w:r w:rsidRPr="009C36DD">
              <w:rPr>
                <w:rFonts w:ascii="Times New Roman" w:eastAsiaTheme="minorEastAsia" w:hAnsi="Times New Roman"/>
              </w:rPr>
              <w:t>0.7</w:t>
            </w:r>
          </w:p>
        </w:tc>
        <w:tc>
          <w:tcPr>
            <w:tcW w:w="861" w:type="pct"/>
            <w:vAlign w:val="center"/>
          </w:tcPr>
          <w:p w14:paraId="631C8697"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1.66E-05</w:t>
            </w:r>
          </w:p>
        </w:tc>
        <w:tc>
          <w:tcPr>
            <w:tcW w:w="1090" w:type="pct"/>
            <w:vAlign w:val="center"/>
          </w:tcPr>
          <w:p w14:paraId="58644C22" w14:textId="68AD9CBE"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0.0061</w:t>
            </w:r>
          </w:p>
        </w:tc>
      </w:tr>
      <w:tr w:rsidR="00E87044" w:rsidRPr="009C36DD" w14:paraId="2D2B8CA2" w14:textId="77777777" w:rsidTr="006B5E3D">
        <w:tc>
          <w:tcPr>
            <w:tcW w:w="390" w:type="pct"/>
            <w:vMerge/>
            <w:vAlign w:val="center"/>
          </w:tcPr>
          <w:p w14:paraId="456B90EA"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4AA346FC"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74E7138D"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石油类</w:t>
            </w:r>
          </w:p>
        </w:tc>
        <w:tc>
          <w:tcPr>
            <w:tcW w:w="1252" w:type="pct"/>
            <w:vAlign w:val="center"/>
          </w:tcPr>
          <w:p w14:paraId="5FE5F88A" w14:textId="77777777" w:rsidR="00E87044" w:rsidRPr="009C36DD" w:rsidRDefault="00E87044" w:rsidP="006B5E3D">
            <w:pPr>
              <w:jc w:val="center"/>
              <w:rPr>
                <w:rFonts w:ascii="Times New Roman" w:eastAsiaTheme="minorEastAsia" w:hAnsi="Times New Roman"/>
              </w:rPr>
            </w:pPr>
            <w:r w:rsidRPr="009C36DD">
              <w:rPr>
                <w:rFonts w:ascii="Times New Roman" w:eastAsiaTheme="minorEastAsia" w:hAnsi="Times New Roman"/>
              </w:rPr>
              <w:t>8.1</w:t>
            </w:r>
          </w:p>
        </w:tc>
        <w:tc>
          <w:tcPr>
            <w:tcW w:w="861" w:type="pct"/>
            <w:vAlign w:val="center"/>
          </w:tcPr>
          <w:p w14:paraId="147CAAC4"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0.00019</w:t>
            </w:r>
          </w:p>
        </w:tc>
        <w:tc>
          <w:tcPr>
            <w:tcW w:w="1090" w:type="pct"/>
            <w:vAlign w:val="center"/>
          </w:tcPr>
          <w:p w14:paraId="0DAFD282" w14:textId="67631471"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0.0693</w:t>
            </w:r>
          </w:p>
        </w:tc>
      </w:tr>
      <w:tr w:rsidR="00E87044" w:rsidRPr="009C36DD" w14:paraId="3204EDAD" w14:textId="77777777" w:rsidTr="006B5E3D">
        <w:tc>
          <w:tcPr>
            <w:tcW w:w="1093" w:type="pct"/>
            <w:gridSpan w:val="2"/>
            <w:vMerge w:val="restart"/>
            <w:vAlign w:val="center"/>
          </w:tcPr>
          <w:p w14:paraId="7ABF00A9"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全厂排放口合计</w:t>
            </w:r>
          </w:p>
        </w:tc>
        <w:tc>
          <w:tcPr>
            <w:tcW w:w="2817" w:type="pct"/>
            <w:gridSpan w:val="3"/>
            <w:vAlign w:val="center"/>
          </w:tcPr>
          <w:p w14:paraId="0C893D1F"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COD</w:t>
            </w:r>
          </w:p>
        </w:tc>
        <w:tc>
          <w:tcPr>
            <w:tcW w:w="1090" w:type="pct"/>
            <w:vAlign w:val="center"/>
          </w:tcPr>
          <w:p w14:paraId="07FA8D21" w14:textId="5F1410B6"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0.3841</w:t>
            </w:r>
          </w:p>
        </w:tc>
      </w:tr>
      <w:tr w:rsidR="00E87044" w:rsidRPr="009C36DD" w14:paraId="5FBAADC2" w14:textId="77777777" w:rsidTr="006B5E3D">
        <w:tc>
          <w:tcPr>
            <w:tcW w:w="1093" w:type="pct"/>
            <w:gridSpan w:val="2"/>
            <w:vMerge/>
            <w:vAlign w:val="center"/>
          </w:tcPr>
          <w:p w14:paraId="021ED2A7"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73840B1C"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悬浮物</w:t>
            </w:r>
          </w:p>
        </w:tc>
        <w:tc>
          <w:tcPr>
            <w:tcW w:w="1090" w:type="pct"/>
            <w:vAlign w:val="center"/>
          </w:tcPr>
          <w:p w14:paraId="2BAB2517" w14:textId="1FD1F1E8"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1.3488</w:t>
            </w:r>
          </w:p>
        </w:tc>
      </w:tr>
      <w:tr w:rsidR="00E87044" w:rsidRPr="009C36DD" w14:paraId="03BA9482" w14:textId="77777777" w:rsidTr="006B5E3D">
        <w:tc>
          <w:tcPr>
            <w:tcW w:w="1093" w:type="pct"/>
            <w:gridSpan w:val="2"/>
            <w:vMerge/>
            <w:vAlign w:val="center"/>
          </w:tcPr>
          <w:p w14:paraId="17A8D37B"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42C5CDA8"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氨氮</w:t>
            </w:r>
          </w:p>
        </w:tc>
        <w:tc>
          <w:tcPr>
            <w:tcW w:w="1090" w:type="pct"/>
            <w:vAlign w:val="center"/>
          </w:tcPr>
          <w:p w14:paraId="396F73CF" w14:textId="543A1850"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0.0248</w:t>
            </w:r>
          </w:p>
        </w:tc>
      </w:tr>
      <w:tr w:rsidR="00E87044" w:rsidRPr="009C36DD" w14:paraId="6BBF0684" w14:textId="77777777" w:rsidTr="006B5E3D">
        <w:tc>
          <w:tcPr>
            <w:tcW w:w="1093" w:type="pct"/>
            <w:gridSpan w:val="2"/>
            <w:vMerge/>
            <w:vAlign w:val="center"/>
          </w:tcPr>
          <w:p w14:paraId="27DFFD92"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570F824F"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总磷</w:t>
            </w:r>
          </w:p>
        </w:tc>
        <w:tc>
          <w:tcPr>
            <w:tcW w:w="1090" w:type="pct"/>
            <w:vAlign w:val="center"/>
          </w:tcPr>
          <w:p w14:paraId="0906FA5A" w14:textId="53C39665"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0.0069</w:t>
            </w:r>
          </w:p>
        </w:tc>
      </w:tr>
      <w:tr w:rsidR="00E87044" w:rsidRPr="009C36DD" w14:paraId="6D159405" w14:textId="77777777" w:rsidTr="006B5E3D">
        <w:tc>
          <w:tcPr>
            <w:tcW w:w="1093" w:type="pct"/>
            <w:gridSpan w:val="2"/>
            <w:vMerge/>
            <w:vAlign w:val="center"/>
          </w:tcPr>
          <w:p w14:paraId="1A69DC28"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6A2FBB14"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总氮</w:t>
            </w:r>
          </w:p>
        </w:tc>
        <w:tc>
          <w:tcPr>
            <w:tcW w:w="1090" w:type="pct"/>
            <w:vAlign w:val="center"/>
          </w:tcPr>
          <w:p w14:paraId="4428D238" w14:textId="116D78A9"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0.0061</w:t>
            </w:r>
          </w:p>
        </w:tc>
      </w:tr>
      <w:tr w:rsidR="00E87044" w:rsidRPr="009C36DD" w14:paraId="755B3250" w14:textId="77777777" w:rsidTr="006B5E3D">
        <w:tc>
          <w:tcPr>
            <w:tcW w:w="1093" w:type="pct"/>
            <w:gridSpan w:val="2"/>
            <w:vMerge/>
            <w:vAlign w:val="center"/>
          </w:tcPr>
          <w:p w14:paraId="6FDC704F"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76CD877F"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石油类</w:t>
            </w:r>
          </w:p>
        </w:tc>
        <w:tc>
          <w:tcPr>
            <w:tcW w:w="1090" w:type="pct"/>
            <w:vAlign w:val="center"/>
          </w:tcPr>
          <w:p w14:paraId="45D41CA1" w14:textId="2FBAA850"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0.0693</w:t>
            </w:r>
          </w:p>
        </w:tc>
      </w:tr>
    </w:tbl>
    <w:p w14:paraId="46A6217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6E5FD77B" w14:textId="77777777" w:rsidR="00E87044" w:rsidRPr="00E96CB3" w:rsidRDefault="00E87044" w:rsidP="00E87044">
      <w:pPr>
        <w:pStyle w:val="4"/>
        <w:rPr>
          <w:rFonts w:eastAsiaTheme="minorEastAsia"/>
        </w:rPr>
      </w:pPr>
      <w:r w:rsidRPr="00E96CB3">
        <w:rPr>
          <w:rFonts w:eastAsiaTheme="minorEastAsia"/>
        </w:rPr>
        <w:t>对河流水文影响分析</w:t>
      </w:r>
    </w:p>
    <w:p w14:paraId="6DDA7B6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中国石化集团资产经营管理有限公司长岭分公司港口部码头提质改造工程可行性研究报告》，本码头为顺岸式布置，采用直立式岸壁结构，底部与长江河岸线基本在一平面线上，没有束窄河道，对长江的水面面积、水量、径流过程、水位、水深、流速、水面宽、冲淤变化等基本没有影响。因此，本项目对长江河水文要素影响较小。</w:t>
      </w:r>
    </w:p>
    <w:p w14:paraId="71BDD43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1A845206" w14:textId="77777777" w:rsidR="00E87044" w:rsidRPr="00E96CB3" w:rsidRDefault="00E87044" w:rsidP="00E87044">
      <w:pPr>
        <w:pStyle w:val="2"/>
        <w:rPr>
          <w:rFonts w:ascii="Times New Roman" w:eastAsiaTheme="minorEastAsia" w:hAnsi="Times New Roman"/>
          <w:b/>
        </w:rPr>
      </w:pPr>
      <w:bookmarkStart w:id="138" w:name="_Toc37943042"/>
      <w:r w:rsidRPr="00E96CB3">
        <w:rPr>
          <w:rFonts w:ascii="Times New Roman" w:eastAsiaTheme="minorEastAsia" w:hAnsi="Times New Roman"/>
          <w:b/>
        </w:rPr>
        <w:lastRenderedPageBreak/>
        <w:t>地下水环境影响评价</w:t>
      </w:r>
      <w:bookmarkEnd w:id="138"/>
    </w:p>
    <w:p w14:paraId="614B81A0" w14:textId="77777777" w:rsidR="00E87044" w:rsidRPr="00E96CB3" w:rsidRDefault="00E87044" w:rsidP="00E87044">
      <w:pPr>
        <w:pStyle w:val="3"/>
        <w:rPr>
          <w:rFonts w:eastAsiaTheme="minorEastAsia"/>
          <w:szCs w:val="24"/>
        </w:rPr>
      </w:pPr>
      <w:r w:rsidRPr="00E96CB3">
        <w:rPr>
          <w:rFonts w:eastAsiaTheme="minorEastAsia"/>
        </w:rPr>
        <w:t>施工期地下水环境影响分析</w:t>
      </w:r>
    </w:p>
    <w:p w14:paraId="28B8C1F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施工期对地下水环境的影响主要表现在施工期含油污水、建筑材料堆放期间的淋渗水等对地下水环境的影响。材料堆场若物料、油料堆放管理不严，施工机械设备漏油、机械维修过程中的残油等可能污染地下水。因此，为防止油料等物质不慎泄露对堆放场地附近的地下水环境带来影响，可在建筑材料堆放地设置一定的防渗区域，专门存放油料等物质。</w:t>
      </w:r>
    </w:p>
    <w:p w14:paraId="52F6480B" w14:textId="77777777" w:rsidR="00E87044" w:rsidRPr="00E96CB3" w:rsidRDefault="00E87044" w:rsidP="00E87044">
      <w:pPr>
        <w:pStyle w:val="3"/>
        <w:rPr>
          <w:rFonts w:eastAsiaTheme="minorEastAsia"/>
        </w:rPr>
      </w:pPr>
      <w:r w:rsidRPr="00E96CB3">
        <w:rPr>
          <w:rFonts w:eastAsiaTheme="minorEastAsia"/>
        </w:rPr>
        <w:t>营运期地下水环境影响分析</w:t>
      </w:r>
    </w:p>
    <w:p w14:paraId="4D36BEF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码头主要为化学品的装卸作业，码头不设置储罐区，卸船通过管道直接输送至后方厂区储罐，装船从后方厂区储罐通过管道直接输送至船舶，化学品在密闭的压力管道内输送。本码头在码头接卸口处设置了收集池和围堰，收集池和围堰均采取了正确的防渗保护措施，物料接卸过程中滴漏的少量化学品通过收集池收集回收，围堰用于收集泄漏事故泄漏的化学品、以及消防废水。因此，正常工况下本项目不会发生化学品渗漏，不会对地下水水质产生影响。</w:t>
      </w:r>
    </w:p>
    <w:p w14:paraId="4849C67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鉴于本项目特点，本次模拟设定输送管道因腐蚀等因素造成管道破裂，发生化学品渗漏，预测在非正常状况渗漏情景下污染物在地下水中的迁移过程，进一步分析污染物影响范围。</w:t>
      </w:r>
    </w:p>
    <w:p w14:paraId="514F221D" w14:textId="77777777" w:rsidR="00E87044" w:rsidRPr="00E96CB3" w:rsidRDefault="00E87044" w:rsidP="00E87044">
      <w:pPr>
        <w:pStyle w:val="4"/>
        <w:rPr>
          <w:rFonts w:eastAsiaTheme="minorEastAsia"/>
        </w:rPr>
      </w:pPr>
      <w:r w:rsidRPr="00E96CB3">
        <w:rPr>
          <w:rFonts w:eastAsiaTheme="minorEastAsia"/>
        </w:rPr>
        <w:t>预测范围和时段</w:t>
      </w:r>
    </w:p>
    <w:p w14:paraId="63DC816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地下水环境影响预测范围与调查评价范围一致，为项目周边</w:t>
      </w:r>
      <w:r w:rsidRPr="00E96CB3">
        <w:rPr>
          <w:rFonts w:ascii="Times New Roman" w:eastAsiaTheme="minorEastAsia" w:hAnsi="Times New Roman"/>
          <w:sz w:val="24"/>
          <w:szCs w:val="24"/>
        </w:rPr>
        <w:t>6km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范围。潜水含水层较承压层水层易于污染，是建设项目需要考虑的最敏感含水层，因此作为本次影响预测的目的层。</w:t>
      </w:r>
    </w:p>
    <w:p w14:paraId="1D5E636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考虑项目运营和退役期，将地下水环境影响预测时段拟定为</w:t>
      </w:r>
      <w:r w:rsidRPr="00E96CB3">
        <w:rPr>
          <w:rFonts w:ascii="Times New Roman" w:eastAsiaTheme="minorEastAsia" w:hAnsi="Times New Roman"/>
          <w:sz w:val="24"/>
          <w:szCs w:val="24"/>
        </w:rPr>
        <w:t>1000</w:t>
      </w:r>
      <w:r w:rsidRPr="00E96CB3">
        <w:rPr>
          <w:rFonts w:ascii="Times New Roman" w:eastAsiaTheme="minorEastAsia" w:hAnsi="Times New Roman"/>
          <w:sz w:val="24"/>
          <w:szCs w:val="24"/>
        </w:rPr>
        <w:t>天。结合工程特征与环境特征，预测污染发生</w:t>
      </w:r>
      <w:r w:rsidRPr="00E96CB3">
        <w:rPr>
          <w:rFonts w:ascii="Times New Roman" w:eastAsiaTheme="minorEastAsia" w:hAnsi="Times New Roman"/>
          <w:sz w:val="24"/>
          <w:szCs w:val="24"/>
        </w:rPr>
        <w:t>100</w:t>
      </w:r>
      <w:r w:rsidRPr="00E96CB3">
        <w:rPr>
          <w:rFonts w:ascii="Times New Roman" w:eastAsiaTheme="minorEastAsia" w:hAnsi="Times New Roman"/>
          <w:sz w:val="24"/>
          <w:szCs w:val="24"/>
        </w:rPr>
        <w:t>天、</w:t>
      </w:r>
      <w:r w:rsidRPr="00E96CB3">
        <w:rPr>
          <w:rFonts w:ascii="Times New Roman" w:eastAsiaTheme="minorEastAsia" w:hAnsi="Times New Roman"/>
          <w:sz w:val="24"/>
          <w:szCs w:val="24"/>
        </w:rPr>
        <w:t>1000</w:t>
      </w:r>
      <w:r w:rsidRPr="00E96CB3">
        <w:rPr>
          <w:rFonts w:ascii="Times New Roman" w:eastAsiaTheme="minorEastAsia" w:hAnsi="Times New Roman"/>
          <w:sz w:val="24"/>
          <w:szCs w:val="24"/>
        </w:rPr>
        <w:t>天及</w:t>
      </w:r>
      <w:r w:rsidRPr="00E96CB3">
        <w:rPr>
          <w:rFonts w:ascii="Times New Roman" w:eastAsiaTheme="minorEastAsia" w:hAnsi="Times New Roman"/>
          <w:sz w:val="24"/>
          <w:szCs w:val="24"/>
        </w:rPr>
        <w:t>10000</w:t>
      </w:r>
      <w:r w:rsidRPr="00E96CB3">
        <w:rPr>
          <w:rFonts w:ascii="Times New Roman" w:eastAsiaTheme="minorEastAsia" w:hAnsi="Times New Roman"/>
          <w:sz w:val="24"/>
          <w:szCs w:val="24"/>
        </w:rPr>
        <w:t>天后污染物迁移情况。</w:t>
      </w:r>
    </w:p>
    <w:p w14:paraId="49194036" w14:textId="77777777" w:rsidR="00E87044" w:rsidRPr="00E96CB3" w:rsidRDefault="00E87044" w:rsidP="00E87044">
      <w:pPr>
        <w:pStyle w:val="4"/>
        <w:rPr>
          <w:rFonts w:eastAsiaTheme="minorEastAsia"/>
        </w:rPr>
      </w:pPr>
      <w:r w:rsidRPr="00E96CB3">
        <w:rPr>
          <w:rFonts w:eastAsiaTheme="minorEastAsia"/>
        </w:rPr>
        <w:t>预测源强</w:t>
      </w:r>
    </w:p>
    <w:p w14:paraId="68C13BD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本码头装卸的化学品包括乙酸甲酯、二甲苯、乙烯裂解料、乙酸仲丁酯、醋酸等，本次评价考虑非正常工况下醋酸输送管道发生破裂，醋酸发生短时泄漏，并渗入地下水。本次评价泄漏时间取</w:t>
      </w:r>
      <w:r w:rsidRPr="00E96CB3">
        <w:rPr>
          <w:rFonts w:ascii="Times New Roman" w:eastAsiaTheme="minorEastAsia" w:hAnsi="Times New Roman"/>
          <w:sz w:val="24"/>
          <w:szCs w:val="24"/>
        </w:rPr>
        <w:t>30min</w:t>
      </w:r>
      <w:r w:rsidRPr="00E96CB3">
        <w:rPr>
          <w:rFonts w:ascii="Times New Roman" w:eastAsiaTheme="minorEastAsia" w:hAnsi="Times New Roman"/>
          <w:sz w:val="24"/>
          <w:szCs w:val="24"/>
        </w:rPr>
        <w:t>，醋酸浓度为</w:t>
      </w:r>
      <w:r w:rsidRPr="00E96CB3">
        <w:rPr>
          <w:rFonts w:ascii="Times New Roman" w:eastAsiaTheme="minorEastAsia" w:hAnsi="Times New Roman"/>
          <w:sz w:val="24"/>
          <w:szCs w:val="24"/>
        </w:rPr>
        <w:t>1830000m/L</w:t>
      </w:r>
      <w:r w:rsidRPr="00E96CB3">
        <w:rPr>
          <w:rFonts w:ascii="Times New Roman" w:eastAsiaTheme="minorEastAsia" w:hAnsi="Times New Roman"/>
          <w:sz w:val="24"/>
          <w:szCs w:val="24"/>
        </w:rPr>
        <w:t>。</w:t>
      </w:r>
    </w:p>
    <w:p w14:paraId="5822B533" w14:textId="77777777" w:rsidR="00E87044" w:rsidRPr="00E96CB3" w:rsidRDefault="00E87044" w:rsidP="00E87044">
      <w:pPr>
        <w:pStyle w:val="4"/>
        <w:rPr>
          <w:rFonts w:eastAsiaTheme="minorEastAsia"/>
        </w:rPr>
      </w:pPr>
      <w:r w:rsidRPr="00E96CB3">
        <w:rPr>
          <w:rFonts w:eastAsiaTheme="minorEastAsia"/>
        </w:rPr>
        <w:t>影响预测</w:t>
      </w:r>
    </w:p>
    <w:p w14:paraId="468E418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、预测模型</w:t>
      </w:r>
    </w:p>
    <w:p w14:paraId="5A75271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污染物非正常排放工况的潜水环境影响预测采用《环境影响评价技术导则</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地下水</w:t>
      </w:r>
      <w:r w:rsidRPr="00E96CB3">
        <w:rPr>
          <w:rFonts w:ascii="Times New Roman" w:eastAsiaTheme="minorEastAsia" w:hAnsi="Times New Roman"/>
          <w:sz w:val="24"/>
          <w:szCs w:val="24"/>
        </w:rPr>
        <w:lastRenderedPageBreak/>
        <w:t>环境》</w:t>
      </w:r>
      <w:r w:rsidRPr="00E96CB3">
        <w:rPr>
          <w:rFonts w:ascii="Times New Roman" w:eastAsiaTheme="minorEastAsia" w:hAnsi="Times New Roman"/>
          <w:sz w:val="24"/>
          <w:szCs w:val="24"/>
        </w:rPr>
        <w:t xml:space="preserve">(HJ610-2016) </w:t>
      </w:r>
      <w:r w:rsidRPr="00E96CB3">
        <w:rPr>
          <w:rFonts w:ascii="Times New Roman" w:eastAsiaTheme="minorEastAsia" w:hAnsi="Times New Roman"/>
          <w:sz w:val="24"/>
          <w:szCs w:val="24"/>
        </w:rPr>
        <w:t>推荐的一维稳定流动一维水动力弥散模型，概化条件为一维半无限长多孔介质柱体，一端为定浓度边界。其解析解为：</w:t>
      </w:r>
    </w:p>
    <w:p w14:paraId="5A94FE51" w14:textId="77777777" w:rsidR="00E87044" w:rsidRPr="00E96CB3" w:rsidRDefault="00E87044" w:rsidP="00E87044">
      <w:pPr>
        <w:adjustRightInd w:val="0"/>
        <w:snapToGrid w:val="0"/>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6003349C" wp14:editId="760632F7">
            <wp:extent cx="2819048" cy="571429"/>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19048" cy="571429"/>
                    </a:xfrm>
                    <a:prstGeom prst="rect">
                      <a:avLst/>
                    </a:prstGeom>
                  </pic:spPr>
                </pic:pic>
              </a:graphicData>
            </a:graphic>
          </wp:inline>
        </w:drawing>
      </w:r>
    </w:p>
    <w:p w14:paraId="20ED422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x—</w:t>
      </w:r>
      <w:r w:rsidRPr="00E96CB3">
        <w:rPr>
          <w:rFonts w:ascii="Times New Roman" w:eastAsiaTheme="minorEastAsia" w:hAnsi="Times New Roman"/>
          <w:sz w:val="24"/>
          <w:szCs w:val="24"/>
        </w:rPr>
        <w:t>预测点距污染源强的距离，</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490F3B5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t—</w:t>
      </w:r>
      <w:r w:rsidRPr="00E96CB3">
        <w:rPr>
          <w:rFonts w:ascii="Times New Roman" w:eastAsiaTheme="minorEastAsia" w:hAnsi="Times New Roman"/>
          <w:sz w:val="24"/>
          <w:szCs w:val="24"/>
        </w:rPr>
        <w:t>预测时间，</w:t>
      </w: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w:t>
      </w:r>
    </w:p>
    <w:p w14:paraId="68635CE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C—t</w:t>
      </w:r>
      <w:r w:rsidRPr="00E96CB3">
        <w:rPr>
          <w:rFonts w:ascii="Times New Roman" w:eastAsiaTheme="minorEastAsia" w:hAnsi="Times New Roman"/>
          <w:sz w:val="24"/>
          <w:szCs w:val="24"/>
        </w:rPr>
        <w:t>时刻</w:t>
      </w:r>
      <w:r w:rsidRPr="00E96CB3">
        <w:rPr>
          <w:rFonts w:ascii="Times New Roman" w:eastAsiaTheme="minorEastAsia" w:hAnsi="Times New Roman"/>
          <w:sz w:val="24"/>
          <w:szCs w:val="24"/>
        </w:rPr>
        <w:t>x</w:t>
      </w:r>
      <w:r w:rsidRPr="00E96CB3">
        <w:rPr>
          <w:rFonts w:ascii="Times New Roman" w:eastAsiaTheme="minorEastAsia" w:hAnsi="Times New Roman"/>
          <w:sz w:val="24"/>
          <w:szCs w:val="24"/>
        </w:rPr>
        <w:t>处的污染物浓度，</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46EFF8E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Co—</w:t>
      </w:r>
      <w:r w:rsidRPr="00E96CB3">
        <w:rPr>
          <w:rFonts w:ascii="Times New Roman" w:eastAsiaTheme="minorEastAsia" w:hAnsi="Times New Roman"/>
          <w:sz w:val="24"/>
          <w:szCs w:val="24"/>
        </w:rPr>
        <w:t>地下水污染源强浓度，</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7F2BF6A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u—</w:t>
      </w:r>
      <w:r w:rsidRPr="00E96CB3">
        <w:rPr>
          <w:rFonts w:ascii="Times New Roman" w:eastAsiaTheme="minorEastAsia" w:hAnsi="Times New Roman"/>
          <w:sz w:val="24"/>
          <w:szCs w:val="24"/>
        </w:rPr>
        <w:t>水流速度，</w:t>
      </w:r>
      <w:r w:rsidRPr="00E96CB3">
        <w:rPr>
          <w:rFonts w:ascii="Times New Roman" w:eastAsiaTheme="minorEastAsia" w:hAnsi="Times New Roman"/>
          <w:sz w:val="24"/>
          <w:szCs w:val="24"/>
        </w:rPr>
        <w:t xml:space="preserve"> m/d</w:t>
      </w:r>
      <w:r w:rsidRPr="00E96CB3">
        <w:rPr>
          <w:rFonts w:ascii="Times New Roman" w:eastAsiaTheme="minorEastAsia" w:hAnsi="Times New Roman"/>
          <w:sz w:val="24"/>
          <w:szCs w:val="24"/>
        </w:rPr>
        <w:t>；</w:t>
      </w:r>
    </w:p>
    <w:p w14:paraId="54A33F5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D</w:t>
      </w:r>
      <w:r w:rsidRPr="00E96CB3">
        <w:rPr>
          <w:rFonts w:ascii="Times New Roman" w:eastAsiaTheme="minorEastAsia" w:hAnsi="Times New Roman"/>
          <w:sz w:val="24"/>
          <w:szCs w:val="24"/>
          <w:vertAlign w:val="subscript"/>
        </w:rPr>
        <w:t>L</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纵向弥散系数，</w:t>
      </w:r>
      <w:r w:rsidRPr="00E96CB3">
        <w:rPr>
          <w:rFonts w:ascii="Times New Roman" w:eastAsiaTheme="minorEastAsia" w:hAnsi="Times New Roman"/>
          <w:sz w:val="24"/>
          <w:szCs w:val="24"/>
        </w:rPr>
        <w:t>m2/d</w:t>
      </w:r>
      <w:r w:rsidRPr="00E96CB3">
        <w:rPr>
          <w:rFonts w:ascii="Times New Roman" w:eastAsiaTheme="minorEastAsia" w:hAnsi="Times New Roman"/>
          <w:sz w:val="24"/>
          <w:szCs w:val="24"/>
        </w:rPr>
        <w:t>；</w:t>
      </w:r>
    </w:p>
    <w:p w14:paraId="15C297A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erfc()—</w:t>
      </w:r>
      <w:r w:rsidRPr="00E96CB3">
        <w:rPr>
          <w:rFonts w:ascii="Times New Roman" w:eastAsiaTheme="minorEastAsia" w:hAnsi="Times New Roman"/>
          <w:sz w:val="24"/>
          <w:szCs w:val="24"/>
        </w:rPr>
        <w:t>余误差函数。</w:t>
      </w:r>
    </w:p>
    <w:p w14:paraId="65406C02" w14:textId="17ABB66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计算参数根据场地地质勘查数据并根据含水层中砂砾石颗粒大小、颗粒均匀度和排列情况类比取得的水文地质参数，详见表</w:t>
      </w:r>
      <w:r w:rsidRPr="00E96CB3">
        <w:rPr>
          <w:rFonts w:ascii="Times New Roman" w:eastAsiaTheme="minorEastAsia" w:hAnsi="Times New Roman"/>
          <w:sz w:val="24"/>
          <w:szCs w:val="24"/>
        </w:rPr>
        <w:t>7.2-1</w:t>
      </w:r>
      <w:r w:rsidRPr="00E96CB3">
        <w:rPr>
          <w:rFonts w:ascii="Times New Roman" w:eastAsiaTheme="minorEastAsia" w:hAnsi="Times New Roman"/>
          <w:sz w:val="24"/>
          <w:szCs w:val="24"/>
        </w:rPr>
        <w:t>和表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2-2</w:t>
      </w:r>
      <w:r w:rsidRPr="00E96CB3">
        <w:rPr>
          <w:rFonts w:ascii="Times New Roman" w:eastAsiaTheme="minorEastAsia" w:hAnsi="Times New Roman"/>
          <w:sz w:val="24"/>
          <w:szCs w:val="24"/>
        </w:rPr>
        <w:t>。</w:t>
      </w:r>
    </w:p>
    <w:p w14:paraId="737C651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地下水实际流速和弥散系数的确定按下列方法取得：</w:t>
      </w:r>
    </w:p>
    <w:p w14:paraId="063FE1F4"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sz w:val="24"/>
          <w:szCs w:val="24"/>
        </w:rPr>
        <w:t>U=K×I/n</w:t>
      </w:r>
    </w:p>
    <w:p w14:paraId="5BCC0E01"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sz w:val="24"/>
          <w:szCs w:val="24"/>
        </w:rPr>
        <w:t>D=aL×Um</w:t>
      </w:r>
    </w:p>
    <w:p w14:paraId="3E42175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U—</w:t>
      </w:r>
      <w:r w:rsidRPr="00E96CB3">
        <w:rPr>
          <w:rFonts w:ascii="Times New Roman" w:eastAsiaTheme="minorEastAsia" w:hAnsi="Times New Roman"/>
          <w:sz w:val="24"/>
          <w:szCs w:val="24"/>
        </w:rPr>
        <w:t>地下水实际流速，</w:t>
      </w:r>
      <w:r w:rsidRPr="00E96CB3">
        <w:rPr>
          <w:rFonts w:ascii="Times New Roman" w:eastAsiaTheme="minorEastAsia" w:hAnsi="Times New Roman"/>
          <w:sz w:val="24"/>
          <w:szCs w:val="24"/>
        </w:rPr>
        <w:t>m/d</w:t>
      </w:r>
      <w:r w:rsidRPr="00E96CB3">
        <w:rPr>
          <w:rFonts w:ascii="Times New Roman" w:eastAsiaTheme="minorEastAsia" w:hAnsi="Times New Roman"/>
          <w:sz w:val="24"/>
          <w:szCs w:val="24"/>
        </w:rPr>
        <w:t>；</w:t>
      </w:r>
    </w:p>
    <w:p w14:paraId="0885B8A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rPr>
        <w:t>渗透系数，</w:t>
      </w:r>
      <w:r w:rsidRPr="00E96CB3">
        <w:rPr>
          <w:rFonts w:ascii="Times New Roman" w:eastAsiaTheme="minorEastAsia" w:hAnsi="Times New Roman"/>
          <w:sz w:val="24"/>
          <w:szCs w:val="24"/>
        </w:rPr>
        <w:t>m/d</w:t>
      </w:r>
      <w:r w:rsidRPr="00E96CB3">
        <w:rPr>
          <w:rFonts w:ascii="Times New Roman" w:eastAsiaTheme="minorEastAsia" w:hAnsi="Times New Roman"/>
          <w:sz w:val="24"/>
          <w:szCs w:val="24"/>
        </w:rPr>
        <w:t>；</w:t>
      </w:r>
    </w:p>
    <w:p w14:paraId="0D08941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I—</w:t>
      </w:r>
      <w:r w:rsidRPr="00E96CB3">
        <w:rPr>
          <w:rFonts w:ascii="Times New Roman" w:eastAsiaTheme="minorEastAsia" w:hAnsi="Times New Roman"/>
          <w:sz w:val="24"/>
          <w:szCs w:val="24"/>
        </w:rPr>
        <w:t>水力坡度，</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p w14:paraId="1D24FDA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n—</w:t>
      </w:r>
      <w:r w:rsidRPr="00E96CB3">
        <w:rPr>
          <w:rFonts w:ascii="Times New Roman" w:eastAsiaTheme="minorEastAsia" w:hAnsi="Times New Roman"/>
          <w:sz w:val="24"/>
          <w:szCs w:val="24"/>
        </w:rPr>
        <w:t>孔隙度；</w:t>
      </w:r>
    </w:p>
    <w:p w14:paraId="2F23F9B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弥散系数，</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w:t>
      </w:r>
    </w:p>
    <w:p w14:paraId="122E9EB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aL—</w:t>
      </w:r>
      <w:r w:rsidRPr="00E96CB3">
        <w:rPr>
          <w:rFonts w:ascii="Times New Roman" w:eastAsiaTheme="minorEastAsia" w:hAnsi="Times New Roman"/>
          <w:sz w:val="24"/>
          <w:szCs w:val="24"/>
        </w:rPr>
        <w:t>弥散度，</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218CB5A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指数。</w:t>
      </w:r>
    </w:p>
    <w:p w14:paraId="2E212D85" w14:textId="472A7CC9"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2-1 </w:t>
      </w:r>
      <w:r w:rsidRPr="00E96CB3">
        <w:rPr>
          <w:rFonts w:ascii="Times New Roman" w:eastAsiaTheme="minorEastAsia" w:hAnsi="Times New Roman"/>
          <w:b/>
          <w:sz w:val="24"/>
          <w:szCs w:val="24"/>
        </w:rPr>
        <w:t>地下水含水层参数</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2262"/>
        <w:gridCol w:w="2260"/>
        <w:gridCol w:w="2260"/>
      </w:tblGrid>
      <w:tr w:rsidR="00E87044" w:rsidRPr="00E96CB3" w14:paraId="43195F30" w14:textId="77777777" w:rsidTr="006B5E3D">
        <w:tc>
          <w:tcPr>
            <w:tcW w:w="1249" w:type="pct"/>
            <w:vAlign w:val="center"/>
          </w:tcPr>
          <w:p w14:paraId="49DC121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指标</w:t>
            </w:r>
          </w:p>
        </w:tc>
        <w:tc>
          <w:tcPr>
            <w:tcW w:w="1251" w:type="pct"/>
            <w:vAlign w:val="center"/>
          </w:tcPr>
          <w:p w14:paraId="1AAF0733"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渗透系数</w:t>
            </w:r>
            <w:r w:rsidRPr="00E96CB3">
              <w:rPr>
                <w:rFonts w:ascii="Times New Roman" w:eastAsiaTheme="minorEastAsia" w:hAnsi="Times New Roman"/>
              </w:rPr>
              <w:t>K</w:t>
            </w:r>
            <w:r w:rsidRPr="00E96CB3">
              <w:rPr>
                <w:rFonts w:ascii="Times New Roman" w:eastAsiaTheme="minorEastAsia" w:hAnsi="Times New Roman"/>
              </w:rPr>
              <w:t>（</w:t>
            </w:r>
            <w:r w:rsidRPr="00E96CB3">
              <w:rPr>
                <w:rFonts w:ascii="Times New Roman" w:eastAsiaTheme="minorEastAsia" w:hAnsi="Times New Roman"/>
              </w:rPr>
              <w:t>cm/s</w:t>
            </w:r>
            <w:r w:rsidRPr="00E96CB3">
              <w:rPr>
                <w:rFonts w:ascii="Times New Roman" w:eastAsiaTheme="minorEastAsia" w:hAnsi="Times New Roman"/>
              </w:rPr>
              <w:t>）</w:t>
            </w:r>
          </w:p>
        </w:tc>
        <w:tc>
          <w:tcPr>
            <w:tcW w:w="1250" w:type="pct"/>
            <w:vAlign w:val="center"/>
          </w:tcPr>
          <w:p w14:paraId="47B3F942"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水力坡度</w:t>
            </w:r>
            <w:r w:rsidRPr="00E96CB3">
              <w:rPr>
                <w:rFonts w:ascii="Times New Roman" w:eastAsiaTheme="minorEastAsia" w:hAnsi="Times New Roman"/>
              </w:rPr>
              <w:t>I</w:t>
            </w:r>
            <w:r w:rsidRPr="00E96CB3">
              <w:rPr>
                <w:rFonts w:ascii="Times New Roman" w:eastAsiaTheme="minorEastAsia" w:hAnsi="Times New Roman"/>
              </w:rPr>
              <w:t>（</w:t>
            </w:r>
            <w:r w:rsidRPr="00E96CB3">
              <w:rPr>
                <w:rFonts w:ascii="Times New Roman" w:eastAsiaTheme="minorEastAsia" w:hAnsi="Times New Roman"/>
              </w:rPr>
              <w:t>‰</w:t>
            </w:r>
            <w:r w:rsidRPr="00E96CB3">
              <w:rPr>
                <w:rFonts w:ascii="Times New Roman" w:eastAsiaTheme="minorEastAsia" w:hAnsi="Times New Roman"/>
              </w:rPr>
              <w:t>）</w:t>
            </w:r>
          </w:p>
        </w:tc>
        <w:tc>
          <w:tcPr>
            <w:tcW w:w="1250" w:type="pct"/>
            <w:vAlign w:val="center"/>
          </w:tcPr>
          <w:p w14:paraId="5E6E28A0"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孔隙度</w:t>
            </w:r>
            <w:r w:rsidRPr="00E96CB3">
              <w:rPr>
                <w:rFonts w:ascii="Times New Roman" w:eastAsiaTheme="minorEastAsia" w:hAnsi="Times New Roman"/>
              </w:rPr>
              <w:t>n</w:t>
            </w:r>
          </w:p>
        </w:tc>
      </w:tr>
      <w:tr w:rsidR="00E87044" w:rsidRPr="00E96CB3" w14:paraId="7D6EB9A5" w14:textId="77777777" w:rsidTr="006B5E3D">
        <w:tc>
          <w:tcPr>
            <w:tcW w:w="1249" w:type="pct"/>
            <w:vAlign w:val="center"/>
          </w:tcPr>
          <w:p w14:paraId="3F657ED7"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参数</w:t>
            </w:r>
          </w:p>
        </w:tc>
        <w:tc>
          <w:tcPr>
            <w:tcW w:w="1251" w:type="pct"/>
            <w:vAlign w:val="center"/>
          </w:tcPr>
          <w:p w14:paraId="33BFE61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5×10</w:t>
            </w:r>
            <w:r w:rsidRPr="00E96CB3">
              <w:rPr>
                <w:rFonts w:ascii="Times New Roman" w:eastAsiaTheme="minorEastAsia" w:hAnsi="Times New Roman"/>
                <w:vertAlign w:val="superscript"/>
              </w:rPr>
              <w:t>-5</w:t>
            </w:r>
          </w:p>
        </w:tc>
        <w:tc>
          <w:tcPr>
            <w:tcW w:w="1250" w:type="pct"/>
            <w:vAlign w:val="center"/>
          </w:tcPr>
          <w:p w14:paraId="63EB782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1.1</w:t>
            </w:r>
          </w:p>
        </w:tc>
        <w:tc>
          <w:tcPr>
            <w:tcW w:w="1250" w:type="pct"/>
            <w:vAlign w:val="center"/>
          </w:tcPr>
          <w:p w14:paraId="5B6CF137"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0.32</w:t>
            </w:r>
          </w:p>
        </w:tc>
      </w:tr>
    </w:tbl>
    <w:p w14:paraId="1BD4FA0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5487FD5C" w14:textId="1C28219B"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计算参数结果见表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2-3</w:t>
      </w:r>
      <w:r w:rsidRPr="00E96CB3">
        <w:rPr>
          <w:rFonts w:ascii="Times New Roman" w:eastAsiaTheme="minorEastAsia" w:hAnsi="Times New Roman"/>
          <w:sz w:val="24"/>
          <w:szCs w:val="24"/>
        </w:rPr>
        <w:t>。</w:t>
      </w:r>
    </w:p>
    <w:p w14:paraId="000F9C13" w14:textId="29197D9D" w:rsidR="00E87044" w:rsidRPr="00E96CB3" w:rsidRDefault="00E87044" w:rsidP="00A91640">
      <w:pPr>
        <w:adjustRightInd w:val="0"/>
        <w:snapToGrid w:val="0"/>
        <w:spacing w:line="276" w:lineRule="auto"/>
        <w:jc w:val="center"/>
        <w:rPr>
          <w:rFonts w:ascii="Times New Roman" w:eastAsiaTheme="minorEastAsia" w:hAnsi="Times New Roman"/>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2-3 </w:t>
      </w:r>
      <w:r w:rsidRPr="00E96CB3">
        <w:rPr>
          <w:rFonts w:ascii="Times New Roman" w:eastAsiaTheme="minorEastAsia" w:hAnsi="Times New Roman"/>
          <w:b/>
          <w:sz w:val="24"/>
          <w:szCs w:val="24"/>
        </w:rPr>
        <w:t>计算参数一览表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2262"/>
        <w:gridCol w:w="2260"/>
        <w:gridCol w:w="2260"/>
      </w:tblGrid>
      <w:tr w:rsidR="00E87044" w:rsidRPr="00CC595E" w14:paraId="1E314453" w14:textId="77777777" w:rsidTr="00CC595E">
        <w:tc>
          <w:tcPr>
            <w:tcW w:w="1249" w:type="pct"/>
            <w:vAlign w:val="center"/>
          </w:tcPr>
          <w:p w14:paraId="71E33CB9"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含水层</w:t>
            </w:r>
            <w:r w:rsidRPr="00CC595E">
              <w:rPr>
                <w:rFonts w:ascii="Times New Roman" w:eastAsiaTheme="minorEastAsia" w:hAnsi="Times New Roman"/>
              </w:rPr>
              <w:t xml:space="preserve"> </w:t>
            </w:r>
            <w:r w:rsidRPr="00CC595E">
              <w:rPr>
                <w:rFonts w:ascii="Times New Roman" w:eastAsiaTheme="minorEastAsia" w:hAnsi="Times New Roman"/>
              </w:rPr>
              <w:t>参数</w:t>
            </w:r>
          </w:p>
        </w:tc>
        <w:tc>
          <w:tcPr>
            <w:tcW w:w="1251" w:type="pct"/>
            <w:vAlign w:val="center"/>
          </w:tcPr>
          <w:p w14:paraId="359D6B69"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地下水实际流速</w:t>
            </w:r>
            <w:r w:rsidRPr="00CC595E">
              <w:rPr>
                <w:rFonts w:ascii="Times New Roman" w:eastAsiaTheme="minorEastAsia" w:hAnsi="Times New Roman"/>
              </w:rPr>
              <w:t>U</w:t>
            </w:r>
            <w:r w:rsidRPr="00CC595E">
              <w:rPr>
                <w:rFonts w:ascii="Times New Roman" w:eastAsiaTheme="minorEastAsia" w:hAnsi="Times New Roman"/>
              </w:rPr>
              <w:t>（</w:t>
            </w:r>
            <w:r w:rsidRPr="00CC595E">
              <w:rPr>
                <w:rFonts w:ascii="Times New Roman" w:eastAsiaTheme="minorEastAsia" w:hAnsi="Times New Roman"/>
              </w:rPr>
              <w:t>m/d</w:t>
            </w:r>
            <w:r w:rsidRPr="00CC595E">
              <w:rPr>
                <w:rFonts w:ascii="Times New Roman" w:eastAsiaTheme="minorEastAsia" w:hAnsi="Times New Roman"/>
              </w:rPr>
              <w:t>）</w:t>
            </w:r>
          </w:p>
        </w:tc>
        <w:tc>
          <w:tcPr>
            <w:tcW w:w="1250" w:type="pct"/>
            <w:vAlign w:val="center"/>
          </w:tcPr>
          <w:p w14:paraId="732E797A"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弥散系数</w:t>
            </w:r>
            <w:r w:rsidRPr="00CC595E">
              <w:rPr>
                <w:rFonts w:ascii="Times New Roman" w:eastAsiaTheme="minorEastAsia" w:hAnsi="Times New Roman"/>
              </w:rPr>
              <w:t>D</w:t>
            </w:r>
            <w:r w:rsidRPr="00CC595E">
              <w:rPr>
                <w:rFonts w:ascii="Times New Roman" w:eastAsiaTheme="minorEastAsia" w:hAnsi="Times New Roman"/>
              </w:rPr>
              <w:t>（</w:t>
            </w:r>
            <w:r w:rsidRPr="00CC595E">
              <w:rPr>
                <w:rFonts w:ascii="Times New Roman" w:eastAsiaTheme="minorEastAsia" w:hAnsi="Times New Roman"/>
              </w:rPr>
              <w:t>m</w:t>
            </w:r>
            <w:r w:rsidRPr="00CC595E">
              <w:rPr>
                <w:rFonts w:ascii="Times New Roman" w:eastAsiaTheme="minorEastAsia" w:hAnsi="Times New Roman"/>
                <w:vertAlign w:val="superscript"/>
              </w:rPr>
              <w:t>2</w:t>
            </w:r>
            <w:r w:rsidRPr="00CC595E">
              <w:rPr>
                <w:rFonts w:ascii="Times New Roman" w:eastAsiaTheme="minorEastAsia" w:hAnsi="Times New Roman"/>
              </w:rPr>
              <w:t>/d</w:t>
            </w:r>
            <w:r w:rsidRPr="00CC595E">
              <w:rPr>
                <w:rFonts w:ascii="Times New Roman" w:eastAsiaTheme="minorEastAsia" w:hAnsi="Times New Roman"/>
              </w:rPr>
              <w:t>）</w:t>
            </w:r>
          </w:p>
        </w:tc>
        <w:tc>
          <w:tcPr>
            <w:tcW w:w="1251" w:type="pct"/>
            <w:vAlign w:val="center"/>
          </w:tcPr>
          <w:p w14:paraId="58F73175"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污染源强</w:t>
            </w:r>
            <w:r w:rsidRPr="00CC595E">
              <w:rPr>
                <w:rFonts w:ascii="Times New Roman" w:eastAsiaTheme="minorEastAsia" w:hAnsi="Times New Roman"/>
              </w:rPr>
              <w:t>C</w:t>
            </w:r>
            <w:r w:rsidRPr="00CC595E">
              <w:rPr>
                <w:rFonts w:ascii="Times New Roman" w:eastAsiaTheme="minorEastAsia" w:hAnsi="Times New Roman"/>
                <w:vertAlign w:val="subscript"/>
              </w:rPr>
              <w:t>0</w:t>
            </w:r>
          </w:p>
        </w:tc>
      </w:tr>
      <w:tr w:rsidR="00E87044" w:rsidRPr="00CC595E" w14:paraId="2552AE48" w14:textId="77777777" w:rsidTr="00CC595E">
        <w:tc>
          <w:tcPr>
            <w:tcW w:w="1249" w:type="pct"/>
            <w:vAlign w:val="center"/>
          </w:tcPr>
          <w:p w14:paraId="6316F06D"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lastRenderedPageBreak/>
              <w:t>项目建设区含水层</w:t>
            </w:r>
          </w:p>
        </w:tc>
        <w:tc>
          <w:tcPr>
            <w:tcW w:w="1251" w:type="pct"/>
            <w:vAlign w:val="center"/>
          </w:tcPr>
          <w:p w14:paraId="0212825B"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0.000171875</w:t>
            </w:r>
          </w:p>
        </w:tc>
        <w:tc>
          <w:tcPr>
            <w:tcW w:w="1250" w:type="pct"/>
            <w:vAlign w:val="center"/>
          </w:tcPr>
          <w:p w14:paraId="1B1FA119"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0.0000031</w:t>
            </w:r>
          </w:p>
        </w:tc>
        <w:tc>
          <w:tcPr>
            <w:tcW w:w="1251" w:type="pct"/>
            <w:vAlign w:val="center"/>
          </w:tcPr>
          <w:p w14:paraId="2773ECDD"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醋酸</w:t>
            </w:r>
            <w:r w:rsidRPr="00CC595E">
              <w:rPr>
                <w:rFonts w:ascii="Times New Roman" w:eastAsiaTheme="minorEastAsia" w:hAnsi="Times New Roman"/>
              </w:rPr>
              <w:t>1830000mg/L</w:t>
            </w:r>
          </w:p>
        </w:tc>
      </w:tr>
    </w:tbl>
    <w:p w14:paraId="6FF4CB6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1D2B568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、预测结果</w:t>
      </w:r>
    </w:p>
    <w:p w14:paraId="22A3507D" w14:textId="33F1EA94"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本项目典型污染物因子运移范围计算结果见表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2-4</w:t>
      </w:r>
      <w:r w:rsidRPr="00E96CB3">
        <w:rPr>
          <w:rFonts w:ascii="Times New Roman" w:eastAsiaTheme="minorEastAsia" w:hAnsi="Times New Roman"/>
          <w:sz w:val="24"/>
          <w:szCs w:val="24"/>
        </w:rPr>
        <w:t>。</w:t>
      </w:r>
    </w:p>
    <w:p w14:paraId="6E537DE9" w14:textId="20B486D7"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2-4 </w:t>
      </w:r>
      <w:r w:rsidRPr="00E96CB3">
        <w:rPr>
          <w:rFonts w:ascii="Times New Roman" w:eastAsiaTheme="minorEastAsia" w:hAnsi="Times New Roman"/>
          <w:b/>
          <w:sz w:val="24"/>
          <w:szCs w:val="24"/>
        </w:rPr>
        <w:t>醋酸污染运移范围预测结果表（单位：</w:t>
      </w:r>
      <w:r w:rsidRPr="00E96CB3">
        <w:rPr>
          <w:rFonts w:ascii="Times New Roman" w:eastAsiaTheme="minorEastAsia" w:hAnsi="Times New Roman"/>
          <w:b/>
          <w:sz w:val="24"/>
          <w:szCs w:val="24"/>
        </w:rPr>
        <w:t>mg/L</w:t>
      </w:r>
      <w:r w:rsidRPr="00E96CB3">
        <w:rPr>
          <w:rFonts w:ascii="Times New Roman" w:eastAsiaTheme="minorEastAsia" w:hAnsi="Times New Roman"/>
          <w:b/>
          <w:sz w:val="24"/>
          <w:szCs w:val="24"/>
        </w:rPr>
        <w:t>）</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2262"/>
        <w:gridCol w:w="2260"/>
        <w:gridCol w:w="2260"/>
      </w:tblGrid>
      <w:tr w:rsidR="00E87044" w:rsidRPr="00CC595E" w14:paraId="093C0B94" w14:textId="77777777" w:rsidTr="00CC595E">
        <w:tc>
          <w:tcPr>
            <w:tcW w:w="1249" w:type="pct"/>
            <w:vAlign w:val="center"/>
          </w:tcPr>
          <w:p w14:paraId="14123DD2"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距离（</w:t>
            </w:r>
            <w:r w:rsidRPr="00CC595E">
              <w:rPr>
                <w:rFonts w:ascii="Times New Roman" w:eastAsiaTheme="minorEastAsia" w:hAnsi="Times New Roman"/>
              </w:rPr>
              <w:t>m</w:t>
            </w:r>
            <w:r w:rsidRPr="00CC595E">
              <w:rPr>
                <w:rFonts w:ascii="Times New Roman" w:eastAsiaTheme="minorEastAsia" w:hAnsi="Times New Roman"/>
              </w:rPr>
              <w:t>）时间（</w:t>
            </w:r>
            <w:r w:rsidRPr="00CC595E">
              <w:rPr>
                <w:rFonts w:ascii="Times New Roman" w:eastAsiaTheme="minorEastAsia" w:hAnsi="Times New Roman"/>
              </w:rPr>
              <w:t>d</w:t>
            </w:r>
            <w:r w:rsidRPr="00CC595E">
              <w:rPr>
                <w:rFonts w:ascii="Times New Roman" w:eastAsiaTheme="minorEastAsia" w:hAnsi="Times New Roman"/>
              </w:rPr>
              <w:t>）</w:t>
            </w:r>
          </w:p>
        </w:tc>
        <w:tc>
          <w:tcPr>
            <w:tcW w:w="1251" w:type="pct"/>
            <w:vAlign w:val="center"/>
          </w:tcPr>
          <w:p w14:paraId="1ADA639A"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100</w:t>
            </w:r>
          </w:p>
        </w:tc>
        <w:tc>
          <w:tcPr>
            <w:tcW w:w="1250" w:type="pct"/>
            <w:vAlign w:val="center"/>
          </w:tcPr>
          <w:p w14:paraId="472BDB45"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1000</w:t>
            </w:r>
          </w:p>
        </w:tc>
        <w:tc>
          <w:tcPr>
            <w:tcW w:w="1250" w:type="pct"/>
            <w:vAlign w:val="center"/>
          </w:tcPr>
          <w:p w14:paraId="7887B51D"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10000</w:t>
            </w:r>
          </w:p>
        </w:tc>
      </w:tr>
      <w:tr w:rsidR="00E87044" w:rsidRPr="00CC595E" w14:paraId="2221BE59" w14:textId="77777777" w:rsidTr="00CC595E">
        <w:tc>
          <w:tcPr>
            <w:tcW w:w="1249" w:type="pct"/>
            <w:vAlign w:val="center"/>
          </w:tcPr>
          <w:p w14:paraId="5F94F1EC"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w:t>
            </w:r>
          </w:p>
        </w:tc>
        <w:tc>
          <w:tcPr>
            <w:tcW w:w="1251" w:type="pct"/>
            <w:vAlign w:val="center"/>
          </w:tcPr>
          <w:p w14:paraId="7011DDAC"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4.17E+01</w:t>
            </w:r>
          </w:p>
        </w:tc>
        <w:tc>
          <w:tcPr>
            <w:tcW w:w="1250" w:type="pct"/>
            <w:vAlign w:val="center"/>
          </w:tcPr>
          <w:p w14:paraId="787201B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1.54E+00</w:t>
            </w:r>
          </w:p>
        </w:tc>
        <w:tc>
          <w:tcPr>
            <w:tcW w:w="1250" w:type="pct"/>
            <w:vAlign w:val="center"/>
          </w:tcPr>
          <w:p w14:paraId="48B9FCB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4.06E-10</w:t>
            </w:r>
          </w:p>
        </w:tc>
      </w:tr>
      <w:tr w:rsidR="00E87044" w:rsidRPr="00CC595E" w14:paraId="303A2649" w14:textId="77777777" w:rsidTr="00CC595E">
        <w:tc>
          <w:tcPr>
            <w:tcW w:w="1249" w:type="pct"/>
            <w:vAlign w:val="center"/>
          </w:tcPr>
          <w:p w14:paraId="03900E17"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0.1</w:t>
            </w:r>
          </w:p>
        </w:tc>
        <w:tc>
          <w:tcPr>
            <w:tcW w:w="1251" w:type="pct"/>
            <w:vAlign w:val="center"/>
          </w:tcPr>
          <w:p w14:paraId="48792CD8"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1.43E+00</w:t>
            </w:r>
          </w:p>
        </w:tc>
        <w:tc>
          <w:tcPr>
            <w:tcW w:w="1250" w:type="pct"/>
            <w:vAlign w:val="center"/>
          </w:tcPr>
          <w:p w14:paraId="6BBA45E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1.75E+01</w:t>
            </w:r>
          </w:p>
        </w:tc>
        <w:tc>
          <w:tcPr>
            <w:tcW w:w="1250" w:type="pct"/>
            <w:vAlign w:val="center"/>
          </w:tcPr>
          <w:p w14:paraId="64190DF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3.86E-09</w:t>
            </w:r>
          </w:p>
        </w:tc>
      </w:tr>
      <w:tr w:rsidR="00E87044" w:rsidRPr="00CC595E" w14:paraId="24A4D8CD" w14:textId="77777777" w:rsidTr="00CC595E">
        <w:tc>
          <w:tcPr>
            <w:tcW w:w="1249" w:type="pct"/>
            <w:vAlign w:val="center"/>
          </w:tcPr>
          <w:p w14:paraId="41DB78AA"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0.2</w:t>
            </w:r>
          </w:p>
        </w:tc>
        <w:tc>
          <w:tcPr>
            <w:tcW w:w="1251" w:type="pct"/>
            <w:vAlign w:val="center"/>
          </w:tcPr>
          <w:p w14:paraId="1BB0E9CD"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1.42E-09</w:t>
            </w:r>
          </w:p>
        </w:tc>
        <w:tc>
          <w:tcPr>
            <w:tcW w:w="1250" w:type="pct"/>
            <w:vAlign w:val="center"/>
          </w:tcPr>
          <w:p w14:paraId="6D06215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3.40E+01</w:t>
            </w:r>
          </w:p>
        </w:tc>
        <w:tc>
          <w:tcPr>
            <w:tcW w:w="1250" w:type="pct"/>
            <w:vAlign w:val="center"/>
          </w:tcPr>
          <w:p w14:paraId="1F3A8FA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4.96E-08</w:t>
            </w:r>
          </w:p>
        </w:tc>
      </w:tr>
      <w:tr w:rsidR="00E87044" w:rsidRPr="00CC595E" w14:paraId="0DF9BF7C" w14:textId="77777777" w:rsidTr="00CC595E">
        <w:tc>
          <w:tcPr>
            <w:tcW w:w="1249" w:type="pct"/>
            <w:vAlign w:val="center"/>
          </w:tcPr>
          <w:p w14:paraId="631DE49F"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0.3</w:t>
            </w:r>
          </w:p>
        </w:tc>
        <w:tc>
          <w:tcPr>
            <w:tcW w:w="1251" w:type="pct"/>
            <w:vAlign w:val="center"/>
          </w:tcPr>
          <w:p w14:paraId="0CD891CA"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5DA6A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1.22E+01</w:t>
            </w:r>
          </w:p>
        </w:tc>
        <w:tc>
          <w:tcPr>
            <w:tcW w:w="1250" w:type="pct"/>
            <w:vAlign w:val="center"/>
          </w:tcPr>
          <w:p w14:paraId="02D0592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5.56E-07</w:t>
            </w:r>
          </w:p>
        </w:tc>
      </w:tr>
      <w:tr w:rsidR="00E87044" w:rsidRPr="00CC595E" w14:paraId="2F676BA2" w14:textId="77777777" w:rsidTr="00CC595E">
        <w:tc>
          <w:tcPr>
            <w:tcW w:w="1249" w:type="pct"/>
            <w:vAlign w:val="center"/>
          </w:tcPr>
          <w:p w14:paraId="4133AB00"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0.4</w:t>
            </w:r>
          </w:p>
        </w:tc>
        <w:tc>
          <w:tcPr>
            <w:tcW w:w="1251" w:type="pct"/>
            <w:vAlign w:val="center"/>
          </w:tcPr>
          <w:p w14:paraId="7633FD42"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387BA26"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8.37E-01</w:t>
            </w:r>
          </w:p>
        </w:tc>
        <w:tc>
          <w:tcPr>
            <w:tcW w:w="1250" w:type="pct"/>
            <w:vAlign w:val="center"/>
          </w:tcPr>
          <w:p w14:paraId="48FD104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5.30E-06</w:t>
            </w:r>
          </w:p>
        </w:tc>
      </w:tr>
      <w:tr w:rsidR="00E87044" w:rsidRPr="00CC595E" w14:paraId="42EC61DE" w14:textId="77777777" w:rsidTr="00CC595E">
        <w:tc>
          <w:tcPr>
            <w:tcW w:w="1249" w:type="pct"/>
            <w:vAlign w:val="center"/>
          </w:tcPr>
          <w:p w14:paraId="2D9903E3"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0.5</w:t>
            </w:r>
          </w:p>
        </w:tc>
        <w:tc>
          <w:tcPr>
            <w:tcW w:w="1251" w:type="pct"/>
            <w:vAlign w:val="center"/>
          </w:tcPr>
          <w:p w14:paraId="6236F3B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13125B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1.11E-02</w:t>
            </w:r>
          </w:p>
        </w:tc>
        <w:tc>
          <w:tcPr>
            <w:tcW w:w="1250" w:type="pct"/>
            <w:vAlign w:val="center"/>
          </w:tcPr>
          <w:p w14:paraId="05810D6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4.29E-05</w:t>
            </w:r>
          </w:p>
        </w:tc>
      </w:tr>
      <w:tr w:rsidR="00E87044" w:rsidRPr="00CC595E" w14:paraId="4DCBCCF0" w14:textId="77777777" w:rsidTr="00CC595E">
        <w:tc>
          <w:tcPr>
            <w:tcW w:w="1249" w:type="pct"/>
            <w:vAlign w:val="center"/>
          </w:tcPr>
          <w:p w14:paraId="01734AA2"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0.6</w:t>
            </w:r>
          </w:p>
        </w:tc>
        <w:tc>
          <w:tcPr>
            <w:tcW w:w="1251" w:type="pct"/>
            <w:vAlign w:val="center"/>
          </w:tcPr>
          <w:p w14:paraId="3F02D92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52999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2 86E-05</w:t>
            </w:r>
          </w:p>
        </w:tc>
        <w:tc>
          <w:tcPr>
            <w:tcW w:w="1250" w:type="pct"/>
            <w:vAlign w:val="center"/>
          </w:tcPr>
          <w:p w14:paraId="5ADC3AE2"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2.95E-04</w:t>
            </w:r>
          </w:p>
        </w:tc>
      </w:tr>
      <w:tr w:rsidR="00E87044" w:rsidRPr="00CC595E" w14:paraId="4E1B5960" w14:textId="77777777" w:rsidTr="00CC595E">
        <w:tc>
          <w:tcPr>
            <w:tcW w:w="1249" w:type="pct"/>
            <w:vAlign w:val="center"/>
          </w:tcPr>
          <w:p w14:paraId="1E81EF0D"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0.7</w:t>
            </w:r>
          </w:p>
        </w:tc>
        <w:tc>
          <w:tcPr>
            <w:tcW w:w="1251" w:type="pct"/>
            <w:vAlign w:val="center"/>
          </w:tcPr>
          <w:p w14:paraId="79BC93B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27BFD6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1.45E-08</w:t>
            </w:r>
          </w:p>
        </w:tc>
        <w:tc>
          <w:tcPr>
            <w:tcW w:w="1250" w:type="pct"/>
            <w:vAlign w:val="center"/>
          </w:tcPr>
          <w:p w14:paraId="79B5CA3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1.73E-03</w:t>
            </w:r>
          </w:p>
        </w:tc>
      </w:tr>
      <w:tr w:rsidR="00E87044" w:rsidRPr="00CC595E" w14:paraId="114B588B" w14:textId="77777777" w:rsidTr="00CC595E">
        <w:tc>
          <w:tcPr>
            <w:tcW w:w="1249" w:type="pct"/>
            <w:vAlign w:val="center"/>
          </w:tcPr>
          <w:p w14:paraId="0A40971D"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0.8</w:t>
            </w:r>
          </w:p>
        </w:tc>
        <w:tc>
          <w:tcPr>
            <w:tcW w:w="1251" w:type="pct"/>
            <w:vAlign w:val="center"/>
          </w:tcPr>
          <w:p w14:paraId="6AF1E1D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C71D8A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6929AD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8.58E-03</w:t>
            </w:r>
          </w:p>
        </w:tc>
      </w:tr>
      <w:tr w:rsidR="00E87044" w:rsidRPr="00CC595E" w14:paraId="622D656A" w14:textId="77777777" w:rsidTr="00CC595E">
        <w:tc>
          <w:tcPr>
            <w:tcW w:w="1249" w:type="pct"/>
            <w:vAlign w:val="center"/>
          </w:tcPr>
          <w:p w14:paraId="12907A95"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0.9</w:t>
            </w:r>
          </w:p>
        </w:tc>
        <w:tc>
          <w:tcPr>
            <w:tcW w:w="1251" w:type="pct"/>
            <w:vAlign w:val="center"/>
          </w:tcPr>
          <w:p w14:paraId="4BBB4E7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BD143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FBEB4D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3.62E-02</w:t>
            </w:r>
          </w:p>
        </w:tc>
      </w:tr>
      <w:tr w:rsidR="00E87044" w:rsidRPr="00CC595E" w14:paraId="63BC9F53" w14:textId="77777777" w:rsidTr="00CC595E">
        <w:tc>
          <w:tcPr>
            <w:tcW w:w="1249" w:type="pct"/>
            <w:vAlign w:val="center"/>
          </w:tcPr>
          <w:p w14:paraId="02987944"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w:t>
            </w:r>
          </w:p>
        </w:tc>
        <w:tc>
          <w:tcPr>
            <w:tcW w:w="1251" w:type="pct"/>
            <w:vAlign w:val="center"/>
          </w:tcPr>
          <w:p w14:paraId="2E70CC7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85FE15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155CD9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1.30E-01</w:t>
            </w:r>
          </w:p>
        </w:tc>
      </w:tr>
      <w:tr w:rsidR="00E87044" w:rsidRPr="00CC595E" w14:paraId="59720024" w14:textId="77777777" w:rsidTr="00CC595E">
        <w:tc>
          <w:tcPr>
            <w:tcW w:w="1249" w:type="pct"/>
            <w:vAlign w:val="center"/>
          </w:tcPr>
          <w:p w14:paraId="563916F5"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1.1</w:t>
            </w:r>
          </w:p>
        </w:tc>
        <w:tc>
          <w:tcPr>
            <w:tcW w:w="1251" w:type="pct"/>
            <w:vAlign w:val="center"/>
          </w:tcPr>
          <w:p w14:paraId="67328CB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94E49C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70978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3.96E-01</w:t>
            </w:r>
          </w:p>
        </w:tc>
      </w:tr>
      <w:tr w:rsidR="00E87044" w:rsidRPr="00CC595E" w14:paraId="244BB7EE" w14:textId="77777777" w:rsidTr="00CC595E">
        <w:tc>
          <w:tcPr>
            <w:tcW w:w="1249" w:type="pct"/>
            <w:vAlign w:val="center"/>
          </w:tcPr>
          <w:p w14:paraId="057C46B7"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1.2</w:t>
            </w:r>
          </w:p>
        </w:tc>
        <w:tc>
          <w:tcPr>
            <w:tcW w:w="1251" w:type="pct"/>
            <w:vAlign w:val="center"/>
          </w:tcPr>
          <w:p w14:paraId="0BB1819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3C5770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973A34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1.03E+00</w:t>
            </w:r>
          </w:p>
        </w:tc>
      </w:tr>
      <w:tr w:rsidR="00E87044" w:rsidRPr="00CC595E" w14:paraId="69C8A6DD" w14:textId="77777777" w:rsidTr="00CC595E">
        <w:tc>
          <w:tcPr>
            <w:tcW w:w="1249" w:type="pct"/>
            <w:vAlign w:val="center"/>
          </w:tcPr>
          <w:p w14:paraId="07DBF6D6"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1.3</w:t>
            </w:r>
          </w:p>
        </w:tc>
        <w:tc>
          <w:tcPr>
            <w:tcW w:w="1251" w:type="pct"/>
            <w:vAlign w:val="center"/>
          </w:tcPr>
          <w:p w14:paraId="1C992D43"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B6A1BB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0B4F93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2.26E+00</w:t>
            </w:r>
          </w:p>
        </w:tc>
      </w:tr>
      <w:tr w:rsidR="00E87044" w:rsidRPr="00CC595E" w14:paraId="746B224A" w14:textId="77777777" w:rsidTr="00CC595E">
        <w:tc>
          <w:tcPr>
            <w:tcW w:w="1249" w:type="pct"/>
            <w:vAlign w:val="center"/>
          </w:tcPr>
          <w:p w14:paraId="51B65303"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1.4</w:t>
            </w:r>
          </w:p>
        </w:tc>
        <w:tc>
          <w:tcPr>
            <w:tcW w:w="1251" w:type="pct"/>
            <w:vAlign w:val="center"/>
          </w:tcPr>
          <w:p w14:paraId="5A9B750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8E66132"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92B7D1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4.23E+00</w:t>
            </w:r>
          </w:p>
        </w:tc>
      </w:tr>
      <w:tr w:rsidR="00E87044" w:rsidRPr="00CC595E" w14:paraId="2767948E" w14:textId="77777777" w:rsidTr="00CC595E">
        <w:tc>
          <w:tcPr>
            <w:tcW w:w="1249" w:type="pct"/>
            <w:vAlign w:val="center"/>
          </w:tcPr>
          <w:p w14:paraId="4D0F5489"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1.5</w:t>
            </w:r>
          </w:p>
        </w:tc>
        <w:tc>
          <w:tcPr>
            <w:tcW w:w="1251" w:type="pct"/>
            <w:vAlign w:val="center"/>
          </w:tcPr>
          <w:p w14:paraId="602AFC16"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C15BC8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8EF178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6.74E+00</w:t>
            </w:r>
          </w:p>
        </w:tc>
      </w:tr>
      <w:tr w:rsidR="00E87044" w:rsidRPr="00CC595E" w14:paraId="274059CA" w14:textId="77777777" w:rsidTr="00CC595E">
        <w:tc>
          <w:tcPr>
            <w:tcW w:w="1249" w:type="pct"/>
            <w:vAlign w:val="center"/>
          </w:tcPr>
          <w:p w14:paraId="4BBAC9A0"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1.6</w:t>
            </w:r>
          </w:p>
        </w:tc>
        <w:tc>
          <w:tcPr>
            <w:tcW w:w="1251" w:type="pct"/>
            <w:vAlign w:val="center"/>
          </w:tcPr>
          <w:p w14:paraId="57D5E84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43BB30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14FA38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9.12E+00</w:t>
            </w:r>
          </w:p>
        </w:tc>
      </w:tr>
      <w:tr w:rsidR="00E87044" w:rsidRPr="00CC595E" w14:paraId="5B7EBE85" w14:textId="77777777" w:rsidTr="00CC595E">
        <w:tc>
          <w:tcPr>
            <w:tcW w:w="1249" w:type="pct"/>
            <w:vAlign w:val="center"/>
          </w:tcPr>
          <w:p w14:paraId="6AC1709F" w14:textId="77777777" w:rsidR="00E87044" w:rsidRPr="00CC595E" w:rsidRDefault="00E87044" w:rsidP="00CC595E">
            <w:pPr>
              <w:widowControl/>
              <w:jc w:val="center"/>
              <w:rPr>
                <w:rFonts w:ascii="Times New Roman" w:eastAsiaTheme="minorEastAsia" w:hAnsi="Times New Roman"/>
                <w:color w:val="000000"/>
                <w:kern w:val="0"/>
              </w:rPr>
            </w:pPr>
            <w:r w:rsidRPr="00CC595E">
              <w:rPr>
                <w:rFonts w:ascii="Times New Roman" w:eastAsiaTheme="minorEastAsia" w:hAnsi="Times New Roman"/>
                <w:color w:val="000000"/>
              </w:rPr>
              <w:t>1.7</w:t>
            </w:r>
          </w:p>
        </w:tc>
        <w:tc>
          <w:tcPr>
            <w:tcW w:w="1251" w:type="pct"/>
            <w:vAlign w:val="center"/>
          </w:tcPr>
          <w:p w14:paraId="1A0A869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0DA07E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76CFEF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1.05E+01</w:t>
            </w:r>
          </w:p>
        </w:tc>
      </w:tr>
      <w:tr w:rsidR="00E87044" w:rsidRPr="00CC595E" w14:paraId="4C92A14D" w14:textId="77777777" w:rsidTr="00CC595E">
        <w:tc>
          <w:tcPr>
            <w:tcW w:w="1249" w:type="pct"/>
            <w:vAlign w:val="center"/>
          </w:tcPr>
          <w:p w14:paraId="285FDE44"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1.8</w:t>
            </w:r>
          </w:p>
        </w:tc>
        <w:tc>
          <w:tcPr>
            <w:tcW w:w="1251" w:type="pct"/>
            <w:vAlign w:val="center"/>
          </w:tcPr>
          <w:p w14:paraId="00DEAA6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93BE0C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092ADDF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1.03E+01</w:t>
            </w:r>
          </w:p>
        </w:tc>
      </w:tr>
      <w:tr w:rsidR="00E87044" w:rsidRPr="00CC595E" w14:paraId="1C88FAEC" w14:textId="77777777" w:rsidTr="00CC595E">
        <w:tc>
          <w:tcPr>
            <w:tcW w:w="1249" w:type="pct"/>
            <w:vAlign w:val="center"/>
          </w:tcPr>
          <w:p w14:paraId="3042ECE0"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1.9</w:t>
            </w:r>
          </w:p>
        </w:tc>
        <w:tc>
          <w:tcPr>
            <w:tcW w:w="1251" w:type="pct"/>
            <w:vAlign w:val="center"/>
          </w:tcPr>
          <w:p w14:paraId="1286286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FC9389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58C904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8.55E+01</w:t>
            </w:r>
          </w:p>
        </w:tc>
      </w:tr>
      <w:tr w:rsidR="00E87044" w:rsidRPr="00CC595E" w14:paraId="166D32C8" w14:textId="77777777" w:rsidTr="00CC595E">
        <w:tc>
          <w:tcPr>
            <w:tcW w:w="1249" w:type="pct"/>
            <w:vAlign w:val="center"/>
          </w:tcPr>
          <w:p w14:paraId="4E0EE981" w14:textId="77777777" w:rsidR="00E87044" w:rsidRPr="00CC595E" w:rsidRDefault="00E87044" w:rsidP="00CC595E">
            <w:pPr>
              <w:widowControl/>
              <w:jc w:val="center"/>
              <w:rPr>
                <w:rFonts w:ascii="Times New Roman" w:eastAsiaTheme="minorEastAsia" w:hAnsi="Times New Roman"/>
                <w:color w:val="000000"/>
                <w:kern w:val="0"/>
              </w:rPr>
            </w:pPr>
            <w:r w:rsidRPr="00CC595E">
              <w:rPr>
                <w:rFonts w:ascii="Times New Roman" w:eastAsiaTheme="minorEastAsia" w:hAnsi="Times New Roman"/>
                <w:color w:val="000000"/>
              </w:rPr>
              <w:t>2</w:t>
            </w:r>
          </w:p>
        </w:tc>
        <w:tc>
          <w:tcPr>
            <w:tcW w:w="1251" w:type="pct"/>
            <w:vAlign w:val="center"/>
          </w:tcPr>
          <w:p w14:paraId="2D20D56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FA88F16"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0862CA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6.05E+00</w:t>
            </w:r>
          </w:p>
        </w:tc>
      </w:tr>
      <w:tr w:rsidR="00E87044" w:rsidRPr="00CC595E" w14:paraId="0682D7DF" w14:textId="77777777" w:rsidTr="00CC595E">
        <w:tc>
          <w:tcPr>
            <w:tcW w:w="1249" w:type="pct"/>
            <w:vAlign w:val="center"/>
          </w:tcPr>
          <w:p w14:paraId="7641EA23"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2.2</w:t>
            </w:r>
          </w:p>
        </w:tc>
        <w:tc>
          <w:tcPr>
            <w:tcW w:w="1251" w:type="pct"/>
            <w:vAlign w:val="center"/>
          </w:tcPr>
          <w:p w14:paraId="59C0257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B6B387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B61804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1.86E+00</w:t>
            </w:r>
          </w:p>
        </w:tc>
      </w:tr>
      <w:tr w:rsidR="00E87044" w:rsidRPr="00CC595E" w14:paraId="13AC0337" w14:textId="77777777" w:rsidTr="00CC595E">
        <w:tc>
          <w:tcPr>
            <w:tcW w:w="1249" w:type="pct"/>
            <w:vAlign w:val="center"/>
          </w:tcPr>
          <w:p w14:paraId="64A042B4"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2.4</w:t>
            </w:r>
          </w:p>
        </w:tc>
        <w:tc>
          <w:tcPr>
            <w:tcW w:w="1251" w:type="pct"/>
            <w:vAlign w:val="center"/>
          </w:tcPr>
          <w:p w14:paraId="732BD22C"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32AD99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DE98BF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3.00E-01</w:t>
            </w:r>
          </w:p>
        </w:tc>
      </w:tr>
      <w:tr w:rsidR="00E87044" w:rsidRPr="00CC595E" w14:paraId="609D2017" w14:textId="77777777" w:rsidTr="00CC595E">
        <w:tc>
          <w:tcPr>
            <w:tcW w:w="1249" w:type="pct"/>
            <w:vAlign w:val="center"/>
          </w:tcPr>
          <w:p w14:paraId="4903FF17"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2.6</w:t>
            </w:r>
          </w:p>
        </w:tc>
        <w:tc>
          <w:tcPr>
            <w:tcW w:w="1251" w:type="pct"/>
            <w:vAlign w:val="center"/>
          </w:tcPr>
          <w:p w14:paraId="395DF25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426DD6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208A48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2.53E-02</w:t>
            </w:r>
          </w:p>
        </w:tc>
      </w:tr>
      <w:tr w:rsidR="00E87044" w:rsidRPr="00CC595E" w14:paraId="79901660" w14:textId="77777777" w:rsidTr="00CC595E">
        <w:tc>
          <w:tcPr>
            <w:tcW w:w="1249" w:type="pct"/>
            <w:vAlign w:val="center"/>
          </w:tcPr>
          <w:p w14:paraId="06E50A05"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2.8</w:t>
            </w:r>
          </w:p>
        </w:tc>
        <w:tc>
          <w:tcPr>
            <w:tcW w:w="1251" w:type="pct"/>
            <w:vAlign w:val="center"/>
          </w:tcPr>
          <w:p w14:paraId="1BBE185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6B98A9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7079946"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1.12E-03</w:t>
            </w:r>
          </w:p>
        </w:tc>
      </w:tr>
      <w:tr w:rsidR="00E87044" w:rsidRPr="00CC595E" w14:paraId="2F6E65E0" w14:textId="77777777" w:rsidTr="00CC595E">
        <w:tc>
          <w:tcPr>
            <w:tcW w:w="1249" w:type="pct"/>
            <w:vAlign w:val="center"/>
          </w:tcPr>
          <w:p w14:paraId="27B75C22"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3.0</w:t>
            </w:r>
          </w:p>
        </w:tc>
        <w:tc>
          <w:tcPr>
            <w:tcW w:w="1251" w:type="pct"/>
            <w:vAlign w:val="center"/>
          </w:tcPr>
          <w:p w14:paraId="4056568C"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B431CA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8AF7D7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2.59E-05</w:t>
            </w:r>
          </w:p>
        </w:tc>
      </w:tr>
      <w:tr w:rsidR="00E87044" w:rsidRPr="00CC595E" w14:paraId="3CDDA9BC" w14:textId="77777777" w:rsidTr="00CC595E">
        <w:tc>
          <w:tcPr>
            <w:tcW w:w="1249" w:type="pct"/>
            <w:vAlign w:val="center"/>
          </w:tcPr>
          <w:p w14:paraId="39471C11"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3.5</w:t>
            </w:r>
          </w:p>
        </w:tc>
        <w:tc>
          <w:tcPr>
            <w:tcW w:w="1251" w:type="pct"/>
            <w:vAlign w:val="center"/>
          </w:tcPr>
          <w:p w14:paraId="780C7BE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1FA7B4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158205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2.03E-10</w:t>
            </w:r>
          </w:p>
        </w:tc>
      </w:tr>
      <w:tr w:rsidR="00E87044" w:rsidRPr="00CC595E" w14:paraId="3091EABC" w14:textId="77777777" w:rsidTr="00CC595E">
        <w:tc>
          <w:tcPr>
            <w:tcW w:w="1249" w:type="pct"/>
            <w:vAlign w:val="center"/>
          </w:tcPr>
          <w:p w14:paraId="1EC55C01" w14:textId="77777777" w:rsidR="00E87044" w:rsidRPr="00CC595E" w:rsidRDefault="00E87044" w:rsidP="00CC595E">
            <w:pPr>
              <w:widowControl/>
              <w:jc w:val="center"/>
              <w:rPr>
                <w:rFonts w:ascii="Times New Roman" w:eastAsiaTheme="minorEastAsia" w:hAnsi="Times New Roman"/>
                <w:color w:val="000000"/>
                <w:kern w:val="0"/>
              </w:rPr>
            </w:pPr>
            <w:r w:rsidRPr="00CC595E">
              <w:rPr>
                <w:rFonts w:ascii="Times New Roman" w:eastAsiaTheme="minorEastAsia" w:hAnsi="Times New Roman"/>
                <w:color w:val="000000"/>
              </w:rPr>
              <w:t>4</w:t>
            </w:r>
          </w:p>
        </w:tc>
        <w:tc>
          <w:tcPr>
            <w:tcW w:w="1251" w:type="pct"/>
            <w:vAlign w:val="center"/>
          </w:tcPr>
          <w:p w14:paraId="14674983"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97BF47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035D625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60722BBC" w14:textId="77777777" w:rsidTr="00CC595E">
        <w:tc>
          <w:tcPr>
            <w:tcW w:w="1249" w:type="pct"/>
            <w:vAlign w:val="center"/>
          </w:tcPr>
          <w:p w14:paraId="68E70D4E"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5</w:t>
            </w:r>
          </w:p>
        </w:tc>
        <w:tc>
          <w:tcPr>
            <w:tcW w:w="1251" w:type="pct"/>
            <w:vAlign w:val="center"/>
          </w:tcPr>
          <w:p w14:paraId="02F64F7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E5351C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D765A4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4F636ED8" w14:textId="77777777" w:rsidTr="00CC595E">
        <w:tc>
          <w:tcPr>
            <w:tcW w:w="1249" w:type="pct"/>
            <w:vAlign w:val="center"/>
          </w:tcPr>
          <w:p w14:paraId="1704B240"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6</w:t>
            </w:r>
          </w:p>
        </w:tc>
        <w:tc>
          <w:tcPr>
            <w:tcW w:w="1251" w:type="pct"/>
            <w:vAlign w:val="center"/>
          </w:tcPr>
          <w:p w14:paraId="2A370AC2"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CA46F3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4BA0C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7BB334B2" w14:textId="77777777" w:rsidTr="00CC595E">
        <w:tc>
          <w:tcPr>
            <w:tcW w:w="1249" w:type="pct"/>
            <w:vAlign w:val="center"/>
          </w:tcPr>
          <w:p w14:paraId="34A0472F"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7</w:t>
            </w:r>
          </w:p>
        </w:tc>
        <w:tc>
          <w:tcPr>
            <w:tcW w:w="1251" w:type="pct"/>
            <w:vAlign w:val="center"/>
          </w:tcPr>
          <w:p w14:paraId="03D7B37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050B8F9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790DE7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531EA77E" w14:textId="77777777" w:rsidTr="00CC595E">
        <w:tc>
          <w:tcPr>
            <w:tcW w:w="1249" w:type="pct"/>
            <w:vAlign w:val="center"/>
          </w:tcPr>
          <w:p w14:paraId="24F99D15"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8</w:t>
            </w:r>
          </w:p>
        </w:tc>
        <w:tc>
          <w:tcPr>
            <w:tcW w:w="1251" w:type="pct"/>
            <w:vAlign w:val="center"/>
          </w:tcPr>
          <w:p w14:paraId="170BF16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0385D1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D5864C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3DB4DE2A" w14:textId="77777777" w:rsidTr="00CC595E">
        <w:tc>
          <w:tcPr>
            <w:tcW w:w="1249" w:type="pct"/>
            <w:vAlign w:val="center"/>
          </w:tcPr>
          <w:p w14:paraId="5A0C6304"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9</w:t>
            </w:r>
          </w:p>
        </w:tc>
        <w:tc>
          <w:tcPr>
            <w:tcW w:w="1251" w:type="pct"/>
            <w:vAlign w:val="center"/>
          </w:tcPr>
          <w:p w14:paraId="283F6CE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4422C6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9ADDAF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1D625098" w14:textId="77777777" w:rsidTr="00CC595E">
        <w:tc>
          <w:tcPr>
            <w:tcW w:w="1249" w:type="pct"/>
            <w:vAlign w:val="center"/>
          </w:tcPr>
          <w:p w14:paraId="5EBBB4D7"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10</w:t>
            </w:r>
          </w:p>
        </w:tc>
        <w:tc>
          <w:tcPr>
            <w:tcW w:w="1251" w:type="pct"/>
            <w:vAlign w:val="center"/>
          </w:tcPr>
          <w:p w14:paraId="6215962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12E9EF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495AED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bl>
    <w:p w14:paraId="5FBA97C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145EA9B5" w14:textId="14D3915D"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根据导则推荐的一维半无限长多孔介质柱体模型和类比取得的水文地质参数，预测醋酸在地下水中浓度的变化。由表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2-4</w:t>
      </w:r>
      <w:r w:rsidRPr="00E96CB3">
        <w:rPr>
          <w:rFonts w:ascii="Times New Roman" w:eastAsiaTheme="minorEastAsia" w:hAnsi="Times New Roman"/>
          <w:sz w:val="24"/>
          <w:szCs w:val="24"/>
        </w:rPr>
        <w:t>可见，醋酸的最大浓度出现在排放泄漏点附近，影响范围内醋酸浓度随时间增长而升高。根据模型预测醋酸影响范围为：</w:t>
      </w:r>
      <w:r w:rsidRPr="00E96CB3">
        <w:rPr>
          <w:rFonts w:ascii="Times New Roman" w:eastAsiaTheme="minorEastAsia" w:hAnsi="Times New Roman"/>
          <w:sz w:val="24"/>
          <w:szCs w:val="24"/>
        </w:rPr>
        <w:t>100d</w:t>
      </w:r>
      <w:r w:rsidRPr="00E96CB3">
        <w:rPr>
          <w:rFonts w:ascii="Times New Roman" w:eastAsiaTheme="minorEastAsia" w:hAnsi="Times New Roman"/>
          <w:sz w:val="24"/>
          <w:szCs w:val="24"/>
        </w:rPr>
        <w:t>扩散到</w:t>
      </w:r>
      <w:r w:rsidRPr="00E96CB3">
        <w:rPr>
          <w:rFonts w:ascii="Times New Roman" w:eastAsiaTheme="minorEastAsia" w:hAnsi="Times New Roman"/>
          <w:sz w:val="24"/>
          <w:szCs w:val="24"/>
        </w:rPr>
        <w:t>0.2m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1000d</w:t>
      </w:r>
      <w:r w:rsidRPr="00E96CB3">
        <w:rPr>
          <w:rFonts w:ascii="Times New Roman" w:eastAsiaTheme="minorEastAsia" w:hAnsi="Times New Roman"/>
          <w:sz w:val="24"/>
          <w:szCs w:val="24"/>
        </w:rPr>
        <w:t>年将扩散到</w:t>
      </w:r>
      <w:r w:rsidRPr="00E96CB3">
        <w:rPr>
          <w:rFonts w:ascii="Times New Roman" w:eastAsiaTheme="minorEastAsia" w:hAnsi="Times New Roman"/>
          <w:sz w:val="24"/>
          <w:szCs w:val="24"/>
        </w:rPr>
        <w:t>0.7m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10000d</w:t>
      </w:r>
      <w:r w:rsidRPr="00E96CB3">
        <w:rPr>
          <w:rFonts w:ascii="Times New Roman" w:eastAsiaTheme="minorEastAsia" w:hAnsi="Times New Roman"/>
          <w:sz w:val="24"/>
          <w:szCs w:val="24"/>
        </w:rPr>
        <w:t>将扩散到</w:t>
      </w:r>
      <w:r w:rsidRPr="00E96CB3">
        <w:rPr>
          <w:rFonts w:ascii="Times New Roman" w:eastAsiaTheme="minorEastAsia" w:hAnsi="Times New Roman"/>
          <w:sz w:val="24"/>
          <w:szCs w:val="24"/>
        </w:rPr>
        <w:t>3.5m</w:t>
      </w:r>
      <w:r w:rsidRPr="00E96CB3">
        <w:rPr>
          <w:rFonts w:ascii="Times New Roman" w:eastAsiaTheme="minorEastAsia" w:hAnsi="Times New Roman"/>
          <w:sz w:val="24"/>
          <w:szCs w:val="24"/>
        </w:rPr>
        <w:t>。</w:t>
      </w:r>
    </w:p>
    <w:p w14:paraId="0EA13F8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由以上预测结果可知，醋酸排放</w:t>
      </w:r>
      <w:r w:rsidRPr="00E96CB3">
        <w:rPr>
          <w:rFonts w:ascii="Times New Roman" w:eastAsiaTheme="minorEastAsia" w:hAnsi="Times New Roman"/>
          <w:sz w:val="24"/>
          <w:szCs w:val="24"/>
        </w:rPr>
        <w:t>10000</w:t>
      </w:r>
      <w:r w:rsidRPr="00E96CB3">
        <w:rPr>
          <w:rFonts w:ascii="Times New Roman" w:eastAsiaTheme="minorEastAsia" w:hAnsi="Times New Roman"/>
          <w:sz w:val="24"/>
          <w:szCs w:val="24"/>
        </w:rPr>
        <w:t>天内扩散范围较小，对周围地下水影响范围较小。</w:t>
      </w:r>
    </w:p>
    <w:p w14:paraId="5B0DD48F" w14:textId="77777777" w:rsidR="00E87044" w:rsidRPr="00E96CB3" w:rsidRDefault="00E87044" w:rsidP="00E87044">
      <w:pPr>
        <w:pStyle w:val="4"/>
        <w:rPr>
          <w:rFonts w:eastAsiaTheme="minorEastAsia"/>
        </w:rPr>
      </w:pPr>
      <w:r w:rsidRPr="00E96CB3">
        <w:rPr>
          <w:rFonts w:eastAsiaTheme="minorEastAsia"/>
        </w:rPr>
        <w:t>评价结论</w:t>
      </w:r>
    </w:p>
    <w:p w14:paraId="3CA0619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码头在码头接卸口处设置了收集池和围堰，收集池和围堰均采取了正确的防渗保护措施，正常工况下本项目不会发生化学品渗漏，不会对地下水水质产生影响；非正常工况下输送管道发生破裂发生短时泄漏并渗入地下水。根据模型预测醋酸泄漏影响范围为：</w:t>
      </w:r>
      <w:r w:rsidRPr="00E96CB3">
        <w:rPr>
          <w:rFonts w:ascii="Times New Roman" w:eastAsiaTheme="minorEastAsia" w:hAnsi="Times New Roman"/>
          <w:sz w:val="24"/>
          <w:szCs w:val="24"/>
        </w:rPr>
        <w:t>100d</w:t>
      </w:r>
      <w:r w:rsidRPr="00E96CB3">
        <w:rPr>
          <w:rFonts w:ascii="Times New Roman" w:eastAsiaTheme="minorEastAsia" w:hAnsi="Times New Roman"/>
          <w:sz w:val="24"/>
          <w:szCs w:val="24"/>
        </w:rPr>
        <w:t>扩散到</w:t>
      </w:r>
      <w:r w:rsidRPr="00E96CB3">
        <w:rPr>
          <w:rFonts w:ascii="Times New Roman" w:eastAsiaTheme="minorEastAsia" w:hAnsi="Times New Roman"/>
          <w:sz w:val="24"/>
          <w:szCs w:val="24"/>
        </w:rPr>
        <w:t>0.2m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1000d</w:t>
      </w:r>
      <w:r w:rsidRPr="00E96CB3">
        <w:rPr>
          <w:rFonts w:ascii="Times New Roman" w:eastAsiaTheme="minorEastAsia" w:hAnsi="Times New Roman"/>
          <w:sz w:val="24"/>
          <w:szCs w:val="24"/>
        </w:rPr>
        <w:t>年将扩散到</w:t>
      </w:r>
      <w:r w:rsidRPr="00E96CB3">
        <w:rPr>
          <w:rFonts w:ascii="Times New Roman" w:eastAsiaTheme="minorEastAsia" w:hAnsi="Times New Roman"/>
          <w:sz w:val="24"/>
          <w:szCs w:val="24"/>
        </w:rPr>
        <w:t>0.7m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 xml:space="preserve">10000d </w:t>
      </w:r>
      <w:r w:rsidRPr="00E96CB3">
        <w:rPr>
          <w:rFonts w:ascii="Times New Roman" w:eastAsiaTheme="minorEastAsia" w:hAnsi="Times New Roman"/>
          <w:sz w:val="24"/>
          <w:szCs w:val="24"/>
        </w:rPr>
        <w:t>将扩散到</w:t>
      </w:r>
      <w:r w:rsidRPr="00E96CB3">
        <w:rPr>
          <w:rFonts w:ascii="Times New Roman" w:eastAsiaTheme="minorEastAsia" w:hAnsi="Times New Roman"/>
          <w:sz w:val="24"/>
          <w:szCs w:val="24"/>
        </w:rPr>
        <w:t>3.5m</w:t>
      </w:r>
      <w:r w:rsidRPr="00E96CB3">
        <w:rPr>
          <w:rFonts w:ascii="Times New Roman" w:eastAsiaTheme="minorEastAsia" w:hAnsi="Times New Roman"/>
          <w:sz w:val="24"/>
          <w:szCs w:val="24"/>
        </w:rPr>
        <w:t>。因此，醋酸排放</w:t>
      </w:r>
      <w:r w:rsidRPr="00E96CB3">
        <w:rPr>
          <w:rFonts w:ascii="Times New Roman" w:eastAsiaTheme="minorEastAsia" w:hAnsi="Times New Roman"/>
          <w:sz w:val="24"/>
          <w:szCs w:val="24"/>
        </w:rPr>
        <w:t>10000</w:t>
      </w:r>
      <w:r w:rsidRPr="00E96CB3">
        <w:rPr>
          <w:rFonts w:ascii="Times New Roman" w:eastAsiaTheme="minorEastAsia" w:hAnsi="Times New Roman"/>
          <w:sz w:val="24"/>
          <w:szCs w:val="24"/>
        </w:rPr>
        <w:t>天内扩散范围较小，对周围地下水影响范围较小。</w:t>
      </w:r>
    </w:p>
    <w:p w14:paraId="6FCCD06B" w14:textId="77777777" w:rsidR="00E87044" w:rsidRPr="00E96CB3" w:rsidRDefault="00E87044" w:rsidP="00E87044">
      <w:pPr>
        <w:pStyle w:val="2"/>
        <w:rPr>
          <w:rFonts w:ascii="Times New Roman" w:eastAsiaTheme="minorEastAsia" w:hAnsi="Times New Roman"/>
          <w:b/>
        </w:rPr>
      </w:pPr>
      <w:bookmarkStart w:id="139" w:name="_Toc37943043"/>
      <w:r w:rsidRPr="00E96CB3">
        <w:rPr>
          <w:rFonts w:ascii="Times New Roman" w:eastAsiaTheme="minorEastAsia" w:hAnsi="Times New Roman"/>
          <w:b/>
        </w:rPr>
        <w:t>声环境影响评价</w:t>
      </w:r>
      <w:bookmarkEnd w:id="139"/>
    </w:p>
    <w:p w14:paraId="1F648EA9" w14:textId="77777777" w:rsidR="00E87044" w:rsidRPr="00E96CB3" w:rsidRDefault="00E87044" w:rsidP="00E87044">
      <w:pPr>
        <w:pStyle w:val="3"/>
        <w:rPr>
          <w:rFonts w:eastAsiaTheme="minorEastAsia"/>
          <w:szCs w:val="24"/>
        </w:rPr>
      </w:pPr>
      <w:r w:rsidRPr="00E96CB3">
        <w:rPr>
          <w:rFonts w:eastAsiaTheme="minorEastAsia"/>
        </w:rPr>
        <w:t>施工期声环境影响分析</w:t>
      </w:r>
    </w:p>
    <w:p w14:paraId="6FC1B18C" w14:textId="23F78250"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工程施工期噪声主要是打桩噪声、搅拌机、电锯、吊车等机械噪声，以及施工船舶噪声，推土机、挖掘机、装载机等半流动性施工机械噪声等。典型施工机械噪声源强见表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3-1</w:t>
      </w:r>
      <w:r w:rsidRPr="00E96CB3">
        <w:rPr>
          <w:rFonts w:ascii="Times New Roman" w:eastAsiaTheme="minorEastAsia" w:hAnsi="Times New Roman"/>
          <w:sz w:val="24"/>
          <w:szCs w:val="24"/>
        </w:rPr>
        <w:t>。</w:t>
      </w:r>
    </w:p>
    <w:p w14:paraId="74C544FD" w14:textId="18E3A41E"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3-1 </w:t>
      </w:r>
      <w:r w:rsidRPr="00E96CB3">
        <w:rPr>
          <w:rFonts w:ascii="Times New Roman" w:eastAsiaTheme="minorEastAsia" w:hAnsi="Times New Roman"/>
          <w:b/>
          <w:sz w:val="24"/>
          <w:szCs w:val="24"/>
        </w:rPr>
        <w:t>典型施工机械噪声源强（单位：</w:t>
      </w:r>
      <w:r w:rsidRPr="00E96CB3">
        <w:rPr>
          <w:rFonts w:ascii="Times New Roman" w:eastAsiaTheme="minorEastAsia" w:hAnsi="Times New Roman"/>
          <w:b/>
          <w:sz w:val="24"/>
          <w:szCs w:val="24"/>
        </w:rPr>
        <w:t>dB(A)</w:t>
      </w:r>
      <w:r w:rsidRPr="00E96CB3">
        <w:rPr>
          <w:rFonts w:ascii="Times New Roman" w:eastAsiaTheme="minorEastAsia" w:hAnsi="Times New Roman"/>
          <w:b/>
          <w:sz w:val="24"/>
          <w:szCs w:val="24"/>
        </w:rPr>
        <w:t>）</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60"/>
        <w:gridCol w:w="2260"/>
        <w:gridCol w:w="2260"/>
        <w:gridCol w:w="2260"/>
      </w:tblGrid>
      <w:tr w:rsidR="00E87044" w:rsidRPr="00134332" w14:paraId="5BF8B398" w14:textId="77777777" w:rsidTr="00134332">
        <w:tc>
          <w:tcPr>
            <w:tcW w:w="1250" w:type="pct"/>
            <w:vAlign w:val="center"/>
          </w:tcPr>
          <w:p w14:paraId="4EF484F0"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噪声源</w:t>
            </w:r>
          </w:p>
        </w:tc>
        <w:tc>
          <w:tcPr>
            <w:tcW w:w="1250" w:type="pct"/>
            <w:vAlign w:val="center"/>
          </w:tcPr>
          <w:p w14:paraId="159CBBBD"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源强</w:t>
            </w:r>
          </w:p>
        </w:tc>
        <w:tc>
          <w:tcPr>
            <w:tcW w:w="1250" w:type="pct"/>
            <w:vAlign w:val="center"/>
          </w:tcPr>
          <w:p w14:paraId="38DAFF41"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噪声源</w:t>
            </w:r>
          </w:p>
        </w:tc>
        <w:tc>
          <w:tcPr>
            <w:tcW w:w="1250" w:type="pct"/>
            <w:vAlign w:val="center"/>
          </w:tcPr>
          <w:p w14:paraId="447F1FEE"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源强</w:t>
            </w:r>
          </w:p>
        </w:tc>
      </w:tr>
      <w:tr w:rsidR="00E87044" w:rsidRPr="00134332" w14:paraId="33DD1AD4" w14:textId="77777777" w:rsidTr="00134332">
        <w:tc>
          <w:tcPr>
            <w:tcW w:w="1250" w:type="pct"/>
            <w:vAlign w:val="center"/>
          </w:tcPr>
          <w:p w14:paraId="6F0EA8A8"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打桩机</w:t>
            </w:r>
          </w:p>
        </w:tc>
        <w:tc>
          <w:tcPr>
            <w:tcW w:w="1250" w:type="pct"/>
            <w:vAlign w:val="center"/>
          </w:tcPr>
          <w:p w14:paraId="20691817"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105</w:t>
            </w:r>
          </w:p>
        </w:tc>
        <w:tc>
          <w:tcPr>
            <w:tcW w:w="1250" w:type="pct"/>
            <w:vAlign w:val="center"/>
          </w:tcPr>
          <w:p w14:paraId="7ACDE2EC"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施工船舶</w:t>
            </w:r>
          </w:p>
        </w:tc>
        <w:tc>
          <w:tcPr>
            <w:tcW w:w="1250" w:type="pct"/>
            <w:vAlign w:val="center"/>
          </w:tcPr>
          <w:p w14:paraId="47877D42"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85</w:t>
            </w:r>
          </w:p>
        </w:tc>
      </w:tr>
      <w:tr w:rsidR="00E87044" w:rsidRPr="00134332" w14:paraId="7CBE8F76" w14:textId="77777777" w:rsidTr="00134332">
        <w:tc>
          <w:tcPr>
            <w:tcW w:w="1250" w:type="pct"/>
            <w:vAlign w:val="center"/>
          </w:tcPr>
          <w:p w14:paraId="445B064A"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搅拌机</w:t>
            </w:r>
          </w:p>
        </w:tc>
        <w:tc>
          <w:tcPr>
            <w:tcW w:w="1250" w:type="pct"/>
            <w:vAlign w:val="center"/>
          </w:tcPr>
          <w:p w14:paraId="730D2576"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90</w:t>
            </w:r>
          </w:p>
        </w:tc>
        <w:tc>
          <w:tcPr>
            <w:tcW w:w="1250" w:type="pct"/>
            <w:vAlign w:val="center"/>
          </w:tcPr>
          <w:p w14:paraId="5A63253D"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推土机</w:t>
            </w:r>
          </w:p>
        </w:tc>
        <w:tc>
          <w:tcPr>
            <w:tcW w:w="1250" w:type="pct"/>
            <w:vAlign w:val="center"/>
          </w:tcPr>
          <w:p w14:paraId="28987B4A"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92</w:t>
            </w:r>
          </w:p>
        </w:tc>
      </w:tr>
      <w:tr w:rsidR="00E87044" w:rsidRPr="00134332" w14:paraId="047D48C9" w14:textId="77777777" w:rsidTr="00134332">
        <w:tc>
          <w:tcPr>
            <w:tcW w:w="1250" w:type="pct"/>
            <w:vAlign w:val="center"/>
          </w:tcPr>
          <w:p w14:paraId="359289F2"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电锯</w:t>
            </w:r>
          </w:p>
        </w:tc>
        <w:tc>
          <w:tcPr>
            <w:tcW w:w="1250" w:type="pct"/>
            <w:vAlign w:val="center"/>
          </w:tcPr>
          <w:p w14:paraId="51C2C7EE"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110</w:t>
            </w:r>
          </w:p>
        </w:tc>
        <w:tc>
          <w:tcPr>
            <w:tcW w:w="1250" w:type="pct"/>
            <w:vAlign w:val="center"/>
          </w:tcPr>
          <w:p w14:paraId="387CC616"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挖掘机</w:t>
            </w:r>
          </w:p>
        </w:tc>
        <w:tc>
          <w:tcPr>
            <w:tcW w:w="1250" w:type="pct"/>
            <w:vAlign w:val="center"/>
          </w:tcPr>
          <w:p w14:paraId="25C7FE8E"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79</w:t>
            </w:r>
          </w:p>
        </w:tc>
      </w:tr>
      <w:tr w:rsidR="00E87044" w:rsidRPr="00134332" w14:paraId="6B1DDC54" w14:textId="77777777" w:rsidTr="00134332">
        <w:tc>
          <w:tcPr>
            <w:tcW w:w="1250" w:type="pct"/>
            <w:vAlign w:val="center"/>
          </w:tcPr>
          <w:p w14:paraId="555DE72A"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吊车</w:t>
            </w:r>
          </w:p>
        </w:tc>
        <w:tc>
          <w:tcPr>
            <w:tcW w:w="1250" w:type="pct"/>
            <w:vAlign w:val="center"/>
          </w:tcPr>
          <w:p w14:paraId="0E7A0D2E"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80</w:t>
            </w:r>
          </w:p>
        </w:tc>
        <w:tc>
          <w:tcPr>
            <w:tcW w:w="1250" w:type="pct"/>
            <w:vAlign w:val="center"/>
          </w:tcPr>
          <w:p w14:paraId="7B5845CB"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装载机</w:t>
            </w:r>
          </w:p>
        </w:tc>
        <w:tc>
          <w:tcPr>
            <w:tcW w:w="1250" w:type="pct"/>
            <w:vAlign w:val="center"/>
          </w:tcPr>
          <w:p w14:paraId="047A83C5"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80</w:t>
            </w:r>
          </w:p>
        </w:tc>
      </w:tr>
    </w:tbl>
    <w:p w14:paraId="739A727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施工期噪声源近似视为点声源，按点声源计算施工机械噪声的距离衰减公式见下式。</w:t>
      </w:r>
    </w:p>
    <w:p w14:paraId="0725DABC" w14:textId="77777777" w:rsidR="00E87044" w:rsidRPr="00E96CB3" w:rsidRDefault="00E87044" w:rsidP="00134332">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66DE15F4" wp14:editId="70FD24F4">
            <wp:extent cx="1628571" cy="380952"/>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28571" cy="380952"/>
                    </a:xfrm>
                    <a:prstGeom prst="rect">
                      <a:avLst/>
                    </a:prstGeom>
                  </pic:spPr>
                </pic:pic>
              </a:graphicData>
            </a:graphic>
          </wp:inline>
        </w:drawing>
      </w:r>
    </w:p>
    <w:p w14:paraId="524504E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Lpo—</w:t>
      </w:r>
      <w:r w:rsidRPr="00E96CB3">
        <w:rPr>
          <w:rFonts w:ascii="Times New Roman" w:eastAsiaTheme="minorEastAsia" w:hAnsi="Times New Roman"/>
          <w:sz w:val="24"/>
          <w:szCs w:val="24"/>
        </w:rPr>
        <w:t>参考位置</w:t>
      </w:r>
      <w:r w:rsidRPr="00E96CB3">
        <w:rPr>
          <w:rFonts w:ascii="Times New Roman" w:eastAsiaTheme="minorEastAsia" w:hAnsi="Times New Roman"/>
          <w:sz w:val="24"/>
          <w:szCs w:val="24"/>
        </w:rPr>
        <w:t>r</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处的声级</w:t>
      </w:r>
      <w:r w:rsidRPr="00E96CB3">
        <w:rPr>
          <w:rFonts w:ascii="Times New Roman" w:eastAsiaTheme="minorEastAsia" w:hAnsi="Times New Roman"/>
          <w:sz w:val="24"/>
          <w:szCs w:val="24"/>
        </w:rPr>
        <w:t>(dB(A))</w:t>
      </w:r>
      <w:r w:rsidRPr="00E96CB3">
        <w:rPr>
          <w:rFonts w:ascii="Times New Roman" w:eastAsiaTheme="minorEastAsia" w:hAnsi="Times New Roman"/>
          <w:sz w:val="24"/>
          <w:szCs w:val="24"/>
        </w:rPr>
        <w:t>；</w:t>
      </w:r>
    </w:p>
    <w:p w14:paraId="3CD940D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r—</w:t>
      </w:r>
      <w:r w:rsidRPr="00E96CB3">
        <w:rPr>
          <w:rFonts w:ascii="Times New Roman" w:eastAsiaTheme="minorEastAsia" w:hAnsi="Times New Roman"/>
          <w:sz w:val="24"/>
          <w:szCs w:val="24"/>
        </w:rPr>
        <w:t>预测点处与点声源之</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间的距离</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75998A2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r</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参考点与点声源之间的距离</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1E55619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宋体" w:hAnsi="宋体" w:cs="宋体" w:hint="eastAsia"/>
          <w:sz w:val="24"/>
          <w:szCs w:val="24"/>
        </w:rPr>
        <w:t>△</w:t>
      </w:r>
      <w:r w:rsidRPr="00E96CB3">
        <w:rPr>
          <w:rFonts w:ascii="Times New Roman" w:eastAsiaTheme="minorEastAsia" w:hAnsi="Times New Roman"/>
          <w:sz w:val="24"/>
          <w:szCs w:val="24"/>
        </w:rPr>
        <w:t>l—</w:t>
      </w:r>
      <w:r w:rsidRPr="00E96CB3">
        <w:rPr>
          <w:rFonts w:ascii="Times New Roman" w:eastAsiaTheme="minorEastAsia" w:hAnsi="Times New Roman"/>
          <w:sz w:val="24"/>
          <w:szCs w:val="24"/>
        </w:rPr>
        <w:t>附加衰减量</w:t>
      </w:r>
      <w:r w:rsidRPr="00E96CB3">
        <w:rPr>
          <w:rFonts w:ascii="Times New Roman" w:eastAsiaTheme="minorEastAsia" w:hAnsi="Times New Roman"/>
          <w:sz w:val="24"/>
          <w:szCs w:val="24"/>
        </w:rPr>
        <w:t>(dB(A))</w:t>
      </w:r>
      <w:r w:rsidRPr="00E96CB3">
        <w:rPr>
          <w:rFonts w:ascii="Times New Roman" w:eastAsiaTheme="minorEastAsia" w:hAnsi="Times New Roman"/>
          <w:sz w:val="24"/>
          <w:szCs w:val="24"/>
        </w:rPr>
        <w:t>。</w:t>
      </w:r>
    </w:p>
    <w:p w14:paraId="4C8DC7E1" w14:textId="78E31103"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根据各种施工机械的源强预测结果见表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3-2</w:t>
      </w:r>
      <w:r w:rsidRPr="00E96CB3">
        <w:rPr>
          <w:rFonts w:ascii="Times New Roman" w:eastAsiaTheme="minorEastAsia" w:hAnsi="Times New Roman"/>
          <w:sz w:val="24"/>
          <w:szCs w:val="24"/>
        </w:rPr>
        <w:t>。</w:t>
      </w:r>
    </w:p>
    <w:p w14:paraId="7639DD66" w14:textId="2A01F91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3-2 </w:t>
      </w:r>
      <w:r w:rsidRPr="00E96CB3">
        <w:rPr>
          <w:rFonts w:ascii="Times New Roman" w:eastAsiaTheme="minorEastAsia" w:hAnsi="Times New Roman"/>
          <w:b/>
          <w:sz w:val="24"/>
          <w:szCs w:val="24"/>
        </w:rPr>
        <w:t>施工期噪声预测结果</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4"/>
        <w:gridCol w:w="1004"/>
        <w:gridCol w:w="1004"/>
        <w:gridCol w:w="1005"/>
        <w:gridCol w:w="1005"/>
        <w:gridCol w:w="1005"/>
        <w:gridCol w:w="1005"/>
        <w:gridCol w:w="1005"/>
        <w:gridCol w:w="1003"/>
      </w:tblGrid>
      <w:tr w:rsidR="00E87044" w:rsidRPr="00134332" w14:paraId="6F330A31" w14:textId="77777777" w:rsidTr="00134332">
        <w:tc>
          <w:tcPr>
            <w:tcW w:w="555" w:type="pct"/>
            <w:vMerge w:val="restart"/>
            <w:vAlign w:val="center"/>
          </w:tcPr>
          <w:p w14:paraId="24EF8A04"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施工阶段</w:t>
            </w:r>
          </w:p>
        </w:tc>
        <w:tc>
          <w:tcPr>
            <w:tcW w:w="555" w:type="pct"/>
            <w:vMerge w:val="restart"/>
            <w:vAlign w:val="center"/>
          </w:tcPr>
          <w:p w14:paraId="148E8DF4"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施工机械</w:t>
            </w:r>
          </w:p>
        </w:tc>
        <w:tc>
          <w:tcPr>
            <w:tcW w:w="2779" w:type="pct"/>
            <w:gridSpan w:val="5"/>
            <w:vAlign w:val="center"/>
          </w:tcPr>
          <w:p w14:paraId="3BE87C98"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距机械</w:t>
            </w:r>
            <w:r w:rsidRPr="00134332">
              <w:rPr>
                <w:rFonts w:ascii="Times New Roman" w:eastAsiaTheme="minorEastAsia" w:hAnsi="Times New Roman"/>
              </w:rPr>
              <w:t>Xm</w:t>
            </w:r>
            <w:r w:rsidRPr="00134332">
              <w:rPr>
                <w:rFonts w:ascii="Times New Roman" w:eastAsiaTheme="minorEastAsia" w:hAnsi="Times New Roman"/>
              </w:rPr>
              <w:t>处噪声值</w:t>
            </w:r>
            <w:r w:rsidRPr="00134332">
              <w:rPr>
                <w:rFonts w:ascii="Times New Roman" w:eastAsiaTheme="minorEastAsia" w:hAnsi="Times New Roman"/>
              </w:rPr>
              <w:t>dB(A)</w:t>
            </w:r>
          </w:p>
        </w:tc>
        <w:tc>
          <w:tcPr>
            <w:tcW w:w="1112" w:type="pct"/>
            <w:gridSpan w:val="2"/>
            <w:vAlign w:val="center"/>
          </w:tcPr>
          <w:p w14:paraId="61009A79"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噪声限值</w:t>
            </w:r>
          </w:p>
        </w:tc>
      </w:tr>
      <w:tr w:rsidR="00E87044" w:rsidRPr="00134332" w14:paraId="76C122A2" w14:textId="77777777" w:rsidTr="00134332">
        <w:tc>
          <w:tcPr>
            <w:tcW w:w="555" w:type="pct"/>
            <w:vMerge/>
            <w:vAlign w:val="center"/>
          </w:tcPr>
          <w:p w14:paraId="141AEBC5"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Merge/>
            <w:vAlign w:val="center"/>
          </w:tcPr>
          <w:p w14:paraId="67D3A2AE"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3D14DD4E"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10</w:t>
            </w:r>
          </w:p>
        </w:tc>
        <w:tc>
          <w:tcPr>
            <w:tcW w:w="556" w:type="pct"/>
            <w:vAlign w:val="center"/>
          </w:tcPr>
          <w:p w14:paraId="647AC8FC"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20</w:t>
            </w:r>
          </w:p>
        </w:tc>
        <w:tc>
          <w:tcPr>
            <w:tcW w:w="556" w:type="pct"/>
            <w:vAlign w:val="center"/>
          </w:tcPr>
          <w:p w14:paraId="557D489B"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30</w:t>
            </w:r>
          </w:p>
        </w:tc>
        <w:tc>
          <w:tcPr>
            <w:tcW w:w="556" w:type="pct"/>
            <w:vAlign w:val="center"/>
          </w:tcPr>
          <w:p w14:paraId="42575313"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50</w:t>
            </w:r>
          </w:p>
        </w:tc>
        <w:tc>
          <w:tcPr>
            <w:tcW w:w="556" w:type="pct"/>
            <w:vAlign w:val="center"/>
          </w:tcPr>
          <w:p w14:paraId="2B1AE7E8"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100</w:t>
            </w:r>
          </w:p>
        </w:tc>
        <w:tc>
          <w:tcPr>
            <w:tcW w:w="556" w:type="pct"/>
            <w:vAlign w:val="center"/>
          </w:tcPr>
          <w:p w14:paraId="423F6741"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昼间</w:t>
            </w:r>
          </w:p>
        </w:tc>
        <w:tc>
          <w:tcPr>
            <w:tcW w:w="556" w:type="pct"/>
            <w:vAlign w:val="center"/>
          </w:tcPr>
          <w:p w14:paraId="1568F664"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夜间</w:t>
            </w:r>
          </w:p>
        </w:tc>
      </w:tr>
      <w:tr w:rsidR="00E87044" w:rsidRPr="00134332" w14:paraId="57FF2609" w14:textId="77777777" w:rsidTr="00134332">
        <w:tc>
          <w:tcPr>
            <w:tcW w:w="555" w:type="pct"/>
            <w:vMerge w:val="restart"/>
            <w:vAlign w:val="center"/>
          </w:tcPr>
          <w:p w14:paraId="6A5A858E"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土石方</w:t>
            </w:r>
          </w:p>
        </w:tc>
        <w:tc>
          <w:tcPr>
            <w:tcW w:w="555" w:type="pct"/>
            <w:vAlign w:val="center"/>
          </w:tcPr>
          <w:p w14:paraId="2DC27739"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推土机</w:t>
            </w:r>
          </w:p>
        </w:tc>
        <w:tc>
          <w:tcPr>
            <w:tcW w:w="555" w:type="pct"/>
            <w:vAlign w:val="center"/>
          </w:tcPr>
          <w:p w14:paraId="186488FF"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72</w:t>
            </w:r>
          </w:p>
        </w:tc>
        <w:tc>
          <w:tcPr>
            <w:tcW w:w="556" w:type="pct"/>
            <w:vAlign w:val="center"/>
          </w:tcPr>
          <w:p w14:paraId="63E8567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66</w:t>
            </w:r>
          </w:p>
        </w:tc>
        <w:tc>
          <w:tcPr>
            <w:tcW w:w="556" w:type="pct"/>
            <w:vAlign w:val="center"/>
          </w:tcPr>
          <w:p w14:paraId="6349ACB4"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62</w:t>
            </w:r>
          </w:p>
        </w:tc>
        <w:tc>
          <w:tcPr>
            <w:tcW w:w="556" w:type="pct"/>
            <w:vAlign w:val="center"/>
          </w:tcPr>
          <w:p w14:paraId="1C736C4E"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58</w:t>
            </w:r>
          </w:p>
        </w:tc>
        <w:tc>
          <w:tcPr>
            <w:tcW w:w="556" w:type="pct"/>
            <w:vAlign w:val="center"/>
          </w:tcPr>
          <w:p w14:paraId="130EA9EE"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52</w:t>
            </w:r>
          </w:p>
        </w:tc>
        <w:tc>
          <w:tcPr>
            <w:tcW w:w="556" w:type="pct"/>
            <w:vMerge w:val="restart"/>
            <w:vAlign w:val="center"/>
          </w:tcPr>
          <w:p w14:paraId="3499CEC7"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70</w:t>
            </w:r>
          </w:p>
        </w:tc>
        <w:tc>
          <w:tcPr>
            <w:tcW w:w="556" w:type="pct"/>
            <w:vMerge w:val="restart"/>
            <w:vAlign w:val="center"/>
          </w:tcPr>
          <w:p w14:paraId="0B9E6E6E"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55</w:t>
            </w:r>
          </w:p>
        </w:tc>
      </w:tr>
      <w:tr w:rsidR="00E87044" w:rsidRPr="00134332" w14:paraId="73FD6ABE" w14:textId="77777777" w:rsidTr="00134332">
        <w:tc>
          <w:tcPr>
            <w:tcW w:w="555" w:type="pct"/>
            <w:vMerge/>
            <w:vAlign w:val="center"/>
          </w:tcPr>
          <w:p w14:paraId="72630A52"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5C8FF0EF"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挖掘机</w:t>
            </w:r>
          </w:p>
        </w:tc>
        <w:tc>
          <w:tcPr>
            <w:tcW w:w="555" w:type="pct"/>
            <w:vAlign w:val="center"/>
          </w:tcPr>
          <w:p w14:paraId="191AF87D"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59</w:t>
            </w:r>
          </w:p>
        </w:tc>
        <w:tc>
          <w:tcPr>
            <w:tcW w:w="556" w:type="pct"/>
            <w:vAlign w:val="center"/>
          </w:tcPr>
          <w:p w14:paraId="3ABB89F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53</w:t>
            </w:r>
          </w:p>
        </w:tc>
        <w:tc>
          <w:tcPr>
            <w:tcW w:w="556" w:type="pct"/>
            <w:vAlign w:val="center"/>
          </w:tcPr>
          <w:p w14:paraId="47A85ED6"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49</w:t>
            </w:r>
          </w:p>
        </w:tc>
        <w:tc>
          <w:tcPr>
            <w:tcW w:w="556" w:type="pct"/>
            <w:vAlign w:val="center"/>
          </w:tcPr>
          <w:p w14:paraId="214B01A0"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45</w:t>
            </w:r>
          </w:p>
        </w:tc>
        <w:tc>
          <w:tcPr>
            <w:tcW w:w="556" w:type="pct"/>
            <w:vAlign w:val="center"/>
          </w:tcPr>
          <w:p w14:paraId="558A0E59"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39</w:t>
            </w:r>
          </w:p>
        </w:tc>
        <w:tc>
          <w:tcPr>
            <w:tcW w:w="556" w:type="pct"/>
            <w:vMerge/>
            <w:vAlign w:val="center"/>
          </w:tcPr>
          <w:p w14:paraId="2C554127"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5DB14052"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208C2B29" w14:textId="77777777" w:rsidTr="00134332">
        <w:tc>
          <w:tcPr>
            <w:tcW w:w="555" w:type="pct"/>
            <w:vMerge/>
            <w:vAlign w:val="center"/>
          </w:tcPr>
          <w:p w14:paraId="5BF4FCDF"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6095EEF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装载机</w:t>
            </w:r>
          </w:p>
        </w:tc>
        <w:tc>
          <w:tcPr>
            <w:tcW w:w="555" w:type="pct"/>
            <w:vAlign w:val="center"/>
          </w:tcPr>
          <w:p w14:paraId="72FD98E0"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60</w:t>
            </w:r>
          </w:p>
        </w:tc>
        <w:tc>
          <w:tcPr>
            <w:tcW w:w="556" w:type="pct"/>
            <w:vAlign w:val="center"/>
          </w:tcPr>
          <w:p w14:paraId="05DEC217"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54</w:t>
            </w:r>
          </w:p>
        </w:tc>
        <w:tc>
          <w:tcPr>
            <w:tcW w:w="556" w:type="pct"/>
            <w:vAlign w:val="center"/>
          </w:tcPr>
          <w:p w14:paraId="4DC8917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50</w:t>
            </w:r>
          </w:p>
        </w:tc>
        <w:tc>
          <w:tcPr>
            <w:tcW w:w="556" w:type="pct"/>
            <w:vAlign w:val="center"/>
          </w:tcPr>
          <w:p w14:paraId="228098E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46</w:t>
            </w:r>
          </w:p>
        </w:tc>
        <w:tc>
          <w:tcPr>
            <w:tcW w:w="556" w:type="pct"/>
            <w:vAlign w:val="center"/>
          </w:tcPr>
          <w:p w14:paraId="3A75E11B"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40</w:t>
            </w:r>
          </w:p>
        </w:tc>
        <w:tc>
          <w:tcPr>
            <w:tcW w:w="556" w:type="pct"/>
            <w:vMerge/>
            <w:vAlign w:val="center"/>
          </w:tcPr>
          <w:p w14:paraId="57499BD4"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3DEBF7BF"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2B291CC6" w14:textId="77777777" w:rsidTr="00134332">
        <w:tc>
          <w:tcPr>
            <w:tcW w:w="555" w:type="pct"/>
            <w:vMerge/>
            <w:vAlign w:val="center"/>
          </w:tcPr>
          <w:p w14:paraId="3C609664"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607653A4"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施工船舶</w:t>
            </w:r>
          </w:p>
        </w:tc>
        <w:tc>
          <w:tcPr>
            <w:tcW w:w="555" w:type="pct"/>
            <w:vAlign w:val="center"/>
          </w:tcPr>
          <w:p w14:paraId="3673A833"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65</w:t>
            </w:r>
          </w:p>
        </w:tc>
        <w:tc>
          <w:tcPr>
            <w:tcW w:w="556" w:type="pct"/>
            <w:vAlign w:val="center"/>
          </w:tcPr>
          <w:p w14:paraId="0E087C67"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59</w:t>
            </w:r>
          </w:p>
        </w:tc>
        <w:tc>
          <w:tcPr>
            <w:tcW w:w="556" w:type="pct"/>
            <w:vAlign w:val="center"/>
          </w:tcPr>
          <w:p w14:paraId="7699470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55</w:t>
            </w:r>
          </w:p>
        </w:tc>
        <w:tc>
          <w:tcPr>
            <w:tcW w:w="556" w:type="pct"/>
            <w:vAlign w:val="center"/>
          </w:tcPr>
          <w:p w14:paraId="71466F3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51</w:t>
            </w:r>
          </w:p>
        </w:tc>
        <w:tc>
          <w:tcPr>
            <w:tcW w:w="556" w:type="pct"/>
            <w:vAlign w:val="center"/>
          </w:tcPr>
          <w:p w14:paraId="3625A07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45</w:t>
            </w:r>
          </w:p>
        </w:tc>
        <w:tc>
          <w:tcPr>
            <w:tcW w:w="556" w:type="pct"/>
            <w:vMerge/>
            <w:vAlign w:val="center"/>
          </w:tcPr>
          <w:p w14:paraId="5C89EF70"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32B37F58"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750AC16C" w14:textId="77777777" w:rsidTr="00134332">
        <w:tc>
          <w:tcPr>
            <w:tcW w:w="555" w:type="pct"/>
            <w:vAlign w:val="center"/>
          </w:tcPr>
          <w:p w14:paraId="6341AE8C"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打桩</w:t>
            </w:r>
          </w:p>
        </w:tc>
        <w:tc>
          <w:tcPr>
            <w:tcW w:w="555" w:type="pct"/>
            <w:vAlign w:val="center"/>
          </w:tcPr>
          <w:p w14:paraId="69D209CC"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打桩机</w:t>
            </w:r>
            <w:r w:rsidRPr="00134332">
              <w:rPr>
                <w:rFonts w:ascii="Times New Roman" w:eastAsiaTheme="minorEastAsia" w:hAnsi="Times New Roman"/>
              </w:rPr>
              <w:t>.</w:t>
            </w:r>
          </w:p>
        </w:tc>
        <w:tc>
          <w:tcPr>
            <w:tcW w:w="555" w:type="pct"/>
            <w:vAlign w:val="center"/>
          </w:tcPr>
          <w:p w14:paraId="39CEC840"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85</w:t>
            </w:r>
          </w:p>
        </w:tc>
        <w:tc>
          <w:tcPr>
            <w:tcW w:w="556" w:type="pct"/>
            <w:vAlign w:val="center"/>
          </w:tcPr>
          <w:p w14:paraId="4CE523BA"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79</w:t>
            </w:r>
          </w:p>
        </w:tc>
        <w:tc>
          <w:tcPr>
            <w:tcW w:w="556" w:type="pct"/>
            <w:vAlign w:val="center"/>
          </w:tcPr>
          <w:p w14:paraId="0D9886AB"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75</w:t>
            </w:r>
          </w:p>
        </w:tc>
        <w:tc>
          <w:tcPr>
            <w:tcW w:w="556" w:type="pct"/>
            <w:vAlign w:val="center"/>
          </w:tcPr>
          <w:p w14:paraId="2F72F76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71</w:t>
            </w:r>
          </w:p>
        </w:tc>
        <w:tc>
          <w:tcPr>
            <w:tcW w:w="556" w:type="pct"/>
            <w:vAlign w:val="center"/>
          </w:tcPr>
          <w:p w14:paraId="688A2DD7"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65</w:t>
            </w:r>
          </w:p>
        </w:tc>
        <w:tc>
          <w:tcPr>
            <w:tcW w:w="556" w:type="pct"/>
            <w:vMerge/>
            <w:vAlign w:val="center"/>
          </w:tcPr>
          <w:p w14:paraId="180D81E0"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593C3003"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42BFB616" w14:textId="77777777" w:rsidTr="00134332">
        <w:tc>
          <w:tcPr>
            <w:tcW w:w="555" w:type="pct"/>
            <w:vMerge w:val="restart"/>
            <w:vAlign w:val="center"/>
          </w:tcPr>
          <w:p w14:paraId="38AB4060"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结构</w:t>
            </w:r>
          </w:p>
        </w:tc>
        <w:tc>
          <w:tcPr>
            <w:tcW w:w="555" w:type="pct"/>
            <w:vAlign w:val="center"/>
          </w:tcPr>
          <w:p w14:paraId="1CD16B5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混凝土搅拌机</w:t>
            </w:r>
          </w:p>
        </w:tc>
        <w:tc>
          <w:tcPr>
            <w:tcW w:w="555" w:type="pct"/>
            <w:vAlign w:val="center"/>
          </w:tcPr>
          <w:p w14:paraId="290F682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70</w:t>
            </w:r>
          </w:p>
        </w:tc>
        <w:tc>
          <w:tcPr>
            <w:tcW w:w="556" w:type="pct"/>
            <w:vAlign w:val="center"/>
          </w:tcPr>
          <w:p w14:paraId="4F1B9CEC"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84</w:t>
            </w:r>
          </w:p>
        </w:tc>
        <w:tc>
          <w:tcPr>
            <w:tcW w:w="556" w:type="pct"/>
            <w:vAlign w:val="center"/>
          </w:tcPr>
          <w:p w14:paraId="715FF421"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60</w:t>
            </w:r>
          </w:p>
        </w:tc>
        <w:tc>
          <w:tcPr>
            <w:tcW w:w="556" w:type="pct"/>
            <w:vAlign w:val="center"/>
          </w:tcPr>
          <w:p w14:paraId="0925937F"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56</w:t>
            </w:r>
          </w:p>
        </w:tc>
        <w:tc>
          <w:tcPr>
            <w:tcW w:w="556" w:type="pct"/>
            <w:vAlign w:val="center"/>
          </w:tcPr>
          <w:p w14:paraId="01982C3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50</w:t>
            </w:r>
          </w:p>
        </w:tc>
        <w:tc>
          <w:tcPr>
            <w:tcW w:w="556" w:type="pct"/>
            <w:vMerge/>
            <w:vAlign w:val="center"/>
          </w:tcPr>
          <w:p w14:paraId="45E4A227"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6F2D9526"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114E5B8C" w14:textId="77777777" w:rsidTr="00134332">
        <w:tc>
          <w:tcPr>
            <w:tcW w:w="555" w:type="pct"/>
            <w:vMerge/>
            <w:vAlign w:val="center"/>
          </w:tcPr>
          <w:p w14:paraId="4FB93764"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0F8EE986"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电锯</w:t>
            </w:r>
          </w:p>
        </w:tc>
        <w:tc>
          <w:tcPr>
            <w:tcW w:w="555" w:type="pct"/>
            <w:vAlign w:val="center"/>
          </w:tcPr>
          <w:p w14:paraId="78A1664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90</w:t>
            </w:r>
          </w:p>
        </w:tc>
        <w:tc>
          <w:tcPr>
            <w:tcW w:w="556" w:type="pct"/>
            <w:vAlign w:val="center"/>
          </w:tcPr>
          <w:p w14:paraId="62DCF519"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54</w:t>
            </w:r>
          </w:p>
        </w:tc>
        <w:tc>
          <w:tcPr>
            <w:tcW w:w="556" w:type="pct"/>
            <w:vAlign w:val="center"/>
          </w:tcPr>
          <w:p w14:paraId="51B3BB7D"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80</w:t>
            </w:r>
          </w:p>
        </w:tc>
        <w:tc>
          <w:tcPr>
            <w:tcW w:w="556" w:type="pct"/>
            <w:vAlign w:val="center"/>
          </w:tcPr>
          <w:p w14:paraId="772C8A77"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76</w:t>
            </w:r>
          </w:p>
        </w:tc>
        <w:tc>
          <w:tcPr>
            <w:tcW w:w="556" w:type="pct"/>
            <w:vAlign w:val="center"/>
          </w:tcPr>
          <w:p w14:paraId="02C8F231"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70</w:t>
            </w:r>
          </w:p>
        </w:tc>
        <w:tc>
          <w:tcPr>
            <w:tcW w:w="556" w:type="pct"/>
            <w:vMerge/>
            <w:vAlign w:val="center"/>
          </w:tcPr>
          <w:p w14:paraId="71FFF81F"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03DEB18F"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5118BF33" w14:textId="77777777" w:rsidTr="00134332">
        <w:tc>
          <w:tcPr>
            <w:tcW w:w="555" w:type="pct"/>
            <w:vAlign w:val="center"/>
          </w:tcPr>
          <w:p w14:paraId="061ABDDD"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设备安装</w:t>
            </w:r>
          </w:p>
        </w:tc>
        <w:tc>
          <w:tcPr>
            <w:tcW w:w="555" w:type="pct"/>
            <w:vAlign w:val="center"/>
          </w:tcPr>
          <w:p w14:paraId="4AF27D0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吊车</w:t>
            </w:r>
          </w:p>
        </w:tc>
        <w:tc>
          <w:tcPr>
            <w:tcW w:w="555" w:type="pct"/>
            <w:vAlign w:val="center"/>
          </w:tcPr>
          <w:p w14:paraId="53B298A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60</w:t>
            </w:r>
          </w:p>
        </w:tc>
        <w:tc>
          <w:tcPr>
            <w:tcW w:w="556" w:type="pct"/>
            <w:vAlign w:val="center"/>
          </w:tcPr>
          <w:p w14:paraId="05964FB4"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66</w:t>
            </w:r>
          </w:p>
        </w:tc>
        <w:tc>
          <w:tcPr>
            <w:tcW w:w="556" w:type="pct"/>
            <w:vAlign w:val="center"/>
          </w:tcPr>
          <w:p w14:paraId="727C5F7D"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50</w:t>
            </w:r>
          </w:p>
        </w:tc>
        <w:tc>
          <w:tcPr>
            <w:tcW w:w="556" w:type="pct"/>
            <w:vAlign w:val="center"/>
          </w:tcPr>
          <w:p w14:paraId="286839F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46</w:t>
            </w:r>
          </w:p>
        </w:tc>
        <w:tc>
          <w:tcPr>
            <w:tcW w:w="556" w:type="pct"/>
            <w:vAlign w:val="center"/>
          </w:tcPr>
          <w:p w14:paraId="4184A6CD"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40</w:t>
            </w:r>
          </w:p>
        </w:tc>
        <w:tc>
          <w:tcPr>
            <w:tcW w:w="556" w:type="pct"/>
            <w:vMerge/>
            <w:vAlign w:val="center"/>
          </w:tcPr>
          <w:p w14:paraId="18FFD9CC"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2A5319FD" w14:textId="77777777" w:rsidR="00E87044" w:rsidRPr="00134332" w:rsidRDefault="00E87044" w:rsidP="00134332">
            <w:pPr>
              <w:adjustRightInd w:val="0"/>
              <w:snapToGrid w:val="0"/>
              <w:jc w:val="center"/>
              <w:rPr>
                <w:rFonts w:ascii="Times New Roman" w:eastAsiaTheme="minorEastAsia" w:hAnsi="Times New Roman"/>
              </w:rPr>
            </w:pPr>
          </w:p>
        </w:tc>
      </w:tr>
    </w:tbl>
    <w:p w14:paraId="3D6BDB8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6DD16EE8" w14:textId="0491EF25"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从表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3-2</w:t>
      </w:r>
      <w:r w:rsidRPr="00E96CB3">
        <w:rPr>
          <w:rFonts w:ascii="Times New Roman" w:eastAsiaTheme="minorEastAsia" w:hAnsi="Times New Roman"/>
          <w:sz w:val="24"/>
          <w:szCs w:val="24"/>
        </w:rPr>
        <w:t>可以知，除打桩机和结构阶段的电锯噪声外，施工机械距离场界</w:t>
      </w:r>
      <w:r w:rsidRPr="00E96CB3">
        <w:rPr>
          <w:rFonts w:ascii="Times New Roman" w:eastAsiaTheme="minorEastAsia" w:hAnsi="Times New Roman"/>
          <w:sz w:val="24"/>
          <w:szCs w:val="24"/>
        </w:rPr>
        <w:t>30m</w:t>
      </w:r>
      <w:r w:rsidRPr="00E96CB3">
        <w:rPr>
          <w:rFonts w:ascii="Times New Roman" w:eastAsiaTheme="minorEastAsia" w:hAnsi="Times New Roman"/>
          <w:sz w:val="24"/>
          <w:szCs w:val="24"/>
        </w:rPr>
        <w:t>时，昼间场界可以达标，施工机械距离场界</w:t>
      </w:r>
      <w:r w:rsidRPr="00E96CB3">
        <w:rPr>
          <w:rFonts w:ascii="Times New Roman" w:eastAsiaTheme="minorEastAsia" w:hAnsi="Times New Roman"/>
          <w:sz w:val="24"/>
          <w:szCs w:val="24"/>
        </w:rPr>
        <w:t>100m</w:t>
      </w:r>
      <w:r w:rsidRPr="00E96CB3">
        <w:rPr>
          <w:rFonts w:ascii="Times New Roman" w:eastAsiaTheme="minorEastAsia" w:hAnsi="Times New Roman"/>
          <w:sz w:val="24"/>
          <w:szCs w:val="24"/>
        </w:rPr>
        <w:t>时，夜间场界可以达标。由于施工现场往往是各种机械同时作业，噪声经过叠加会有所增加。</w:t>
      </w:r>
    </w:p>
    <w:p w14:paraId="1698A23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项目拟建地周围</w:t>
      </w:r>
      <w:r w:rsidRPr="00E96CB3">
        <w:rPr>
          <w:rFonts w:ascii="Times New Roman" w:eastAsiaTheme="minorEastAsia" w:hAnsi="Times New Roman"/>
          <w:sz w:val="24"/>
          <w:szCs w:val="24"/>
        </w:rPr>
        <w:t>200m</w:t>
      </w:r>
      <w:r w:rsidRPr="00E96CB3">
        <w:rPr>
          <w:rFonts w:ascii="Times New Roman" w:eastAsiaTheme="minorEastAsia" w:hAnsi="Times New Roman"/>
          <w:sz w:val="24"/>
          <w:szCs w:val="24"/>
        </w:rPr>
        <w:t>范围内无居民点等敏感点，施工噪声不会产生扰民现象。为了减轻施工噪声对周围环境的影响，建议采取以下措施：</w:t>
      </w:r>
    </w:p>
    <w:p w14:paraId="7893A2B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加强施工管理，合理安排施工作业时间，严格按照施工噪声管理的有关规定执行；</w:t>
      </w:r>
    </w:p>
    <w:p w14:paraId="52D55F8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尽量采用低噪声的施工工具，如以液压工具代替气压工具，同时尽可能采用施工噪声低的施工方法；</w:t>
      </w:r>
    </w:p>
    <w:p w14:paraId="5EBEA85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在高噪声设备周围设置掩蔽物；</w:t>
      </w:r>
    </w:p>
    <w:p w14:paraId="534DEE5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混凝土需要连续浇灌作业前，应做好各项准备工作，将搅拌机运行时间压到最低限度。</w:t>
      </w:r>
    </w:p>
    <w:p w14:paraId="6FBCA74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除上述施工机械产生的噪声外，施工过程中各种运输车辆的运行，还将会引起公路沿线噪声级的增加。因此，应加强对运输车辆的管理，尽量压缩工区汽车数量和行车密度，控制汽车鸣笛。设备安装调试尽量在白天进行。随着施工结束，施工噪声污染也将随之消除。</w:t>
      </w:r>
    </w:p>
    <w:p w14:paraId="3369AFA0" w14:textId="77777777" w:rsidR="00E87044" w:rsidRPr="00E96CB3" w:rsidRDefault="00E87044" w:rsidP="00E87044">
      <w:pPr>
        <w:pStyle w:val="3"/>
        <w:rPr>
          <w:rFonts w:eastAsiaTheme="minorEastAsia"/>
        </w:rPr>
      </w:pPr>
      <w:r w:rsidRPr="00E96CB3">
        <w:rPr>
          <w:rFonts w:eastAsiaTheme="minorEastAsia"/>
        </w:rPr>
        <w:t>营运期声环境影响分析</w:t>
      </w:r>
    </w:p>
    <w:p w14:paraId="78835162" w14:textId="49E9E31B"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本项目噪声源主要来自于船舶自载泵、船舶发动机及船舶鸣笛，其中船舶发动机噪声、船舶鸣笛噪声为偶发噪声。通过选用低噪声设备，对船舶自载泵基础采取防振措施，</w:t>
      </w:r>
      <w:r w:rsidRPr="00E96CB3">
        <w:rPr>
          <w:rFonts w:ascii="Times New Roman" w:eastAsiaTheme="minorEastAsia" w:hAnsi="Times New Roman"/>
          <w:sz w:val="24"/>
          <w:szCs w:val="24"/>
        </w:rPr>
        <w:lastRenderedPageBreak/>
        <w:t>加强对进出港区船舶管理，降噪量可达</w:t>
      </w:r>
      <w:r w:rsidRPr="00E96CB3">
        <w:rPr>
          <w:rFonts w:ascii="Times New Roman" w:eastAsiaTheme="minorEastAsia" w:hAnsi="Times New Roman"/>
          <w:sz w:val="24"/>
          <w:szCs w:val="24"/>
        </w:rPr>
        <w:t>5~20dB (A)</w:t>
      </w:r>
      <w:r w:rsidRPr="00E96CB3">
        <w:rPr>
          <w:rFonts w:ascii="Times New Roman" w:eastAsiaTheme="minorEastAsia" w:hAnsi="Times New Roman"/>
          <w:sz w:val="24"/>
          <w:szCs w:val="24"/>
        </w:rPr>
        <w:t>。具体见表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3-3</w:t>
      </w:r>
      <w:r w:rsidRPr="00E96CB3">
        <w:rPr>
          <w:rFonts w:ascii="Times New Roman" w:eastAsiaTheme="minorEastAsia" w:hAnsi="Times New Roman"/>
          <w:sz w:val="24"/>
          <w:szCs w:val="24"/>
        </w:rPr>
        <w:t>。</w:t>
      </w:r>
    </w:p>
    <w:p w14:paraId="60D608A6" w14:textId="03956896"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3-3</w:t>
      </w:r>
      <w:r w:rsidRPr="00E96CB3">
        <w:rPr>
          <w:rFonts w:ascii="Times New Roman" w:eastAsiaTheme="minorEastAsia" w:hAnsi="Times New Roman"/>
          <w:b/>
          <w:sz w:val="24"/>
          <w:szCs w:val="24"/>
        </w:rPr>
        <w:t>主要噪声设施一览表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2"/>
        <w:gridCol w:w="1132"/>
        <w:gridCol w:w="991"/>
        <w:gridCol w:w="991"/>
        <w:gridCol w:w="707"/>
        <w:gridCol w:w="2121"/>
        <w:gridCol w:w="1266"/>
        <w:gridCol w:w="1130"/>
      </w:tblGrid>
      <w:tr w:rsidR="00E87044" w:rsidRPr="00E96CB3" w14:paraId="4FE584D8" w14:textId="77777777" w:rsidTr="00B94311">
        <w:tc>
          <w:tcPr>
            <w:tcW w:w="389" w:type="pct"/>
            <w:vAlign w:val="center"/>
          </w:tcPr>
          <w:p w14:paraId="0E169F73"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序号</w:t>
            </w:r>
          </w:p>
        </w:tc>
        <w:tc>
          <w:tcPr>
            <w:tcW w:w="626" w:type="pct"/>
            <w:vAlign w:val="center"/>
          </w:tcPr>
          <w:p w14:paraId="14EFBBC6"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设备名称</w:t>
            </w:r>
          </w:p>
        </w:tc>
        <w:tc>
          <w:tcPr>
            <w:tcW w:w="548" w:type="pct"/>
            <w:vAlign w:val="center"/>
          </w:tcPr>
          <w:p w14:paraId="4C0348DC"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声源类型</w:t>
            </w:r>
          </w:p>
        </w:tc>
        <w:tc>
          <w:tcPr>
            <w:tcW w:w="548" w:type="pct"/>
            <w:vAlign w:val="center"/>
          </w:tcPr>
          <w:p w14:paraId="350F0706"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噪声级</w:t>
            </w:r>
            <w:r w:rsidRPr="00E96CB3">
              <w:rPr>
                <w:rFonts w:ascii="Times New Roman" w:eastAsiaTheme="minorEastAsia" w:hAnsi="Times New Roman"/>
              </w:rPr>
              <w:t>dB (A)</w:t>
            </w:r>
          </w:p>
        </w:tc>
        <w:tc>
          <w:tcPr>
            <w:tcW w:w="391" w:type="pct"/>
            <w:vAlign w:val="center"/>
          </w:tcPr>
          <w:p w14:paraId="1C8D48A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数量</w:t>
            </w:r>
          </w:p>
        </w:tc>
        <w:tc>
          <w:tcPr>
            <w:tcW w:w="1173" w:type="pct"/>
            <w:vAlign w:val="center"/>
          </w:tcPr>
          <w:p w14:paraId="7327D4A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采取防治措施</w:t>
            </w:r>
          </w:p>
        </w:tc>
        <w:tc>
          <w:tcPr>
            <w:tcW w:w="700" w:type="pct"/>
            <w:vAlign w:val="center"/>
          </w:tcPr>
          <w:p w14:paraId="5A14E84C"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源强噪声效果</w:t>
            </w:r>
            <w:r w:rsidRPr="00E96CB3">
              <w:rPr>
                <w:rFonts w:ascii="Times New Roman" w:eastAsiaTheme="minorEastAsia" w:hAnsi="Times New Roman"/>
              </w:rPr>
              <w:t>dB (A)</w:t>
            </w:r>
          </w:p>
        </w:tc>
        <w:tc>
          <w:tcPr>
            <w:tcW w:w="626" w:type="pct"/>
            <w:vAlign w:val="center"/>
          </w:tcPr>
          <w:p w14:paraId="6F209448"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噪声排放值</w:t>
            </w:r>
            <w:r w:rsidRPr="00E96CB3">
              <w:rPr>
                <w:rFonts w:ascii="Times New Roman" w:eastAsiaTheme="minorEastAsia" w:hAnsi="Times New Roman"/>
              </w:rPr>
              <w:t>dB (A)</w:t>
            </w:r>
          </w:p>
        </w:tc>
      </w:tr>
      <w:tr w:rsidR="00E87044" w:rsidRPr="00E96CB3" w14:paraId="12A50739" w14:textId="77777777" w:rsidTr="00B94311">
        <w:tc>
          <w:tcPr>
            <w:tcW w:w="389" w:type="pct"/>
            <w:vAlign w:val="center"/>
          </w:tcPr>
          <w:p w14:paraId="33262185"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626" w:type="pct"/>
            <w:vAlign w:val="center"/>
          </w:tcPr>
          <w:p w14:paraId="58E0B6FE"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船舶发动机</w:t>
            </w:r>
          </w:p>
        </w:tc>
        <w:tc>
          <w:tcPr>
            <w:tcW w:w="548" w:type="pct"/>
            <w:vAlign w:val="center"/>
          </w:tcPr>
          <w:p w14:paraId="3FD919A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偶发</w:t>
            </w:r>
          </w:p>
        </w:tc>
        <w:tc>
          <w:tcPr>
            <w:tcW w:w="548" w:type="pct"/>
            <w:vAlign w:val="center"/>
          </w:tcPr>
          <w:p w14:paraId="06B9B3F3"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90</w:t>
            </w:r>
          </w:p>
        </w:tc>
        <w:tc>
          <w:tcPr>
            <w:tcW w:w="391" w:type="pct"/>
            <w:vAlign w:val="center"/>
          </w:tcPr>
          <w:p w14:paraId="1D391F1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1173" w:type="pct"/>
            <w:vAlign w:val="center"/>
          </w:tcPr>
          <w:p w14:paraId="33695B9D"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加强船舶管理</w:t>
            </w:r>
          </w:p>
        </w:tc>
        <w:tc>
          <w:tcPr>
            <w:tcW w:w="700" w:type="pct"/>
            <w:vAlign w:val="center"/>
          </w:tcPr>
          <w:p w14:paraId="6BEC75B7"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626" w:type="pct"/>
            <w:vAlign w:val="center"/>
          </w:tcPr>
          <w:p w14:paraId="696CEBF5"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90</w:t>
            </w:r>
          </w:p>
        </w:tc>
      </w:tr>
      <w:tr w:rsidR="00E87044" w:rsidRPr="00E96CB3" w14:paraId="39D185E1" w14:textId="77777777" w:rsidTr="00B94311">
        <w:tc>
          <w:tcPr>
            <w:tcW w:w="389" w:type="pct"/>
            <w:vAlign w:val="center"/>
          </w:tcPr>
          <w:p w14:paraId="6012DACA"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626" w:type="pct"/>
            <w:vAlign w:val="center"/>
          </w:tcPr>
          <w:p w14:paraId="4E60635B"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船舶鸣笛</w:t>
            </w:r>
          </w:p>
        </w:tc>
        <w:tc>
          <w:tcPr>
            <w:tcW w:w="548" w:type="pct"/>
            <w:vAlign w:val="center"/>
          </w:tcPr>
          <w:p w14:paraId="62D06A1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偶发</w:t>
            </w:r>
          </w:p>
        </w:tc>
        <w:tc>
          <w:tcPr>
            <w:tcW w:w="548" w:type="pct"/>
            <w:vAlign w:val="center"/>
          </w:tcPr>
          <w:p w14:paraId="7082812A"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90</w:t>
            </w:r>
          </w:p>
        </w:tc>
        <w:tc>
          <w:tcPr>
            <w:tcW w:w="391" w:type="pct"/>
            <w:vAlign w:val="center"/>
          </w:tcPr>
          <w:p w14:paraId="59A22AC8"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1173" w:type="pct"/>
            <w:vAlign w:val="center"/>
          </w:tcPr>
          <w:p w14:paraId="3D5024AE"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加强船舶管理</w:t>
            </w:r>
          </w:p>
        </w:tc>
        <w:tc>
          <w:tcPr>
            <w:tcW w:w="700" w:type="pct"/>
            <w:vAlign w:val="center"/>
          </w:tcPr>
          <w:p w14:paraId="469C01E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626" w:type="pct"/>
            <w:vAlign w:val="center"/>
          </w:tcPr>
          <w:p w14:paraId="6A00BFF8"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90</w:t>
            </w:r>
          </w:p>
        </w:tc>
      </w:tr>
      <w:tr w:rsidR="00E87044" w:rsidRPr="00E96CB3" w14:paraId="6E9C3F96" w14:textId="77777777" w:rsidTr="00B94311">
        <w:tc>
          <w:tcPr>
            <w:tcW w:w="389" w:type="pct"/>
            <w:vAlign w:val="center"/>
          </w:tcPr>
          <w:p w14:paraId="3609DB16"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626" w:type="pct"/>
            <w:vAlign w:val="center"/>
          </w:tcPr>
          <w:p w14:paraId="3326A65F"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船舶自载泵</w:t>
            </w:r>
          </w:p>
        </w:tc>
        <w:tc>
          <w:tcPr>
            <w:tcW w:w="548" w:type="pct"/>
            <w:vAlign w:val="center"/>
          </w:tcPr>
          <w:p w14:paraId="6CC95A02"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频发</w:t>
            </w:r>
          </w:p>
        </w:tc>
        <w:tc>
          <w:tcPr>
            <w:tcW w:w="548" w:type="pct"/>
            <w:vAlign w:val="center"/>
          </w:tcPr>
          <w:p w14:paraId="038EF438"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85</w:t>
            </w:r>
          </w:p>
        </w:tc>
        <w:tc>
          <w:tcPr>
            <w:tcW w:w="391" w:type="pct"/>
            <w:vAlign w:val="center"/>
          </w:tcPr>
          <w:p w14:paraId="1E3BB4A1"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1173" w:type="pct"/>
            <w:vAlign w:val="center"/>
          </w:tcPr>
          <w:p w14:paraId="738D456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选用低噪声环保型设备；基础减振；加强船舶管理</w:t>
            </w:r>
          </w:p>
        </w:tc>
        <w:tc>
          <w:tcPr>
            <w:tcW w:w="700" w:type="pct"/>
            <w:vAlign w:val="center"/>
          </w:tcPr>
          <w:p w14:paraId="0DAB5942"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c>
          <w:tcPr>
            <w:tcW w:w="626" w:type="pct"/>
            <w:vAlign w:val="center"/>
          </w:tcPr>
          <w:p w14:paraId="018BE351"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65</w:t>
            </w:r>
          </w:p>
        </w:tc>
      </w:tr>
    </w:tbl>
    <w:p w14:paraId="7B40614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6FE14CBD" w14:textId="77777777" w:rsidR="00E87044" w:rsidRPr="00E96CB3" w:rsidRDefault="00E87044" w:rsidP="00E87044">
      <w:pPr>
        <w:pStyle w:val="4"/>
        <w:rPr>
          <w:rFonts w:eastAsiaTheme="minorEastAsia"/>
        </w:rPr>
      </w:pPr>
      <w:r w:rsidRPr="00E96CB3">
        <w:rPr>
          <w:rFonts w:eastAsiaTheme="minorEastAsia"/>
        </w:rPr>
        <w:t>预测模式</w:t>
      </w:r>
    </w:p>
    <w:p w14:paraId="3149EE6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噪声源噪声类型属于空气动力噪声和机械噪声，噪声传播具有稳态和类稳态特性。另外，噪声从噪声源传播至噪声预测点的距离比声源本身几何尺寸大许多，因此可忽略噪声源几何尺寸影响，而将其简化为点声源。</w:t>
      </w:r>
    </w:p>
    <w:p w14:paraId="7C4C26C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根据上述特点，本报告依据《环境影响评价技术导则声环境》</w:t>
      </w:r>
      <w:r w:rsidRPr="00E96CB3">
        <w:rPr>
          <w:rFonts w:ascii="Times New Roman" w:eastAsiaTheme="minorEastAsia" w:hAnsi="Times New Roman"/>
          <w:sz w:val="24"/>
          <w:szCs w:val="24"/>
        </w:rPr>
        <w:t xml:space="preserve">(HJ2.4-2009) </w:t>
      </w:r>
      <w:r w:rsidRPr="00E96CB3">
        <w:rPr>
          <w:rFonts w:ascii="Times New Roman" w:eastAsiaTheme="minorEastAsia" w:hAnsi="Times New Roman"/>
          <w:sz w:val="24"/>
          <w:szCs w:val="24"/>
        </w:rPr>
        <w:t>有关规定，采用《导则》推荐点声源噪声传播模式进行项目噪声环境影响预测，预测模式如下：</w:t>
      </w:r>
    </w:p>
    <w:p w14:paraId="1079A5E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、点声源预测模式</w:t>
      </w:r>
    </w:p>
    <w:p w14:paraId="25DF1698" w14:textId="77777777" w:rsidR="00E87044" w:rsidRPr="00E96CB3" w:rsidRDefault="00E87044" w:rsidP="00B002BF">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3A7F9363" wp14:editId="4B46026C">
            <wp:extent cx="2514286" cy="285714"/>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14286" cy="285714"/>
                    </a:xfrm>
                    <a:prstGeom prst="rect">
                      <a:avLst/>
                    </a:prstGeom>
                  </pic:spPr>
                </pic:pic>
              </a:graphicData>
            </a:graphic>
          </wp:inline>
        </w:drawing>
      </w:r>
    </w:p>
    <w:p w14:paraId="7A72801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L</w:t>
      </w:r>
      <w:r w:rsidRPr="00E96CB3">
        <w:rPr>
          <w:rFonts w:ascii="Times New Roman" w:eastAsiaTheme="minorEastAsia" w:hAnsi="Times New Roman"/>
          <w:sz w:val="24"/>
          <w:szCs w:val="24"/>
          <w:vertAlign w:val="subscript"/>
        </w:rPr>
        <w:t>A(r)</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距离声源</w:t>
      </w:r>
      <w:r w:rsidRPr="00E96CB3">
        <w:rPr>
          <w:rFonts w:ascii="Times New Roman" w:eastAsiaTheme="minorEastAsia" w:hAnsi="Times New Roman"/>
          <w:sz w:val="24"/>
          <w:szCs w:val="24"/>
        </w:rPr>
        <w:t>r</w:t>
      </w:r>
      <w:r w:rsidRPr="00E96CB3">
        <w:rPr>
          <w:rFonts w:ascii="Times New Roman" w:eastAsiaTheme="minorEastAsia" w:hAnsi="Times New Roman"/>
          <w:sz w:val="24"/>
          <w:szCs w:val="24"/>
        </w:rPr>
        <w:t>处的</w:t>
      </w:r>
      <w:r w:rsidRPr="00E96CB3">
        <w:rPr>
          <w:rFonts w:ascii="Times New Roman" w:eastAsiaTheme="minorEastAsia" w:hAnsi="Times New Roman"/>
          <w:sz w:val="24"/>
          <w:szCs w:val="24"/>
        </w:rPr>
        <w:t>A</w:t>
      </w:r>
      <w:r w:rsidRPr="00E96CB3">
        <w:rPr>
          <w:rFonts w:ascii="Times New Roman" w:eastAsiaTheme="minorEastAsia" w:hAnsi="Times New Roman"/>
          <w:sz w:val="24"/>
          <w:szCs w:val="24"/>
        </w:rPr>
        <w:t>声级；</w:t>
      </w:r>
    </w:p>
    <w:p w14:paraId="15A9A98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L</w:t>
      </w:r>
      <w:r w:rsidRPr="00E96CB3">
        <w:rPr>
          <w:rFonts w:ascii="Times New Roman" w:eastAsiaTheme="minorEastAsia" w:hAnsi="Times New Roman"/>
          <w:sz w:val="24"/>
          <w:szCs w:val="24"/>
          <w:vertAlign w:val="subscript"/>
        </w:rPr>
        <w:t>Aref(r0)</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参考位置</w:t>
      </w:r>
      <w:r w:rsidRPr="00E96CB3">
        <w:rPr>
          <w:rFonts w:ascii="Times New Roman" w:eastAsiaTheme="minorEastAsia" w:hAnsi="Times New Roman"/>
          <w:sz w:val="24"/>
          <w:szCs w:val="24"/>
        </w:rPr>
        <w:t>r0</w:t>
      </w:r>
      <w:r w:rsidRPr="00E96CB3">
        <w:rPr>
          <w:rFonts w:ascii="Times New Roman" w:eastAsiaTheme="minorEastAsia" w:hAnsi="Times New Roman"/>
          <w:sz w:val="24"/>
          <w:szCs w:val="24"/>
        </w:rPr>
        <w:t>处的</w:t>
      </w:r>
      <w:r w:rsidRPr="00E96CB3">
        <w:rPr>
          <w:rFonts w:ascii="Times New Roman" w:eastAsiaTheme="minorEastAsia" w:hAnsi="Times New Roman"/>
          <w:sz w:val="24"/>
          <w:szCs w:val="24"/>
        </w:rPr>
        <w:t>A</w:t>
      </w:r>
      <w:r w:rsidRPr="00E96CB3">
        <w:rPr>
          <w:rFonts w:ascii="Times New Roman" w:eastAsiaTheme="minorEastAsia" w:hAnsi="Times New Roman"/>
          <w:sz w:val="24"/>
          <w:szCs w:val="24"/>
        </w:rPr>
        <w:t>声级；</w:t>
      </w:r>
    </w:p>
    <w:p w14:paraId="28D9ADE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div</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声波几何发散衰减量；</w:t>
      </w:r>
    </w:p>
    <w:p w14:paraId="41F08B0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bar</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遮挡物质衰减量；</w:t>
      </w:r>
    </w:p>
    <w:p w14:paraId="4412297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atm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空气吸收衰减量；</w:t>
      </w:r>
    </w:p>
    <w:p w14:paraId="07CC99B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erc</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附加衰减量。</w:t>
      </w:r>
    </w:p>
    <w:p w14:paraId="4F32984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、噪声叠加计算模式</w:t>
      </w:r>
    </w:p>
    <w:p w14:paraId="6309244D" w14:textId="77777777" w:rsidR="00E87044" w:rsidRPr="00E96CB3" w:rsidRDefault="00E87044" w:rsidP="00B002BF">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57D7D1AF" wp14:editId="0D94085C">
            <wp:extent cx="1600000" cy="409524"/>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00000" cy="409524"/>
                    </a:xfrm>
                    <a:prstGeom prst="rect">
                      <a:avLst/>
                    </a:prstGeom>
                  </pic:spPr>
                </pic:pic>
              </a:graphicData>
            </a:graphic>
          </wp:inline>
        </w:drawing>
      </w:r>
    </w:p>
    <w:p w14:paraId="70C27A8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 xml:space="preserve"> Leq (A) —</w:t>
      </w:r>
      <w:r w:rsidRPr="00E96CB3">
        <w:rPr>
          <w:rFonts w:ascii="Times New Roman" w:eastAsiaTheme="minorEastAsia" w:hAnsi="Times New Roman"/>
          <w:sz w:val="24"/>
          <w:szCs w:val="24"/>
        </w:rPr>
        <w:t>等效连续</w:t>
      </w:r>
      <w:r w:rsidRPr="00E96CB3">
        <w:rPr>
          <w:rFonts w:ascii="Times New Roman" w:eastAsiaTheme="minorEastAsia" w:hAnsi="Times New Roman"/>
          <w:sz w:val="24"/>
          <w:szCs w:val="24"/>
        </w:rPr>
        <w:t>A</w:t>
      </w:r>
      <w:r w:rsidRPr="00E96CB3">
        <w:rPr>
          <w:rFonts w:ascii="Times New Roman" w:eastAsiaTheme="minorEastAsia" w:hAnsi="Times New Roman"/>
          <w:sz w:val="24"/>
          <w:szCs w:val="24"/>
        </w:rPr>
        <w:t>声级</w:t>
      </w:r>
    </w:p>
    <w:p w14:paraId="6FE2B393" w14:textId="77777777" w:rsidR="00E87044" w:rsidRPr="00E96CB3" w:rsidRDefault="00E87044" w:rsidP="00E87044">
      <w:pPr>
        <w:pStyle w:val="4"/>
        <w:rPr>
          <w:rFonts w:eastAsiaTheme="minorEastAsia"/>
        </w:rPr>
      </w:pPr>
      <w:r w:rsidRPr="00E96CB3">
        <w:rPr>
          <w:rFonts w:eastAsiaTheme="minorEastAsia"/>
        </w:rPr>
        <w:t>声源与预测点间的距离</w:t>
      </w:r>
    </w:p>
    <w:p w14:paraId="67101366" w14:textId="64930A3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声源与预测点间的距离见表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3-4</w:t>
      </w:r>
      <w:r w:rsidRPr="00E96CB3">
        <w:rPr>
          <w:rFonts w:ascii="Times New Roman" w:eastAsiaTheme="minorEastAsia" w:hAnsi="Times New Roman"/>
          <w:sz w:val="24"/>
          <w:szCs w:val="24"/>
        </w:rPr>
        <w:t>。</w:t>
      </w:r>
    </w:p>
    <w:p w14:paraId="6EC519C7" w14:textId="1000345C"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3-4</w:t>
      </w:r>
      <w:r w:rsidRPr="00E96CB3">
        <w:rPr>
          <w:rFonts w:ascii="Times New Roman" w:eastAsiaTheme="minorEastAsia" w:hAnsi="Times New Roman"/>
          <w:b/>
          <w:sz w:val="24"/>
          <w:szCs w:val="24"/>
        </w:rPr>
        <w:t>各声源与预测点间的距离</w:t>
      </w:r>
      <w:r w:rsidRPr="00E96CB3">
        <w:rPr>
          <w:rFonts w:ascii="Times New Roman" w:eastAsiaTheme="minorEastAsia" w:hAnsi="Times New Roman"/>
          <w:b/>
          <w:sz w:val="24"/>
          <w:szCs w:val="24"/>
        </w:rPr>
        <w:t>(</w:t>
      </w:r>
      <w:r w:rsidRPr="00E96CB3">
        <w:rPr>
          <w:rFonts w:ascii="Times New Roman" w:eastAsiaTheme="minorEastAsia" w:hAnsi="Times New Roman"/>
          <w:b/>
          <w:sz w:val="24"/>
          <w:szCs w:val="24"/>
        </w:rPr>
        <w:t>单位：</w:t>
      </w:r>
      <w:r w:rsidRPr="00E96CB3">
        <w:rPr>
          <w:rFonts w:ascii="Times New Roman" w:eastAsiaTheme="minorEastAsia" w:hAnsi="Times New Roman"/>
          <w:b/>
          <w:sz w:val="24"/>
          <w:szCs w:val="24"/>
        </w:rPr>
        <w:t>m)</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06"/>
        <w:gridCol w:w="1506"/>
        <w:gridCol w:w="1508"/>
        <w:gridCol w:w="1508"/>
        <w:gridCol w:w="1508"/>
        <w:gridCol w:w="1504"/>
      </w:tblGrid>
      <w:tr w:rsidR="00E87044" w:rsidRPr="00B94311" w14:paraId="1E08022F" w14:textId="77777777" w:rsidTr="00B94311">
        <w:tc>
          <w:tcPr>
            <w:tcW w:w="833" w:type="pct"/>
            <w:vAlign w:val="center"/>
          </w:tcPr>
          <w:p w14:paraId="1A7ACC73"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序号</w:t>
            </w:r>
          </w:p>
        </w:tc>
        <w:tc>
          <w:tcPr>
            <w:tcW w:w="833" w:type="pct"/>
            <w:vAlign w:val="center"/>
          </w:tcPr>
          <w:p w14:paraId="740213A4"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声源名称</w:t>
            </w:r>
          </w:p>
        </w:tc>
        <w:tc>
          <w:tcPr>
            <w:tcW w:w="834" w:type="pct"/>
            <w:vAlign w:val="center"/>
          </w:tcPr>
          <w:p w14:paraId="0EB87FCE"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东厂界</w:t>
            </w:r>
          </w:p>
        </w:tc>
        <w:tc>
          <w:tcPr>
            <w:tcW w:w="834" w:type="pct"/>
            <w:vAlign w:val="center"/>
          </w:tcPr>
          <w:p w14:paraId="570BB3D0"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南厂界</w:t>
            </w:r>
          </w:p>
        </w:tc>
        <w:tc>
          <w:tcPr>
            <w:tcW w:w="834" w:type="pct"/>
            <w:vAlign w:val="center"/>
          </w:tcPr>
          <w:p w14:paraId="76FE1251"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西厂界</w:t>
            </w:r>
          </w:p>
        </w:tc>
        <w:tc>
          <w:tcPr>
            <w:tcW w:w="834" w:type="pct"/>
            <w:vAlign w:val="center"/>
          </w:tcPr>
          <w:p w14:paraId="0C11B2E0"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北厂界</w:t>
            </w:r>
          </w:p>
        </w:tc>
      </w:tr>
      <w:tr w:rsidR="00E87044" w:rsidRPr="00B94311" w14:paraId="40185173" w14:textId="77777777" w:rsidTr="00B94311">
        <w:tc>
          <w:tcPr>
            <w:tcW w:w="833" w:type="pct"/>
            <w:vAlign w:val="center"/>
          </w:tcPr>
          <w:p w14:paraId="34489181"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lastRenderedPageBreak/>
              <w:t>1</w:t>
            </w:r>
          </w:p>
        </w:tc>
        <w:tc>
          <w:tcPr>
            <w:tcW w:w="833" w:type="pct"/>
            <w:vAlign w:val="center"/>
          </w:tcPr>
          <w:p w14:paraId="5F02BFD4"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船舶自载泵</w:t>
            </w:r>
          </w:p>
        </w:tc>
        <w:tc>
          <w:tcPr>
            <w:tcW w:w="834" w:type="pct"/>
            <w:vAlign w:val="center"/>
          </w:tcPr>
          <w:p w14:paraId="07860A2D"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33</w:t>
            </w:r>
          </w:p>
        </w:tc>
        <w:tc>
          <w:tcPr>
            <w:tcW w:w="834" w:type="pct"/>
            <w:vAlign w:val="center"/>
          </w:tcPr>
          <w:p w14:paraId="3C4111E0"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8</w:t>
            </w:r>
          </w:p>
        </w:tc>
        <w:tc>
          <w:tcPr>
            <w:tcW w:w="834" w:type="pct"/>
            <w:vAlign w:val="center"/>
          </w:tcPr>
          <w:p w14:paraId="27579AB0"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0</w:t>
            </w:r>
            <w:r w:rsidRPr="00B94311">
              <w:rPr>
                <w:rFonts w:ascii="Times New Roman" w:eastAsiaTheme="minorEastAsia" w:hAnsi="Times New Roman"/>
              </w:rPr>
              <w:t>（西厂界紧邻长江）</w:t>
            </w:r>
          </w:p>
        </w:tc>
        <w:tc>
          <w:tcPr>
            <w:tcW w:w="834" w:type="pct"/>
            <w:vAlign w:val="center"/>
          </w:tcPr>
          <w:p w14:paraId="66D62362"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47</w:t>
            </w:r>
          </w:p>
        </w:tc>
      </w:tr>
    </w:tbl>
    <w:p w14:paraId="7FF9835D" w14:textId="77777777" w:rsidR="00E87044" w:rsidRPr="00E96CB3" w:rsidRDefault="00E87044" w:rsidP="00E87044">
      <w:pPr>
        <w:pStyle w:val="4"/>
        <w:rPr>
          <w:rFonts w:eastAsiaTheme="minorEastAsia"/>
        </w:rPr>
      </w:pPr>
      <w:r w:rsidRPr="00E96CB3">
        <w:rPr>
          <w:rFonts w:eastAsiaTheme="minorEastAsia"/>
        </w:rPr>
        <w:t>预测结果及影响分析</w:t>
      </w:r>
    </w:p>
    <w:p w14:paraId="223177C7" w14:textId="65CB9D54"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根据厂界声环境现状监测结果，声源与厂界的距离，按上述公式预测出本项目建设实施后厂界处的噪声预测值，结果见表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3-5</w:t>
      </w:r>
      <w:r w:rsidRPr="00E96CB3">
        <w:rPr>
          <w:rFonts w:ascii="Times New Roman" w:eastAsiaTheme="minorEastAsia" w:hAnsi="Times New Roman"/>
          <w:sz w:val="24"/>
          <w:szCs w:val="24"/>
        </w:rPr>
        <w:t>。</w:t>
      </w:r>
    </w:p>
    <w:p w14:paraId="5ECCE3D5" w14:textId="1D60627E"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3-5</w:t>
      </w:r>
      <w:r w:rsidRPr="00E96CB3">
        <w:rPr>
          <w:rFonts w:ascii="Times New Roman" w:eastAsiaTheme="minorEastAsia" w:hAnsi="Times New Roman"/>
          <w:b/>
          <w:sz w:val="24"/>
          <w:szCs w:val="24"/>
        </w:rPr>
        <w:t>声环境影响预测结果</w:t>
      </w:r>
      <w:r w:rsidRPr="00E96CB3">
        <w:rPr>
          <w:rFonts w:ascii="Times New Roman" w:eastAsiaTheme="minorEastAsia" w:hAnsi="Times New Roman"/>
          <w:b/>
          <w:sz w:val="24"/>
          <w:szCs w:val="24"/>
        </w:rPr>
        <w:t>(</w:t>
      </w:r>
      <w:r w:rsidRPr="00E96CB3">
        <w:rPr>
          <w:rFonts w:ascii="Times New Roman" w:eastAsiaTheme="minorEastAsia" w:hAnsi="Times New Roman"/>
          <w:b/>
          <w:sz w:val="24"/>
          <w:szCs w:val="24"/>
        </w:rPr>
        <w:t>单位：</w:t>
      </w:r>
      <w:r w:rsidRPr="00E96CB3">
        <w:rPr>
          <w:rFonts w:ascii="Times New Roman" w:eastAsiaTheme="minorEastAsia" w:hAnsi="Times New Roman"/>
          <w:b/>
          <w:sz w:val="24"/>
          <w:szCs w:val="24"/>
        </w:rPr>
        <w:t>dB (A))</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86"/>
        <w:gridCol w:w="1477"/>
        <w:gridCol w:w="1530"/>
        <w:gridCol w:w="1517"/>
        <w:gridCol w:w="1517"/>
        <w:gridCol w:w="1513"/>
      </w:tblGrid>
      <w:tr w:rsidR="00E87044" w:rsidRPr="00B457BC" w14:paraId="7206840B" w14:textId="77777777" w:rsidTr="00B94311">
        <w:tc>
          <w:tcPr>
            <w:tcW w:w="1639" w:type="pct"/>
            <w:gridSpan w:val="2"/>
            <w:vAlign w:val="center"/>
          </w:tcPr>
          <w:p w14:paraId="754D5AB6"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厂界预测点</w:t>
            </w:r>
          </w:p>
        </w:tc>
        <w:tc>
          <w:tcPr>
            <w:tcW w:w="846" w:type="pct"/>
            <w:vAlign w:val="center"/>
          </w:tcPr>
          <w:p w14:paraId="339DED62"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东厂界</w:t>
            </w:r>
          </w:p>
        </w:tc>
        <w:tc>
          <w:tcPr>
            <w:tcW w:w="839" w:type="pct"/>
            <w:vAlign w:val="center"/>
          </w:tcPr>
          <w:p w14:paraId="4CA8866B"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南厂界</w:t>
            </w:r>
          </w:p>
        </w:tc>
        <w:tc>
          <w:tcPr>
            <w:tcW w:w="839" w:type="pct"/>
            <w:vAlign w:val="center"/>
          </w:tcPr>
          <w:p w14:paraId="78398B16"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西厂界</w:t>
            </w:r>
          </w:p>
        </w:tc>
        <w:tc>
          <w:tcPr>
            <w:tcW w:w="837" w:type="pct"/>
            <w:vAlign w:val="center"/>
          </w:tcPr>
          <w:p w14:paraId="5299D17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北厂界</w:t>
            </w:r>
          </w:p>
        </w:tc>
      </w:tr>
      <w:tr w:rsidR="00E87044" w:rsidRPr="00B457BC" w14:paraId="3ADC8032" w14:textId="77777777" w:rsidTr="00B94311">
        <w:tc>
          <w:tcPr>
            <w:tcW w:w="822" w:type="pct"/>
            <w:vMerge w:val="restart"/>
            <w:vAlign w:val="center"/>
          </w:tcPr>
          <w:p w14:paraId="7F049FD1"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昼间</w:t>
            </w:r>
          </w:p>
        </w:tc>
        <w:tc>
          <w:tcPr>
            <w:tcW w:w="817" w:type="pct"/>
            <w:vAlign w:val="center"/>
          </w:tcPr>
          <w:p w14:paraId="6F73FEA6"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贡献值</w:t>
            </w:r>
          </w:p>
        </w:tc>
        <w:tc>
          <w:tcPr>
            <w:tcW w:w="846" w:type="pct"/>
            <w:vAlign w:val="center"/>
          </w:tcPr>
          <w:p w14:paraId="4FFD0B88"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34.6</w:t>
            </w:r>
          </w:p>
        </w:tc>
        <w:tc>
          <w:tcPr>
            <w:tcW w:w="839" w:type="pct"/>
            <w:vAlign w:val="center"/>
          </w:tcPr>
          <w:p w14:paraId="39B04988" w14:textId="57CDDEA1"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46.9</w:t>
            </w:r>
          </w:p>
        </w:tc>
        <w:tc>
          <w:tcPr>
            <w:tcW w:w="839" w:type="pct"/>
            <w:vAlign w:val="center"/>
          </w:tcPr>
          <w:p w14:paraId="3B01BA2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65.0</w:t>
            </w:r>
          </w:p>
        </w:tc>
        <w:tc>
          <w:tcPr>
            <w:tcW w:w="837" w:type="pct"/>
            <w:vAlign w:val="center"/>
          </w:tcPr>
          <w:p w14:paraId="4C502D09" w14:textId="0FE2A0DB"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46.9</w:t>
            </w:r>
          </w:p>
        </w:tc>
      </w:tr>
      <w:tr w:rsidR="00E87044" w:rsidRPr="00B457BC" w14:paraId="2BD43922" w14:textId="77777777" w:rsidTr="00B94311">
        <w:tc>
          <w:tcPr>
            <w:tcW w:w="822" w:type="pct"/>
            <w:vMerge/>
            <w:vAlign w:val="center"/>
          </w:tcPr>
          <w:p w14:paraId="382ED468" w14:textId="77777777" w:rsidR="00E87044" w:rsidRPr="00B457BC" w:rsidRDefault="00E87044" w:rsidP="00B457BC">
            <w:pPr>
              <w:adjustRightInd w:val="0"/>
              <w:snapToGrid w:val="0"/>
              <w:jc w:val="center"/>
              <w:rPr>
                <w:rFonts w:ascii="Times New Roman" w:eastAsiaTheme="minorEastAsia" w:hAnsi="Times New Roman"/>
              </w:rPr>
            </w:pPr>
          </w:p>
        </w:tc>
        <w:tc>
          <w:tcPr>
            <w:tcW w:w="817" w:type="pct"/>
            <w:vAlign w:val="center"/>
          </w:tcPr>
          <w:p w14:paraId="7797763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背景值</w:t>
            </w:r>
          </w:p>
        </w:tc>
        <w:tc>
          <w:tcPr>
            <w:tcW w:w="846" w:type="pct"/>
            <w:vAlign w:val="center"/>
          </w:tcPr>
          <w:p w14:paraId="08A007E9"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56.5.</w:t>
            </w:r>
          </w:p>
        </w:tc>
        <w:tc>
          <w:tcPr>
            <w:tcW w:w="839" w:type="pct"/>
            <w:vAlign w:val="center"/>
          </w:tcPr>
          <w:p w14:paraId="7E5C31F5"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55.5</w:t>
            </w:r>
          </w:p>
        </w:tc>
        <w:tc>
          <w:tcPr>
            <w:tcW w:w="839" w:type="pct"/>
            <w:vAlign w:val="center"/>
          </w:tcPr>
          <w:p w14:paraId="31F58CA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55.5</w:t>
            </w:r>
          </w:p>
        </w:tc>
        <w:tc>
          <w:tcPr>
            <w:tcW w:w="837" w:type="pct"/>
            <w:vAlign w:val="center"/>
          </w:tcPr>
          <w:p w14:paraId="34228850"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55.5</w:t>
            </w:r>
          </w:p>
        </w:tc>
      </w:tr>
      <w:tr w:rsidR="00E87044" w:rsidRPr="00B457BC" w14:paraId="508B9C47" w14:textId="77777777" w:rsidTr="00B94311">
        <w:tc>
          <w:tcPr>
            <w:tcW w:w="822" w:type="pct"/>
            <w:vMerge/>
            <w:vAlign w:val="center"/>
          </w:tcPr>
          <w:p w14:paraId="07A09F8D" w14:textId="77777777" w:rsidR="00E87044" w:rsidRPr="00B457BC" w:rsidRDefault="00E87044" w:rsidP="00B457BC">
            <w:pPr>
              <w:adjustRightInd w:val="0"/>
              <w:snapToGrid w:val="0"/>
              <w:jc w:val="center"/>
              <w:rPr>
                <w:rFonts w:ascii="Times New Roman" w:eastAsiaTheme="minorEastAsia" w:hAnsi="Times New Roman"/>
              </w:rPr>
            </w:pPr>
          </w:p>
        </w:tc>
        <w:tc>
          <w:tcPr>
            <w:tcW w:w="817" w:type="pct"/>
            <w:vAlign w:val="center"/>
          </w:tcPr>
          <w:p w14:paraId="3815A1AA"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预测值</w:t>
            </w:r>
          </w:p>
        </w:tc>
        <w:tc>
          <w:tcPr>
            <w:tcW w:w="846" w:type="pct"/>
            <w:vAlign w:val="center"/>
          </w:tcPr>
          <w:p w14:paraId="30E7CE80"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56.5</w:t>
            </w:r>
          </w:p>
        </w:tc>
        <w:tc>
          <w:tcPr>
            <w:tcW w:w="839" w:type="pct"/>
            <w:vAlign w:val="center"/>
          </w:tcPr>
          <w:p w14:paraId="47E9D2E0"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56.1</w:t>
            </w:r>
          </w:p>
        </w:tc>
        <w:tc>
          <w:tcPr>
            <w:tcW w:w="839" w:type="pct"/>
            <w:vAlign w:val="center"/>
          </w:tcPr>
          <w:p w14:paraId="704BB510"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65.5</w:t>
            </w:r>
          </w:p>
        </w:tc>
        <w:tc>
          <w:tcPr>
            <w:tcW w:w="837" w:type="pct"/>
            <w:vAlign w:val="center"/>
          </w:tcPr>
          <w:p w14:paraId="236E10EA"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56.1</w:t>
            </w:r>
          </w:p>
        </w:tc>
      </w:tr>
      <w:tr w:rsidR="00E87044" w:rsidRPr="00B457BC" w14:paraId="0EDA4979" w14:textId="77777777" w:rsidTr="00B94311">
        <w:tc>
          <w:tcPr>
            <w:tcW w:w="822" w:type="pct"/>
            <w:vMerge/>
            <w:vAlign w:val="center"/>
          </w:tcPr>
          <w:p w14:paraId="16F71D46" w14:textId="77777777" w:rsidR="00E87044" w:rsidRPr="00B457BC" w:rsidRDefault="00E87044" w:rsidP="00B457BC">
            <w:pPr>
              <w:adjustRightInd w:val="0"/>
              <w:snapToGrid w:val="0"/>
              <w:jc w:val="center"/>
              <w:rPr>
                <w:rFonts w:ascii="Times New Roman" w:eastAsiaTheme="minorEastAsia" w:hAnsi="Times New Roman"/>
              </w:rPr>
            </w:pPr>
          </w:p>
        </w:tc>
        <w:tc>
          <w:tcPr>
            <w:tcW w:w="817" w:type="pct"/>
            <w:vAlign w:val="center"/>
          </w:tcPr>
          <w:p w14:paraId="212AB2D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评价标准</w:t>
            </w:r>
          </w:p>
        </w:tc>
        <w:tc>
          <w:tcPr>
            <w:tcW w:w="846" w:type="pct"/>
            <w:vAlign w:val="center"/>
          </w:tcPr>
          <w:p w14:paraId="7E1C971B"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70</w:t>
            </w:r>
          </w:p>
        </w:tc>
        <w:tc>
          <w:tcPr>
            <w:tcW w:w="839" w:type="pct"/>
            <w:vAlign w:val="center"/>
          </w:tcPr>
          <w:p w14:paraId="29DDEA4F"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70</w:t>
            </w:r>
          </w:p>
        </w:tc>
        <w:tc>
          <w:tcPr>
            <w:tcW w:w="839" w:type="pct"/>
            <w:vAlign w:val="center"/>
          </w:tcPr>
          <w:p w14:paraId="4172AA26"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70</w:t>
            </w:r>
          </w:p>
        </w:tc>
        <w:tc>
          <w:tcPr>
            <w:tcW w:w="837" w:type="pct"/>
            <w:vAlign w:val="center"/>
          </w:tcPr>
          <w:p w14:paraId="66F63849"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70</w:t>
            </w:r>
          </w:p>
        </w:tc>
      </w:tr>
      <w:tr w:rsidR="00E87044" w:rsidRPr="00B457BC" w14:paraId="5A65FCD0" w14:textId="77777777" w:rsidTr="00B94311">
        <w:tc>
          <w:tcPr>
            <w:tcW w:w="822" w:type="pct"/>
            <w:vMerge/>
            <w:vAlign w:val="center"/>
          </w:tcPr>
          <w:p w14:paraId="67417195" w14:textId="77777777" w:rsidR="00E87044" w:rsidRPr="00B457BC" w:rsidRDefault="00E87044" w:rsidP="00B457BC">
            <w:pPr>
              <w:adjustRightInd w:val="0"/>
              <w:snapToGrid w:val="0"/>
              <w:jc w:val="center"/>
              <w:rPr>
                <w:rFonts w:ascii="Times New Roman" w:eastAsiaTheme="minorEastAsia" w:hAnsi="Times New Roman"/>
              </w:rPr>
            </w:pPr>
          </w:p>
        </w:tc>
        <w:tc>
          <w:tcPr>
            <w:tcW w:w="817" w:type="pct"/>
            <w:vAlign w:val="center"/>
          </w:tcPr>
          <w:p w14:paraId="54AF5E09"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达标分析</w:t>
            </w:r>
          </w:p>
        </w:tc>
        <w:tc>
          <w:tcPr>
            <w:tcW w:w="846" w:type="pct"/>
            <w:vAlign w:val="center"/>
          </w:tcPr>
          <w:p w14:paraId="66B7513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w:t>
            </w:r>
          </w:p>
        </w:tc>
        <w:tc>
          <w:tcPr>
            <w:tcW w:w="839" w:type="pct"/>
            <w:vAlign w:val="center"/>
          </w:tcPr>
          <w:p w14:paraId="21B4866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w:t>
            </w:r>
          </w:p>
        </w:tc>
        <w:tc>
          <w:tcPr>
            <w:tcW w:w="839" w:type="pct"/>
            <w:vAlign w:val="center"/>
          </w:tcPr>
          <w:p w14:paraId="2595C157"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w:t>
            </w:r>
          </w:p>
        </w:tc>
        <w:tc>
          <w:tcPr>
            <w:tcW w:w="837" w:type="pct"/>
            <w:vAlign w:val="center"/>
          </w:tcPr>
          <w:p w14:paraId="7D26F3DA"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w:t>
            </w:r>
          </w:p>
        </w:tc>
      </w:tr>
    </w:tbl>
    <w:p w14:paraId="15A092E7" w14:textId="77777777" w:rsidR="00E87044" w:rsidRPr="00B457BC" w:rsidRDefault="00E87044" w:rsidP="00E87044">
      <w:pPr>
        <w:adjustRightInd w:val="0"/>
        <w:snapToGrid w:val="0"/>
        <w:spacing w:line="360" w:lineRule="auto"/>
        <w:ind w:firstLine="482"/>
        <w:rPr>
          <w:rFonts w:ascii="Times New Roman" w:eastAsiaTheme="minorEastAsia" w:hAnsi="Times New Roman"/>
        </w:rPr>
      </w:pPr>
      <w:r w:rsidRPr="00B457BC">
        <w:rPr>
          <w:rFonts w:ascii="Times New Roman" w:eastAsiaTheme="minorEastAsia" w:hAnsi="Times New Roman"/>
        </w:rPr>
        <w:t>注：</w:t>
      </w:r>
      <w:r w:rsidRPr="00B457BC">
        <w:rPr>
          <w:rFonts w:ascii="Times New Roman" w:eastAsiaTheme="minorEastAsia" w:hAnsi="Times New Roman"/>
        </w:rPr>
        <w:t>1</w:t>
      </w:r>
      <w:r w:rsidRPr="00B457BC">
        <w:rPr>
          <w:rFonts w:ascii="Times New Roman" w:eastAsiaTheme="minorEastAsia" w:hAnsi="Times New Roman"/>
        </w:rPr>
        <w:t>、本项目为改扩建码头，因此厂界噪声现状监测值可作为背景值，本次评价背景值取厂界噪声现状监测值的平均值；</w:t>
      </w:r>
      <w:r w:rsidRPr="00B457BC">
        <w:rPr>
          <w:rFonts w:ascii="Times New Roman" w:eastAsiaTheme="minorEastAsia" w:hAnsi="Times New Roman"/>
        </w:rPr>
        <w:t>2</w:t>
      </w:r>
      <w:r w:rsidRPr="00B457BC">
        <w:rPr>
          <w:rFonts w:ascii="Times New Roman" w:eastAsiaTheme="minorEastAsia" w:hAnsi="Times New Roman"/>
        </w:rPr>
        <w:t>、不考虑船舶发动机噪声、船舶鸣笛噪声等偶发噪声影响。</w:t>
      </w:r>
    </w:p>
    <w:p w14:paraId="4C306B8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本项目夜间不生产，夜间无噪声影响。根据预测结果，在不考虑偶发噪声的情况下，四周厂界昼间噪声值满足《工业企业厂界环境噪声排放标准》</w:t>
      </w:r>
      <w:r w:rsidRPr="00E96CB3">
        <w:rPr>
          <w:rFonts w:ascii="Times New Roman" w:eastAsiaTheme="minorEastAsia" w:hAnsi="Times New Roman"/>
          <w:sz w:val="24"/>
          <w:szCs w:val="24"/>
        </w:rPr>
        <w:t>(GB12348-2008) 4a</w:t>
      </w:r>
      <w:r w:rsidRPr="00E96CB3">
        <w:rPr>
          <w:rFonts w:ascii="Times New Roman" w:eastAsiaTheme="minorEastAsia" w:hAnsi="Times New Roman"/>
          <w:sz w:val="24"/>
          <w:szCs w:val="24"/>
        </w:rPr>
        <w:t>类标准要求。由于本项目厂界周边</w:t>
      </w:r>
      <w:r w:rsidRPr="00E96CB3">
        <w:rPr>
          <w:rFonts w:ascii="Times New Roman" w:eastAsiaTheme="minorEastAsia" w:hAnsi="Times New Roman"/>
          <w:sz w:val="24"/>
          <w:szCs w:val="24"/>
        </w:rPr>
        <w:t>200</w:t>
      </w:r>
      <w:r w:rsidRPr="00E96CB3">
        <w:rPr>
          <w:rFonts w:ascii="Times New Roman" w:eastAsiaTheme="minorEastAsia" w:hAnsi="Times New Roman"/>
          <w:sz w:val="24"/>
          <w:szCs w:val="24"/>
        </w:rPr>
        <w:t>米范围内无居民点等敏感点，因此，本项目噪声不会产生扰民现象。但项目营运期应采取严格的管理措施，进出港船舶必须按相关要求合理使用鸣笛设备，减小偶发噪声对周围声环境的影响。</w:t>
      </w:r>
    </w:p>
    <w:p w14:paraId="7899078E" w14:textId="77777777" w:rsidR="00E87044" w:rsidRPr="00E96CB3" w:rsidRDefault="00E87044" w:rsidP="00E87044">
      <w:pPr>
        <w:pStyle w:val="2"/>
        <w:rPr>
          <w:rFonts w:ascii="Times New Roman" w:eastAsiaTheme="minorEastAsia" w:hAnsi="Times New Roman"/>
          <w:b/>
        </w:rPr>
      </w:pPr>
      <w:bookmarkStart w:id="140" w:name="_Toc37943044"/>
      <w:r w:rsidRPr="00E96CB3">
        <w:rPr>
          <w:rFonts w:ascii="Times New Roman" w:eastAsiaTheme="minorEastAsia" w:hAnsi="Times New Roman"/>
          <w:b/>
        </w:rPr>
        <w:t>环境空气影响评价</w:t>
      </w:r>
      <w:bookmarkEnd w:id="140"/>
    </w:p>
    <w:p w14:paraId="21C3CEAB" w14:textId="77777777" w:rsidR="00E87044" w:rsidRPr="00E96CB3" w:rsidRDefault="00E87044" w:rsidP="00E87044">
      <w:pPr>
        <w:pStyle w:val="3"/>
        <w:rPr>
          <w:rFonts w:eastAsiaTheme="minorEastAsia"/>
          <w:szCs w:val="24"/>
        </w:rPr>
      </w:pPr>
      <w:r w:rsidRPr="00E96CB3">
        <w:rPr>
          <w:rFonts w:eastAsiaTheme="minorEastAsia"/>
        </w:rPr>
        <w:t>施工期环境空气影响分析</w:t>
      </w:r>
    </w:p>
    <w:p w14:paraId="6FDC482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扬尘</w:t>
      </w:r>
      <w:r w:rsidRPr="00E96CB3">
        <w:rPr>
          <w:rFonts w:ascii="Times New Roman" w:eastAsiaTheme="minorEastAsia" w:hAnsi="Times New Roman"/>
          <w:sz w:val="24"/>
          <w:szCs w:val="24"/>
        </w:rPr>
        <w:t>.</w:t>
      </w:r>
    </w:p>
    <w:p w14:paraId="70C96F7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在施工过程中，扬尘污染主要来源于：</w:t>
      </w:r>
    </w:p>
    <w:p w14:paraId="7AC6EE8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土方的挖掘、堆放、清运、土方回填和场地平整等过程产生的扬尘</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建筑材料如水泥、白灰、砂子等在其装卸、运输、堆放过程中，因风力作用将产生扬尘污染；搅拌车辆和运输车辆往来将造成地面扬尘；施工垃圾在其堆放和清运过程中将产生扬尘。</w:t>
      </w:r>
    </w:p>
    <w:p w14:paraId="3CBA262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上述施工过程中产生的废气、扬尘将会造成周围大气环境污染，其中又以扬尘的危害较为严重。施工期间产生的扬尘污染主要决定于施工作业方式、材料的堆放及风力等因素，其中受风力因素的影响最大。在一般气象条件下，平均风速为</w:t>
      </w:r>
      <w:r w:rsidRPr="00E96CB3">
        <w:rPr>
          <w:rFonts w:ascii="Times New Roman" w:eastAsiaTheme="minorEastAsia" w:hAnsi="Times New Roman"/>
          <w:sz w:val="24"/>
          <w:szCs w:val="24"/>
        </w:rPr>
        <w:t>2.5m/s</w:t>
      </w:r>
      <w:r w:rsidRPr="00E96CB3">
        <w:rPr>
          <w:rFonts w:ascii="Times New Roman" w:eastAsiaTheme="minorEastAsia" w:hAnsi="Times New Roman"/>
          <w:sz w:val="24"/>
          <w:szCs w:val="24"/>
        </w:rPr>
        <w:t>，建筑工地内</w:t>
      </w:r>
      <w:r w:rsidRPr="00E96CB3">
        <w:rPr>
          <w:rFonts w:ascii="Times New Roman" w:eastAsiaTheme="minorEastAsia" w:hAnsi="Times New Roman"/>
          <w:sz w:val="24"/>
          <w:szCs w:val="24"/>
        </w:rPr>
        <w:t>TSP</w:t>
      </w:r>
      <w:r w:rsidRPr="00E96CB3">
        <w:rPr>
          <w:rFonts w:ascii="Times New Roman" w:eastAsiaTheme="minorEastAsia" w:hAnsi="Times New Roman"/>
          <w:sz w:val="24"/>
          <w:szCs w:val="24"/>
        </w:rPr>
        <w:t>浓度为其上风向对照点的</w:t>
      </w:r>
      <w:r w:rsidRPr="00E96CB3">
        <w:rPr>
          <w:rFonts w:ascii="Times New Roman" w:eastAsiaTheme="minorEastAsia" w:hAnsi="Times New Roman"/>
          <w:sz w:val="24"/>
          <w:szCs w:val="24"/>
        </w:rPr>
        <w:t>2~2.5</w:t>
      </w:r>
      <w:r w:rsidRPr="00E96CB3">
        <w:rPr>
          <w:rFonts w:ascii="Times New Roman" w:eastAsiaTheme="minorEastAsia" w:hAnsi="Times New Roman"/>
          <w:sz w:val="24"/>
          <w:szCs w:val="24"/>
        </w:rPr>
        <w:t>倍，建筑施工扬尘的影响范围在其下风向可达</w:t>
      </w:r>
      <w:r w:rsidRPr="00E96CB3">
        <w:rPr>
          <w:rFonts w:ascii="Times New Roman" w:eastAsiaTheme="minorEastAsia" w:hAnsi="Times New Roman"/>
          <w:sz w:val="24"/>
          <w:szCs w:val="24"/>
        </w:rPr>
        <w:t>150m</w:t>
      </w:r>
      <w:r w:rsidRPr="00E96CB3">
        <w:rPr>
          <w:rFonts w:ascii="Times New Roman" w:eastAsiaTheme="minorEastAsia" w:hAnsi="Times New Roman"/>
          <w:sz w:val="24"/>
          <w:szCs w:val="24"/>
        </w:rPr>
        <w:t>，影响范围内</w:t>
      </w:r>
      <w:r w:rsidRPr="00E96CB3">
        <w:rPr>
          <w:rFonts w:ascii="Times New Roman" w:eastAsiaTheme="minorEastAsia" w:hAnsi="Times New Roman"/>
          <w:sz w:val="24"/>
          <w:szCs w:val="24"/>
        </w:rPr>
        <w:t>TSP</w:t>
      </w:r>
      <w:r w:rsidRPr="00E96CB3">
        <w:rPr>
          <w:rFonts w:ascii="Times New Roman" w:eastAsiaTheme="minorEastAsia" w:hAnsi="Times New Roman"/>
          <w:sz w:val="24"/>
          <w:szCs w:val="24"/>
        </w:rPr>
        <w:t>浓度平均值可达</w:t>
      </w:r>
      <w:r w:rsidRPr="00E96CB3">
        <w:rPr>
          <w:rFonts w:ascii="Times New Roman" w:eastAsiaTheme="minorEastAsia" w:hAnsi="Times New Roman"/>
          <w:sz w:val="24"/>
          <w:szCs w:val="24"/>
        </w:rPr>
        <w:t>0.49mg/m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。当有围栏时，同等条件下其影响距离可缩短</w:t>
      </w:r>
      <w:r w:rsidRPr="00E96CB3">
        <w:rPr>
          <w:rFonts w:ascii="Times New Roman" w:eastAsiaTheme="minorEastAsia" w:hAnsi="Times New Roman"/>
          <w:sz w:val="24"/>
          <w:szCs w:val="24"/>
        </w:rPr>
        <w:t>40%</w:t>
      </w:r>
      <w:r w:rsidRPr="00E96CB3">
        <w:rPr>
          <w:rFonts w:ascii="Times New Roman" w:eastAsiaTheme="minorEastAsia" w:hAnsi="Times New Roman"/>
          <w:sz w:val="24"/>
          <w:szCs w:val="24"/>
        </w:rPr>
        <w:t>。当风速大于</w:t>
      </w:r>
      <w:r w:rsidRPr="00E96CB3">
        <w:rPr>
          <w:rFonts w:ascii="Times New Roman" w:eastAsiaTheme="minorEastAsia" w:hAnsi="Times New Roman"/>
          <w:sz w:val="24"/>
          <w:szCs w:val="24"/>
        </w:rPr>
        <w:t>5m/s</w:t>
      </w:r>
      <w:r w:rsidRPr="00E96CB3">
        <w:rPr>
          <w:rFonts w:ascii="Times New Roman" w:eastAsiaTheme="minorEastAsia" w:hAnsi="Times New Roman"/>
          <w:sz w:val="24"/>
          <w:szCs w:val="24"/>
        </w:rPr>
        <w:t>，施工现场及其下风向部分区域的</w:t>
      </w:r>
      <w:r w:rsidRPr="00E96CB3">
        <w:rPr>
          <w:rFonts w:ascii="Times New Roman" w:eastAsiaTheme="minorEastAsia" w:hAnsi="Times New Roman"/>
          <w:sz w:val="24"/>
          <w:szCs w:val="24"/>
        </w:rPr>
        <w:t>TSP</w:t>
      </w:r>
      <w:r w:rsidRPr="00E96CB3">
        <w:rPr>
          <w:rFonts w:ascii="Times New Roman" w:eastAsiaTheme="minorEastAsia" w:hAnsi="Times New Roman"/>
          <w:sz w:val="24"/>
          <w:szCs w:val="24"/>
        </w:rPr>
        <w:t>浓度将超过空气质量标准中的三级标准，而且随着风速的增加，施工扬尘产生的污染程度和超标范围</w:t>
      </w:r>
      <w:r w:rsidRPr="00E96CB3">
        <w:rPr>
          <w:rFonts w:ascii="Times New Roman" w:eastAsiaTheme="minorEastAsia" w:hAnsi="Times New Roman"/>
          <w:sz w:val="24"/>
          <w:szCs w:val="24"/>
        </w:rPr>
        <w:lastRenderedPageBreak/>
        <w:t>也将随之增强和扩大。</w:t>
      </w:r>
    </w:p>
    <w:p w14:paraId="4C55C5E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由于本项目建设周期短，牵涉的范围也较小，且当地的大气扩散条件较好，空气湿润，降雨量大，这在一定程度上可减轻扬尘的影响。因此工程施工造成的</w:t>
      </w:r>
      <w:r w:rsidRPr="00E96CB3">
        <w:rPr>
          <w:rFonts w:ascii="Times New Roman" w:eastAsiaTheme="minorEastAsia" w:hAnsi="Times New Roman"/>
          <w:sz w:val="24"/>
          <w:szCs w:val="24"/>
        </w:rPr>
        <w:t>TSP</w:t>
      </w:r>
      <w:r w:rsidRPr="00E96CB3">
        <w:rPr>
          <w:rFonts w:ascii="Times New Roman" w:eastAsiaTheme="minorEastAsia" w:hAnsi="Times New Roman"/>
          <w:sz w:val="24"/>
          <w:szCs w:val="24"/>
        </w:rPr>
        <w:t>污染程度较小、时间较短。随着施工的结束，这种影响也随之结束。</w:t>
      </w:r>
    </w:p>
    <w:p w14:paraId="11955FA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恶臭</w:t>
      </w:r>
    </w:p>
    <w:p w14:paraId="2A83100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河道底泥富含腐殖质，在受到扰动和堆置地面时，会引起恶臭物质</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主要是氨、硫化氢</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呈无组织状态释放，从而影响周围环境空气质量。本项目的恶臭影响主要来自疏浚底泥堆场。</w:t>
      </w:r>
    </w:p>
    <w:p w14:paraId="010B13F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恶臭气体是多组分、低浓度化学物质形成的混合物，成份和含量均难以确定，是一种感官性指标。根据同类工程底泥堆场的类比调查结果，距离疏浚底泥堆场</w:t>
      </w:r>
      <w:r w:rsidRPr="00E96CB3">
        <w:rPr>
          <w:rFonts w:ascii="Times New Roman" w:eastAsiaTheme="minorEastAsia" w:hAnsi="Times New Roman"/>
          <w:sz w:val="24"/>
          <w:szCs w:val="24"/>
        </w:rPr>
        <w:t>30-50m</w:t>
      </w:r>
      <w:r w:rsidRPr="00E96CB3">
        <w:rPr>
          <w:rFonts w:ascii="Times New Roman" w:eastAsiaTheme="minorEastAsia" w:hAnsi="Times New Roman"/>
          <w:sz w:val="24"/>
          <w:szCs w:val="24"/>
        </w:rPr>
        <w:t>处有轻微臭味，距离</w:t>
      </w:r>
      <w:r w:rsidRPr="00E96CB3">
        <w:rPr>
          <w:rFonts w:ascii="Times New Roman" w:eastAsiaTheme="minorEastAsia" w:hAnsi="Times New Roman"/>
          <w:sz w:val="24"/>
          <w:szCs w:val="24"/>
        </w:rPr>
        <w:t>80-100m</w:t>
      </w:r>
      <w:r w:rsidRPr="00E96CB3">
        <w:rPr>
          <w:rFonts w:ascii="Times New Roman" w:eastAsiaTheme="minorEastAsia" w:hAnsi="Times New Roman"/>
          <w:sz w:val="24"/>
          <w:szCs w:val="24"/>
        </w:rPr>
        <w:t>处基本无臭味。本项目底泥在码头西侧区域进行临时堆存，堆场周围</w:t>
      </w:r>
      <w:r w:rsidRPr="00E96CB3">
        <w:rPr>
          <w:rFonts w:ascii="Times New Roman" w:eastAsiaTheme="minorEastAsia" w:hAnsi="Times New Roman"/>
          <w:sz w:val="24"/>
          <w:szCs w:val="24"/>
        </w:rPr>
        <w:t>300m</w:t>
      </w:r>
      <w:r w:rsidRPr="00E96CB3">
        <w:rPr>
          <w:rFonts w:ascii="Times New Roman" w:eastAsiaTheme="minorEastAsia" w:hAnsi="Times New Roman"/>
          <w:sz w:val="24"/>
          <w:szCs w:val="24"/>
        </w:rPr>
        <w:t>范围内无大气环境保护目标，因此堆场恶臭对周围居民的影响较小。</w:t>
      </w:r>
    </w:p>
    <w:p w14:paraId="2109DDBF" w14:textId="77777777" w:rsidR="00E87044" w:rsidRPr="00E96CB3" w:rsidRDefault="00E87044" w:rsidP="00E87044">
      <w:pPr>
        <w:pStyle w:val="3"/>
        <w:rPr>
          <w:rFonts w:eastAsiaTheme="minorEastAsia"/>
        </w:rPr>
      </w:pPr>
      <w:r w:rsidRPr="00E96CB3">
        <w:rPr>
          <w:rFonts w:eastAsiaTheme="minorEastAsia"/>
        </w:rPr>
        <w:t>营运期环境空气影响分析</w:t>
      </w:r>
    </w:p>
    <w:p w14:paraId="128CBB43" w14:textId="77777777" w:rsidR="00E87044" w:rsidRPr="00E96CB3" w:rsidRDefault="00E87044" w:rsidP="00E87044">
      <w:pPr>
        <w:pStyle w:val="4"/>
        <w:rPr>
          <w:rFonts w:eastAsiaTheme="minorEastAsia"/>
        </w:rPr>
      </w:pPr>
      <w:r w:rsidRPr="00E96CB3">
        <w:rPr>
          <w:rFonts w:eastAsiaTheme="minorEastAsia"/>
        </w:rPr>
        <w:t>废气源强</w:t>
      </w:r>
    </w:p>
    <w:p w14:paraId="3BF8B446" w14:textId="7C8C3DBB"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根据工程分析，本项目大气污染物预测源强及预测参数见表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4-1</w:t>
      </w:r>
      <w:r w:rsidRPr="00E96CB3">
        <w:rPr>
          <w:rFonts w:ascii="Times New Roman" w:eastAsiaTheme="minorEastAsia" w:hAnsi="Times New Roman"/>
          <w:sz w:val="24"/>
          <w:szCs w:val="24"/>
        </w:rPr>
        <w:t>。</w:t>
      </w:r>
    </w:p>
    <w:p w14:paraId="4F28A2BB" w14:textId="6316C516"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4-1</w:t>
      </w:r>
      <w:r w:rsidRPr="00E96CB3">
        <w:rPr>
          <w:rFonts w:ascii="Times New Roman" w:eastAsiaTheme="minorEastAsia" w:hAnsi="Times New Roman"/>
          <w:b/>
          <w:sz w:val="24"/>
          <w:szCs w:val="24"/>
        </w:rPr>
        <w:t>大气污染物排放情况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32"/>
        <w:gridCol w:w="2115"/>
        <w:gridCol w:w="1367"/>
        <w:gridCol w:w="1369"/>
        <w:gridCol w:w="1220"/>
        <w:gridCol w:w="1220"/>
        <w:gridCol w:w="1217"/>
      </w:tblGrid>
      <w:tr w:rsidR="00E87044" w:rsidRPr="00B94311" w14:paraId="2C8F6DF3" w14:textId="77777777" w:rsidTr="00B94311">
        <w:trPr>
          <w:trHeight w:val="340"/>
          <w:tblHeader/>
          <w:jc w:val="center"/>
        </w:trPr>
        <w:tc>
          <w:tcPr>
            <w:tcW w:w="294" w:type="pct"/>
            <w:shd w:val="clear" w:color="auto" w:fill="auto"/>
            <w:noWrap/>
            <w:vAlign w:val="center"/>
            <w:hideMark/>
          </w:tcPr>
          <w:p w14:paraId="64F7B20E"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类别</w:t>
            </w:r>
          </w:p>
        </w:tc>
        <w:tc>
          <w:tcPr>
            <w:tcW w:w="2682" w:type="pct"/>
            <w:gridSpan w:val="3"/>
            <w:shd w:val="clear" w:color="auto" w:fill="auto"/>
            <w:noWrap/>
            <w:vAlign w:val="center"/>
            <w:hideMark/>
          </w:tcPr>
          <w:p w14:paraId="0D769FED"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污染物</w:t>
            </w:r>
          </w:p>
        </w:tc>
        <w:tc>
          <w:tcPr>
            <w:tcW w:w="675" w:type="pct"/>
            <w:shd w:val="clear" w:color="auto" w:fill="auto"/>
            <w:noWrap/>
            <w:vAlign w:val="center"/>
            <w:hideMark/>
          </w:tcPr>
          <w:p w14:paraId="1AE1FC99"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产生量</w:t>
            </w:r>
            <w:r w:rsidRPr="00B94311">
              <w:rPr>
                <w:rFonts w:ascii="Times New Roman" w:eastAsiaTheme="minorEastAsia" w:hAnsi="Times New Roman"/>
                <w:b/>
                <w:color w:val="000000"/>
                <w:kern w:val="0"/>
              </w:rPr>
              <w:t>t/a</w:t>
            </w:r>
          </w:p>
        </w:tc>
        <w:tc>
          <w:tcPr>
            <w:tcW w:w="675" w:type="pct"/>
            <w:shd w:val="clear" w:color="auto" w:fill="auto"/>
            <w:noWrap/>
            <w:vAlign w:val="center"/>
            <w:hideMark/>
          </w:tcPr>
          <w:p w14:paraId="6AA44795"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削减量</w:t>
            </w:r>
            <w:r w:rsidRPr="00B94311">
              <w:rPr>
                <w:rFonts w:ascii="Times New Roman" w:eastAsiaTheme="minorEastAsia" w:hAnsi="Times New Roman"/>
                <w:b/>
                <w:color w:val="000000"/>
                <w:kern w:val="0"/>
              </w:rPr>
              <w:t>t/a</w:t>
            </w:r>
          </w:p>
        </w:tc>
        <w:tc>
          <w:tcPr>
            <w:tcW w:w="675" w:type="pct"/>
            <w:shd w:val="clear" w:color="auto" w:fill="auto"/>
            <w:noWrap/>
            <w:vAlign w:val="center"/>
            <w:hideMark/>
          </w:tcPr>
          <w:p w14:paraId="3B5AFC57"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排放量</w:t>
            </w:r>
            <w:r w:rsidRPr="00B94311">
              <w:rPr>
                <w:rFonts w:ascii="Times New Roman" w:eastAsiaTheme="minorEastAsia" w:hAnsi="Times New Roman"/>
                <w:b/>
                <w:color w:val="000000"/>
                <w:kern w:val="0"/>
              </w:rPr>
              <w:t>t/a</w:t>
            </w:r>
          </w:p>
        </w:tc>
      </w:tr>
      <w:tr w:rsidR="00E87044" w:rsidRPr="00B94311" w14:paraId="62DEFD5E" w14:textId="77777777" w:rsidTr="00B94311">
        <w:trPr>
          <w:trHeight w:val="340"/>
          <w:jc w:val="center"/>
        </w:trPr>
        <w:tc>
          <w:tcPr>
            <w:tcW w:w="294" w:type="pct"/>
            <w:vMerge w:val="restart"/>
            <w:shd w:val="clear" w:color="auto" w:fill="auto"/>
            <w:noWrap/>
            <w:vAlign w:val="center"/>
            <w:hideMark/>
          </w:tcPr>
          <w:p w14:paraId="1579BCAD"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废气</w:t>
            </w:r>
          </w:p>
        </w:tc>
        <w:tc>
          <w:tcPr>
            <w:tcW w:w="1170" w:type="pct"/>
            <w:vMerge w:val="restart"/>
            <w:shd w:val="clear" w:color="auto" w:fill="auto"/>
            <w:noWrap/>
            <w:vAlign w:val="center"/>
            <w:hideMark/>
          </w:tcPr>
          <w:p w14:paraId="7A47F191"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装卸船无组织呼吸废气</w:t>
            </w:r>
          </w:p>
        </w:tc>
        <w:tc>
          <w:tcPr>
            <w:tcW w:w="1512" w:type="pct"/>
            <w:gridSpan w:val="2"/>
            <w:shd w:val="clear" w:color="auto" w:fill="auto"/>
            <w:noWrap/>
            <w:vAlign w:val="center"/>
            <w:hideMark/>
          </w:tcPr>
          <w:p w14:paraId="350B34C6"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非甲烷总烃</w:t>
            </w:r>
          </w:p>
        </w:tc>
        <w:tc>
          <w:tcPr>
            <w:tcW w:w="675" w:type="pct"/>
            <w:shd w:val="clear" w:color="auto" w:fill="auto"/>
            <w:noWrap/>
            <w:vAlign w:val="center"/>
            <w:hideMark/>
          </w:tcPr>
          <w:p w14:paraId="09F45564"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27500</w:t>
            </w:r>
          </w:p>
        </w:tc>
        <w:tc>
          <w:tcPr>
            <w:tcW w:w="675" w:type="pct"/>
            <w:shd w:val="clear" w:color="auto" w:fill="auto"/>
            <w:noWrap/>
            <w:vAlign w:val="center"/>
            <w:hideMark/>
          </w:tcPr>
          <w:p w14:paraId="7D7C9F69"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0</w:t>
            </w:r>
          </w:p>
        </w:tc>
        <w:tc>
          <w:tcPr>
            <w:tcW w:w="675" w:type="pct"/>
            <w:shd w:val="clear" w:color="auto" w:fill="auto"/>
            <w:noWrap/>
            <w:vAlign w:val="center"/>
            <w:hideMark/>
          </w:tcPr>
          <w:p w14:paraId="30FC874A"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27500</w:t>
            </w:r>
          </w:p>
        </w:tc>
      </w:tr>
      <w:tr w:rsidR="00E87044" w:rsidRPr="00B94311" w14:paraId="503C79EF" w14:textId="77777777" w:rsidTr="00B94311">
        <w:trPr>
          <w:trHeight w:val="340"/>
          <w:jc w:val="center"/>
        </w:trPr>
        <w:tc>
          <w:tcPr>
            <w:tcW w:w="294" w:type="pct"/>
            <w:vMerge/>
            <w:vAlign w:val="center"/>
            <w:hideMark/>
          </w:tcPr>
          <w:p w14:paraId="1FAAF709"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7CD3DFB8"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val="restart"/>
            <w:shd w:val="clear" w:color="auto" w:fill="auto"/>
            <w:noWrap/>
            <w:vAlign w:val="center"/>
          </w:tcPr>
          <w:p w14:paraId="673A92AC"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VOCs</w:t>
            </w:r>
          </w:p>
        </w:tc>
        <w:tc>
          <w:tcPr>
            <w:tcW w:w="757" w:type="pct"/>
            <w:shd w:val="clear" w:color="auto" w:fill="auto"/>
            <w:vAlign w:val="center"/>
          </w:tcPr>
          <w:p w14:paraId="4D19C200"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二甲苯</w:t>
            </w:r>
          </w:p>
        </w:tc>
        <w:tc>
          <w:tcPr>
            <w:tcW w:w="675" w:type="pct"/>
            <w:shd w:val="clear" w:color="auto" w:fill="auto"/>
            <w:noWrap/>
            <w:vAlign w:val="center"/>
            <w:hideMark/>
          </w:tcPr>
          <w:p w14:paraId="70345AF4"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183.1395</w:t>
            </w:r>
          </w:p>
        </w:tc>
        <w:tc>
          <w:tcPr>
            <w:tcW w:w="675" w:type="pct"/>
            <w:shd w:val="clear" w:color="auto" w:fill="auto"/>
            <w:noWrap/>
            <w:vAlign w:val="center"/>
            <w:hideMark/>
          </w:tcPr>
          <w:p w14:paraId="2392447E"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3D5A675F"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183.1395</w:t>
            </w:r>
          </w:p>
        </w:tc>
      </w:tr>
      <w:tr w:rsidR="00E87044" w:rsidRPr="00B94311" w14:paraId="6399301D" w14:textId="77777777" w:rsidTr="00B94311">
        <w:trPr>
          <w:trHeight w:val="340"/>
          <w:jc w:val="center"/>
        </w:trPr>
        <w:tc>
          <w:tcPr>
            <w:tcW w:w="294" w:type="pct"/>
            <w:vMerge/>
            <w:vAlign w:val="center"/>
            <w:hideMark/>
          </w:tcPr>
          <w:p w14:paraId="3B1E982C"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1FC09B5D"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shd w:val="clear" w:color="auto" w:fill="auto"/>
            <w:noWrap/>
            <w:vAlign w:val="center"/>
          </w:tcPr>
          <w:p w14:paraId="3B150E49"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7" w:type="pct"/>
            <w:shd w:val="clear" w:color="auto" w:fill="auto"/>
            <w:vAlign w:val="center"/>
          </w:tcPr>
          <w:p w14:paraId="31D1D5A5"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乙酸甲酯</w:t>
            </w:r>
          </w:p>
        </w:tc>
        <w:tc>
          <w:tcPr>
            <w:tcW w:w="675" w:type="pct"/>
            <w:shd w:val="clear" w:color="auto" w:fill="auto"/>
            <w:noWrap/>
            <w:vAlign w:val="center"/>
            <w:hideMark/>
          </w:tcPr>
          <w:p w14:paraId="59FDED96"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34.2391</w:t>
            </w:r>
          </w:p>
        </w:tc>
        <w:tc>
          <w:tcPr>
            <w:tcW w:w="675" w:type="pct"/>
            <w:shd w:val="clear" w:color="auto" w:fill="auto"/>
            <w:noWrap/>
            <w:vAlign w:val="center"/>
            <w:hideMark/>
          </w:tcPr>
          <w:p w14:paraId="7D907ABD"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2AC1B067"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34.2391</w:t>
            </w:r>
          </w:p>
        </w:tc>
      </w:tr>
      <w:tr w:rsidR="00E87044" w:rsidRPr="00B94311" w14:paraId="2363F399" w14:textId="77777777" w:rsidTr="00B94311">
        <w:trPr>
          <w:trHeight w:val="340"/>
          <w:jc w:val="center"/>
        </w:trPr>
        <w:tc>
          <w:tcPr>
            <w:tcW w:w="294" w:type="pct"/>
            <w:vMerge/>
            <w:vAlign w:val="center"/>
            <w:hideMark/>
          </w:tcPr>
          <w:p w14:paraId="06D7BA6E"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1D17C509"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shd w:val="clear" w:color="auto" w:fill="auto"/>
            <w:noWrap/>
            <w:vAlign w:val="center"/>
          </w:tcPr>
          <w:p w14:paraId="33EEB127"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7" w:type="pct"/>
            <w:shd w:val="clear" w:color="auto" w:fill="auto"/>
            <w:vAlign w:val="center"/>
          </w:tcPr>
          <w:p w14:paraId="670EF890"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醋酸</w:t>
            </w:r>
          </w:p>
        </w:tc>
        <w:tc>
          <w:tcPr>
            <w:tcW w:w="675" w:type="pct"/>
            <w:shd w:val="clear" w:color="auto" w:fill="auto"/>
            <w:noWrap/>
            <w:vAlign w:val="center"/>
            <w:hideMark/>
          </w:tcPr>
          <w:p w14:paraId="44628C85"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30</w:t>
            </w:r>
          </w:p>
        </w:tc>
        <w:tc>
          <w:tcPr>
            <w:tcW w:w="675" w:type="pct"/>
            <w:shd w:val="clear" w:color="auto" w:fill="auto"/>
            <w:noWrap/>
            <w:vAlign w:val="center"/>
            <w:hideMark/>
          </w:tcPr>
          <w:p w14:paraId="13B5ACDA"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3BB4D534"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30</w:t>
            </w:r>
          </w:p>
        </w:tc>
      </w:tr>
      <w:tr w:rsidR="00E87044" w:rsidRPr="00B94311" w14:paraId="2FF9EBF5" w14:textId="77777777" w:rsidTr="00B94311">
        <w:trPr>
          <w:trHeight w:val="340"/>
          <w:jc w:val="center"/>
        </w:trPr>
        <w:tc>
          <w:tcPr>
            <w:tcW w:w="294" w:type="pct"/>
            <w:vMerge/>
            <w:vAlign w:val="center"/>
            <w:hideMark/>
          </w:tcPr>
          <w:p w14:paraId="4C8507E7"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268D0229"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shd w:val="clear" w:color="auto" w:fill="auto"/>
            <w:noWrap/>
            <w:vAlign w:val="center"/>
          </w:tcPr>
          <w:p w14:paraId="0A989F30"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7" w:type="pct"/>
            <w:shd w:val="clear" w:color="auto" w:fill="auto"/>
            <w:vAlign w:val="center"/>
          </w:tcPr>
          <w:p w14:paraId="1C1FA212"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丁酮</w:t>
            </w:r>
          </w:p>
        </w:tc>
        <w:tc>
          <w:tcPr>
            <w:tcW w:w="675" w:type="pct"/>
            <w:shd w:val="clear" w:color="auto" w:fill="auto"/>
            <w:noWrap/>
            <w:vAlign w:val="center"/>
            <w:hideMark/>
          </w:tcPr>
          <w:p w14:paraId="049957C5"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46.6667</w:t>
            </w:r>
          </w:p>
        </w:tc>
        <w:tc>
          <w:tcPr>
            <w:tcW w:w="675" w:type="pct"/>
            <w:shd w:val="clear" w:color="auto" w:fill="auto"/>
            <w:noWrap/>
            <w:vAlign w:val="center"/>
            <w:hideMark/>
          </w:tcPr>
          <w:p w14:paraId="09C8E222"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7A97E35A"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46.6667</w:t>
            </w:r>
          </w:p>
        </w:tc>
      </w:tr>
      <w:tr w:rsidR="00E87044" w:rsidRPr="00B94311" w14:paraId="602E5ED4" w14:textId="77777777" w:rsidTr="00B94311">
        <w:trPr>
          <w:trHeight w:val="340"/>
          <w:jc w:val="center"/>
        </w:trPr>
        <w:tc>
          <w:tcPr>
            <w:tcW w:w="294" w:type="pct"/>
            <w:vMerge/>
            <w:vAlign w:val="center"/>
            <w:hideMark/>
          </w:tcPr>
          <w:p w14:paraId="21DDDE03"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579AE1EB"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shd w:val="clear" w:color="auto" w:fill="auto"/>
            <w:noWrap/>
            <w:vAlign w:val="center"/>
            <w:hideMark/>
          </w:tcPr>
          <w:p w14:paraId="6BD9E37D"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7" w:type="pct"/>
            <w:shd w:val="clear" w:color="auto" w:fill="auto"/>
            <w:vAlign w:val="center"/>
          </w:tcPr>
          <w:p w14:paraId="20F91A90"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乙酸仲丁酯</w:t>
            </w:r>
          </w:p>
        </w:tc>
        <w:tc>
          <w:tcPr>
            <w:tcW w:w="675" w:type="pct"/>
            <w:shd w:val="clear" w:color="auto" w:fill="auto"/>
            <w:noWrap/>
            <w:vAlign w:val="center"/>
            <w:hideMark/>
          </w:tcPr>
          <w:p w14:paraId="0F7CCC60"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73.2558</w:t>
            </w:r>
          </w:p>
        </w:tc>
        <w:tc>
          <w:tcPr>
            <w:tcW w:w="675" w:type="pct"/>
            <w:shd w:val="clear" w:color="auto" w:fill="auto"/>
            <w:noWrap/>
            <w:vAlign w:val="center"/>
            <w:hideMark/>
          </w:tcPr>
          <w:p w14:paraId="41B92BFB"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77D9235B"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73.2558</w:t>
            </w:r>
          </w:p>
        </w:tc>
      </w:tr>
    </w:tbl>
    <w:p w14:paraId="6DF8E61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00A11DD0" w14:textId="77777777" w:rsidR="00E87044" w:rsidRPr="00E96CB3" w:rsidRDefault="00E87044" w:rsidP="00E87044">
      <w:pPr>
        <w:pStyle w:val="4"/>
        <w:rPr>
          <w:rFonts w:eastAsiaTheme="minorEastAsia"/>
        </w:rPr>
      </w:pPr>
      <w:r w:rsidRPr="00E96CB3">
        <w:rPr>
          <w:rFonts w:eastAsiaTheme="minorEastAsia"/>
        </w:rPr>
        <w:t>预测模式</w:t>
      </w:r>
    </w:p>
    <w:p w14:paraId="4001736D" w14:textId="6D6C7474"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根据《环境影响评价技术导则大气环境》</w:t>
      </w:r>
      <w:r w:rsidRPr="00E96CB3">
        <w:rPr>
          <w:rFonts w:ascii="Times New Roman" w:eastAsiaTheme="minorEastAsia" w:hAnsi="Times New Roman"/>
          <w:sz w:val="24"/>
          <w:szCs w:val="24"/>
        </w:rPr>
        <w:t>(HJ2.2-2018)</w:t>
      </w:r>
      <w:r w:rsidRPr="00E96CB3">
        <w:rPr>
          <w:rFonts w:ascii="Times New Roman" w:eastAsiaTheme="minorEastAsia" w:hAnsi="Times New Roman"/>
          <w:sz w:val="24"/>
          <w:szCs w:val="24"/>
        </w:rPr>
        <w:t>要求，选择正常排放情况下排放的污染物，采用估算模式</w:t>
      </w:r>
      <w:r w:rsidRPr="00E96CB3">
        <w:rPr>
          <w:rFonts w:ascii="Times New Roman" w:eastAsiaTheme="minorEastAsia" w:hAnsi="Times New Roman"/>
          <w:sz w:val="24"/>
          <w:szCs w:val="24"/>
        </w:rPr>
        <w:t>AERSCREEN</w:t>
      </w:r>
      <w:r w:rsidRPr="00E96CB3">
        <w:rPr>
          <w:rFonts w:ascii="Times New Roman" w:eastAsiaTheme="minorEastAsia" w:hAnsi="Times New Roman"/>
          <w:sz w:val="24"/>
          <w:szCs w:val="24"/>
        </w:rPr>
        <w:t>对正常工况下各污染源各污染物分别进行估算以确定评价等级，计算参数如表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4-2</w:t>
      </w:r>
      <w:r w:rsidRPr="00E96CB3">
        <w:rPr>
          <w:rFonts w:ascii="Times New Roman" w:eastAsiaTheme="minorEastAsia" w:hAnsi="Times New Roman"/>
          <w:sz w:val="24"/>
          <w:szCs w:val="24"/>
        </w:rPr>
        <w:t>所示。</w:t>
      </w:r>
    </w:p>
    <w:p w14:paraId="12B605A7" w14:textId="7CAC100B"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4-2</w:t>
      </w:r>
      <w:r w:rsidRPr="00E96CB3">
        <w:rPr>
          <w:rFonts w:ascii="Times New Roman" w:eastAsiaTheme="minorEastAsia" w:hAnsi="Times New Roman"/>
          <w:b/>
          <w:sz w:val="24"/>
          <w:szCs w:val="24"/>
        </w:rPr>
        <w:t>估算模型参数表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2"/>
        <w:gridCol w:w="3014"/>
        <w:gridCol w:w="3014"/>
      </w:tblGrid>
      <w:tr w:rsidR="00E87044" w:rsidRPr="00E96CB3" w14:paraId="402B6E4C" w14:textId="77777777" w:rsidTr="00B94311">
        <w:tc>
          <w:tcPr>
            <w:tcW w:w="3333" w:type="pct"/>
            <w:gridSpan w:val="2"/>
            <w:vAlign w:val="center"/>
          </w:tcPr>
          <w:p w14:paraId="6C038991"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参数</w:t>
            </w:r>
          </w:p>
        </w:tc>
        <w:tc>
          <w:tcPr>
            <w:tcW w:w="1667" w:type="pct"/>
            <w:vAlign w:val="center"/>
          </w:tcPr>
          <w:p w14:paraId="5EC17ED4"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取值</w:t>
            </w:r>
          </w:p>
        </w:tc>
      </w:tr>
      <w:tr w:rsidR="00E87044" w:rsidRPr="00E96CB3" w14:paraId="4D5FC2FC" w14:textId="77777777" w:rsidTr="00B94311">
        <w:tc>
          <w:tcPr>
            <w:tcW w:w="1666" w:type="pct"/>
            <w:vMerge w:val="restart"/>
            <w:vAlign w:val="center"/>
          </w:tcPr>
          <w:p w14:paraId="5D3326EF"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城市</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农村选项</w:t>
            </w:r>
          </w:p>
        </w:tc>
        <w:tc>
          <w:tcPr>
            <w:tcW w:w="1666" w:type="pct"/>
            <w:vAlign w:val="center"/>
          </w:tcPr>
          <w:p w14:paraId="0E698A0D"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城市</w:t>
            </w:r>
            <w:r w:rsidRPr="00E96CB3">
              <w:rPr>
                <w:rFonts w:ascii="Times New Roman" w:eastAsiaTheme="minorEastAsia" w:hAnsi="Times New Roman"/>
              </w:rPr>
              <w:t>/</w:t>
            </w:r>
            <w:r w:rsidRPr="00E96CB3">
              <w:rPr>
                <w:rFonts w:ascii="Times New Roman" w:eastAsiaTheme="minorEastAsia" w:hAnsi="Times New Roman"/>
              </w:rPr>
              <w:t>农村</w:t>
            </w:r>
          </w:p>
        </w:tc>
        <w:tc>
          <w:tcPr>
            <w:tcW w:w="1667" w:type="pct"/>
            <w:vAlign w:val="center"/>
          </w:tcPr>
          <w:p w14:paraId="01E1C56E"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农村</w:t>
            </w:r>
          </w:p>
        </w:tc>
      </w:tr>
      <w:tr w:rsidR="00E87044" w:rsidRPr="00E96CB3" w14:paraId="37C0D0DB" w14:textId="77777777" w:rsidTr="00B94311">
        <w:tc>
          <w:tcPr>
            <w:tcW w:w="1666" w:type="pct"/>
            <w:vMerge/>
            <w:vAlign w:val="center"/>
          </w:tcPr>
          <w:p w14:paraId="6DC815F6"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p>
        </w:tc>
        <w:tc>
          <w:tcPr>
            <w:tcW w:w="1666" w:type="pct"/>
            <w:vAlign w:val="center"/>
          </w:tcPr>
          <w:p w14:paraId="2FFF7C19"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人口数</w:t>
            </w:r>
            <w:r w:rsidRPr="00E96CB3">
              <w:rPr>
                <w:rFonts w:ascii="Times New Roman" w:eastAsiaTheme="minorEastAsia" w:hAnsi="Times New Roman"/>
              </w:rPr>
              <w:t>(</w:t>
            </w:r>
            <w:r w:rsidRPr="00E96CB3">
              <w:rPr>
                <w:rFonts w:ascii="Times New Roman" w:eastAsiaTheme="minorEastAsia" w:hAnsi="Times New Roman"/>
              </w:rPr>
              <w:t>城市选项时</w:t>
            </w:r>
            <w:r w:rsidRPr="00E96CB3">
              <w:rPr>
                <w:rFonts w:ascii="Times New Roman" w:eastAsiaTheme="minorEastAsia" w:hAnsi="Times New Roman"/>
              </w:rPr>
              <w:t>)</w:t>
            </w:r>
          </w:p>
        </w:tc>
        <w:tc>
          <w:tcPr>
            <w:tcW w:w="1667" w:type="pct"/>
            <w:vAlign w:val="center"/>
          </w:tcPr>
          <w:p w14:paraId="77489D20"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w:t>
            </w:r>
          </w:p>
        </w:tc>
      </w:tr>
      <w:tr w:rsidR="00E87044" w:rsidRPr="00E96CB3" w14:paraId="1BB33CEE" w14:textId="77777777" w:rsidTr="00B94311">
        <w:tc>
          <w:tcPr>
            <w:tcW w:w="3333" w:type="pct"/>
            <w:gridSpan w:val="2"/>
            <w:vAlign w:val="center"/>
          </w:tcPr>
          <w:p w14:paraId="7B1941B0"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lastRenderedPageBreak/>
              <w:t>最高环境温度</w:t>
            </w:r>
            <w:r w:rsidRPr="00E96CB3">
              <w:rPr>
                <w:rFonts w:ascii="Times New Roman" w:eastAsiaTheme="minorEastAsia" w:hAnsi="Times New Roman"/>
              </w:rPr>
              <w:t>C</w:t>
            </w:r>
          </w:p>
        </w:tc>
        <w:tc>
          <w:tcPr>
            <w:tcW w:w="1667" w:type="pct"/>
            <w:vAlign w:val="center"/>
          </w:tcPr>
          <w:p w14:paraId="12F9FEDE"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38.4</w:t>
            </w:r>
          </w:p>
        </w:tc>
      </w:tr>
      <w:tr w:rsidR="00E87044" w:rsidRPr="00E96CB3" w14:paraId="68D16EFB" w14:textId="77777777" w:rsidTr="00B94311">
        <w:tc>
          <w:tcPr>
            <w:tcW w:w="3333" w:type="pct"/>
            <w:gridSpan w:val="2"/>
            <w:vAlign w:val="center"/>
          </w:tcPr>
          <w:p w14:paraId="4635255E"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最低环境温度</w:t>
            </w:r>
            <w:r w:rsidRPr="00E96CB3">
              <w:rPr>
                <w:rFonts w:ascii="Times New Roman" w:eastAsiaTheme="minorEastAsia" w:hAnsi="Times New Roman"/>
              </w:rPr>
              <w:t>C</w:t>
            </w:r>
          </w:p>
        </w:tc>
        <w:tc>
          <w:tcPr>
            <w:tcW w:w="1667" w:type="pct"/>
            <w:vAlign w:val="center"/>
          </w:tcPr>
          <w:p w14:paraId="7FE755BF"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-11.2</w:t>
            </w:r>
          </w:p>
        </w:tc>
      </w:tr>
      <w:tr w:rsidR="00E87044" w:rsidRPr="00E96CB3" w14:paraId="182216E7" w14:textId="77777777" w:rsidTr="00B94311">
        <w:tc>
          <w:tcPr>
            <w:tcW w:w="3333" w:type="pct"/>
            <w:gridSpan w:val="2"/>
            <w:vAlign w:val="center"/>
          </w:tcPr>
          <w:p w14:paraId="459B70EB"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土地利用类型</w:t>
            </w:r>
          </w:p>
        </w:tc>
        <w:tc>
          <w:tcPr>
            <w:tcW w:w="1667" w:type="pct"/>
            <w:vAlign w:val="center"/>
          </w:tcPr>
          <w:p w14:paraId="7747CA20"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农田</w:t>
            </w:r>
          </w:p>
        </w:tc>
      </w:tr>
      <w:tr w:rsidR="00E87044" w:rsidRPr="00E96CB3" w14:paraId="35704C96" w14:textId="77777777" w:rsidTr="00B94311">
        <w:tc>
          <w:tcPr>
            <w:tcW w:w="3333" w:type="pct"/>
            <w:gridSpan w:val="2"/>
            <w:vAlign w:val="center"/>
          </w:tcPr>
          <w:p w14:paraId="6ED5575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区域湿度条件</w:t>
            </w:r>
          </w:p>
        </w:tc>
        <w:tc>
          <w:tcPr>
            <w:tcW w:w="1667" w:type="pct"/>
            <w:vAlign w:val="center"/>
          </w:tcPr>
          <w:p w14:paraId="098459A9"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r>
      <w:tr w:rsidR="00E87044" w:rsidRPr="00E96CB3" w14:paraId="013A697C" w14:textId="77777777" w:rsidTr="00B94311">
        <w:tc>
          <w:tcPr>
            <w:tcW w:w="1666" w:type="pct"/>
            <w:vMerge w:val="restart"/>
            <w:vAlign w:val="center"/>
          </w:tcPr>
          <w:p w14:paraId="3036E611"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是否考虑地形</w:t>
            </w:r>
          </w:p>
        </w:tc>
        <w:tc>
          <w:tcPr>
            <w:tcW w:w="1666" w:type="pct"/>
            <w:vAlign w:val="center"/>
          </w:tcPr>
          <w:p w14:paraId="4524F04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考虑地形</w:t>
            </w:r>
          </w:p>
        </w:tc>
        <w:tc>
          <w:tcPr>
            <w:tcW w:w="1667" w:type="pct"/>
            <w:vAlign w:val="center"/>
          </w:tcPr>
          <w:p w14:paraId="35225598"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是</w:t>
            </w:r>
          </w:p>
        </w:tc>
      </w:tr>
      <w:tr w:rsidR="00E87044" w:rsidRPr="00E96CB3" w14:paraId="60706120" w14:textId="77777777" w:rsidTr="00B94311">
        <w:tc>
          <w:tcPr>
            <w:tcW w:w="1666" w:type="pct"/>
            <w:vMerge/>
            <w:vAlign w:val="center"/>
          </w:tcPr>
          <w:p w14:paraId="38ED758A"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p>
        </w:tc>
        <w:tc>
          <w:tcPr>
            <w:tcW w:w="1666" w:type="pct"/>
            <w:vAlign w:val="center"/>
          </w:tcPr>
          <w:p w14:paraId="08C3118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地形数据分辨率</w:t>
            </w:r>
          </w:p>
        </w:tc>
        <w:tc>
          <w:tcPr>
            <w:tcW w:w="1667" w:type="pct"/>
            <w:vAlign w:val="center"/>
          </w:tcPr>
          <w:p w14:paraId="3E83C6DA"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90</w:t>
            </w:r>
          </w:p>
        </w:tc>
      </w:tr>
      <w:tr w:rsidR="00E87044" w:rsidRPr="00E96CB3" w14:paraId="27E1C6DB" w14:textId="77777777" w:rsidTr="00B94311">
        <w:tc>
          <w:tcPr>
            <w:tcW w:w="1666" w:type="pct"/>
            <w:vMerge w:val="restart"/>
            <w:vAlign w:val="center"/>
          </w:tcPr>
          <w:p w14:paraId="524AF0D9"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是否考虑岸线熏烟</w:t>
            </w:r>
          </w:p>
        </w:tc>
        <w:tc>
          <w:tcPr>
            <w:tcW w:w="1666" w:type="pct"/>
            <w:vAlign w:val="center"/>
          </w:tcPr>
          <w:p w14:paraId="2006A813"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考虑岸线熏烟</w:t>
            </w:r>
          </w:p>
        </w:tc>
        <w:tc>
          <w:tcPr>
            <w:tcW w:w="1667" w:type="pct"/>
            <w:vAlign w:val="center"/>
          </w:tcPr>
          <w:p w14:paraId="3A6AA251"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否</w:t>
            </w:r>
          </w:p>
        </w:tc>
      </w:tr>
      <w:tr w:rsidR="00E87044" w:rsidRPr="00E96CB3" w14:paraId="4C392B7A" w14:textId="77777777" w:rsidTr="00B94311">
        <w:tc>
          <w:tcPr>
            <w:tcW w:w="1666" w:type="pct"/>
            <w:vMerge/>
            <w:vAlign w:val="center"/>
          </w:tcPr>
          <w:p w14:paraId="1B9699B3"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p>
        </w:tc>
        <w:tc>
          <w:tcPr>
            <w:tcW w:w="1666" w:type="pct"/>
            <w:vAlign w:val="center"/>
          </w:tcPr>
          <w:p w14:paraId="7B932F3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岸线距离</w:t>
            </w:r>
            <w:r w:rsidRPr="00E96CB3">
              <w:rPr>
                <w:rFonts w:ascii="Times New Roman" w:eastAsiaTheme="minorEastAsia" w:hAnsi="Times New Roman"/>
              </w:rPr>
              <w:t>/km</w:t>
            </w:r>
          </w:p>
        </w:tc>
        <w:tc>
          <w:tcPr>
            <w:tcW w:w="1667" w:type="pct"/>
            <w:vAlign w:val="center"/>
          </w:tcPr>
          <w:p w14:paraId="5886F385"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r>
      <w:tr w:rsidR="00E87044" w:rsidRPr="00E96CB3" w14:paraId="5280C7D5" w14:textId="77777777" w:rsidTr="00B94311">
        <w:tc>
          <w:tcPr>
            <w:tcW w:w="1666" w:type="pct"/>
            <w:vMerge/>
            <w:vAlign w:val="center"/>
          </w:tcPr>
          <w:p w14:paraId="4845D251"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p>
        </w:tc>
        <w:tc>
          <w:tcPr>
            <w:tcW w:w="1666" w:type="pct"/>
            <w:vAlign w:val="center"/>
          </w:tcPr>
          <w:p w14:paraId="39A255F4"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岸线方向</w:t>
            </w:r>
            <w:r w:rsidRPr="00E96CB3">
              <w:rPr>
                <w:rFonts w:ascii="Times New Roman" w:eastAsiaTheme="minorEastAsia" w:hAnsi="Times New Roman"/>
              </w:rPr>
              <w:t>/°</w:t>
            </w:r>
          </w:p>
        </w:tc>
        <w:tc>
          <w:tcPr>
            <w:tcW w:w="1667" w:type="pct"/>
            <w:vAlign w:val="center"/>
          </w:tcPr>
          <w:p w14:paraId="23C83407"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r>
    </w:tbl>
    <w:p w14:paraId="317F27AC" w14:textId="77777777" w:rsidR="00E87044" w:rsidRPr="00E96CB3" w:rsidRDefault="00E87044" w:rsidP="00E87044">
      <w:pPr>
        <w:pStyle w:val="4"/>
        <w:rPr>
          <w:rFonts w:eastAsiaTheme="minorEastAsia"/>
        </w:rPr>
      </w:pPr>
      <w:r w:rsidRPr="00E96CB3">
        <w:rPr>
          <w:rFonts w:eastAsiaTheme="minorEastAsia"/>
        </w:rPr>
        <w:t>地形数据</w:t>
      </w:r>
    </w:p>
    <w:p w14:paraId="7621BD8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地形数据采用美国</w:t>
      </w:r>
      <w:r w:rsidRPr="00E96CB3">
        <w:rPr>
          <w:rFonts w:ascii="Times New Roman" w:eastAsiaTheme="minorEastAsia" w:hAnsi="Times New Roman"/>
          <w:sz w:val="24"/>
          <w:szCs w:val="24"/>
        </w:rPr>
        <w:t>NASA2000</w:t>
      </w:r>
      <w:r w:rsidRPr="00E96CB3">
        <w:rPr>
          <w:rFonts w:ascii="Times New Roman" w:eastAsiaTheme="minorEastAsia" w:hAnsi="Times New Roman"/>
          <w:sz w:val="24"/>
          <w:szCs w:val="24"/>
        </w:rPr>
        <w:t>年的</w:t>
      </w:r>
      <w:r w:rsidRPr="00E96CB3">
        <w:rPr>
          <w:rFonts w:ascii="Times New Roman" w:eastAsiaTheme="minorEastAsia" w:hAnsi="Times New Roman"/>
          <w:sz w:val="24"/>
          <w:szCs w:val="24"/>
        </w:rPr>
        <w:t>SRTM90m</w:t>
      </w:r>
      <w:r w:rsidRPr="00E96CB3">
        <w:rPr>
          <w:rFonts w:ascii="Times New Roman" w:eastAsiaTheme="minorEastAsia" w:hAnsi="Times New Roman"/>
          <w:sz w:val="24"/>
          <w:szCs w:val="24"/>
        </w:rPr>
        <w:t>数字高程地形数据，精度约为</w:t>
      </w:r>
      <w:r w:rsidRPr="00E96CB3">
        <w:rPr>
          <w:rFonts w:ascii="Times New Roman" w:eastAsiaTheme="minorEastAsia" w:hAnsi="Times New Roman"/>
          <w:sz w:val="24"/>
          <w:szCs w:val="24"/>
        </w:rPr>
        <w:t>90m</w:t>
      </w:r>
      <w:r w:rsidRPr="00E96CB3">
        <w:rPr>
          <w:rFonts w:ascii="Times New Roman" w:eastAsiaTheme="minorEastAsia" w:hAnsi="Times New Roman"/>
          <w:sz w:val="24"/>
          <w:szCs w:val="24"/>
        </w:rPr>
        <w:t>。</w:t>
      </w:r>
    </w:p>
    <w:p w14:paraId="077118A0" w14:textId="77777777" w:rsidR="00E87044" w:rsidRPr="00E96CB3" w:rsidRDefault="00E87044" w:rsidP="00E87044">
      <w:pPr>
        <w:pStyle w:val="4"/>
        <w:rPr>
          <w:rFonts w:eastAsiaTheme="minorEastAsia"/>
        </w:rPr>
      </w:pPr>
      <w:r w:rsidRPr="00E96CB3">
        <w:rPr>
          <w:rFonts w:eastAsiaTheme="minorEastAsia"/>
        </w:rPr>
        <w:t>预测结果</w:t>
      </w:r>
    </w:p>
    <w:p w14:paraId="18CA5C50" w14:textId="771B9276"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估算模式详细预测结果见表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4-3</w:t>
      </w:r>
      <w:r w:rsidRPr="00E96CB3">
        <w:rPr>
          <w:rFonts w:ascii="Times New Roman" w:eastAsiaTheme="minorEastAsia" w:hAnsi="Times New Roman"/>
          <w:sz w:val="24"/>
          <w:szCs w:val="24"/>
        </w:rPr>
        <w:t>。</w:t>
      </w:r>
    </w:p>
    <w:p w14:paraId="264426A8" w14:textId="4EB60F4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4-3</w:t>
      </w:r>
      <w:r w:rsidRPr="00E96CB3">
        <w:rPr>
          <w:rFonts w:ascii="Times New Roman" w:eastAsiaTheme="minorEastAsia" w:hAnsi="Times New Roman"/>
          <w:b/>
          <w:sz w:val="24"/>
          <w:szCs w:val="24"/>
        </w:rPr>
        <w:t>正常工况下排气筒废气预测结果一览表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8"/>
        <w:gridCol w:w="2007"/>
        <w:gridCol w:w="1609"/>
        <w:gridCol w:w="1810"/>
        <w:gridCol w:w="1806"/>
      </w:tblGrid>
      <w:tr w:rsidR="00E87044" w:rsidRPr="00E96CB3" w14:paraId="0A7CB42E" w14:textId="77777777" w:rsidTr="00CE4E85">
        <w:tc>
          <w:tcPr>
            <w:tcW w:w="1000" w:type="pct"/>
            <w:vMerge w:val="restart"/>
            <w:vAlign w:val="center"/>
          </w:tcPr>
          <w:p w14:paraId="1F8BBA59"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距离中心下风向距离</w:t>
            </w: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tc>
        <w:tc>
          <w:tcPr>
            <w:tcW w:w="2000" w:type="pct"/>
            <w:gridSpan w:val="2"/>
            <w:vAlign w:val="center"/>
          </w:tcPr>
          <w:p w14:paraId="4E78AE77"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color w:val="000000"/>
                <w:kern w:val="0"/>
              </w:rPr>
              <w:t>非甲烷总烃</w:t>
            </w:r>
          </w:p>
        </w:tc>
        <w:tc>
          <w:tcPr>
            <w:tcW w:w="2000" w:type="pct"/>
            <w:gridSpan w:val="2"/>
            <w:vAlign w:val="center"/>
          </w:tcPr>
          <w:p w14:paraId="06C9E5AC"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color w:val="000000"/>
                <w:kern w:val="0"/>
              </w:rPr>
              <w:t>VOCs</w:t>
            </w:r>
          </w:p>
        </w:tc>
      </w:tr>
      <w:tr w:rsidR="00E87044" w:rsidRPr="00E96CB3" w14:paraId="67F7371A" w14:textId="77777777" w:rsidTr="00CE4E85">
        <w:tc>
          <w:tcPr>
            <w:tcW w:w="1000" w:type="pct"/>
            <w:vMerge/>
            <w:vAlign w:val="center"/>
          </w:tcPr>
          <w:p w14:paraId="6D190121"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p>
        </w:tc>
        <w:tc>
          <w:tcPr>
            <w:tcW w:w="1110" w:type="pct"/>
            <w:vAlign w:val="center"/>
          </w:tcPr>
          <w:p w14:paraId="734D4692"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下风向预测浓度（</w:t>
            </w:r>
            <w:r w:rsidRPr="00E96CB3">
              <w:rPr>
                <w:rFonts w:ascii="Times New Roman" w:eastAsiaTheme="minorEastAsia" w:hAnsi="Times New Roman"/>
                <w:sz w:val="24"/>
                <w:szCs w:val="24"/>
              </w:rPr>
              <w:t>ug/m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tc>
        <w:tc>
          <w:tcPr>
            <w:tcW w:w="890" w:type="pct"/>
            <w:vAlign w:val="center"/>
          </w:tcPr>
          <w:p w14:paraId="76994B58"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占标率（</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tc>
        <w:tc>
          <w:tcPr>
            <w:tcW w:w="1001" w:type="pct"/>
            <w:vAlign w:val="center"/>
          </w:tcPr>
          <w:p w14:paraId="71EC55FE"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下风向预测浓度（</w:t>
            </w:r>
            <w:r w:rsidRPr="00E96CB3">
              <w:rPr>
                <w:rFonts w:ascii="Times New Roman" w:eastAsiaTheme="minorEastAsia" w:hAnsi="Times New Roman"/>
                <w:sz w:val="24"/>
                <w:szCs w:val="24"/>
              </w:rPr>
              <w:t>ug/m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tc>
        <w:tc>
          <w:tcPr>
            <w:tcW w:w="999" w:type="pct"/>
            <w:vAlign w:val="center"/>
          </w:tcPr>
          <w:p w14:paraId="12ABE830"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占标率（</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tc>
      </w:tr>
      <w:tr w:rsidR="00E87044" w:rsidRPr="00E96CB3" w14:paraId="580CA041" w14:textId="77777777" w:rsidTr="00CE4E85">
        <w:tc>
          <w:tcPr>
            <w:tcW w:w="1000" w:type="pct"/>
            <w:vAlign w:val="center"/>
          </w:tcPr>
          <w:p w14:paraId="1209CD1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25</w:t>
            </w:r>
          </w:p>
        </w:tc>
        <w:tc>
          <w:tcPr>
            <w:tcW w:w="1110" w:type="pct"/>
            <w:vAlign w:val="center"/>
          </w:tcPr>
          <w:p w14:paraId="1D0DD3BC"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7.27 E-02</w:t>
            </w:r>
          </w:p>
        </w:tc>
        <w:tc>
          <w:tcPr>
            <w:tcW w:w="890" w:type="pct"/>
            <w:vAlign w:val="center"/>
          </w:tcPr>
          <w:p w14:paraId="368087BF"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0.15</w:t>
            </w:r>
          </w:p>
        </w:tc>
        <w:tc>
          <w:tcPr>
            <w:tcW w:w="1001" w:type="pct"/>
            <w:vAlign w:val="center"/>
          </w:tcPr>
          <w:p w14:paraId="7BE489E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1.85 E-01</w:t>
            </w:r>
          </w:p>
        </w:tc>
        <w:tc>
          <w:tcPr>
            <w:tcW w:w="999" w:type="pct"/>
            <w:vAlign w:val="center"/>
          </w:tcPr>
          <w:p w14:paraId="098BECE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0.06</w:t>
            </w:r>
          </w:p>
        </w:tc>
      </w:tr>
      <w:tr w:rsidR="00E87044" w:rsidRPr="00E96CB3" w14:paraId="5B86E61F" w14:textId="77777777" w:rsidTr="00CE4E85">
        <w:tc>
          <w:tcPr>
            <w:tcW w:w="1000" w:type="pct"/>
            <w:vAlign w:val="center"/>
          </w:tcPr>
          <w:p w14:paraId="776CAFE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50</w:t>
            </w:r>
          </w:p>
        </w:tc>
        <w:tc>
          <w:tcPr>
            <w:tcW w:w="1110" w:type="pct"/>
            <w:vAlign w:val="center"/>
          </w:tcPr>
          <w:p w14:paraId="1FA45BE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1.26 E-01</w:t>
            </w:r>
          </w:p>
        </w:tc>
        <w:tc>
          <w:tcPr>
            <w:tcW w:w="890" w:type="pct"/>
            <w:vAlign w:val="center"/>
          </w:tcPr>
          <w:p w14:paraId="7F65741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0.25</w:t>
            </w:r>
          </w:p>
        </w:tc>
        <w:tc>
          <w:tcPr>
            <w:tcW w:w="1001" w:type="pct"/>
            <w:vAlign w:val="center"/>
          </w:tcPr>
          <w:p w14:paraId="7222AC4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3.22 E-01</w:t>
            </w:r>
          </w:p>
        </w:tc>
        <w:tc>
          <w:tcPr>
            <w:tcW w:w="999" w:type="pct"/>
            <w:vAlign w:val="center"/>
          </w:tcPr>
          <w:p w14:paraId="3737320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_0.08 _</w:t>
            </w:r>
          </w:p>
        </w:tc>
      </w:tr>
      <w:tr w:rsidR="00E87044" w:rsidRPr="00E96CB3" w14:paraId="4A88CA93" w14:textId="77777777" w:rsidTr="00CE4E85">
        <w:tc>
          <w:tcPr>
            <w:tcW w:w="1000" w:type="pct"/>
            <w:vAlign w:val="center"/>
          </w:tcPr>
          <w:p w14:paraId="61371A3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75</w:t>
            </w:r>
          </w:p>
        </w:tc>
        <w:tc>
          <w:tcPr>
            <w:tcW w:w="1110" w:type="pct"/>
            <w:vAlign w:val="center"/>
          </w:tcPr>
          <w:p w14:paraId="19F5797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8.98 E-02</w:t>
            </w:r>
          </w:p>
        </w:tc>
        <w:tc>
          <w:tcPr>
            <w:tcW w:w="890" w:type="pct"/>
            <w:vAlign w:val="center"/>
          </w:tcPr>
          <w:p w14:paraId="79426B2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0.18</w:t>
            </w:r>
          </w:p>
        </w:tc>
        <w:tc>
          <w:tcPr>
            <w:tcW w:w="1001" w:type="pct"/>
            <w:vAlign w:val="center"/>
          </w:tcPr>
          <w:p w14:paraId="0415A09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2.29 E-01</w:t>
            </w:r>
          </w:p>
        </w:tc>
        <w:tc>
          <w:tcPr>
            <w:tcW w:w="999" w:type="pct"/>
            <w:vAlign w:val="center"/>
          </w:tcPr>
          <w:p w14:paraId="4CBEB09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0.07</w:t>
            </w:r>
          </w:p>
        </w:tc>
      </w:tr>
      <w:tr w:rsidR="00E87044" w:rsidRPr="00E96CB3" w14:paraId="7031098D" w14:textId="77777777" w:rsidTr="00CE4E85">
        <w:tc>
          <w:tcPr>
            <w:tcW w:w="1000" w:type="pct"/>
            <w:vAlign w:val="center"/>
          </w:tcPr>
          <w:p w14:paraId="7CD034B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100</w:t>
            </w:r>
          </w:p>
        </w:tc>
        <w:tc>
          <w:tcPr>
            <w:tcW w:w="1110" w:type="pct"/>
            <w:vAlign w:val="center"/>
          </w:tcPr>
          <w:p w14:paraId="5A82CC4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7.82 E-02</w:t>
            </w:r>
          </w:p>
        </w:tc>
        <w:tc>
          <w:tcPr>
            <w:tcW w:w="890" w:type="pct"/>
            <w:vAlign w:val="center"/>
          </w:tcPr>
          <w:p w14:paraId="66E3DFC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0.16</w:t>
            </w:r>
          </w:p>
        </w:tc>
        <w:tc>
          <w:tcPr>
            <w:tcW w:w="1001" w:type="pct"/>
            <w:vAlign w:val="center"/>
          </w:tcPr>
          <w:p w14:paraId="4F0C347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1 99 E-01</w:t>
            </w:r>
          </w:p>
        </w:tc>
        <w:tc>
          <w:tcPr>
            <w:tcW w:w="999" w:type="pct"/>
            <w:vAlign w:val="center"/>
          </w:tcPr>
          <w:p w14:paraId="2245F0B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r>
      <w:tr w:rsidR="00E87044" w:rsidRPr="00E96CB3" w14:paraId="1632FD22" w14:textId="77777777" w:rsidTr="00CE4E85">
        <w:tc>
          <w:tcPr>
            <w:tcW w:w="1000" w:type="pct"/>
            <w:vAlign w:val="center"/>
          </w:tcPr>
          <w:p w14:paraId="24485B5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200</w:t>
            </w:r>
          </w:p>
        </w:tc>
        <w:tc>
          <w:tcPr>
            <w:tcW w:w="1110" w:type="pct"/>
            <w:vAlign w:val="center"/>
          </w:tcPr>
          <w:p w14:paraId="06E4C87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4.68 E-02</w:t>
            </w:r>
          </w:p>
        </w:tc>
        <w:tc>
          <w:tcPr>
            <w:tcW w:w="890" w:type="pct"/>
            <w:vAlign w:val="center"/>
          </w:tcPr>
          <w:p w14:paraId="11EC198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0.09</w:t>
            </w:r>
          </w:p>
        </w:tc>
        <w:tc>
          <w:tcPr>
            <w:tcW w:w="1001" w:type="pct"/>
            <w:vAlign w:val="center"/>
          </w:tcPr>
          <w:p w14:paraId="299B6F9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1.19 E-01</w:t>
            </w:r>
          </w:p>
        </w:tc>
        <w:tc>
          <w:tcPr>
            <w:tcW w:w="999" w:type="pct"/>
            <w:vAlign w:val="center"/>
          </w:tcPr>
          <w:p w14:paraId="4B15964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0.03</w:t>
            </w:r>
          </w:p>
        </w:tc>
      </w:tr>
      <w:tr w:rsidR="00E87044" w:rsidRPr="00E96CB3" w14:paraId="340A3E28" w14:textId="77777777" w:rsidTr="00CE4E85">
        <w:tc>
          <w:tcPr>
            <w:tcW w:w="1000" w:type="pct"/>
            <w:vAlign w:val="center"/>
          </w:tcPr>
          <w:p w14:paraId="3D25C4F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300</w:t>
            </w:r>
          </w:p>
        </w:tc>
        <w:tc>
          <w:tcPr>
            <w:tcW w:w="1110" w:type="pct"/>
            <w:vAlign w:val="center"/>
          </w:tcPr>
          <w:p w14:paraId="6D00FEE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4.05 E-02</w:t>
            </w:r>
          </w:p>
        </w:tc>
        <w:tc>
          <w:tcPr>
            <w:tcW w:w="890" w:type="pct"/>
            <w:vAlign w:val="center"/>
          </w:tcPr>
          <w:p w14:paraId="5A3EF9D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0.08</w:t>
            </w:r>
          </w:p>
        </w:tc>
        <w:tc>
          <w:tcPr>
            <w:tcW w:w="1001" w:type="pct"/>
            <w:vAlign w:val="center"/>
          </w:tcPr>
          <w:p w14:paraId="3D02BF5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1.03 E-01</w:t>
            </w:r>
          </w:p>
        </w:tc>
        <w:tc>
          <w:tcPr>
            <w:tcW w:w="999" w:type="pct"/>
            <w:vAlign w:val="center"/>
          </w:tcPr>
          <w:p w14:paraId="2D731C1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0.03</w:t>
            </w:r>
          </w:p>
        </w:tc>
      </w:tr>
      <w:tr w:rsidR="00E87044" w:rsidRPr="00E96CB3" w14:paraId="78897D33" w14:textId="77777777" w:rsidTr="00CE4E85">
        <w:tc>
          <w:tcPr>
            <w:tcW w:w="1000" w:type="pct"/>
            <w:vAlign w:val="center"/>
          </w:tcPr>
          <w:p w14:paraId="07FF522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400</w:t>
            </w:r>
          </w:p>
        </w:tc>
        <w:tc>
          <w:tcPr>
            <w:tcW w:w="1110" w:type="pct"/>
            <w:vAlign w:val="center"/>
          </w:tcPr>
          <w:p w14:paraId="68FFA94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3.33 E-02</w:t>
            </w:r>
          </w:p>
        </w:tc>
        <w:tc>
          <w:tcPr>
            <w:tcW w:w="890" w:type="pct"/>
            <w:vAlign w:val="center"/>
          </w:tcPr>
          <w:p w14:paraId="330D5C4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0.07</w:t>
            </w:r>
          </w:p>
        </w:tc>
        <w:tc>
          <w:tcPr>
            <w:tcW w:w="1001" w:type="pct"/>
            <w:vAlign w:val="center"/>
          </w:tcPr>
          <w:p w14:paraId="229A3A6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8.48 E-02.</w:t>
            </w:r>
          </w:p>
        </w:tc>
        <w:tc>
          <w:tcPr>
            <w:tcW w:w="999" w:type="pct"/>
            <w:vAlign w:val="center"/>
          </w:tcPr>
          <w:p w14:paraId="11BF721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0.02 .</w:t>
            </w:r>
          </w:p>
        </w:tc>
      </w:tr>
      <w:tr w:rsidR="00E87044" w:rsidRPr="00E96CB3" w14:paraId="66478FE2" w14:textId="77777777" w:rsidTr="00CE4E85">
        <w:tc>
          <w:tcPr>
            <w:tcW w:w="1000" w:type="pct"/>
            <w:vAlign w:val="center"/>
          </w:tcPr>
          <w:p w14:paraId="4D95165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500</w:t>
            </w:r>
          </w:p>
        </w:tc>
        <w:tc>
          <w:tcPr>
            <w:tcW w:w="1110" w:type="pct"/>
            <w:vAlign w:val="center"/>
          </w:tcPr>
          <w:p w14:paraId="6B8721E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2.94 E-02</w:t>
            </w:r>
          </w:p>
        </w:tc>
        <w:tc>
          <w:tcPr>
            <w:tcW w:w="890" w:type="pct"/>
            <w:vAlign w:val="center"/>
          </w:tcPr>
          <w:p w14:paraId="3A2BB4D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0.06</w:t>
            </w:r>
          </w:p>
        </w:tc>
        <w:tc>
          <w:tcPr>
            <w:tcW w:w="1001" w:type="pct"/>
            <w:vAlign w:val="center"/>
          </w:tcPr>
          <w:p w14:paraId="39C6738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7.48 E-02</w:t>
            </w:r>
          </w:p>
        </w:tc>
        <w:tc>
          <w:tcPr>
            <w:tcW w:w="999" w:type="pct"/>
            <w:vAlign w:val="center"/>
          </w:tcPr>
          <w:p w14:paraId="0D49E0F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 xml:space="preserve">0.02 </w:t>
            </w:r>
            <w:r w:rsidRPr="00E96CB3">
              <w:rPr>
                <w:rFonts w:ascii="Times New Roman" w:eastAsiaTheme="minorEastAsia" w:hAnsi="Times New Roman"/>
              </w:rPr>
              <w:t>」</w:t>
            </w:r>
          </w:p>
        </w:tc>
      </w:tr>
      <w:tr w:rsidR="00E87044" w:rsidRPr="00E96CB3" w14:paraId="39DDD31C" w14:textId="77777777" w:rsidTr="00CE4E85">
        <w:tc>
          <w:tcPr>
            <w:tcW w:w="1000" w:type="pct"/>
            <w:vAlign w:val="center"/>
          </w:tcPr>
          <w:p w14:paraId="6267C77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600</w:t>
            </w:r>
          </w:p>
        </w:tc>
        <w:tc>
          <w:tcPr>
            <w:tcW w:w="1110" w:type="pct"/>
            <w:vAlign w:val="center"/>
          </w:tcPr>
          <w:p w14:paraId="425CDFF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2.61 E-02</w:t>
            </w:r>
          </w:p>
        </w:tc>
        <w:tc>
          <w:tcPr>
            <w:tcW w:w="890" w:type="pct"/>
            <w:vAlign w:val="center"/>
          </w:tcPr>
          <w:p w14:paraId="0008497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0.05</w:t>
            </w:r>
          </w:p>
        </w:tc>
        <w:tc>
          <w:tcPr>
            <w:tcW w:w="1001" w:type="pct"/>
            <w:vAlign w:val="center"/>
          </w:tcPr>
          <w:p w14:paraId="58F6378F"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6.65 E-02</w:t>
            </w:r>
          </w:p>
        </w:tc>
        <w:tc>
          <w:tcPr>
            <w:tcW w:w="999" w:type="pct"/>
            <w:vAlign w:val="center"/>
          </w:tcPr>
          <w:p w14:paraId="78BE5C0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0.01</w:t>
            </w:r>
          </w:p>
        </w:tc>
      </w:tr>
      <w:tr w:rsidR="00E87044" w:rsidRPr="00E96CB3" w14:paraId="4FF73FD2" w14:textId="77777777" w:rsidTr="00CE4E85">
        <w:tc>
          <w:tcPr>
            <w:tcW w:w="1000" w:type="pct"/>
            <w:vAlign w:val="center"/>
          </w:tcPr>
          <w:p w14:paraId="0DF8AD2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700</w:t>
            </w:r>
          </w:p>
        </w:tc>
        <w:tc>
          <w:tcPr>
            <w:tcW w:w="1110" w:type="pct"/>
            <w:vAlign w:val="center"/>
          </w:tcPr>
          <w:p w14:paraId="181815D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2.36 E-02</w:t>
            </w:r>
          </w:p>
        </w:tc>
        <w:tc>
          <w:tcPr>
            <w:tcW w:w="890" w:type="pct"/>
            <w:vAlign w:val="center"/>
          </w:tcPr>
          <w:p w14:paraId="6F0B0DC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0.05</w:t>
            </w:r>
          </w:p>
        </w:tc>
        <w:tc>
          <w:tcPr>
            <w:tcW w:w="1001" w:type="pct"/>
            <w:vAlign w:val="center"/>
          </w:tcPr>
          <w:p w14:paraId="161BA2D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6.03 E-02</w:t>
            </w:r>
          </w:p>
        </w:tc>
        <w:tc>
          <w:tcPr>
            <w:tcW w:w="999" w:type="pct"/>
            <w:vAlign w:val="center"/>
          </w:tcPr>
          <w:p w14:paraId="3D430A8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0.01</w:t>
            </w:r>
          </w:p>
        </w:tc>
      </w:tr>
      <w:tr w:rsidR="00E87044" w:rsidRPr="00E96CB3" w14:paraId="6338CEF5" w14:textId="77777777" w:rsidTr="00CE4E85">
        <w:tc>
          <w:tcPr>
            <w:tcW w:w="1000" w:type="pct"/>
            <w:vAlign w:val="center"/>
          </w:tcPr>
          <w:p w14:paraId="5B583B45"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800</w:t>
            </w:r>
          </w:p>
        </w:tc>
        <w:tc>
          <w:tcPr>
            <w:tcW w:w="1110" w:type="pct"/>
            <w:vAlign w:val="center"/>
          </w:tcPr>
          <w:p w14:paraId="62E6BA0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2.22 E-02</w:t>
            </w:r>
          </w:p>
        </w:tc>
        <w:tc>
          <w:tcPr>
            <w:tcW w:w="890" w:type="pct"/>
            <w:vAlign w:val="center"/>
          </w:tcPr>
          <w:p w14:paraId="487C8BD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c>
          <w:tcPr>
            <w:tcW w:w="1001" w:type="pct"/>
            <w:vAlign w:val="center"/>
          </w:tcPr>
          <w:p w14:paraId="6D0CBDD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5.67 E-02</w:t>
            </w:r>
          </w:p>
        </w:tc>
        <w:tc>
          <w:tcPr>
            <w:tcW w:w="999" w:type="pct"/>
            <w:vAlign w:val="center"/>
          </w:tcPr>
          <w:p w14:paraId="1CDCF1E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0.01</w:t>
            </w:r>
          </w:p>
        </w:tc>
      </w:tr>
      <w:tr w:rsidR="00E87044" w:rsidRPr="00E96CB3" w14:paraId="0CD9304B" w14:textId="77777777" w:rsidTr="00CE4E85">
        <w:tc>
          <w:tcPr>
            <w:tcW w:w="1000" w:type="pct"/>
            <w:vAlign w:val="center"/>
          </w:tcPr>
          <w:p w14:paraId="1568750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900</w:t>
            </w:r>
          </w:p>
        </w:tc>
        <w:tc>
          <w:tcPr>
            <w:tcW w:w="1110" w:type="pct"/>
            <w:vAlign w:val="center"/>
          </w:tcPr>
          <w:p w14:paraId="635D85B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2.08 E-02</w:t>
            </w:r>
          </w:p>
        </w:tc>
        <w:tc>
          <w:tcPr>
            <w:tcW w:w="890" w:type="pct"/>
            <w:vAlign w:val="center"/>
          </w:tcPr>
          <w:p w14:paraId="15DEF1C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c>
          <w:tcPr>
            <w:tcW w:w="1001" w:type="pct"/>
            <w:vAlign w:val="center"/>
          </w:tcPr>
          <w:p w14:paraId="24EF3425"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5.29 E-02</w:t>
            </w:r>
          </w:p>
        </w:tc>
        <w:tc>
          <w:tcPr>
            <w:tcW w:w="999" w:type="pct"/>
            <w:vAlign w:val="center"/>
          </w:tcPr>
          <w:p w14:paraId="07B02DC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0.06</w:t>
            </w:r>
          </w:p>
        </w:tc>
      </w:tr>
      <w:tr w:rsidR="00E87044" w:rsidRPr="00E96CB3" w14:paraId="30FB7DF8" w14:textId="77777777" w:rsidTr="00CE4E85">
        <w:tc>
          <w:tcPr>
            <w:tcW w:w="1000" w:type="pct"/>
            <w:vAlign w:val="center"/>
          </w:tcPr>
          <w:p w14:paraId="031E708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1000</w:t>
            </w:r>
          </w:p>
        </w:tc>
        <w:tc>
          <w:tcPr>
            <w:tcW w:w="1110" w:type="pct"/>
            <w:vAlign w:val="center"/>
          </w:tcPr>
          <w:p w14:paraId="41CFEF9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1.93 E-02</w:t>
            </w:r>
          </w:p>
        </w:tc>
        <w:tc>
          <w:tcPr>
            <w:tcW w:w="890" w:type="pct"/>
            <w:vAlign w:val="center"/>
          </w:tcPr>
          <w:p w14:paraId="61275A0F"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c>
          <w:tcPr>
            <w:tcW w:w="1001" w:type="pct"/>
            <w:vAlign w:val="center"/>
          </w:tcPr>
          <w:p w14:paraId="3DB6D90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492 E-02</w:t>
            </w:r>
          </w:p>
        </w:tc>
        <w:tc>
          <w:tcPr>
            <w:tcW w:w="999" w:type="pct"/>
            <w:vAlign w:val="center"/>
          </w:tcPr>
          <w:p w14:paraId="2AAFAFE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_0.08 _</w:t>
            </w:r>
          </w:p>
        </w:tc>
      </w:tr>
      <w:tr w:rsidR="00E87044" w:rsidRPr="00E96CB3" w14:paraId="06A952F8" w14:textId="77777777" w:rsidTr="00CE4E85">
        <w:tc>
          <w:tcPr>
            <w:tcW w:w="1000" w:type="pct"/>
            <w:vAlign w:val="center"/>
          </w:tcPr>
          <w:p w14:paraId="3B1C592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1 500</w:t>
            </w:r>
          </w:p>
        </w:tc>
        <w:tc>
          <w:tcPr>
            <w:tcW w:w="1110" w:type="pct"/>
            <w:vAlign w:val="center"/>
          </w:tcPr>
          <w:p w14:paraId="499500A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1.52 E-02</w:t>
            </w:r>
          </w:p>
        </w:tc>
        <w:tc>
          <w:tcPr>
            <w:tcW w:w="890" w:type="pct"/>
            <w:vAlign w:val="center"/>
          </w:tcPr>
          <w:p w14:paraId="7446546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0.03</w:t>
            </w:r>
          </w:p>
        </w:tc>
        <w:tc>
          <w:tcPr>
            <w:tcW w:w="1001" w:type="pct"/>
            <w:vAlign w:val="center"/>
          </w:tcPr>
          <w:p w14:paraId="49205EB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3.88 E-02</w:t>
            </w:r>
          </w:p>
        </w:tc>
        <w:tc>
          <w:tcPr>
            <w:tcW w:w="999" w:type="pct"/>
            <w:vAlign w:val="center"/>
          </w:tcPr>
          <w:p w14:paraId="79DF4D6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0.07</w:t>
            </w:r>
          </w:p>
        </w:tc>
      </w:tr>
      <w:tr w:rsidR="00E87044" w:rsidRPr="00E96CB3" w14:paraId="245A08F3" w14:textId="77777777" w:rsidTr="00CE4E85">
        <w:tc>
          <w:tcPr>
            <w:tcW w:w="1000" w:type="pct"/>
            <w:vAlign w:val="center"/>
          </w:tcPr>
          <w:p w14:paraId="28E0B2F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2000</w:t>
            </w:r>
          </w:p>
        </w:tc>
        <w:tc>
          <w:tcPr>
            <w:tcW w:w="1110" w:type="pct"/>
            <w:vAlign w:val="center"/>
          </w:tcPr>
          <w:p w14:paraId="4F3E4A0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1.22 E-02</w:t>
            </w:r>
          </w:p>
        </w:tc>
        <w:tc>
          <w:tcPr>
            <w:tcW w:w="890" w:type="pct"/>
            <w:vAlign w:val="center"/>
          </w:tcPr>
          <w:p w14:paraId="23ABC7E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w:t>
            </w:r>
          </w:p>
        </w:tc>
        <w:tc>
          <w:tcPr>
            <w:tcW w:w="1001" w:type="pct"/>
            <w:vAlign w:val="center"/>
          </w:tcPr>
          <w:p w14:paraId="1020304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3.10 E-02</w:t>
            </w:r>
          </w:p>
        </w:tc>
        <w:tc>
          <w:tcPr>
            <w:tcW w:w="999" w:type="pct"/>
            <w:vAlign w:val="center"/>
          </w:tcPr>
          <w:p w14:paraId="3DE8BAF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r>
      <w:tr w:rsidR="00E87044" w:rsidRPr="00E96CB3" w14:paraId="5CFC09AD" w14:textId="77777777" w:rsidTr="00CE4E85">
        <w:tc>
          <w:tcPr>
            <w:tcW w:w="1000" w:type="pct"/>
            <w:vAlign w:val="center"/>
          </w:tcPr>
          <w:p w14:paraId="2D161CF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2500</w:t>
            </w:r>
          </w:p>
        </w:tc>
        <w:tc>
          <w:tcPr>
            <w:tcW w:w="1110" w:type="pct"/>
            <w:vAlign w:val="center"/>
          </w:tcPr>
          <w:p w14:paraId="4462A6B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1.04 E-02</w:t>
            </w:r>
          </w:p>
        </w:tc>
        <w:tc>
          <w:tcPr>
            <w:tcW w:w="890" w:type="pct"/>
            <w:vAlign w:val="center"/>
          </w:tcPr>
          <w:p w14:paraId="17A1C88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0.02 .</w:t>
            </w:r>
          </w:p>
        </w:tc>
        <w:tc>
          <w:tcPr>
            <w:tcW w:w="1001" w:type="pct"/>
            <w:vAlign w:val="center"/>
          </w:tcPr>
          <w:p w14:paraId="34963F3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2.65 E-02</w:t>
            </w:r>
          </w:p>
        </w:tc>
        <w:tc>
          <w:tcPr>
            <w:tcW w:w="999" w:type="pct"/>
            <w:vAlign w:val="center"/>
          </w:tcPr>
          <w:p w14:paraId="030474A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0.03</w:t>
            </w:r>
          </w:p>
        </w:tc>
      </w:tr>
      <w:tr w:rsidR="00E87044" w:rsidRPr="00E96CB3" w14:paraId="78EF53B9" w14:textId="77777777" w:rsidTr="00CE4E85">
        <w:tc>
          <w:tcPr>
            <w:tcW w:w="1000" w:type="pct"/>
            <w:vAlign w:val="center"/>
          </w:tcPr>
          <w:p w14:paraId="4C0C17F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下风向最大浓度</w:t>
            </w:r>
            <w:r w:rsidRPr="00E96CB3">
              <w:rPr>
                <w:rFonts w:ascii="Times New Roman" w:eastAsiaTheme="minorEastAsia" w:hAnsi="Times New Roman"/>
              </w:rPr>
              <w:t>(ug/m3 )</w:t>
            </w:r>
          </w:p>
        </w:tc>
        <w:tc>
          <w:tcPr>
            <w:tcW w:w="2000" w:type="pct"/>
            <w:gridSpan w:val="2"/>
            <w:vAlign w:val="center"/>
          </w:tcPr>
          <w:p w14:paraId="0700B268"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rPr>
              <w:t>1.32E-01</w:t>
            </w:r>
          </w:p>
        </w:tc>
        <w:tc>
          <w:tcPr>
            <w:tcW w:w="2000" w:type="pct"/>
            <w:gridSpan w:val="2"/>
            <w:vAlign w:val="center"/>
          </w:tcPr>
          <w:p w14:paraId="40C8F86D"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rPr>
              <w:t>3.37E-01</w:t>
            </w:r>
          </w:p>
        </w:tc>
      </w:tr>
      <w:tr w:rsidR="00E87044" w:rsidRPr="00E96CB3" w14:paraId="63027D6E" w14:textId="77777777" w:rsidTr="00CE4E85">
        <w:tc>
          <w:tcPr>
            <w:tcW w:w="1000" w:type="pct"/>
            <w:vAlign w:val="center"/>
          </w:tcPr>
          <w:p w14:paraId="106BD02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最大落地浓度占标率</w:t>
            </w:r>
            <w:r w:rsidRPr="00E96CB3">
              <w:rPr>
                <w:rFonts w:ascii="Times New Roman" w:eastAsiaTheme="minorEastAsia" w:hAnsi="Times New Roman"/>
              </w:rPr>
              <w:t>(%)</w:t>
            </w:r>
          </w:p>
        </w:tc>
        <w:tc>
          <w:tcPr>
            <w:tcW w:w="2000" w:type="pct"/>
            <w:gridSpan w:val="2"/>
            <w:vAlign w:val="center"/>
          </w:tcPr>
          <w:p w14:paraId="131D2A08"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0.26</w:t>
            </w:r>
          </w:p>
        </w:tc>
        <w:tc>
          <w:tcPr>
            <w:tcW w:w="2000" w:type="pct"/>
            <w:gridSpan w:val="2"/>
            <w:vAlign w:val="center"/>
          </w:tcPr>
          <w:p w14:paraId="60E241C8"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0.11</w:t>
            </w:r>
          </w:p>
        </w:tc>
      </w:tr>
      <w:tr w:rsidR="00E87044" w:rsidRPr="00E96CB3" w14:paraId="586CC8E2" w14:textId="77777777" w:rsidTr="00CE4E85">
        <w:tc>
          <w:tcPr>
            <w:tcW w:w="1000" w:type="pct"/>
            <w:vAlign w:val="center"/>
          </w:tcPr>
          <w:p w14:paraId="7192D4C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lastRenderedPageBreak/>
              <w:t>最大浓度出现距离</w:t>
            </w:r>
            <w:r w:rsidRPr="00E96CB3">
              <w:rPr>
                <w:rFonts w:ascii="Times New Roman" w:eastAsiaTheme="minorEastAsia" w:hAnsi="Times New Roman"/>
              </w:rPr>
              <w:t>(m)</w:t>
            </w:r>
          </w:p>
        </w:tc>
        <w:tc>
          <w:tcPr>
            <w:tcW w:w="2000" w:type="pct"/>
            <w:gridSpan w:val="2"/>
            <w:vAlign w:val="center"/>
          </w:tcPr>
          <w:p w14:paraId="28F8CA41"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c>
          <w:tcPr>
            <w:tcW w:w="2000" w:type="pct"/>
            <w:gridSpan w:val="2"/>
            <w:vAlign w:val="center"/>
          </w:tcPr>
          <w:p w14:paraId="6B73E6DE"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r>
    </w:tbl>
    <w:p w14:paraId="60637837" w14:textId="4D3EF03E"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从表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 xml:space="preserve">4-3 </w:t>
      </w:r>
      <w:r w:rsidRPr="00E96CB3">
        <w:rPr>
          <w:rFonts w:ascii="Times New Roman" w:eastAsiaTheme="minorEastAsia" w:hAnsi="Times New Roman"/>
          <w:sz w:val="24"/>
          <w:szCs w:val="24"/>
        </w:rPr>
        <w:t>估算模式的计算结果表可以看出，非甲烷总烃和</w:t>
      </w:r>
      <w:r w:rsidRPr="00E96CB3">
        <w:rPr>
          <w:rFonts w:ascii="Times New Roman" w:eastAsiaTheme="minorEastAsia" w:hAnsi="Times New Roman"/>
          <w:sz w:val="24"/>
          <w:szCs w:val="24"/>
        </w:rPr>
        <w:t>VOCs</w:t>
      </w:r>
      <w:r w:rsidRPr="00E96CB3">
        <w:rPr>
          <w:rFonts w:ascii="Times New Roman" w:eastAsiaTheme="minorEastAsia" w:hAnsi="Times New Roman"/>
          <w:sz w:val="24"/>
          <w:szCs w:val="24"/>
        </w:rPr>
        <w:t>的最大占标率</w:t>
      </w:r>
      <w:r w:rsidRPr="00E96CB3">
        <w:rPr>
          <w:rFonts w:ascii="Times New Roman" w:eastAsiaTheme="minorEastAsia" w:hAnsi="Times New Roman"/>
          <w:sz w:val="24"/>
          <w:szCs w:val="24"/>
        </w:rPr>
        <w:t>Pmax</w:t>
      </w:r>
      <w:r w:rsidRPr="00E96CB3">
        <w:rPr>
          <w:rFonts w:ascii="Times New Roman" w:eastAsiaTheme="minorEastAsia" w:hAnsi="Times New Roman"/>
          <w:sz w:val="24"/>
          <w:szCs w:val="24"/>
        </w:rPr>
        <w:t>值均低于</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，根据《环境影响评价技术导则大气环境》</w:t>
      </w:r>
      <w:r w:rsidRPr="00E96CB3">
        <w:rPr>
          <w:rFonts w:ascii="Times New Roman" w:eastAsiaTheme="minorEastAsia" w:hAnsi="Times New Roman"/>
          <w:sz w:val="24"/>
          <w:szCs w:val="24"/>
        </w:rPr>
        <w:t>(HJ2.2-2018)</w:t>
      </w:r>
      <w:r w:rsidRPr="00E96CB3">
        <w:rPr>
          <w:rFonts w:ascii="Times New Roman" w:eastAsiaTheme="minorEastAsia" w:hAnsi="Times New Roman"/>
          <w:sz w:val="24"/>
          <w:szCs w:val="24"/>
        </w:rPr>
        <w:t>分级判据，确定本项目大气环境影响评价工作等级为三级，废气污染物的正常排放不会对大气环境产生明显影响。</w:t>
      </w:r>
    </w:p>
    <w:p w14:paraId="6307C852" w14:textId="77777777" w:rsidR="00E87044" w:rsidRPr="00E96CB3" w:rsidRDefault="00E87044" w:rsidP="00E87044">
      <w:pPr>
        <w:pStyle w:val="4"/>
        <w:rPr>
          <w:rFonts w:eastAsiaTheme="minorEastAsia"/>
        </w:rPr>
      </w:pPr>
      <w:r w:rsidRPr="00E96CB3">
        <w:rPr>
          <w:rFonts w:eastAsiaTheme="minorEastAsia"/>
        </w:rPr>
        <w:t>大气环境影响预测评价结论</w:t>
      </w:r>
    </w:p>
    <w:p w14:paraId="3C9CD2A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项目正常情况下，评价区域各污染物最大落地浓度占标率均不超过</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，废气污染物的正常排放不会对大气环境产生明显影响。</w:t>
      </w:r>
    </w:p>
    <w:p w14:paraId="674AE50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3F402D02" w14:textId="77777777" w:rsidR="00E87044" w:rsidRPr="00E96CB3" w:rsidRDefault="00E87044" w:rsidP="00E87044">
      <w:pPr>
        <w:pStyle w:val="2"/>
        <w:rPr>
          <w:rFonts w:ascii="Times New Roman" w:eastAsiaTheme="minorEastAsia" w:hAnsi="Times New Roman"/>
          <w:szCs w:val="24"/>
        </w:rPr>
      </w:pPr>
      <w:bookmarkStart w:id="141" w:name="_Toc37943045"/>
      <w:r w:rsidRPr="00E96CB3">
        <w:rPr>
          <w:rFonts w:ascii="Times New Roman" w:eastAsiaTheme="minorEastAsia" w:hAnsi="Times New Roman"/>
          <w:b/>
        </w:rPr>
        <w:t>固体废物环境影响评价</w:t>
      </w:r>
      <w:bookmarkEnd w:id="141"/>
    </w:p>
    <w:p w14:paraId="1C0B70CF" w14:textId="77777777" w:rsidR="00E87044" w:rsidRPr="00E96CB3" w:rsidRDefault="00E87044" w:rsidP="00E87044">
      <w:pPr>
        <w:pStyle w:val="3"/>
        <w:rPr>
          <w:rFonts w:eastAsiaTheme="minorEastAsia"/>
          <w:szCs w:val="24"/>
        </w:rPr>
      </w:pPr>
      <w:r w:rsidRPr="00E96CB3">
        <w:rPr>
          <w:rFonts w:eastAsiaTheme="minorEastAsia"/>
        </w:rPr>
        <w:t>施工期固体废物环境影响分析</w:t>
      </w:r>
    </w:p>
    <w:p w14:paraId="7DF368D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施工期陆域生活垃圾拟由环卫部门收集处理，船舶生活垃圾由施工单位负贵交海事部门环保船接收处理。建筑垃圾中可利用的物料较多，应根据情况尽量回收利用，以降低成本并减少其发生量。</w:t>
      </w:r>
    </w:p>
    <w:p w14:paraId="7E09464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期最重要的就是要与施工单位签定环保责任书，由各施工单位负责施工期固体废弃物的处理。各施工单位要加强施工管理，对施工生活垃圾和生产垃圾不能随意抛弃，应配置一定数量的垃圾箱，定点堆放并及时转运至市政垃圾处理场进行处理。建设方应会同有关部门加强施工环保监理，一旦出现问题，应根据环保责任书进行处罚并限期改施工期的固体废弃物排放是暂时的，随着施工结束而不再增加，通过积极有效的施工管理措施，施工期固体废弃物不会对环境造成不利影响。</w:t>
      </w:r>
    </w:p>
    <w:p w14:paraId="44D9497D" w14:textId="77777777" w:rsidR="00E87044" w:rsidRPr="00E96CB3" w:rsidRDefault="00E87044" w:rsidP="00E87044">
      <w:pPr>
        <w:pStyle w:val="3"/>
        <w:rPr>
          <w:rFonts w:eastAsiaTheme="minorEastAsia"/>
          <w:szCs w:val="24"/>
        </w:rPr>
      </w:pPr>
      <w:r w:rsidRPr="00E96CB3">
        <w:rPr>
          <w:rFonts w:eastAsiaTheme="minorEastAsia"/>
        </w:rPr>
        <w:t>营运期固体废物环境影响分析</w:t>
      </w:r>
    </w:p>
    <w:p w14:paraId="5EE50F75" w14:textId="77777777" w:rsidR="00E87044" w:rsidRPr="00E96CB3" w:rsidRDefault="00E87044" w:rsidP="00E87044">
      <w:pPr>
        <w:pStyle w:val="4"/>
        <w:rPr>
          <w:rFonts w:eastAsiaTheme="minorEastAsia"/>
        </w:rPr>
      </w:pPr>
      <w:r w:rsidRPr="00E96CB3">
        <w:rPr>
          <w:rFonts w:eastAsiaTheme="minorEastAsia"/>
        </w:rPr>
        <w:t>固废产生情况</w:t>
      </w:r>
    </w:p>
    <w:p w14:paraId="148EED8C" w14:textId="69E73C25"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分析，本项目运营期间固体废弃物可分为船舶垃圾和陆域垃圾两部分，船舶垃圾主要为船员生活垃圾及船舶保养产生的固体废弃物，陆域垃圾主要为陆域生活垃圾、检修废物和废水处理站污泥。固体废物产生及排放情况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5-1</w:t>
      </w:r>
      <w:r w:rsidRPr="00E96CB3">
        <w:rPr>
          <w:rFonts w:ascii="Times New Roman" w:eastAsiaTheme="minorEastAsia" w:hAnsi="Times New Roman"/>
          <w:sz w:val="24"/>
          <w:szCs w:val="24"/>
        </w:rPr>
        <w:t>。</w:t>
      </w:r>
    </w:p>
    <w:p w14:paraId="4A3BD8DE" w14:textId="4F142F0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5-1</w:t>
      </w:r>
      <w:r w:rsidRPr="00E96CB3">
        <w:rPr>
          <w:rFonts w:ascii="Times New Roman" w:eastAsiaTheme="minorEastAsia" w:hAnsi="Times New Roman"/>
          <w:b/>
          <w:sz w:val="24"/>
          <w:szCs w:val="24"/>
        </w:rPr>
        <w:t>固体废弃物产生与排放情况</w:t>
      </w:r>
      <w:r w:rsidRPr="00E96CB3">
        <w:rPr>
          <w:rFonts w:ascii="Times New Roman" w:eastAsiaTheme="minorEastAsia" w:hAnsi="Times New Roman"/>
          <w:b/>
          <w:sz w:val="24"/>
          <w:szCs w:val="24"/>
        </w:rPr>
        <w:t>(t/a)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13"/>
        <w:gridCol w:w="2262"/>
        <w:gridCol w:w="1689"/>
        <w:gridCol w:w="935"/>
        <w:gridCol w:w="935"/>
        <w:gridCol w:w="1806"/>
      </w:tblGrid>
      <w:tr w:rsidR="00E87044" w:rsidRPr="00E96CB3" w14:paraId="7AA208DA" w14:textId="77777777" w:rsidTr="00CE4E85">
        <w:trPr>
          <w:trHeight w:val="340"/>
          <w:tblHeader/>
          <w:jc w:val="center"/>
        </w:trPr>
        <w:tc>
          <w:tcPr>
            <w:tcW w:w="782" w:type="pct"/>
            <w:vAlign w:val="center"/>
          </w:tcPr>
          <w:p w14:paraId="74FBA1A6"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251" w:type="pct"/>
            <w:shd w:val="clear" w:color="auto" w:fill="auto"/>
            <w:noWrap/>
            <w:vAlign w:val="center"/>
            <w:hideMark/>
          </w:tcPr>
          <w:p w14:paraId="747557CF"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w:t>
            </w:r>
          </w:p>
        </w:tc>
        <w:tc>
          <w:tcPr>
            <w:tcW w:w="934" w:type="pct"/>
            <w:shd w:val="clear" w:color="auto" w:fill="auto"/>
            <w:noWrap/>
            <w:vAlign w:val="center"/>
            <w:hideMark/>
          </w:tcPr>
          <w:p w14:paraId="54B69FCD"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产生量</w:t>
            </w:r>
            <w:r w:rsidRPr="00E96CB3">
              <w:rPr>
                <w:rFonts w:ascii="Times New Roman" w:eastAsiaTheme="minorEastAsia" w:hAnsi="Times New Roman"/>
                <w:b/>
                <w:color w:val="000000"/>
                <w:kern w:val="0"/>
              </w:rPr>
              <w:t>t/a</w:t>
            </w:r>
          </w:p>
        </w:tc>
        <w:tc>
          <w:tcPr>
            <w:tcW w:w="517" w:type="pct"/>
            <w:shd w:val="clear" w:color="auto" w:fill="auto"/>
            <w:noWrap/>
            <w:vAlign w:val="center"/>
            <w:hideMark/>
          </w:tcPr>
          <w:p w14:paraId="7D1D6232"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削减量</w:t>
            </w:r>
            <w:r w:rsidRPr="00E96CB3">
              <w:rPr>
                <w:rFonts w:ascii="Times New Roman" w:eastAsiaTheme="minorEastAsia" w:hAnsi="Times New Roman"/>
                <w:b/>
                <w:color w:val="000000"/>
                <w:kern w:val="0"/>
              </w:rPr>
              <w:t>t/a</w:t>
            </w:r>
          </w:p>
        </w:tc>
        <w:tc>
          <w:tcPr>
            <w:tcW w:w="517" w:type="pct"/>
            <w:shd w:val="clear" w:color="auto" w:fill="auto"/>
            <w:noWrap/>
            <w:vAlign w:val="center"/>
            <w:hideMark/>
          </w:tcPr>
          <w:p w14:paraId="6B4D197D"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排放量</w:t>
            </w:r>
            <w:r w:rsidRPr="00E96CB3">
              <w:rPr>
                <w:rFonts w:ascii="Times New Roman" w:eastAsiaTheme="minorEastAsia" w:hAnsi="Times New Roman"/>
                <w:b/>
                <w:color w:val="000000"/>
                <w:kern w:val="0"/>
              </w:rPr>
              <w:t>t/a</w:t>
            </w:r>
          </w:p>
        </w:tc>
        <w:tc>
          <w:tcPr>
            <w:tcW w:w="1001" w:type="pct"/>
            <w:vAlign w:val="center"/>
          </w:tcPr>
          <w:p w14:paraId="07D7BE09"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拟采取的措施</w:t>
            </w:r>
          </w:p>
        </w:tc>
      </w:tr>
      <w:tr w:rsidR="00E87044" w:rsidRPr="00E96CB3" w14:paraId="403C040A" w14:textId="77777777" w:rsidTr="00CE4E85">
        <w:trPr>
          <w:trHeight w:val="340"/>
          <w:jc w:val="center"/>
        </w:trPr>
        <w:tc>
          <w:tcPr>
            <w:tcW w:w="782" w:type="pct"/>
            <w:vAlign w:val="center"/>
          </w:tcPr>
          <w:p w14:paraId="353A8C21"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1251" w:type="pct"/>
            <w:shd w:val="clear" w:color="auto" w:fill="auto"/>
            <w:noWrap/>
            <w:vAlign w:val="center"/>
            <w:hideMark/>
          </w:tcPr>
          <w:p w14:paraId="221EAE6C"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员工生活垃圾</w:t>
            </w:r>
          </w:p>
        </w:tc>
        <w:tc>
          <w:tcPr>
            <w:tcW w:w="934" w:type="pct"/>
            <w:shd w:val="clear" w:color="auto" w:fill="auto"/>
            <w:noWrap/>
            <w:vAlign w:val="center"/>
            <w:hideMark/>
          </w:tcPr>
          <w:p w14:paraId="0E16364F"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11.55</w:t>
            </w:r>
          </w:p>
        </w:tc>
        <w:tc>
          <w:tcPr>
            <w:tcW w:w="517" w:type="pct"/>
            <w:shd w:val="clear" w:color="auto" w:fill="auto"/>
            <w:noWrap/>
            <w:vAlign w:val="center"/>
            <w:hideMark/>
          </w:tcPr>
          <w:p w14:paraId="052E3CB6"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11.55</w:t>
            </w:r>
          </w:p>
        </w:tc>
        <w:tc>
          <w:tcPr>
            <w:tcW w:w="517" w:type="pct"/>
            <w:shd w:val="clear" w:color="auto" w:fill="auto"/>
            <w:noWrap/>
            <w:vAlign w:val="center"/>
            <w:hideMark/>
          </w:tcPr>
          <w:p w14:paraId="59DBB495"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Align w:val="center"/>
          </w:tcPr>
          <w:p w14:paraId="5CABA73F"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由海事部门指定的船舶接收处理</w:t>
            </w:r>
          </w:p>
        </w:tc>
      </w:tr>
      <w:tr w:rsidR="00E87044" w:rsidRPr="00E96CB3" w14:paraId="4761BFFA" w14:textId="77777777" w:rsidTr="00CE4E85">
        <w:trPr>
          <w:trHeight w:val="340"/>
          <w:jc w:val="center"/>
        </w:trPr>
        <w:tc>
          <w:tcPr>
            <w:tcW w:w="782" w:type="pct"/>
            <w:vAlign w:val="center"/>
          </w:tcPr>
          <w:p w14:paraId="5973B98A"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1251" w:type="pct"/>
            <w:shd w:val="clear" w:color="auto" w:fill="auto"/>
            <w:noWrap/>
            <w:vAlign w:val="center"/>
            <w:hideMark/>
          </w:tcPr>
          <w:p w14:paraId="47A1CF08"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到港船舶生活垃圾</w:t>
            </w:r>
          </w:p>
        </w:tc>
        <w:tc>
          <w:tcPr>
            <w:tcW w:w="934" w:type="pct"/>
            <w:shd w:val="clear" w:color="auto" w:fill="auto"/>
            <w:noWrap/>
            <w:vAlign w:val="center"/>
            <w:hideMark/>
          </w:tcPr>
          <w:p w14:paraId="25902EF7"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517" w:type="pct"/>
            <w:shd w:val="clear" w:color="auto" w:fill="auto"/>
            <w:noWrap/>
            <w:vAlign w:val="center"/>
            <w:hideMark/>
          </w:tcPr>
          <w:p w14:paraId="27667108"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517" w:type="pct"/>
            <w:shd w:val="clear" w:color="auto" w:fill="auto"/>
            <w:noWrap/>
            <w:vAlign w:val="center"/>
            <w:hideMark/>
          </w:tcPr>
          <w:p w14:paraId="200AF555"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Merge w:val="restart"/>
            <w:vAlign w:val="center"/>
          </w:tcPr>
          <w:p w14:paraId="5F7284E9"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环卫部门清运</w:t>
            </w:r>
          </w:p>
        </w:tc>
      </w:tr>
      <w:tr w:rsidR="00E87044" w:rsidRPr="00E96CB3" w14:paraId="49021FE3" w14:textId="77777777" w:rsidTr="00CE4E85">
        <w:trPr>
          <w:trHeight w:val="340"/>
          <w:jc w:val="center"/>
        </w:trPr>
        <w:tc>
          <w:tcPr>
            <w:tcW w:w="782" w:type="pct"/>
            <w:vAlign w:val="center"/>
          </w:tcPr>
          <w:p w14:paraId="0C0EB1CA"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1251" w:type="pct"/>
            <w:shd w:val="clear" w:color="auto" w:fill="auto"/>
            <w:noWrap/>
            <w:vAlign w:val="center"/>
            <w:hideMark/>
          </w:tcPr>
          <w:p w14:paraId="2AC74F4D"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含油抹布</w:t>
            </w:r>
          </w:p>
        </w:tc>
        <w:tc>
          <w:tcPr>
            <w:tcW w:w="934" w:type="pct"/>
            <w:shd w:val="clear" w:color="auto" w:fill="auto"/>
            <w:noWrap/>
            <w:vAlign w:val="center"/>
            <w:hideMark/>
          </w:tcPr>
          <w:p w14:paraId="3B3A0A4D"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517" w:type="pct"/>
            <w:shd w:val="clear" w:color="auto" w:fill="auto"/>
            <w:noWrap/>
            <w:vAlign w:val="center"/>
            <w:hideMark/>
          </w:tcPr>
          <w:p w14:paraId="3CA9F0D5"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517" w:type="pct"/>
            <w:shd w:val="clear" w:color="auto" w:fill="auto"/>
            <w:noWrap/>
            <w:vAlign w:val="center"/>
            <w:hideMark/>
          </w:tcPr>
          <w:p w14:paraId="5E88F272"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Merge/>
            <w:vAlign w:val="center"/>
          </w:tcPr>
          <w:p w14:paraId="46C9DBCD" w14:textId="77777777" w:rsidR="00E87044" w:rsidRPr="00E96CB3" w:rsidRDefault="00E87044" w:rsidP="00CE4E85">
            <w:pPr>
              <w:widowControl/>
              <w:snapToGrid w:val="0"/>
              <w:jc w:val="center"/>
              <w:rPr>
                <w:rFonts w:ascii="Times New Roman" w:eastAsiaTheme="minorEastAsia" w:hAnsi="Times New Roman"/>
                <w:color w:val="000000"/>
                <w:kern w:val="0"/>
              </w:rPr>
            </w:pPr>
          </w:p>
        </w:tc>
      </w:tr>
      <w:tr w:rsidR="00E87044" w:rsidRPr="00E96CB3" w14:paraId="75C8C271" w14:textId="77777777" w:rsidTr="00CE4E85">
        <w:trPr>
          <w:trHeight w:val="340"/>
          <w:jc w:val="center"/>
        </w:trPr>
        <w:tc>
          <w:tcPr>
            <w:tcW w:w="782" w:type="pct"/>
            <w:vAlign w:val="center"/>
          </w:tcPr>
          <w:p w14:paraId="718E2E30"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4</w:t>
            </w:r>
          </w:p>
        </w:tc>
        <w:tc>
          <w:tcPr>
            <w:tcW w:w="1251" w:type="pct"/>
            <w:shd w:val="clear" w:color="auto" w:fill="auto"/>
            <w:noWrap/>
            <w:vAlign w:val="center"/>
            <w:hideMark/>
          </w:tcPr>
          <w:p w14:paraId="768EE8C3"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934" w:type="pct"/>
            <w:shd w:val="clear" w:color="auto" w:fill="auto"/>
            <w:noWrap/>
            <w:vAlign w:val="center"/>
            <w:hideMark/>
          </w:tcPr>
          <w:p w14:paraId="63846E75"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517" w:type="pct"/>
            <w:shd w:val="clear" w:color="auto" w:fill="auto"/>
            <w:noWrap/>
            <w:vAlign w:val="center"/>
            <w:hideMark/>
          </w:tcPr>
          <w:p w14:paraId="6A8E74D0"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517" w:type="pct"/>
            <w:shd w:val="clear" w:color="auto" w:fill="auto"/>
            <w:noWrap/>
            <w:vAlign w:val="center"/>
            <w:hideMark/>
          </w:tcPr>
          <w:p w14:paraId="7624487E"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Merge w:val="restart"/>
            <w:vAlign w:val="center"/>
          </w:tcPr>
          <w:p w14:paraId="68FE106B"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委托有资质的单位处理</w:t>
            </w:r>
          </w:p>
        </w:tc>
      </w:tr>
      <w:tr w:rsidR="00E87044" w:rsidRPr="00E96CB3" w14:paraId="74AF4413" w14:textId="77777777" w:rsidTr="00CE4E85">
        <w:trPr>
          <w:trHeight w:val="340"/>
          <w:jc w:val="center"/>
        </w:trPr>
        <w:tc>
          <w:tcPr>
            <w:tcW w:w="782" w:type="pct"/>
            <w:vAlign w:val="center"/>
          </w:tcPr>
          <w:p w14:paraId="31D866A2"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1251" w:type="pct"/>
            <w:shd w:val="clear" w:color="auto" w:fill="auto"/>
            <w:noWrap/>
            <w:vAlign w:val="center"/>
            <w:hideMark/>
          </w:tcPr>
          <w:p w14:paraId="55E618CF"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装卸废油</w:t>
            </w:r>
          </w:p>
        </w:tc>
        <w:tc>
          <w:tcPr>
            <w:tcW w:w="934" w:type="pct"/>
            <w:shd w:val="clear" w:color="auto" w:fill="auto"/>
            <w:noWrap/>
            <w:vAlign w:val="center"/>
            <w:hideMark/>
          </w:tcPr>
          <w:p w14:paraId="7752B3BC"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517" w:type="pct"/>
            <w:shd w:val="clear" w:color="auto" w:fill="auto"/>
            <w:noWrap/>
            <w:vAlign w:val="center"/>
            <w:hideMark/>
          </w:tcPr>
          <w:p w14:paraId="3AC61AC6"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517" w:type="pct"/>
            <w:shd w:val="clear" w:color="auto" w:fill="auto"/>
            <w:noWrap/>
            <w:vAlign w:val="center"/>
            <w:hideMark/>
          </w:tcPr>
          <w:p w14:paraId="5CFDF1EC"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Merge/>
            <w:vAlign w:val="center"/>
          </w:tcPr>
          <w:p w14:paraId="1536DC54" w14:textId="77777777" w:rsidR="00E87044" w:rsidRPr="00E96CB3" w:rsidRDefault="00E87044" w:rsidP="00CE4E85">
            <w:pPr>
              <w:widowControl/>
              <w:snapToGrid w:val="0"/>
              <w:jc w:val="center"/>
              <w:rPr>
                <w:rFonts w:ascii="Times New Roman" w:eastAsiaTheme="minorEastAsia" w:hAnsi="Times New Roman"/>
                <w:color w:val="000000"/>
                <w:kern w:val="0"/>
              </w:rPr>
            </w:pPr>
          </w:p>
        </w:tc>
      </w:tr>
    </w:tbl>
    <w:p w14:paraId="02D38AA3" w14:textId="77777777" w:rsidR="00E87044" w:rsidRPr="00E96CB3" w:rsidRDefault="00E87044" w:rsidP="00E87044">
      <w:pPr>
        <w:pStyle w:val="4"/>
        <w:rPr>
          <w:rFonts w:eastAsiaTheme="minorEastAsia"/>
        </w:rPr>
      </w:pPr>
      <w:r w:rsidRPr="00E96CB3">
        <w:rPr>
          <w:rFonts w:eastAsiaTheme="minorEastAsia"/>
        </w:rPr>
        <w:t>固体废物环境影响分析</w:t>
      </w:r>
    </w:p>
    <w:p w14:paraId="087A3AE7"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、固体废物处理处置的环境影响分析</w:t>
      </w:r>
    </w:p>
    <w:p w14:paraId="54325F6D"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color w:val="000000"/>
          <w:sz w:val="24"/>
          <w:szCs w:val="24"/>
          <w:lang w:val="x-none"/>
        </w:rPr>
        <w:t xml:space="preserve"> </w:t>
      </w:r>
      <w:r w:rsidRPr="00E96CB3">
        <w:rPr>
          <w:rFonts w:ascii="Times New Roman" w:eastAsiaTheme="minorEastAsia" w:hAnsi="Times New Roman"/>
          <w:color w:val="000000"/>
          <w:sz w:val="24"/>
          <w:szCs w:val="24"/>
          <w:lang w:val="x-none"/>
        </w:rPr>
        <w:t>到港船舶生活垃圾</w:t>
      </w:r>
    </w:p>
    <w:p w14:paraId="2B83A936"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船舶垃圾一律自行带走，交海事部门环保船接收处理，严禁乱丢乱弃，对环境影响较小。</w:t>
      </w:r>
    </w:p>
    <w:p w14:paraId="74FF5840"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color w:val="000000"/>
          <w:sz w:val="24"/>
          <w:szCs w:val="24"/>
          <w:lang w:val="x-none"/>
        </w:rPr>
        <w:t xml:space="preserve"> </w:t>
      </w:r>
      <w:r w:rsidRPr="00E96CB3">
        <w:rPr>
          <w:rFonts w:ascii="Times New Roman" w:eastAsiaTheme="minorEastAsia" w:hAnsi="Times New Roman"/>
          <w:color w:val="000000"/>
          <w:sz w:val="24"/>
          <w:szCs w:val="24"/>
          <w:lang w:val="x-none"/>
        </w:rPr>
        <w:t>港区工作人员生活垃圾</w:t>
      </w:r>
    </w:p>
    <w:p w14:paraId="02E99513"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本工程码头区工作人员生活垃圾通过垃圾简收集后，交由环卫部门定期清运，严禁乱丢乱弃，对环境影响较小。</w:t>
      </w:r>
    </w:p>
    <w:p w14:paraId="5608BD43"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检修垃圾</w:t>
      </w:r>
    </w:p>
    <w:p w14:paraId="2851987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危险固废处置方式为委外处置。在固废处置之前，均存放在危废暂存库，暂存库场所地面采取防渗、防漏措施，配有渗滤液导流沟，符合《危险废物贮存污染控制标准》</w:t>
      </w:r>
      <w:r w:rsidRPr="00E96CB3">
        <w:rPr>
          <w:rFonts w:ascii="Times New Roman" w:eastAsiaTheme="minorEastAsia" w:hAnsi="Times New Roman"/>
          <w:sz w:val="24"/>
          <w:szCs w:val="24"/>
        </w:rPr>
        <w:t xml:space="preserve">(GB 18597-2001/XG1-2013) </w:t>
      </w:r>
      <w:r w:rsidRPr="00E96CB3">
        <w:rPr>
          <w:rFonts w:ascii="Times New Roman" w:eastAsiaTheme="minorEastAsia" w:hAnsi="Times New Roman"/>
          <w:sz w:val="24"/>
          <w:szCs w:val="24"/>
        </w:rPr>
        <w:t>的相关要求。本项目管道和阀门检修过程中产生的废棉纱、抹布、废油漆桶等危险固废依托长炼厂区现有危废仓库暂存，废棉纱、抹布等收集后委托有资质单位处置，严禁乱丢乱弃，对环境影响较小。</w:t>
      </w:r>
    </w:p>
    <w:p w14:paraId="5D5412DB"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(4)</w:t>
      </w:r>
      <w:r w:rsidRPr="00E96CB3">
        <w:rPr>
          <w:rFonts w:ascii="Times New Roman" w:eastAsiaTheme="minorEastAsia" w:hAnsi="Times New Roman"/>
          <w:color w:val="000000"/>
          <w:sz w:val="24"/>
          <w:szCs w:val="24"/>
          <w:lang w:val="x-none"/>
        </w:rPr>
        <w:t xml:space="preserve"> </w:t>
      </w:r>
      <w:r w:rsidRPr="00E96CB3">
        <w:rPr>
          <w:rFonts w:ascii="Times New Roman" w:eastAsiaTheme="minorEastAsia" w:hAnsi="Times New Roman"/>
          <w:color w:val="000000"/>
          <w:sz w:val="24"/>
          <w:szCs w:val="24"/>
          <w:lang w:val="x-none"/>
        </w:rPr>
        <w:t>废油</w:t>
      </w:r>
    </w:p>
    <w:p w14:paraId="7D6449C6"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color w:val="000000"/>
          <w:sz w:val="24"/>
          <w:szCs w:val="24"/>
        </w:rPr>
        <w:t>码头设备修理和装卸作业中产生的废油</w:t>
      </w:r>
      <w:r w:rsidRPr="00E96CB3">
        <w:rPr>
          <w:rFonts w:ascii="Times New Roman" w:eastAsiaTheme="minorEastAsia" w:hAnsi="Times New Roman"/>
          <w:sz w:val="24"/>
          <w:szCs w:val="24"/>
        </w:rPr>
        <w:t>委托有资质单位处置，严禁乱丢乱弃，对环境影响较小。</w:t>
      </w:r>
    </w:p>
    <w:p w14:paraId="0B6F388E"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综上所述，本项目产生的固体废物均可通过合理途径进行处理处置，对环境影响较</w:t>
      </w:r>
    </w:p>
    <w:p w14:paraId="44D94A5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小。</w:t>
      </w:r>
    </w:p>
    <w:p w14:paraId="5F06ED7C"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、固体废物贮运环节的环境影响分析</w:t>
      </w:r>
    </w:p>
    <w:p w14:paraId="27D1991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本项目危险固废依托长炼厂区现有危废仓库暂存。长炼厂区按照《危险废物贮存污染控制标准》</w:t>
      </w:r>
      <w:r w:rsidRPr="00E96CB3">
        <w:rPr>
          <w:rFonts w:ascii="Times New Roman" w:eastAsiaTheme="minorEastAsia" w:hAnsi="Times New Roman"/>
          <w:sz w:val="24"/>
          <w:szCs w:val="24"/>
        </w:rPr>
        <w:t xml:space="preserve">(GB18597-2001) </w:t>
      </w:r>
      <w:r w:rsidRPr="00E96CB3">
        <w:rPr>
          <w:rFonts w:ascii="Times New Roman" w:eastAsiaTheme="minorEastAsia" w:hAnsi="Times New Roman"/>
          <w:sz w:val="24"/>
          <w:szCs w:val="24"/>
        </w:rPr>
        <w:t>相关要求在长炼厂区内建设了危废暂存库，分类贮存各种危险废物，根据危废按照不同的类别和性质，危险废物储存容器和包装物均按照</w:t>
      </w:r>
      <w:r w:rsidRPr="00E96CB3">
        <w:rPr>
          <w:rFonts w:ascii="Times New Roman" w:eastAsiaTheme="minorEastAsia" w:hAnsi="Times New Roman"/>
          <w:sz w:val="24"/>
          <w:szCs w:val="24"/>
        </w:rPr>
        <w:t>GB18597-200</w:t>
      </w:r>
      <w:r w:rsidRPr="00E96CB3">
        <w:rPr>
          <w:rFonts w:ascii="Times New Roman" w:eastAsiaTheme="minorEastAsia" w:hAnsi="Times New Roman"/>
          <w:sz w:val="24"/>
          <w:szCs w:val="24"/>
        </w:rPr>
        <w:t>执行，危废储存场所依据《环境保护图形标志</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固体废物贮存</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处置</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场》</w:t>
      </w:r>
      <w:r w:rsidRPr="00E96CB3">
        <w:rPr>
          <w:rFonts w:ascii="Times New Roman" w:eastAsiaTheme="minorEastAsia" w:hAnsi="Times New Roman"/>
          <w:sz w:val="24"/>
          <w:szCs w:val="24"/>
        </w:rPr>
        <w:t xml:space="preserve">(GB15562.2-1995) </w:t>
      </w:r>
      <w:r w:rsidRPr="00E96CB3">
        <w:rPr>
          <w:rFonts w:ascii="Times New Roman" w:eastAsiaTheme="minorEastAsia" w:hAnsi="Times New Roman"/>
          <w:sz w:val="24"/>
          <w:szCs w:val="24"/>
        </w:rPr>
        <w:t>中规定设有危险废物识别标志，危废分别存放于专门的容器中</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防渗</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，分类存放在各自的堆放区内，保证空气的畅通。危废临时贮存房地面基础及内墙采取防渗措施</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其中内墙防渗层做到</w:t>
      </w:r>
      <w:r w:rsidRPr="00E96CB3">
        <w:rPr>
          <w:rFonts w:ascii="Times New Roman" w:eastAsiaTheme="minorEastAsia" w:hAnsi="Times New Roman"/>
          <w:sz w:val="24"/>
          <w:szCs w:val="24"/>
        </w:rPr>
        <w:t>0.5m</w:t>
      </w:r>
      <w:r w:rsidRPr="00E96CB3">
        <w:rPr>
          <w:rFonts w:ascii="Times New Roman" w:eastAsiaTheme="minorEastAsia" w:hAnsi="Times New Roman"/>
          <w:sz w:val="24"/>
          <w:szCs w:val="24"/>
        </w:rPr>
        <w:t>高</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，使用防水混凝土，地面做防滑处理。地面设地沟</w:t>
      </w:r>
      <w:r w:rsidRPr="00E96CB3">
        <w:rPr>
          <w:rFonts w:ascii="Times New Roman" w:eastAsiaTheme="minorEastAsia" w:hAnsi="Times New Roman"/>
          <w:sz w:val="24"/>
          <w:szCs w:val="24"/>
        </w:rPr>
        <w:lastRenderedPageBreak/>
        <w:t>和集水池，地面、地沟及集水池均作环氧树脂防腐处理；地沟设漏水耐腐蚀钢盖板</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考虑过车</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，并在穿墙处做防渗处理。库房内采取全面通风的措施，设有安全照明设施，并设置干粉灭火器，库房外设置室外消火栓。因此，本项目危险固废依托长炼厂区现有危废仓库暂存对环境影响较小。</w:t>
      </w:r>
    </w:p>
    <w:p w14:paraId="2EEC0365"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本项目危险废物临时存放时间为</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个月，其后废棉纱、抹布、废油等危险固废委托有资质单位处置。</w:t>
      </w:r>
    </w:p>
    <w:p w14:paraId="2F4AF7F5"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码头生活垃圾通过垃圾筒收集后，交由环卫部门定期清运，环卫部门采用封闭式垃圾清运车清运。因此，本项目生活垃圾运输过程对环境影响较小。</w:t>
      </w:r>
    </w:p>
    <w:p w14:paraId="6A1749AB" w14:textId="77777777" w:rsidR="00E87044"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综上所述，本项目固体废物贮运环节对环境的影响较小。</w:t>
      </w:r>
    </w:p>
    <w:p w14:paraId="1A7212E5" w14:textId="77777777" w:rsidR="00E87044" w:rsidRPr="002503DA" w:rsidRDefault="00E87044" w:rsidP="00E87044">
      <w:pPr>
        <w:pStyle w:val="2"/>
        <w:rPr>
          <w:rFonts w:ascii="Times New Roman" w:eastAsiaTheme="minorEastAsia" w:hAnsi="Times New Roman"/>
          <w:b/>
          <w:szCs w:val="24"/>
        </w:rPr>
      </w:pPr>
      <w:bookmarkStart w:id="142" w:name="_Toc37943046"/>
      <w:r w:rsidRPr="002503DA">
        <w:rPr>
          <w:rFonts w:ascii="Times New Roman" w:eastAsiaTheme="minorEastAsia" w:hAnsi="Times New Roman"/>
          <w:b/>
        </w:rPr>
        <w:t>生态环境影响评价</w:t>
      </w:r>
      <w:bookmarkEnd w:id="142"/>
    </w:p>
    <w:p w14:paraId="254B92A4" w14:textId="77777777" w:rsidR="00E87044" w:rsidRPr="00E96CB3" w:rsidRDefault="00E87044" w:rsidP="00E87044">
      <w:pPr>
        <w:pStyle w:val="3"/>
        <w:rPr>
          <w:rFonts w:eastAsiaTheme="minorEastAsia"/>
          <w:szCs w:val="24"/>
        </w:rPr>
      </w:pPr>
      <w:r w:rsidRPr="00E96CB3">
        <w:rPr>
          <w:rFonts w:eastAsiaTheme="minorEastAsia"/>
        </w:rPr>
        <w:t>施工期生态环境影响分析</w:t>
      </w:r>
    </w:p>
    <w:p w14:paraId="5F4560F0" w14:textId="77777777" w:rsidR="00E87044" w:rsidRPr="00E96CB3" w:rsidRDefault="00E87044" w:rsidP="00E87044">
      <w:pPr>
        <w:pStyle w:val="4"/>
        <w:rPr>
          <w:rFonts w:eastAsiaTheme="minorEastAsia"/>
        </w:rPr>
      </w:pPr>
      <w:r w:rsidRPr="00E96CB3">
        <w:rPr>
          <w:rFonts w:eastAsiaTheme="minorEastAsia"/>
        </w:rPr>
        <w:t>对水生生态的影响</w:t>
      </w:r>
    </w:p>
    <w:p w14:paraId="03A4BC58"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本工程施工期对水生生态的影响主要来自码头护岸施工、疏浚工程和施工船舶影响。</w:t>
      </w:r>
    </w:p>
    <w:p w14:paraId="61DA37A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①</w:t>
      </w:r>
      <w:r w:rsidRPr="00E96CB3">
        <w:rPr>
          <w:rFonts w:ascii="Times New Roman" w:eastAsiaTheme="minorEastAsia" w:hAnsi="Times New Roman"/>
          <w:sz w:val="24"/>
          <w:szCs w:val="24"/>
        </w:rPr>
        <w:t>码头护岸施工影响分析</w:t>
      </w:r>
    </w:p>
    <w:p w14:paraId="0B972BDD"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护岸工程采用重力式挡墙结构，需要在围堰内进行，施工区域与水域隔离。通过加强对施工物料和固废的管理，防止物料泄漏入河以及禁止向河中倾倒废物，码头护岸施工期间对水生生态产生不利影响较小，仅在围堰形成和拆除过程中扰动河流底泥，引起施工水域内的悬浮物浓度增加，造成水质浑浊，进而影响浮游植物的光合作用和浮游动物的觅食。但围堰施工的持续时间较短，施工结束后，这种影响也随之消除。总体而言，采取围堰施工法后，码头护岸施工对水生生态的影响很小。</w:t>
      </w:r>
    </w:p>
    <w:p w14:paraId="417A775B"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②</w:t>
      </w:r>
      <w:r w:rsidRPr="00E96CB3">
        <w:rPr>
          <w:rFonts w:ascii="Times New Roman" w:eastAsiaTheme="minorEastAsia" w:hAnsi="Times New Roman"/>
          <w:sz w:val="24"/>
          <w:szCs w:val="24"/>
        </w:rPr>
        <w:t>疏浚工程影响分析</w:t>
      </w:r>
    </w:p>
    <w:p w14:paraId="1241AF22"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前沿水域的疏浚工程主要是导致施工区域底栖生物群落发生较大变化，随着底泥的挖除，原先生存在底泥上的底栖生物群落消失，同时受到疏浚产生的悬浮物的影响，施工区域附近一些不能适应这种环境的种类和数量也会减少，甚至消失，鱼类也会因为河床基底发生变化而无法产卵或卵无法成活。但这种情况是短期的、可逆的。施工工结束几个月后底栖生物群落将恢复正常，水生生态将逐渐恢复道施工前的水平。</w:t>
      </w:r>
    </w:p>
    <w:p w14:paraId="7CE8735B"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③</w:t>
      </w:r>
      <w:r w:rsidRPr="00E96CB3">
        <w:rPr>
          <w:rFonts w:ascii="Times New Roman" w:eastAsiaTheme="minorEastAsia" w:hAnsi="Times New Roman"/>
          <w:sz w:val="24"/>
          <w:szCs w:val="24"/>
        </w:rPr>
        <w:t>施工船舶影响分析</w:t>
      </w:r>
    </w:p>
    <w:p w14:paraId="7C9E5940"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施工船舶螺旋桨及船舶噪声可能对水中的鱼类等游泳动物产生不利影响，但游泳动物活动力强，具有遇船只逃避的本能，且本工程所在的长江为等外级航道，评价范围内的水生动物已基本适应现有航道水域环境，能够规避船舶活动频繁的水域，施工船舶不</w:t>
      </w:r>
      <w:r w:rsidRPr="00E96CB3">
        <w:rPr>
          <w:rFonts w:ascii="Times New Roman" w:eastAsiaTheme="minorEastAsia" w:hAnsi="Times New Roman"/>
          <w:sz w:val="24"/>
          <w:szCs w:val="24"/>
        </w:rPr>
        <w:lastRenderedPageBreak/>
        <w:t>会对鱼类等游泳动物产生大的影响。</w:t>
      </w:r>
    </w:p>
    <w:p w14:paraId="61D2DB5E"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施工船舶生活污水中的主要污染因子为化学需氧量、悬浮物、氨氮、总磷等，此外还包括含油污水，如果直接排入水体，可能引起水体污染，损害浮游生物、底栖生物群落结构和鱼类的生存、繁殖，影响水产生物的使用价值。因此，</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应加强对施工船舶污染物排放的管理，施工期船舶污染物由施工单位负责交海事部门环保船接收处理，禁止在施工水域排；放污水和固体废物，避免对水生生态造成不利影响。</w:t>
      </w:r>
    </w:p>
    <w:p w14:paraId="71368D5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综上所述，本次工程范围内无珍稀水生生物资源，施工期对水生生态的影响较小。</w:t>
      </w:r>
    </w:p>
    <w:p w14:paraId="54DA68C0" w14:textId="77777777" w:rsidR="00E87044" w:rsidRPr="00E96CB3" w:rsidRDefault="00E87044" w:rsidP="00E87044">
      <w:pPr>
        <w:pStyle w:val="4"/>
        <w:rPr>
          <w:rFonts w:eastAsiaTheme="minorEastAsia"/>
        </w:rPr>
      </w:pPr>
      <w:r w:rsidRPr="00E96CB3">
        <w:rPr>
          <w:rFonts w:eastAsiaTheme="minorEastAsia"/>
        </w:rPr>
        <w:t>对陆域生态的影响</w:t>
      </w:r>
    </w:p>
    <w:p w14:paraId="59F175A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本项目陆域用地现状为河岸滩地，码头的建设将清除河岸滩地内的灌木、草本植被，使区域内生物总量减少、植被覆盖率降低。本项目占用长江岸线长度</w:t>
      </w:r>
      <w:r w:rsidRPr="00E96CB3">
        <w:rPr>
          <w:rFonts w:ascii="Times New Roman" w:eastAsiaTheme="minorEastAsia" w:hAnsi="Times New Roman"/>
          <w:sz w:val="24"/>
          <w:szCs w:val="24"/>
        </w:rPr>
        <w:t>768m</w:t>
      </w:r>
      <w:r w:rsidRPr="00E96CB3">
        <w:rPr>
          <w:rFonts w:ascii="Times New Roman" w:eastAsiaTheme="minorEastAsia" w:hAnsi="Times New Roman"/>
          <w:sz w:val="24"/>
          <w:szCs w:val="24"/>
        </w:rPr>
        <w:t>，长江岸线（湖南省岳阳市）总长度约</w:t>
      </w:r>
      <w:r w:rsidRPr="00E96CB3">
        <w:rPr>
          <w:rFonts w:ascii="Times New Roman" w:eastAsiaTheme="minorEastAsia" w:hAnsi="Times New Roman"/>
          <w:sz w:val="24"/>
          <w:szCs w:val="24"/>
        </w:rPr>
        <w:t>163km</w:t>
      </w:r>
      <w:r w:rsidRPr="00E96CB3">
        <w:rPr>
          <w:rFonts w:ascii="Times New Roman" w:eastAsiaTheme="minorEastAsia" w:hAnsi="Times New Roman"/>
          <w:sz w:val="24"/>
          <w:szCs w:val="24"/>
        </w:rPr>
        <w:t>，本工程占用湖南省岳阳市长江岸线长度仅为湖南省岳阳市长江岸线总长度的</w:t>
      </w:r>
      <w:r w:rsidRPr="00E96CB3">
        <w:rPr>
          <w:rFonts w:ascii="Times New Roman" w:eastAsiaTheme="minorEastAsia" w:hAnsi="Times New Roman"/>
          <w:sz w:val="24"/>
          <w:szCs w:val="24"/>
        </w:rPr>
        <w:t>0.47%</w:t>
      </w:r>
      <w:r w:rsidRPr="00E96CB3">
        <w:rPr>
          <w:rFonts w:ascii="Times New Roman" w:eastAsiaTheme="minorEastAsia" w:hAnsi="Times New Roman"/>
          <w:sz w:val="24"/>
          <w:szCs w:val="24"/>
        </w:rPr>
        <w:t>，占用滩地数量较小，植被损失量较小，不会导致长江河岸滩地的生态环境功能的退化，其生态功能和稳定性不会受到大的影响。</w:t>
      </w:r>
    </w:p>
    <w:p w14:paraId="1F3C4537" w14:textId="77777777" w:rsidR="00E87044" w:rsidRPr="00E96CB3" w:rsidRDefault="00E87044" w:rsidP="00E87044">
      <w:pPr>
        <w:pStyle w:val="3"/>
        <w:rPr>
          <w:rFonts w:eastAsiaTheme="minorEastAsia"/>
        </w:rPr>
      </w:pPr>
      <w:r w:rsidRPr="00E96CB3">
        <w:rPr>
          <w:rFonts w:eastAsiaTheme="minorEastAsia"/>
        </w:rPr>
        <w:t>营运期生态环境影响分析</w:t>
      </w:r>
    </w:p>
    <w:p w14:paraId="663820E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从工程分析可以看出，工程营运后对生态环境的影响主要是对水域环境的影响，对陆域生态环境影响较小。对水域生态环境造成影响的主要因素有：船舶含油废水、船舶生活污水、码头地面冲洗水、初期雨水、码头生活污水、废气吸收废水等。</w:t>
      </w:r>
    </w:p>
    <w:p w14:paraId="12521FAC" w14:textId="77777777" w:rsidR="00E87044" w:rsidRPr="00E96CB3" w:rsidRDefault="00E87044" w:rsidP="00E87044">
      <w:pPr>
        <w:pStyle w:val="4"/>
        <w:rPr>
          <w:rFonts w:eastAsiaTheme="minorEastAsia"/>
        </w:rPr>
      </w:pPr>
      <w:r w:rsidRPr="00E96CB3">
        <w:rPr>
          <w:rFonts w:eastAsiaTheme="minorEastAsia"/>
        </w:rPr>
        <w:t>废水对水生生物的影响</w:t>
      </w:r>
    </w:p>
    <w:p w14:paraId="7395CB5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根据工程分析，本项目运营期产生的污水包括船舶生活污水、船舶含油废水、码头地面冲洗水、初期雨水、码头生活污水和废气吸收废水，主要污染因子为</w:t>
      </w:r>
      <w:r w:rsidRPr="00E96CB3">
        <w:rPr>
          <w:rFonts w:ascii="Times New Roman" w:eastAsiaTheme="minorEastAsia" w:hAnsi="Times New Roman"/>
          <w:sz w:val="24"/>
          <w:szCs w:val="24"/>
        </w:rPr>
        <w:t>COD</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NH</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-N</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TP</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TN</w:t>
      </w:r>
      <w:r w:rsidRPr="00E96CB3">
        <w:rPr>
          <w:rFonts w:ascii="Times New Roman" w:eastAsiaTheme="minorEastAsia" w:hAnsi="Times New Roman"/>
          <w:sz w:val="24"/>
          <w:szCs w:val="24"/>
        </w:rPr>
        <w:t>、石油类。如果这部分不加处理直接排放，将会对附近水域一定范围内的水生生物产生较大影响，主要表现为：</w:t>
      </w:r>
    </w:p>
    <w:p w14:paraId="54A6E23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如果油膜较厚且连成片，将使排放点附近水域水体的阳光透射率下降，降低浮游植物的光合作用，从而影响水域的初级生产力，同时干扰浮游动物的昼夜垂直迁移。</w:t>
      </w:r>
    </w:p>
    <w:p w14:paraId="2140F32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油污染还可能伤害水生生物的化学感应器，干扰、破坏生物的趋化性，使其感应系统发生素乱。</w:t>
      </w:r>
    </w:p>
    <w:p w14:paraId="53BE031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动物的卵和幼体对油污染非常敏感，而且由于卵和幼体大多漂浮在水体表层，若表层油污染浓度最高，那对生物种类的破坏性较大。</w:t>
      </w:r>
    </w:p>
    <w:p w14:paraId="3B88E82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生活污水中的有机物进入水体，将消耗水体中的溶解氧，降低水中溶解氧的含量，影响水生生物代谢和呼吸，使好氧生物生长受到抑制、厌氧和兼氧生物种类快速繁殖，</w:t>
      </w:r>
      <w:r w:rsidRPr="00E96CB3">
        <w:rPr>
          <w:rFonts w:ascii="Times New Roman" w:eastAsiaTheme="minorEastAsia" w:hAnsi="Times New Roman"/>
          <w:sz w:val="24"/>
          <w:szCs w:val="24"/>
        </w:rPr>
        <w:lastRenderedPageBreak/>
        <w:t>从而改变原有的种类结构，引起生态平衡失调。</w:t>
      </w:r>
    </w:p>
    <w:p w14:paraId="0E3F5B3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船舶含油废水经船舱自备油水分离器处理后由海事部门指定的接污船接收处理，船舶生活污水由船舶交给海事部门环保船接收处理，不得在码头水域内排放：码头地面冲洗水、初期雨水、码头生活污水和废气吸收废水经码头后方长炼厂区厂区内废水处理站处理达接管标准后排入区域污水管网，送长炼第二污水处理场深度处理。</w:t>
      </w:r>
    </w:p>
    <w:p w14:paraId="2F9A28A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因此，本项目运营期所产生的污水都得到有效处理，不直接向长江等水体排放，对长江等水体水质及水生生态系统的影响较小。</w:t>
      </w:r>
    </w:p>
    <w:p w14:paraId="4816CEA2" w14:textId="77777777" w:rsidR="00E87044" w:rsidRPr="00E96CB3" w:rsidRDefault="00E87044" w:rsidP="00E87044">
      <w:pPr>
        <w:pStyle w:val="4"/>
        <w:rPr>
          <w:rFonts w:eastAsiaTheme="minorEastAsia"/>
        </w:rPr>
      </w:pPr>
      <w:r w:rsidRPr="00E96CB3">
        <w:rPr>
          <w:rFonts w:eastAsiaTheme="minorEastAsia"/>
        </w:rPr>
        <w:t>码头结构对水生生态的影响</w:t>
      </w:r>
    </w:p>
    <w:p w14:paraId="2E0204A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本项目码头结构为浆砌石重力式混凝士，占用水域面积较小，且码头水域无珍稀水生生物分布，故本项目码头结构对水生生态的影响较小。</w:t>
      </w:r>
    </w:p>
    <w:p w14:paraId="1E785DEC" w14:textId="77777777" w:rsidR="00E87044" w:rsidRPr="00E96CB3" w:rsidRDefault="00E87044" w:rsidP="00E87044">
      <w:pPr>
        <w:pStyle w:val="4"/>
        <w:rPr>
          <w:rFonts w:eastAsiaTheme="minorEastAsia"/>
        </w:rPr>
      </w:pPr>
      <w:r w:rsidRPr="00E96CB3">
        <w:rPr>
          <w:rFonts w:eastAsiaTheme="minorEastAsia"/>
        </w:rPr>
        <w:t>码头运营对水生生物的影响</w:t>
      </w:r>
    </w:p>
    <w:p w14:paraId="0AB7DA8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对鱼类的影响</w:t>
      </w:r>
    </w:p>
    <w:p w14:paraId="4A469AC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本项目码头前沿过水断面开阔，不会对鱼类生存及洄游产生明显不利影响。</w:t>
      </w:r>
    </w:p>
    <w:p w14:paraId="11AC66D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对浮游及底栖生物的影响</w:t>
      </w:r>
    </w:p>
    <w:p w14:paraId="1DF1EF7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船舶航行会对周围水体产生扰动，这些扰动会对水域水生生物的生物量、种类及栖息环境产生一定影响。但由于船舶是在水体上层航行，主要影响也集中在上层水域，水生生物除浮游生物</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主要是浮游植物</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在水体表层活动强度较大外，其它生物多在中层：及底层活动，且水生生物的浮</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游</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动性较强，会自动规避船舶带来的扰动。因此，船舶航行对水体扰动影响范围较小，对水生生物的影响较小，不会根本改变水生生物的栖息环境，也不会使生物种类、数量明显减少。</w:t>
      </w:r>
    </w:p>
    <w:p w14:paraId="657C8C42" w14:textId="77777777" w:rsidR="00E87044" w:rsidRPr="00E96CB3" w:rsidRDefault="00E87044" w:rsidP="00E87044">
      <w:pPr>
        <w:pStyle w:val="2"/>
        <w:rPr>
          <w:rFonts w:ascii="Times New Roman" w:eastAsiaTheme="minorEastAsia" w:hAnsi="Times New Roman"/>
          <w:b/>
        </w:rPr>
      </w:pPr>
      <w:bookmarkStart w:id="143" w:name="_Toc37943047"/>
      <w:r w:rsidRPr="00E96CB3">
        <w:rPr>
          <w:rFonts w:ascii="Times New Roman" w:eastAsiaTheme="minorEastAsia" w:hAnsi="Times New Roman"/>
          <w:b/>
        </w:rPr>
        <w:t>环境风险</w:t>
      </w:r>
      <w:bookmarkEnd w:id="143"/>
    </w:p>
    <w:p w14:paraId="761DAC9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本次环境风险重点预测船舶溢油事故和液体化学品泄漏事故对长江等水体的影响。</w:t>
      </w:r>
    </w:p>
    <w:p w14:paraId="6B743822" w14:textId="77777777" w:rsidR="00E87044" w:rsidRPr="00E96CB3" w:rsidRDefault="00E87044" w:rsidP="00E87044">
      <w:pPr>
        <w:pStyle w:val="3"/>
        <w:rPr>
          <w:rFonts w:eastAsiaTheme="minorEastAsia"/>
        </w:rPr>
      </w:pPr>
      <w:r w:rsidRPr="00E96CB3">
        <w:rPr>
          <w:rFonts w:eastAsiaTheme="minorEastAsia"/>
        </w:rPr>
        <w:t>船舶溢油事故</w:t>
      </w:r>
    </w:p>
    <w:p w14:paraId="649A719A" w14:textId="77777777" w:rsidR="00E87044" w:rsidRPr="00E96CB3" w:rsidRDefault="00E87044" w:rsidP="00E87044">
      <w:pPr>
        <w:pStyle w:val="4"/>
        <w:rPr>
          <w:rFonts w:eastAsiaTheme="minorEastAsia"/>
        </w:rPr>
      </w:pPr>
      <w:r w:rsidRPr="00E96CB3">
        <w:rPr>
          <w:rFonts w:eastAsiaTheme="minorEastAsia"/>
        </w:rPr>
        <w:t>预测模型</w:t>
      </w:r>
    </w:p>
    <w:p w14:paraId="1405078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由于石油类的扩散特点，本次评价采用费伊</w:t>
      </w:r>
      <w:r w:rsidRPr="00E96CB3">
        <w:rPr>
          <w:rFonts w:ascii="Times New Roman" w:eastAsiaTheme="minorEastAsia" w:hAnsi="Times New Roman"/>
          <w:sz w:val="24"/>
          <w:szCs w:val="24"/>
        </w:rPr>
        <w:t>(Fay)</w:t>
      </w:r>
      <w:r w:rsidRPr="00E96CB3">
        <w:rPr>
          <w:rFonts w:ascii="Times New Roman" w:eastAsiaTheme="minorEastAsia" w:hAnsi="Times New Roman"/>
          <w:sz w:val="24"/>
          <w:szCs w:val="24"/>
        </w:rPr>
        <w:t>油膜扩延公式</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张永良，等</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溢油污染数学模型及其应用研究</w:t>
      </w:r>
      <w:r w:rsidRPr="00E96CB3">
        <w:rPr>
          <w:rFonts w:ascii="Times New Roman" w:eastAsiaTheme="minorEastAsia" w:hAnsi="Times New Roman"/>
          <w:sz w:val="24"/>
          <w:szCs w:val="24"/>
        </w:rPr>
        <w:t>[J].</w:t>
      </w:r>
      <w:r w:rsidRPr="00E96CB3">
        <w:rPr>
          <w:rFonts w:ascii="Times New Roman" w:eastAsiaTheme="minorEastAsia" w:hAnsi="Times New Roman"/>
          <w:sz w:val="24"/>
          <w:szCs w:val="24"/>
        </w:rPr>
        <w:t>环境科学研究</w:t>
      </w:r>
      <w:r w:rsidRPr="00E96CB3">
        <w:rPr>
          <w:rFonts w:ascii="Times New Roman" w:eastAsiaTheme="minorEastAsia" w:hAnsi="Times New Roman"/>
          <w:sz w:val="24"/>
          <w:szCs w:val="24"/>
        </w:rPr>
        <w:t xml:space="preserve">,1991,4 (3): 7-17) </w:t>
      </w:r>
      <w:r w:rsidRPr="00E96CB3">
        <w:rPr>
          <w:rFonts w:ascii="Times New Roman" w:eastAsiaTheme="minorEastAsia" w:hAnsi="Times New Roman"/>
          <w:sz w:val="24"/>
          <w:szCs w:val="24"/>
        </w:rPr>
        <w:t>计算船舶溢油入河事故的风险预测。</w:t>
      </w:r>
    </w:p>
    <w:p w14:paraId="1FFE6CB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费伊</w:t>
      </w:r>
      <w:r w:rsidRPr="00E96CB3">
        <w:rPr>
          <w:rFonts w:ascii="Times New Roman" w:eastAsiaTheme="minorEastAsia" w:hAnsi="Times New Roman"/>
          <w:sz w:val="24"/>
          <w:szCs w:val="24"/>
        </w:rPr>
        <w:t>(Fay)</w:t>
      </w:r>
      <w:r w:rsidRPr="00E96CB3">
        <w:rPr>
          <w:rFonts w:ascii="Times New Roman" w:eastAsiaTheme="minorEastAsia" w:hAnsi="Times New Roman"/>
          <w:sz w:val="24"/>
          <w:szCs w:val="24"/>
        </w:rPr>
        <w:t>油膜扩延公式目前广泛采用，费伊把扩展过程划分为三个阶段</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惯性扩展阶段、粘性扩展阶段、表面张力扩展阶段，三个阶段油膜直径分别按下列公式计算：</w:t>
      </w:r>
    </w:p>
    <w:p w14:paraId="7E9D2B1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在惯性扩展阶段</w:t>
      </w:r>
    </w:p>
    <w:p w14:paraId="6E8B6BFE"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lastRenderedPageBreak/>
        <w:drawing>
          <wp:inline distT="0" distB="0" distL="0" distR="0" wp14:anchorId="0311667A" wp14:editId="4D94FA83">
            <wp:extent cx="1257143" cy="266667"/>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57143" cy="266667"/>
                    </a:xfrm>
                    <a:prstGeom prst="rect">
                      <a:avLst/>
                    </a:prstGeom>
                  </pic:spPr>
                </pic:pic>
              </a:graphicData>
            </a:graphic>
          </wp:inline>
        </w:drawing>
      </w:r>
    </w:p>
    <w:p w14:paraId="75BAF0A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在粘性扩展阶段</w:t>
      </w:r>
    </w:p>
    <w:p w14:paraId="1FAFEB00"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675B432A" wp14:editId="332C8F5B">
            <wp:extent cx="1447619" cy="52381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47619" cy="523810"/>
                    </a:xfrm>
                    <a:prstGeom prst="rect">
                      <a:avLst/>
                    </a:prstGeom>
                  </pic:spPr>
                </pic:pic>
              </a:graphicData>
            </a:graphic>
          </wp:inline>
        </w:drawing>
      </w:r>
    </w:p>
    <w:p w14:paraId="3AD723D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在表面张力扩展阶段</w:t>
      </w:r>
    </w:p>
    <w:p w14:paraId="6A8785FC"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4F845B84" wp14:editId="23B7BF68">
            <wp:extent cx="1571429" cy="5238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71429" cy="523810"/>
                    </a:xfrm>
                    <a:prstGeom prst="rect">
                      <a:avLst/>
                    </a:prstGeom>
                  </pic:spPr>
                </pic:pic>
              </a:graphicData>
            </a:graphic>
          </wp:inline>
        </w:drawing>
      </w:r>
    </w:p>
    <w:p w14:paraId="6C2C174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在扩展结束之后，油膜直径保持不变，为</w:t>
      </w:r>
    </w:p>
    <w:p w14:paraId="72869706"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5B36B433" wp14:editId="5CABE3F0">
            <wp:extent cx="914286" cy="323810"/>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14286" cy="323810"/>
                    </a:xfrm>
                    <a:prstGeom prst="rect">
                      <a:avLst/>
                    </a:prstGeom>
                  </pic:spPr>
                </pic:pic>
              </a:graphicData>
            </a:graphic>
          </wp:inline>
        </w:drawing>
      </w:r>
    </w:p>
    <w:p w14:paraId="305CA7E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p>
    <w:p w14:paraId="6DA24A5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D</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D</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D</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分别为惯性扩展阶段、粘性护展阶段、表面张力扩展阶段的油膜直径，</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0609F9D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f</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油膜扩张结束后的最终面积，</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w:t>
      </w:r>
    </w:p>
    <w:p w14:paraId="47C3779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β—</w:t>
      </w:r>
      <w:r w:rsidRPr="00E96CB3">
        <w:rPr>
          <w:rFonts w:ascii="Times New Roman" w:eastAsiaTheme="minorEastAsia" w:hAnsi="Times New Roman"/>
          <w:noProof/>
        </w:rPr>
        <w:drawing>
          <wp:inline distT="0" distB="0" distL="0" distR="0" wp14:anchorId="49545F1B" wp14:editId="44D15E62">
            <wp:extent cx="693420" cy="4114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93420" cy="411480"/>
                    </a:xfrm>
                    <a:prstGeom prst="rect">
                      <a:avLst/>
                    </a:prstGeom>
                  </pic:spPr>
                </pic:pic>
              </a:graphicData>
            </a:graphic>
          </wp:inline>
        </w:drawing>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为油的密度，</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w</w:t>
      </w:r>
      <w:r w:rsidRPr="00E96CB3">
        <w:rPr>
          <w:rFonts w:ascii="Times New Roman" w:eastAsiaTheme="minorEastAsia" w:hAnsi="Times New Roman"/>
          <w:sz w:val="24"/>
          <w:szCs w:val="24"/>
        </w:rPr>
        <w:t>为水的密度，</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=850kg/m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w</w:t>
      </w:r>
      <w:r w:rsidRPr="00E96CB3">
        <w:rPr>
          <w:rFonts w:ascii="Times New Roman" w:eastAsiaTheme="minorEastAsia" w:hAnsi="Times New Roman"/>
          <w:sz w:val="24"/>
          <w:szCs w:val="24"/>
        </w:rPr>
        <w:t>=1000kg/m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p w14:paraId="30D0A43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g—</w:t>
      </w:r>
      <w:r w:rsidRPr="00E96CB3">
        <w:rPr>
          <w:rFonts w:ascii="Times New Roman" w:eastAsiaTheme="minorEastAsia" w:hAnsi="Times New Roman"/>
          <w:sz w:val="24"/>
          <w:szCs w:val="24"/>
        </w:rPr>
        <w:t>重力加速度，</w:t>
      </w:r>
      <w:r w:rsidRPr="00E96CB3">
        <w:rPr>
          <w:rFonts w:ascii="Times New Roman" w:eastAsiaTheme="minorEastAsia" w:hAnsi="Times New Roman"/>
          <w:sz w:val="24"/>
          <w:szCs w:val="24"/>
        </w:rPr>
        <w:t>g=9.8m/s</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w:t>
      </w:r>
    </w:p>
    <w:p w14:paraId="4F37C3B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V—</w:t>
      </w:r>
      <w:r w:rsidRPr="00E96CB3">
        <w:rPr>
          <w:rFonts w:ascii="Times New Roman" w:eastAsiaTheme="minorEastAsia" w:hAnsi="Times New Roman"/>
          <w:sz w:val="24"/>
          <w:szCs w:val="24"/>
        </w:rPr>
        <w:t>溢油总体积，</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p w14:paraId="295B399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t—</w:t>
      </w:r>
      <w:r w:rsidRPr="00E96CB3">
        <w:rPr>
          <w:rFonts w:ascii="Times New Roman" w:eastAsiaTheme="minorEastAsia" w:hAnsi="Times New Roman"/>
          <w:sz w:val="24"/>
          <w:szCs w:val="24"/>
        </w:rPr>
        <w:t>从溢油开始所计算的时间，</w:t>
      </w:r>
      <w:r w:rsidRPr="00E96CB3">
        <w:rPr>
          <w:rFonts w:ascii="Times New Roman" w:eastAsiaTheme="minorEastAsia" w:hAnsi="Times New Roman"/>
          <w:sz w:val="24"/>
          <w:szCs w:val="24"/>
        </w:rPr>
        <w:t>s</w:t>
      </w:r>
      <w:r w:rsidRPr="00E96CB3">
        <w:rPr>
          <w:rFonts w:ascii="Times New Roman" w:eastAsiaTheme="minorEastAsia" w:hAnsi="Times New Roman"/>
          <w:sz w:val="24"/>
          <w:szCs w:val="24"/>
        </w:rPr>
        <w:t>；</w:t>
      </w:r>
    </w:p>
    <w:p w14:paraId="2BBE0D7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γ</w:t>
      </w:r>
      <w:r w:rsidRPr="00E96CB3">
        <w:rPr>
          <w:rFonts w:ascii="Times New Roman" w:eastAsiaTheme="minorEastAsia" w:hAnsi="Times New Roman"/>
          <w:sz w:val="24"/>
          <w:szCs w:val="24"/>
          <w:vertAlign w:val="subscript"/>
        </w:rPr>
        <w:t>w</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水的运动粘度系数，</w:t>
      </w:r>
      <w:r w:rsidRPr="00E96CB3">
        <w:rPr>
          <w:rFonts w:ascii="Times New Roman" w:eastAsiaTheme="minorEastAsia" w:hAnsi="Times New Roman"/>
          <w:sz w:val="24"/>
          <w:szCs w:val="24"/>
        </w:rPr>
        <w:t>γ</w:t>
      </w:r>
      <w:r w:rsidRPr="00E96CB3">
        <w:rPr>
          <w:rFonts w:ascii="Times New Roman" w:eastAsiaTheme="minorEastAsia" w:hAnsi="Times New Roman"/>
          <w:sz w:val="24"/>
          <w:szCs w:val="24"/>
          <w:vertAlign w:val="subscript"/>
        </w:rPr>
        <w:t>w</w:t>
      </w:r>
      <w:r w:rsidRPr="00E96CB3">
        <w:rPr>
          <w:rFonts w:ascii="Times New Roman" w:eastAsiaTheme="minorEastAsia" w:hAnsi="Times New Roman"/>
          <w:sz w:val="24"/>
          <w:szCs w:val="24"/>
        </w:rPr>
        <w:t xml:space="preserve"> =1.007×10</w:t>
      </w:r>
      <w:r w:rsidRPr="00E96CB3">
        <w:rPr>
          <w:rFonts w:ascii="Times New Roman" w:eastAsiaTheme="minorEastAsia" w:hAnsi="Times New Roman"/>
          <w:sz w:val="24"/>
          <w:szCs w:val="24"/>
          <w:vertAlign w:val="superscript"/>
        </w:rPr>
        <w:t>-6</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/s</w:t>
      </w:r>
      <w:r w:rsidRPr="00E96CB3">
        <w:rPr>
          <w:rFonts w:ascii="Times New Roman" w:eastAsiaTheme="minorEastAsia" w:hAnsi="Times New Roman"/>
          <w:sz w:val="24"/>
          <w:szCs w:val="24"/>
        </w:rPr>
        <w:t>；</w:t>
      </w:r>
    </w:p>
    <w:p w14:paraId="3518128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δ—δ=δ</w:t>
      </w:r>
      <w:r w:rsidRPr="00E96CB3">
        <w:rPr>
          <w:rFonts w:ascii="Times New Roman" w:eastAsiaTheme="minorEastAsia" w:hAnsi="Times New Roman"/>
          <w:sz w:val="24"/>
          <w:szCs w:val="24"/>
          <w:vertAlign w:val="subscript"/>
        </w:rPr>
        <w:t>AW</w:t>
      </w:r>
      <w:r w:rsidRPr="00E96CB3">
        <w:rPr>
          <w:rFonts w:ascii="Times New Roman" w:eastAsiaTheme="minorEastAsia" w:hAnsi="Times New Roman"/>
          <w:sz w:val="24"/>
          <w:szCs w:val="24"/>
        </w:rPr>
        <w:t>-δ</w:t>
      </w:r>
      <w:r w:rsidRPr="00E96CB3">
        <w:rPr>
          <w:rFonts w:ascii="Times New Roman" w:eastAsiaTheme="minorEastAsia" w:hAnsi="Times New Roman"/>
          <w:sz w:val="24"/>
          <w:szCs w:val="24"/>
          <w:vertAlign w:val="subscript"/>
        </w:rPr>
        <w:t>OA</w:t>
      </w:r>
      <w:r w:rsidRPr="00E96CB3">
        <w:rPr>
          <w:rFonts w:ascii="Times New Roman" w:eastAsiaTheme="minorEastAsia" w:hAnsi="Times New Roman"/>
          <w:sz w:val="24"/>
          <w:szCs w:val="24"/>
        </w:rPr>
        <w:t xml:space="preserve"> –δ</w:t>
      </w:r>
      <w:r w:rsidRPr="00E96CB3">
        <w:rPr>
          <w:rFonts w:ascii="Times New Roman" w:eastAsiaTheme="minorEastAsia" w:hAnsi="Times New Roman"/>
          <w:sz w:val="24"/>
          <w:szCs w:val="24"/>
          <w:vertAlign w:val="subscript"/>
        </w:rPr>
        <w:t>OW</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δ</w:t>
      </w:r>
      <w:r w:rsidRPr="00E96CB3">
        <w:rPr>
          <w:rFonts w:ascii="Times New Roman" w:eastAsiaTheme="minorEastAsia" w:hAnsi="Times New Roman"/>
          <w:sz w:val="24"/>
          <w:szCs w:val="24"/>
          <w:vertAlign w:val="subscript"/>
        </w:rPr>
        <w:t>AW</w:t>
      </w:r>
      <w:r w:rsidRPr="00E96CB3">
        <w:rPr>
          <w:rFonts w:ascii="Times New Roman" w:eastAsiaTheme="minorEastAsia" w:hAnsi="Times New Roman"/>
          <w:sz w:val="24"/>
          <w:szCs w:val="24"/>
        </w:rPr>
        <w:t>为空气与水之间的表面张力系数，</w:t>
      </w:r>
      <w:r w:rsidRPr="00E96CB3">
        <w:rPr>
          <w:rFonts w:ascii="Times New Roman" w:eastAsiaTheme="minorEastAsia" w:hAnsi="Times New Roman"/>
          <w:sz w:val="24"/>
          <w:szCs w:val="24"/>
        </w:rPr>
        <w:t>δ</w:t>
      </w:r>
      <w:r w:rsidRPr="00E96CB3">
        <w:rPr>
          <w:rFonts w:ascii="Times New Roman" w:eastAsiaTheme="minorEastAsia" w:hAnsi="Times New Roman"/>
          <w:sz w:val="24"/>
          <w:szCs w:val="24"/>
          <w:vertAlign w:val="subscript"/>
        </w:rPr>
        <w:t>OA</w:t>
      </w:r>
      <w:r w:rsidRPr="00E96CB3">
        <w:rPr>
          <w:rFonts w:ascii="Times New Roman" w:eastAsiaTheme="minorEastAsia" w:hAnsi="Times New Roman"/>
          <w:sz w:val="24"/>
          <w:szCs w:val="24"/>
        </w:rPr>
        <w:t>为油与空气之间的表面张力系数，</w:t>
      </w:r>
      <w:r w:rsidRPr="00E96CB3">
        <w:rPr>
          <w:rFonts w:ascii="Times New Roman" w:eastAsiaTheme="minorEastAsia" w:hAnsi="Times New Roman"/>
          <w:sz w:val="24"/>
          <w:szCs w:val="24"/>
        </w:rPr>
        <w:t>δ</w:t>
      </w:r>
      <w:r w:rsidRPr="00E96CB3">
        <w:rPr>
          <w:rFonts w:ascii="Times New Roman" w:eastAsiaTheme="minorEastAsia" w:hAnsi="Times New Roman"/>
          <w:sz w:val="24"/>
          <w:szCs w:val="24"/>
          <w:vertAlign w:val="subscript"/>
        </w:rPr>
        <w:t>OW</w:t>
      </w:r>
      <w:r w:rsidRPr="00E96CB3">
        <w:rPr>
          <w:rFonts w:ascii="Times New Roman" w:eastAsiaTheme="minorEastAsia" w:hAnsi="Times New Roman"/>
          <w:sz w:val="24"/>
          <w:szCs w:val="24"/>
        </w:rPr>
        <w:t>为油与水之间的表面张力系数，</w:t>
      </w:r>
      <w:r w:rsidRPr="00E96CB3">
        <w:rPr>
          <w:rFonts w:ascii="Times New Roman" w:eastAsiaTheme="minorEastAsia" w:hAnsi="Times New Roman"/>
          <w:sz w:val="24"/>
          <w:szCs w:val="24"/>
        </w:rPr>
        <w:t>δ=0.03N/m</w:t>
      </w:r>
      <w:r w:rsidRPr="00E96CB3">
        <w:rPr>
          <w:rFonts w:ascii="Times New Roman" w:eastAsiaTheme="minorEastAsia" w:hAnsi="Times New Roman"/>
          <w:sz w:val="24"/>
          <w:szCs w:val="24"/>
        </w:rPr>
        <w:t>；</w:t>
      </w:r>
    </w:p>
    <w:p w14:paraId="778BC5F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惯性扩展阶段经验系数，</w:t>
      </w: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=2.28</w:t>
      </w:r>
      <w:r w:rsidRPr="00E96CB3">
        <w:rPr>
          <w:rFonts w:ascii="Times New Roman" w:eastAsiaTheme="minorEastAsia" w:hAnsi="Times New Roman"/>
          <w:sz w:val="24"/>
          <w:szCs w:val="24"/>
        </w:rPr>
        <w:t>；</w:t>
      </w:r>
    </w:p>
    <w:p w14:paraId="4837924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粘性扩展阶段经验系数，</w:t>
      </w: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=2.90</w:t>
      </w:r>
      <w:r w:rsidRPr="00E96CB3">
        <w:rPr>
          <w:rFonts w:ascii="Times New Roman" w:eastAsiaTheme="minorEastAsia" w:hAnsi="Times New Roman"/>
          <w:sz w:val="24"/>
          <w:szCs w:val="24"/>
        </w:rPr>
        <w:t>；</w:t>
      </w:r>
    </w:p>
    <w:p w14:paraId="16F3114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 xml:space="preserve"> K</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表面张力扩展阶段经验系数，</w:t>
      </w: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=3.20</w:t>
      </w:r>
      <w:r w:rsidRPr="00E96CB3">
        <w:rPr>
          <w:rFonts w:ascii="Times New Roman" w:eastAsiaTheme="minorEastAsia" w:hAnsi="Times New Roman"/>
          <w:sz w:val="24"/>
          <w:szCs w:val="24"/>
        </w:rPr>
        <w:t>。</w:t>
      </w:r>
    </w:p>
    <w:p w14:paraId="05E96FD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对于河流，当油膜直径扩散至河段宽度时，油膜将仅沿河流方向进行一维扩散。此时一般已进入表面张力扩展阶段，油膜长度按下式计算</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忻韦方</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关于海面溢油扩散的计算方法</w:t>
      </w:r>
      <w:r w:rsidRPr="00E96CB3">
        <w:rPr>
          <w:rFonts w:ascii="Times New Roman" w:eastAsiaTheme="minorEastAsia" w:hAnsi="Times New Roman"/>
          <w:sz w:val="24"/>
          <w:szCs w:val="24"/>
        </w:rPr>
        <w:t>[J].1984 (1): 6-12)</w:t>
      </w:r>
      <w:r w:rsidRPr="00E96CB3">
        <w:rPr>
          <w:rFonts w:ascii="Times New Roman" w:eastAsiaTheme="minorEastAsia" w:hAnsi="Times New Roman"/>
          <w:sz w:val="24"/>
          <w:szCs w:val="24"/>
        </w:rPr>
        <w:t>：</w:t>
      </w:r>
    </w:p>
    <w:p w14:paraId="677519D2"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2F1EABB2" wp14:editId="46AD9A30">
            <wp:extent cx="1533333" cy="495238"/>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33333" cy="495238"/>
                    </a:xfrm>
                    <a:prstGeom prst="rect">
                      <a:avLst/>
                    </a:prstGeom>
                  </pic:spPr>
                </pic:pic>
              </a:graphicData>
            </a:graphic>
          </wp:inline>
        </w:drawing>
      </w:r>
    </w:p>
    <w:p w14:paraId="126C716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式中：</w:t>
      </w:r>
    </w:p>
    <w:p w14:paraId="6546FCF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L—</w:t>
      </w:r>
      <w:r w:rsidRPr="00E96CB3">
        <w:rPr>
          <w:rFonts w:ascii="Times New Roman" w:eastAsiaTheme="minorEastAsia" w:hAnsi="Times New Roman"/>
          <w:sz w:val="24"/>
          <w:szCs w:val="24"/>
        </w:rPr>
        <w:t>油膜一维扩散长度，</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6F628DC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维扩散表面张力扩展阶段经验系数，</w:t>
      </w: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'=2.66</w:t>
      </w:r>
      <w:r w:rsidRPr="00E96CB3">
        <w:rPr>
          <w:rFonts w:ascii="Times New Roman" w:eastAsiaTheme="minorEastAsia" w:hAnsi="Times New Roman"/>
          <w:sz w:val="24"/>
          <w:szCs w:val="24"/>
        </w:rPr>
        <w:t>。</w:t>
      </w:r>
    </w:p>
    <w:p w14:paraId="32E6F30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在实际中，膜扩展使油膜面积增大，厚度减小，当膜厚度大于其临界厚度时</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即扩展结束之后，膜尺寸保持不变时的厚度</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，膜保持整体性，膜厚度等于或小于临界厚度时，膜开始分裂为碎片，并继续扩展。</w:t>
      </w:r>
    </w:p>
    <w:p w14:paraId="6106094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溢油漂移计算方法</w:t>
      </w:r>
    </w:p>
    <w:p w14:paraId="3F9E589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油品入水后很快扩展成膜，然后在水流、风生流作用下产生漂移，同时溢油本身扩散的等效圆膜还在不断地扩散增大。因此，溢油污染范围就是这个不断扩大而在漂移的等效圆膜。如果膜中心初始位置为</w:t>
      </w:r>
      <w:r w:rsidRPr="00E96CB3">
        <w:rPr>
          <w:rFonts w:ascii="Times New Roman" w:eastAsiaTheme="minorEastAsia" w:hAnsi="Times New Roman"/>
          <w:sz w:val="24"/>
          <w:szCs w:val="24"/>
        </w:rPr>
        <w:t>S</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，经过</w:t>
      </w:r>
      <w:r w:rsidRPr="00E96CB3">
        <w:rPr>
          <w:rFonts w:ascii="宋体" w:hAnsi="宋体" w:cs="宋体" w:hint="eastAsia"/>
          <w:sz w:val="24"/>
          <w:szCs w:val="24"/>
        </w:rPr>
        <w:t>△</w:t>
      </w:r>
      <w:r w:rsidRPr="00E96CB3">
        <w:rPr>
          <w:rFonts w:ascii="Times New Roman" w:eastAsiaTheme="minorEastAsia" w:hAnsi="Times New Roman"/>
          <w:sz w:val="24"/>
          <w:szCs w:val="24"/>
        </w:rPr>
        <w:t>t</w:t>
      </w:r>
      <w:r w:rsidRPr="00E96CB3">
        <w:rPr>
          <w:rFonts w:ascii="Times New Roman" w:eastAsiaTheme="minorEastAsia" w:hAnsi="Times New Roman"/>
          <w:sz w:val="24"/>
          <w:szCs w:val="24"/>
        </w:rPr>
        <w:t>时间后，其位置</w:t>
      </w:r>
      <w:r w:rsidRPr="00E96CB3">
        <w:rPr>
          <w:rFonts w:ascii="Times New Roman" w:eastAsiaTheme="minorEastAsia" w:hAnsi="Times New Roman"/>
          <w:sz w:val="24"/>
          <w:szCs w:val="24"/>
        </w:rPr>
        <w:t>S</w:t>
      </w:r>
      <w:r w:rsidRPr="00E96CB3">
        <w:rPr>
          <w:rFonts w:ascii="Times New Roman" w:eastAsiaTheme="minorEastAsia" w:hAnsi="Times New Roman"/>
          <w:sz w:val="24"/>
          <w:szCs w:val="24"/>
        </w:rPr>
        <w:t>由下公式计算：</w:t>
      </w:r>
    </w:p>
    <w:p w14:paraId="38BA2985"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0D010B11" wp14:editId="7C1246AA">
            <wp:extent cx="1114286" cy="400000"/>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14286" cy="400000"/>
                    </a:xfrm>
                    <a:prstGeom prst="rect">
                      <a:avLst/>
                    </a:prstGeom>
                  </pic:spPr>
                </pic:pic>
              </a:graphicData>
            </a:graphic>
          </wp:inline>
        </w:drawing>
      </w:r>
    </w:p>
    <w:p w14:paraId="58D7ACC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 V=V</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为表面水流漂移速度矢量，</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为风漂移速度矢量，</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=0.035×V</w:t>
      </w:r>
      <w:r w:rsidRPr="00E96CB3">
        <w:rPr>
          <w:rFonts w:ascii="Times New Roman" w:eastAsiaTheme="minorEastAsia" w:hAnsi="Times New Roman"/>
          <w:sz w:val="24"/>
          <w:szCs w:val="24"/>
          <w:vertAlign w:val="subscript"/>
        </w:rPr>
        <w:t>10</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10</w:t>
      </w:r>
      <w:r w:rsidRPr="00E96CB3">
        <w:rPr>
          <w:rFonts w:ascii="Times New Roman" w:eastAsiaTheme="minorEastAsia" w:hAnsi="Times New Roman"/>
          <w:sz w:val="24"/>
          <w:szCs w:val="24"/>
        </w:rPr>
        <w:t>为当地水面上</w:t>
      </w:r>
      <w:r w:rsidRPr="00E96CB3">
        <w:rPr>
          <w:rFonts w:ascii="Times New Roman" w:eastAsiaTheme="minorEastAsia" w:hAnsi="Times New Roman"/>
          <w:sz w:val="24"/>
          <w:szCs w:val="24"/>
        </w:rPr>
        <w:t>10m</w:t>
      </w:r>
      <w:r w:rsidRPr="00E96CB3">
        <w:rPr>
          <w:rFonts w:ascii="Times New Roman" w:eastAsiaTheme="minorEastAsia" w:hAnsi="Times New Roman"/>
          <w:sz w:val="24"/>
          <w:szCs w:val="24"/>
        </w:rPr>
        <w:t>处风速，取历年平均风速</w:t>
      </w:r>
      <w:r w:rsidRPr="00E96CB3">
        <w:rPr>
          <w:rFonts w:ascii="Times New Roman" w:eastAsiaTheme="minorEastAsia" w:hAnsi="Times New Roman"/>
          <w:sz w:val="24"/>
          <w:szCs w:val="24"/>
        </w:rPr>
        <w:t>3.1m/s</w:t>
      </w:r>
      <w:r w:rsidRPr="00E96CB3">
        <w:rPr>
          <w:rFonts w:ascii="Times New Roman" w:eastAsiaTheme="minorEastAsia" w:hAnsi="Times New Roman"/>
          <w:sz w:val="24"/>
          <w:szCs w:val="24"/>
        </w:rPr>
        <w:t>。二维水动力模型计算的流速是沿水深方向平均值，而油膜所计算流速是表面流速，修正系数</w:t>
      </w: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取</w:t>
      </w:r>
      <w:r w:rsidRPr="00E96CB3">
        <w:rPr>
          <w:rFonts w:ascii="Times New Roman" w:eastAsiaTheme="minorEastAsia" w:hAnsi="Times New Roman"/>
          <w:sz w:val="24"/>
          <w:szCs w:val="24"/>
        </w:rPr>
        <w:t>1.05</w:t>
      </w:r>
      <w:r w:rsidRPr="00E96CB3">
        <w:rPr>
          <w:rFonts w:ascii="Times New Roman" w:eastAsiaTheme="minorEastAsia" w:hAnsi="Times New Roman"/>
          <w:sz w:val="24"/>
          <w:szCs w:val="24"/>
        </w:rPr>
        <w:t>。</w:t>
      </w:r>
    </w:p>
    <w:p w14:paraId="650C49D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石油类浓度垂向分布</w:t>
      </w:r>
    </w:p>
    <w:p w14:paraId="2379F7D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由于石油类不溶于水，且密度小于</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，故石油类污染物主要集中在水面下</w:t>
      </w:r>
      <w:r w:rsidRPr="00E96CB3">
        <w:rPr>
          <w:rFonts w:ascii="Times New Roman" w:eastAsiaTheme="minorEastAsia" w:hAnsi="Times New Roman"/>
          <w:sz w:val="24"/>
          <w:szCs w:val="24"/>
        </w:rPr>
        <w:t>1m</w:t>
      </w:r>
      <w:r w:rsidRPr="00E96CB3">
        <w:rPr>
          <w:rFonts w:ascii="Times New Roman" w:eastAsiaTheme="minorEastAsia" w:hAnsi="Times New Roman"/>
          <w:sz w:val="24"/>
          <w:szCs w:val="24"/>
        </w:rPr>
        <w:t>范围内，其在垂直方向上的分布可利用下式计算：</w:t>
      </w:r>
    </w:p>
    <w:p w14:paraId="19254C5F"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642DF080" wp14:editId="51704B5F">
            <wp:extent cx="1076190" cy="31428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76190" cy="314286"/>
                    </a:xfrm>
                    <a:prstGeom prst="rect">
                      <a:avLst/>
                    </a:prstGeom>
                  </pic:spPr>
                </pic:pic>
              </a:graphicData>
            </a:graphic>
          </wp:inline>
        </w:drawing>
      </w:r>
    </w:p>
    <w:p w14:paraId="46EF8F8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 C(Z) —</w:t>
      </w:r>
      <w:r w:rsidRPr="00E96CB3">
        <w:rPr>
          <w:rFonts w:ascii="Times New Roman" w:eastAsiaTheme="minorEastAsia" w:hAnsi="Times New Roman"/>
          <w:sz w:val="24"/>
          <w:szCs w:val="24"/>
        </w:rPr>
        <w:t>水深为</w:t>
      </w:r>
      <w:r w:rsidRPr="00E96CB3">
        <w:rPr>
          <w:rFonts w:ascii="Times New Roman" w:eastAsiaTheme="minorEastAsia" w:hAnsi="Times New Roman"/>
          <w:sz w:val="24"/>
          <w:szCs w:val="24"/>
        </w:rPr>
        <w:t xml:space="preserve"> Z</w:t>
      </w:r>
      <w:r w:rsidRPr="00E96CB3">
        <w:rPr>
          <w:rFonts w:ascii="Times New Roman" w:eastAsiaTheme="minorEastAsia" w:hAnsi="Times New Roman"/>
          <w:sz w:val="24"/>
          <w:szCs w:val="24"/>
        </w:rPr>
        <w:t>米处的石油类浓度，</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6F61548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C</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水面处的石油类浓度，</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03F3B062" w14:textId="77777777" w:rsidR="00E87044" w:rsidRPr="00E96CB3" w:rsidRDefault="00E87044" w:rsidP="00E87044">
      <w:pPr>
        <w:pStyle w:val="4"/>
        <w:rPr>
          <w:rFonts w:eastAsiaTheme="minorEastAsia"/>
        </w:rPr>
      </w:pPr>
      <w:r w:rsidRPr="00E96CB3">
        <w:rPr>
          <w:rFonts w:eastAsiaTheme="minorEastAsia"/>
        </w:rPr>
        <w:t>预测结果</w:t>
      </w:r>
    </w:p>
    <w:p w14:paraId="36C2591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根据长江水文条件，本项目码头前河流波浪主要为船行波，该地区平均风速为</w:t>
      </w:r>
      <w:r w:rsidRPr="00E96CB3">
        <w:rPr>
          <w:rFonts w:ascii="Times New Roman" w:eastAsiaTheme="minorEastAsia" w:hAnsi="Times New Roman"/>
          <w:sz w:val="24"/>
          <w:szCs w:val="24"/>
        </w:rPr>
        <w:t>3.1m/s</w:t>
      </w:r>
      <w:r w:rsidRPr="00E96CB3">
        <w:rPr>
          <w:rFonts w:ascii="Times New Roman" w:eastAsiaTheme="minorEastAsia" w:hAnsi="Times New Roman"/>
          <w:sz w:val="24"/>
          <w:szCs w:val="24"/>
        </w:rPr>
        <w:t>，最不利风速按</w:t>
      </w:r>
      <w:r w:rsidRPr="00E96CB3">
        <w:rPr>
          <w:rFonts w:ascii="Times New Roman" w:eastAsiaTheme="minorEastAsia" w:hAnsi="Times New Roman"/>
          <w:sz w:val="24"/>
          <w:szCs w:val="24"/>
        </w:rPr>
        <w:t>5m/s</w:t>
      </w:r>
      <w:r w:rsidRPr="00E96CB3">
        <w:rPr>
          <w:rFonts w:ascii="Times New Roman" w:eastAsiaTheme="minorEastAsia" w:hAnsi="Times New Roman"/>
          <w:sz w:val="24"/>
          <w:szCs w:val="24"/>
        </w:rPr>
        <w:t>计算。本项目码头为内河码头，根据模型计算，码头位于潮区界以上，不受涨落潮影响。根据对该河段的水文分析，取与流向最不利风向</w:t>
      </w:r>
      <w:r w:rsidRPr="00E96CB3">
        <w:rPr>
          <w:rFonts w:ascii="Times New Roman" w:eastAsiaTheme="minorEastAsia" w:hAnsi="Times New Roman"/>
          <w:sz w:val="24"/>
          <w:szCs w:val="24"/>
        </w:rPr>
        <w:t>W</w:t>
      </w:r>
      <w:r w:rsidRPr="00E96CB3">
        <w:rPr>
          <w:rFonts w:ascii="Times New Roman" w:eastAsiaTheme="minorEastAsia" w:hAnsi="Times New Roman"/>
          <w:sz w:val="24"/>
          <w:szCs w:val="24"/>
        </w:rPr>
        <w:t>，以及最大流速情况进行预测，长江往下游流的最快，故预测在开闸时发生泄露的情况：此最不利情况预测不考忠油膜生物降解、油膜的风化作用，也不考虑事故发生后采取的紧急措施。</w:t>
      </w:r>
    </w:p>
    <w:p w14:paraId="58DFED97" w14:textId="011F28CE"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按照上述最不利参数情况下，预测船舶碰撞溢油事故油膜扩延过程。预测方案见表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7-1</w:t>
      </w:r>
      <w:r w:rsidRPr="00E96CB3">
        <w:rPr>
          <w:rFonts w:ascii="Times New Roman" w:eastAsiaTheme="minorEastAsia" w:hAnsi="Times New Roman"/>
          <w:sz w:val="24"/>
          <w:szCs w:val="24"/>
        </w:rPr>
        <w:t>。</w:t>
      </w:r>
    </w:p>
    <w:p w14:paraId="21AAA2D5" w14:textId="29D9B4C8"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lastRenderedPageBreak/>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7-1</w:t>
      </w:r>
      <w:r w:rsidRPr="00E96CB3">
        <w:rPr>
          <w:rFonts w:ascii="Times New Roman" w:eastAsiaTheme="minorEastAsia" w:hAnsi="Times New Roman"/>
          <w:b/>
          <w:sz w:val="24"/>
          <w:szCs w:val="24"/>
        </w:rPr>
        <w:t>溢油预测方案一览表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3"/>
        <w:gridCol w:w="3015"/>
        <w:gridCol w:w="3012"/>
      </w:tblGrid>
      <w:tr w:rsidR="00E87044" w:rsidRPr="00CE4E85" w14:paraId="782D718D" w14:textId="77777777" w:rsidTr="00CE4E85">
        <w:tc>
          <w:tcPr>
            <w:tcW w:w="1666" w:type="pct"/>
            <w:vAlign w:val="center"/>
          </w:tcPr>
          <w:p w14:paraId="2A358B37"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风向</w:t>
            </w:r>
          </w:p>
        </w:tc>
        <w:tc>
          <w:tcPr>
            <w:tcW w:w="1667" w:type="pct"/>
            <w:vAlign w:val="center"/>
          </w:tcPr>
          <w:p w14:paraId="632A7B8B"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风速（</w:t>
            </w:r>
            <w:r w:rsidRPr="00CE4E85">
              <w:rPr>
                <w:rFonts w:ascii="Times New Roman" w:eastAsiaTheme="minorEastAsia" w:hAnsi="Times New Roman"/>
              </w:rPr>
              <w:t>m/s</w:t>
            </w:r>
            <w:r w:rsidRPr="00CE4E85">
              <w:rPr>
                <w:rFonts w:ascii="Times New Roman" w:eastAsiaTheme="minorEastAsia" w:hAnsi="Times New Roman"/>
              </w:rPr>
              <w:t>）</w:t>
            </w:r>
          </w:p>
        </w:tc>
        <w:tc>
          <w:tcPr>
            <w:tcW w:w="1666" w:type="pct"/>
            <w:vAlign w:val="center"/>
          </w:tcPr>
          <w:p w14:paraId="6FD27708"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溢油量（</w:t>
            </w:r>
            <w:r w:rsidRPr="00CE4E85">
              <w:rPr>
                <w:rFonts w:ascii="Times New Roman" w:eastAsiaTheme="minorEastAsia" w:hAnsi="Times New Roman"/>
              </w:rPr>
              <w:t>t</w:t>
            </w:r>
            <w:r w:rsidRPr="00CE4E85">
              <w:rPr>
                <w:rFonts w:ascii="Times New Roman" w:eastAsiaTheme="minorEastAsia" w:hAnsi="Times New Roman"/>
              </w:rPr>
              <w:t>）</w:t>
            </w:r>
          </w:p>
        </w:tc>
      </w:tr>
      <w:tr w:rsidR="00E87044" w:rsidRPr="00CE4E85" w14:paraId="18B1FBA1" w14:textId="77777777" w:rsidTr="00CE4E85">
        <w:tc>
          <w:tcPr>
            <w:tcW w:w="1666" w:type="pct"/>
            <w:vAlign w:val="center"/>
          </w:tcPr>
          <w:p w14:paraId="026A33F9"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西</w:t>
            </w:r>
          </w:p>
        </w:tc>
        <w:tc>
          <w:tcPr>
            <w:tcW w:w="1667" w:type="pct"/>
            <w:vAlign w:val="center"/>
          </w:tcPr>
          <w:p w14:paraId="3F5893C6"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5</w:t>
            </w:r>
          </w:p>
        </w:tc>
        <w:tc>
          <w:tcPr>
            <w:tcW w:w="1666" w:type="pct"/>
            <w:vAlign w:val="center"/>
          </w:tcPr>
          <w:p w14:paraId="4429F53D"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0.5</w:t>
            </w:r>
          </w:p>
        </w:tc>
      </w:tr>
    </w:tbl>
    <w:p w14:paraId="7F0F1A7D" w14:textId="3651EBE2"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最不利情况下</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开闸时</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溢油事故发生后的油膜迁移情况见表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7-2</w:t>
      </w:r>
      <w:r w:rsidRPr="00E96CB3">
        <w:rPr>
          <w:rFonts w:ascii="Times New Roman" w:eastAsiaTheme="minorEastAsia" w:hAnsi="Times New Roman"/>
          <w:sz w:val="24"/>
          <w:szCs w:val="24"/>
        </w:rPr>
        <w:t>：</w:t>
      </w:r>
    </w:p>
    <w:p w14:paraId="017826CC" w14:textId="5F67A5A8"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7-2</w:t>
      </w:r>
      <w:r w:rsidRPr="00E96CB3">
        <w:rPr>
          <w:rFonts w:ascii="Times New Roman" w:eastAsiaTheme="minorEastAsia" w:hAnsi="Times New Roman"/>
          <w:b/>
          <w:sz w:val="24"/>
          <w:szCs w:val="24"/>
        </w:rPr>
        <w:t>溢油事故预测计算结果一览表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2262"/>
        <w:gridCol w:w="2260"/>
        <w:gridCol w:w="2260"/>
      </w:tblGrid>
      <w:tr w:rsidR="00E87044" w:rsidRPr="00E96CB3" w14:paraId="72D56607" w14:textId="77777777" w:rsidTr="00CE4E85">
        <w:tc>
          <w:tcPr>
            <w:tcW w:w="1249" w:type="pct"/>
            <w:vAlign w:val="center"/>
          </w:tcPr>
          <w:p w14:paraId="79751D7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溢油发生时间</w:t>
            </w:r>
            <w:r w:rsidRPr="00E96CB3">
              <w:rPr>
                <w:rFonts w:ascii="Times New Roman" w:eastAsiaTheme="minorEastAsia" w:hAnsi="Times New Roman"/>
              </w:rPr>
              <w:t>(h)</w:t>
            </w:r>
          </w:p>
        </w:tc>
        <w:tc>
          <w:tcPr>
            <w:tcW w:w="1251" w:type="pct"/>
            <w:vAlign w:val="center"/>
          </w:tcPr>
          <w:p w14:paraId="1CF8A21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最大影响面积</w:t>
            </w:r>
            <w:r w:rsidRPr="00E96CB3">
              <w:rPr>
                <w:rFonts w:ascii="Times New Roman" w:eastAsiaTheme="minorEastAsia" w:hAnsi="Times New Roman"/>
              </w:rPr>
              <w:t>(m</w:t>
            </w:r>
            <w:r w:rsidRPr="00E96CB3">
              <w:rPr>
                <w:rFonts w:ascii="Times New Roman" w:eastAsiaTheme="minorEastAsia" w:hAnsi="Times New Roman"/>
                <w:vertAlign w:val="superscript"/>
              </w:rPr>
              <w:t>2</w:t>
            </w:r>
            <w:r w:rsidRPr="00E96CB3">
              <w:rPr>
                <w:rFonts w:ascii="Times New Roman" w:eastAsiaTheme="minorEastAsia" w:hAnsi="Times New Roman"/>
              </w:rPr>
              <w:t>)</w:t>
            </w:r>
          </w:p>
        </w:tc>
        <w:tc>
          <w:tcPr>
            <w:tcW w:w="1250" w:type="pct"/>
            <w:vAlign w:val="center"/>
          </w:tcPr>
          <w:p w14:paraId="096F50C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油膜漂移距离</w:t>
            </w:r>
            <w:r w:rsidRPr="00E96CB3">
              <w:rPr>
                <w:rFonts w:ascii="Times New Roman" w:eastAsiaTheme="minorEastAsia" w:hAnsi="Times New Roman"/>
              </w:rPr>
              <w:t>(m)</w:t>
            </w:r>
          </w:p>
        </w:tc>
        <w:tc>
          <w:tcPr>
            <w:tcW w:w="1250" w:type="pct"/>
            <w:vAlign w:val="center"/>
          </w:tcPr>
          <w:p w14:paraId="0E79D46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最大油膜厚度</w:t>
            </w:r>
            <w:r w:rsidRPr="00E96CB3">
              <w:rPr>
                <w:rFonts w:ascii="Times New Roman" w:eastAsiaTheme="minorEastAsia" w:hAnsi="Times New Roman"/>
              </w:rPr>
              <w:t>(mm)</w:t>
            </w:r>
          </w:p>
        </w:tc>
      </w:tr>
      <w:tr w:rsidR="00E87044" w:rsidRPr="00E96CB3" w14:paraId="00E5D3BA" w14:textId="77777777" w:rsidTr="00CE4E85">
        <w:tc>
          <w:tcPr>
            <w:tcW w:w="1249" w:type="pct"/>
            <w:vAlign w:val="center"/>
          </w:tcPr>
          <w:p w14:paraId="7FB7FDBF"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0.5</w:t>
            </w:r>
          </w:p>
        </w:tc>
        <w:tc>
          <w:tcPr>
            <w:tcW w:w="1251" w:type="pct"/>
            <w:vAlign w:val="center"/>
          </w:tcPr>
          <w:p w14:paraId="508E751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4016.9</w:t>
            </w:r>
          </w:p>
        </w:tc>
        <w:tc>
          <w:tcPr>
            <w:tcW w:w="1250" w:type="pct"/>
            <w:vAlign w:val="center"/>
          </w:tcPr>
          <w:p w14:paraId="042F7C3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144.6</w:t>
            </w:r>
          </w:p>
        </w:tc>
        <w:tc>
          <w:tcPr>
            <w:tcW w:w="1250" w:type="pct"/>
            <w:vAlign w:val="center"/>
          </w:tcPr>
          <w:p w14:paraId="2CBD9AB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0.028</w:t>
            </w:r>
          </w:p>
        </w:tc>
      </w:tr>
      <w:tr w:rsidR="00E87044" w:rsidRPr="00E96CB3" w14:paraId="4C5A6B28" w14:textId="77777777" w:rsidTr="00CE4E85">
        <w:tc>
          <w:tcPr>
            <w:tcW w:w="1249" w:type="pct"/>
            <w:vAlign w:val="center"/>
          </w:tcPr>
          <w:p w14:paraId="0BF8273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3.5</w:t>
            </w:r>
          </w:p>
        </w:tc>
        <w:tc>
          <w:tcPr>
            <w:tcW w:w="1251" w:type="pct"/>
            <w:vAlign w:val="center"/>
          </w:tcPr>
          <w:p w14:paraId="4A06307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12390.2</w:t>
            </w:r>
          </w:p>
        </w:tc>
        <w:tc>
          <w:tcPr>
            <w:tcW w:w="1250" w:type="pct"/>
            <w:vAlign w:val="center"/>
          </w:tcPr>
          <w:p w14:paraId="6A7F353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534.4</w:t>
            </w:r>
          </w:p>
        </w:tc>
        <w:tc>
          <w:tcPr>
            <w:tcW w:w="1250" w:type="pct"/>
            <w:vAlign w:val="center"/>
          </w:tcPr>
          <w:p w14:paraId="2D2A570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0.025</w:t>
            </w:r>
          </w:p>
        </w:tc>
      </w:tr>
      <w:tr w:rsidR="00E87044" w:rsidRPr="00E96CB3" w14:paraId="782820D3" w14:textId="77777777" w:rsidTr="00CE4E85">
        <w:tc>
          <w:tcPr>
            <w:tcW w:w="1249" w:type="pct"/>
            <w:vAlign w:val="center"/>
          </w:tcPr>
          <w:p w14:paraId="43CDCAC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8</w:t>
            </w:r>
          </w:p>
        </w:tc>
        <w:tc>
          <w:tcPr>
            <w:tcW w:w="1251" w:type="pct"/>
            <w:vAlign w:val="center"/>
          </w:tcPr>
          <w:p w14:paraId="48E907B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39071.8</w:t>
            </w:r>
          </w:p>
        </w:tc>
        <w:tc>
          <w:tcPr>
            <w:tcW w:w="1250" w:type="pct"/>
            <w:vAlign w:val="center"/>
          </w:tcPr>
          <w:p w14:paraId="2ED8CB2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1217.2</w:t>
            </w:r>
          </w:p>
        </w:tc>
        <w:tc>
          <w:tcPr>
            <w:tcW w:w="1250" w:type="pct"/>
            <w:vAlign w:val="center"/>
          </w:tcPr>
          <w:p w14:paraId="4DF62CF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0.022</w:t>
            </w:r>
          </w:p>
        </w:tc>
      </w:tr>
    </w:tbl>
    <w:p w14:paraId="36802CB9" w14:textId="24B7FBD3"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7-2</w:t>
      </w:r>
      <w:r w:rsidRPr="00E96CB3">
        <w:rPr>
          <w:rFonts w:ascii="Times New Roman" w:eastAsiaTheme="minorEastAsia" w:hAnsi="Times New Roman"/>
          <w:sz w:val="24"/>
          <w:szCs w:val="24"/>
        </w:rPr>
        <w:t>可知，开闸情况下发生溢油事故，在最不利情况下，以及风和水流的共同作用下，油膜向河段下游漂移，事故发生</w:t>
      </w:r>
      <w:r w:rsidRPr="00E96CB3">
        <w:rPr>
          <w:rFonts w:ascii="Times New Roman" w:eastAsiaTheme="minorEastAsia" w:hAnsi="Times New Roman"/>
          <w:sz w:val="24"/>
          <w:szCs w:val="24"/>
        </w:rPr>
        <w:t>30min</w:t>
      </w:r>
      <w:r w:rsidRPr="00E96CB3">
        <w:rPr>
          <w:rFonts w:ascii="Times New Roman" w:eastAsiaTheme="minorEastAsia" w:hAnsi="Times New Roman"/>
          <w:sz w:val="24"/>
          <w:szCs w:val="24"/>
        </w:rPr>
        <w:t>后油膜最大影响面积约为</w:t>
      </w:r>
      <w:r w:rsidRPr="00E96CB3">
        <w:rPr>
          <w:rFonts w:ascii="Times New Roman" w:eastAsiaTheme="minorEastAsia" w:hAnsi="Times New Roman"/>
          <w:sz w:val="24"/>
          <w:szCs w:val="24"/>
        </w:rPr>
        <w:t>4016.9m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，油膜漂移距离为</w:t>
      </w:r>
      <w:r w:rsidRPr="00E96CB3">
        <w:rPr>
          <w:rFonts w:ascii="Times New Roman" w:eastAsiaTheme="minorEastAsia" w:hAnsi="Times New Roman"/>
          <w:sz w:val="24"/>
          <w:szCs w:val="24"/>
        </w:rPr>
        <w:t>144.6m</w:t>
      </w:r>
      <w:r w:rsidRPr="00E96CB3">
        <w:rPr>
          <w:rFonts w:ascii="Times New Roman" w:eastAsiaTheme="minorEastAsia" w:hAnsi="Times New Roman"/>
          <w:sz w:val="24"/>
          <w:szCs w:val="24"/>
        </w:rPr>
        <w:t>，最大油膜厚度为</w:t>
      </w:r>
      <w:r w:rsidRPr="00E96CB3">
        <w:rPr>
          <w:rFonts w:ascii="Times New Roman" w:eastAsiaTheme="minorEastAsia" w:hAnsi="Times New Roman"/>
          <w:sz w:val="24"/>
          <w:szCs w:val="24"/>
        </w:rPr>
        <w:t>0.028mm</w:t>
      </w:r>
      <w:r w:rsidRPr="00E96CB3">
        <w:rPr>
          <w:rFonts w:ascii="Times New Roman" w:eastAsiaTheme="minorEastAsia" w:hAnsi="Times New Roman"/>
          <w:sz w:val="24"/>
          <w:szCs w:val="24"/>
        </w:rPr>
        <w:t>；事故发生</w:t>
      </w:r>
      <w:r w:rsidRPr="00E96CB3">
        <w:rPr>
          <w:rFonts w:ascii="Times New Roman" w:eastAsiaTheme="minorEastAsia" w:hAnsi="Times New Roman"/>
          <w:sz w:val="24"/>
          <w:szCs w:val="24"/>
        </w:rPr>
        <w:t>3.5h</w:t>
      </w:r>
      <w:r w:rsidRPr="00E96CB3">
        <w:rPr>
          <w:rFonts w:ascii="Times New Roman" w:eastAsiaTheme="minorEastAsia" w:hAnsi="Times New Roman"/>
          <w:sz w:val="24"/>
          <w:szCs w:val="24"/>
        </w:rPr>
        <w:t>后油膜最大影响面积约为</w:t>
      </w:r>
      <w:r w:rsidRPr="00E96CB3">
        <w:rPr>
          <w:rFonts w:ascii="Times New Roman" w:eastAsiaTheme="minorEastAsia" w:hAnsi="Times New Roman"/>
          <w:sz w:val="24"/>
          <w:szCs w:val="24"/>
        </w:rPr>
        <w:t>12390.2 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，油膜漂移距离为</w:t>
      </w:r>
      <w:r w:rsidRPr="00E96CB3">
        <w:rPr>
          <w:rFonts w:ascii="Times New Roman" w:eastAsiaTheme="minorEastAsia" w:hAnsi="Times New Roman"/>
          <w:sz w:val="24"/>
          <w:szCs w:val="24"/>
        </w:rPr>
        <w:t>534.4m</w:t>
      </w:r>
      <w:r w:rsidRPr="00E96CB3">
        <w:rPr>
          <w:rFonts w:ascii="Times New Roman" w:eastAsiaTheme="minorEastAsia" w:hAnsi="Times New Roman"/>
          <w:sz w:val="24"/>
          <w:szCs w:val="24"/>
        </w:rPr>
        <w:t>，最大油膜厚度为</w:t>
      </w:r>
      <w:r w:rsidRPr="00E96CB3">
        <w:rPr>
          <w:rFonts w:ascii="Times New Roman" w:eastAsiaTheme="minorEastAsia" w:hAnsi="Times New Roman"/>
          <w:sz w:val="24"/>
          <w:szCs w:val="24"/>
        </w:rPr>
        <w:t>0.025mm</w:t>
      </w:r>
      <w:r w:rsidRPr="00E96CB3">
        <w:rPr>
          <w:rFonts w:ascii="Times New Roman" w:eastAsiaTheme="minorEastAsia" w:hAnsi="Times New Roman"/>
          <w:sz w:val="24"/>
          <w:szCs w:val="24"/>
        </w:rPr>
        <w:t>；事故发生</w:t>
      </w:r>
      <w:r w:rsidRPr="00E96CB3">
        <w:rPr>
          <w:rFonts w:ascii="Times New Roman" w:eastAsiaTheme="minorEastAsia" w:hAnsi="Times New Roman"/>
          <w:sz w:val="24"/>
          <w:szCs w:val="24"/>
        </w:rPr>
        <w:t>8h</w:t>
      </w:r>
      <w:r w:rsidRPr="00E96CB3">
        <w:rPr>
          <w:rFonts w:ascii="Times New Roman" w:eastAsiaTheme="minorEastAsia" w:hAnsi="Times New Roman"/>
          <w:sz w:val="24"/>
          <w:szCs w:val="24"/>
        </w:rPr>
        <w:t>后油膜最大影响面积约为</w:t>
      </w:r>
      <w:r w:rsidRPr="00E96CB3">
        <w:rPr>
          <w:rFonts w:ascii="Times New Roman" w:eastAsiaTheme="minorEastAsia" w:hAnsi="Times New Roman"/>
          <w:sz w:val="24"/>
          <w:szCs w:val="24"/>
        </w:rPr>
        <w:t>39071.8m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，油膜漂移距离为</w:t>
      </w:r>
      <w:r w:rsidRPr="00E96CB3">
        <w:rPr>
          <w:rFonts w:ascii="Times New Roman" w:eastAsiaTheme="minorEastAsia" w:hAnsi="Times New Roman"/>
          <w:sz w:val="24"/>
          <w:szCs w:val="24"/>
        </w:rPr>
        <w:t>1217.2m</w:t>
      </w:r>
      <w:r w:rsidRPr="00E96CB3">
        <w:rPr>
          <w:rFonts w:ascii="Times New Roman" w:eastAsiaTheme="minorEastAsia" w:hAnsi="Times New Roman"/>
          <w:sz w:val="24"/>
          <w:szCs w:val="24"/>
        </w:rPr>
        <w:t>，最大油膜厚度为</w:t>
      </w:r>
      <w:r w:rsidRPr="00E96CB3">
        <w:rPr>
          <w:rFonts w:ascii="Times New Roman" w:eastAsiaTheme="minorEastAsia" w:hAnsi="Times New Roman"/>
          <w:sz w:val="24"/>
          <w:szCs w:val="24"/>
        </w:rPr>
        <w:t>0.022mm</w:t>
      </w:r>
      <w:r w:rsidRPr="00E96CB3">
        <w:rPr>
          <w:rFonts w:ascii="Times New Roman" w:eastAsiaTheme="minorEastAsia" w:hAnsi="Times New Roman"/>
          <w:sz w:val="24"/>
          <w:szCs w:val="24"/>
        </w:rPr>
        <w:t>。由于油膜的黏附性，油膜在漂移的过程种会黏附于岸边，但随着时间的迁移，油膜会随水流流出长江，进入其它河流，因此，在码头处发生船舶溢油事故时，应该尽快启动溢油应急计划，实现在短时间内设置围油栏，拦截油膜，把油膜的影响控制在长江内，杜绝进入其它河流，扩大污染范围。</w:t>
      </w:r>
    </w:p>
    <w:p w14:paraId="6E40889A" w14:textId="77777777" w:rsidR="00E87044" w:rsidRPr="00E96CB3" w:rsidRDefault="00E87044" w:rsidP="00E87044">
      <w:pPr>
        <w:pStyle w:val="4"/>
        <w:rPr>
          <w:rFonts w:eastAsiaTheme="minorEastAsia"/>
        </w:rPr>
      </w:pPr>
      <w:r w:rsidRPr="00E96CB3">
        <w:rPr>
          <w:rFonts w:eastAsiaTheme="minorEastAsia"/>
        </w:rPr>
        <w:t>影响分析</w:t>
      </w:r>
    </w:p>
    <w:p w14:paraId="3CC55C2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溢油入水后，一部分覆盖水面，一部分蒸发进入大气，另一部分则溶解和分散于水中。扩散在水中的油将长时间停留在水中，直至被水生生物吞食，或与水中固体物质进行交换而沉入水底。从某种意义上讲，分散在水下的石油比漂浮在水面的石油危害更大。就溢油的回收处理而论，扩散于水中的石油难于回收。</w:t>
      </w:r>
    </w:p>
    <w:p w14:paraId="7A6D26B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据文献报导，分散于水中的溶解油和乳化油的总量小于溢油量的</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。本项目船舶碰撞事故溢油量以</w:t>
      </w:r>
      <w:r w:rsidRPr="00E96CB3">
        <w:rPr>
          <w:rFonts w:ascii="Times New Roman" w:eastAsiaTheme="minorEastAsia" w:hAnsi="Times New Roman"/>
          <w:sz w:val="24"/>
          <w:szCs w:val="24"/>
        </w:rPr>
        <w:t xml:space="preserve">0.5t </w:t>
      </w:r>
      <w:r w:rsidRPr="00E96CB3">
        <w:rPr>
          <w:rFonts w:ascii="Times New Roman" w:eastAsiaTheme="minorEastAsia" w:hAnsi="Times New Roman"/>
          <w:sz w:val="24"/>
          <w:szCs w:val="24"/>
        </w:rPr>
        <w:t>计，则分散于水中的油约</w:t>
      </w:r>
      <w:r w:rsidRPr="00E96CB3">
        <w:rPr>
          <w:rFonts w:ascii="Times New Roman" w:eastAsiaTheme="minorEastAsia" w:hAnsi="Times New Roman"/>
          <w:sz w:val="24"/>
          <w:szCs w:val="24"/>
        </w:rPr>
        <w:t>0.5kg</w:t>
      </w:r>
      <w:r w:rsidRPr="00E96CB3">
        <w:rPr>
          <w:rFonts w:ascii="Times New Roman" w:eastAsiaTheme="minorEastAsia" w:hAnsi="Times New Roman"/>
          <w:sz w:val="24"/>
          <w:szCs w:val="24"/>
        </w:rPr>
        <w:t>。由于石油类不溶于水，且密度小于</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，故石油类污染物主要集中在水面下</w:t>
      </w:r>
      <w:r w:rsidRPr="00E96CB3">
        <w:rPr>
          <w:rFonts w:ascii="Times New Roman" w:eastAsiaTheme="minorEastAsia" w:hAnsi="Times New Roman"/>
          <w:sz w:val="24"/>
          <w:szCs w:val="24"/>
        </w:rPr>
        <w:t>1m</w:t>
      </w:r>
      <w:r w:rsidRPr="00E96CB3">
        <w:rPr>
          <w:rFonts w:ascii="Times New Roman" w:eastAsiaTheme="minorEastAsia" w:hAnsi="Times New Roman"/>
          <w:sz w:val="24"/>
          <w:szCs w:val="24"/>
        </w:rPr>
        <w:t>范围内，对表层水质产生一定的影响。</w:t>
      </w:r>
    </w:p>
    <w:p w14:paraId="4872756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尽管发生此类风险事故的概率较低，但一旦发生将对长江的水质产生影响，</w:t>
      </w:r>
    </w:p>
    <w:p w14:paraId="6A0E91E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因此必须采取必要的措施，加强码头和船舶进出港的管理，进一步降低事故发生的概率；制定应急预案，并准备必要的防护物资，减少事故发生时的环境危害。因此，采取必要的保护措施后，船舶溢油事故的环境风险处于可接受的水平。</w:t>
      </w:r>
    </w:p>
    <w:p w14:paraId="4C0078E7" w14:textId="77777777" w:rsidR="00E87044" w:rsidRPr="00E96CB3" w:rsidRDefault="00E87044" w:rsidP="00E87044">
      <w:pPr>
        <w:pStyle w:val="3"/>
        <w:rPr>
          <w:rFonts w:eastAsiaTheme="minorEastAsia"/>
        </w:rPr>
      </w:pPr>
      <w:r w:rsidRPr="00E96CB3">
        <w:rPr>
          <w:rFonts w:eastAsiaTheme="minorEastAsia"/>
        </w:rPr>
        <w:lastRenderedPageBreak/>
        <w:t>液体化学品泄漏事故</w:t>
      </w:r>
    </w:p>
    <w:p w14:paraId="492B06EA" w14:textId="77777777" w:rsidR="00E87044" w:rsidRPr="00E96CB3" w:rsidRDefault="00E87044" w:rsidP="00E87044">
      <w:pPr>
        <w:pStyle w:val="4"/>
        <w:rPr>
          <w:rFonts w:eastAsiaTheme="minorEastAsia"/>
        </w:rPr>
      </w:pPr>
      <w:r w:rsidRPr="00E96CB3">
        <w:rPr>
          <w:rFonts w:eastAsiaTheme="minorEastAsia"/>
        </w:rPr>
        <w:t>预测模型</w:t>
      </w:r>
    </w:p>
    <w:p w14:paraId="12B5266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可溶性化学品入河事故采用水质预测模型。</w:t>
      </w:r>
    </w:p>
    <w:p w14:paraId="4A8F571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水质方程是以质量平衡方程为基础的。采用垂向平均的二维水质模型。二维水质输</w:t>
      </w:r>
    </w:p>
    <w:p w14:paraId="780D227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移方程为</w:t>
      </w:r>
      <w:r w:rsidRPr="00E96CB3">
        <w:rPr>
          <w:rFonts w:ascii="Times New Roman" w:eastAsiaTheme="minorEastAsia" w:hAnsi="Times New Roman"/>
          <w:sz w:val="24"/>
          <w:szCs w:val="24"/>
        </w:rPr>
        <w:t>:</w:t>
      </w:r>
    </w:p>
    <w:p w14:paraId="2AEFF48A"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5C08526D" wp14:editId="464F1469">
            <wp:extent cx="4876190" cy="514286"/>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76190" cy="514286"/>
                    </a:xfrm>
                    <a:prstGeom prst="rect">
                      <a:avLst/>
                    </a:prstGeom>
                  </pic:spPr>
                </pic:pic>
              </a:graphicData>
            </a:graphic>
          </wp:inline>
        </w:drawing>
      </w:r>
    </w:p>
    <w:p w14:paraId="52852CB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w:t>
      </w:r>
    </w:p>
    <w:p w14:paraId="5A117FD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C</w:t>
      </w:r>
      <w:r w:rsidRPr="00E96CB3">
        <w:rPr>
          <w:rFonts w:ascii="Times New Roman" w:eastAsiaTheme="minorEastAsia" w:hAnsi="Times New Roman"/>
          <w:sz w:val="24"/>
          <w:szCs w:val="24"/>
          <w:vertAlign w:val="subscript"/>
        </w:rPr>
        <w:t>i</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污</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染物浓度；</w:t>
      </w:r>
    </w:p>
    <w:p w14:paraId="6C620B4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U</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V— x</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y</w:t>
      </w:r>
      <w:r w:rsidRPr="00E96CB3">
        <w:rPr>
          <w:rFonts w:ascii="Times New Roman" w:eastAsiaTheme="minorEastAsia" w:hAnsi="Times New Roman"/>
          <w:sz w:val="24"/>
          <w:szCs w:val="24"/>
        </w:rPr>
        <w:t>方向上的流速分量；</w:t>
      </w:r>
    </w:p>
    <w:p w14:paraId="0857C17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Ex</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Ey—x</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 xml:space="preserve"> y</w:t>
      </w:r>
      <w:r w:rsidRPr="00E96CB3">
        <w:rPr>
          <w:rFonts w:ascii="Times New Roman" w:eastAsiaTheme="minorEastAsia" w:hAnsi="Times New Roman"/>
          <w:sz w:val="24"/>
          <w:szCs w:val="24"/>
        </w:rPr>
        <w:t>方向上的扩散系数</w:t>
      </w:r>
      <w:r w:rsidRPr="00E96CB3">
        <w:rPr>
          <w:rFonts w:ascii="Times New Roman" w:eastAsiaTheme="minorEastAsia" w:hAnsi="Times New Roman"/>
          <w:sz w:val="24"/>
          <w:szCs w:val="24"/>
        </w:rPr>
        <w:t>:</w:t>
      </w:r>
    </w:p>
    <w:p w14:paraId="29A6CDD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i</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污染物降解系数；</w:t>
      </w:r>
    </w:p>
    <w:p w14:paraId="7F32E35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S</w:t>
      </w:r>
      <w:r w:rsidRPr="00E96CB3">
        <w:rPr>
          <w:rFonts w:ascii="Times New Roman" w:eastAsiaTheme="minorEastAsia" w:hAnsi="Times New Roman"/>
          <w:sz w:val="24"/>
          <w:szCs w:val="24"/>
          <w:vertAlign w:val="subscript"/>
        </w:rPr>
        <w:t>i</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污染物底泥释放项。</w:t>
      </w:r>
    </w:p>
    <w:p w14:paraId="5E47F8E3" w14:textId="77777777" w:rsidR="00E87044" w:rsidRPr="00E96CB3" w:rsidRDefault="00E87044" w:rsidP="00E87044">
      <w:pPr>
        <w:pStyle w:val="4"/>
        <w:rPr>
          <w:rFonts w:eastAsiaTheme="minorEastAsia"/>
        </w:rPr>
      </w:pPr>
      <w:r w:rsidRPr="00E96CB3">
        <w:rPr>
          <w:rFonts w:eastAsiaTheme="minorEastAsia"/>
        </w:rPr>
        <w:t>预测结果</w:t>
      </w:r>
    </w:p>
    <w:p w14:paraId="0A24018C" w14:textId="7E8D44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水文条件以及气象条件同溢油预测。根据上述预测模型进行预测，液体化学品泄漏事故发生后不同时间点可溶性污染物扩散距离及污染物浓度预测结果见表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7-3</w:t>
      </w:r>
      <w:r w:rsidRPr="00E96CB3">
        <w:rPr>
          <w:rFonts w:ascii="Times New Roman" w:eastAsiaTheme="minorEastAsia" w:hAnsi="Times New Roman"/>
          <w:sz w:val="24"/>
          <w:szCs w:val="24"/>
        </w:rPr>
        <w:t>。</w:t>
      </w:r>
    </w:p>
    <w:p w14:paraId="225C0C9C" w14:textId="6A94D58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7-3</w:t>
      </w:r>
      <w:r w:rsidRPr="00E96CB3">
        <w:rPr>
          <w:rFonts w:ascii="Times New Roman" w:eastAsiaTheme="minorEastAsia" w:hAnsi="Times New Roman"/>
          <w:b/>
          <w:sz w:val="24"/>
          <w:szCs w:val="24"/>
        </w:rPr>
        <w:t>事故发生后不同时间点污染扩散距离及污染物最大浓度预测一览表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8"/>
        <w:gridCol w:w="1810"/>
        <w:gridCol w:w="1808"/>
        <w:gridCol w:w="1808"/>
        <w:gridCol w:w="1806"/>
      </w:tblGrid>
      <w:tr w:rsidR="00E87044" w:rsidRPr="00E96CB3" w14:paraId="6814DD45" w14:textId="77777777" w:rsidTr="00CE4E85">
        <w:tc>
          <w:tcPr>
            <w:tcW w:w="1000" w:type="pct"/>
            <w:vAlign w:val="center"/>
          </w:tcPr>
          <w:p w14:paraId="405C91B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时间</w:t>
            </w:r>
            <w:r w:rsidRPr="00E96CB3">
              <w:rPr>
                <w:rFonts w:ascii="Times New Roman" w:eastAsiaTheme="minorEastAsia" w:hAnsi="Times New Roman"/>
              </w:rPr>
              <w:t>(h)</w:t>
            </w:r>
          </w:p>
        </w:tc>
        <w:tc>
          <w:tcPr>
            <w:tcW w:w="1001" w:type="pct"/>
            <w:vAlign w:val="center"/>
          </w:tcPr>
          <w:p w14:paraId="3A4EF98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污染影响面积</w:t>
            </w:r>
            <w:r w:rsidRPr="00E96CB3">
              <w:rPr>
                <w:rFonts w:ascii="Times New Roman" w:eastAsiaTheme="minorEastAsia" w:hAnsi="Times New Roman"/>
              </w:rPr>
              <w:t>(m</w:t>
            </w:r>
            <w:r w:rsidRPr="00E96CB3">
              <w:rPr>
                <w:rFonts w:ascii="Times New Roman" w:eastAsiaTheme="minorEastAsia" w:hAnsi="Times New Roman"/>
                <w:vertAlign w:val="superscript"/>
              </w:rPr>
              <w:t>2</w:t>
            </w:r>
            <w:r w:rsidRPr="00E96CB3">
              <w:rPr>
                <w:rFonts w:ascii="Times New Roman" w:eastAsiaTheme="minorEastAsia" w:hAnsi="Times New Roman"/>
              </w:rPr>
              <w:t>)</w:t>
            </w:r>
          </w:p>
        </w:tc>
        <w:tc>
          <w:tcPr>
            <w:tcW w:w="1000" w:type="pct"/>
            <w:vAlign w:val="center"/>
          </w:tcPr>
          <w:p w14:paraId="02C7F7B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扩散距离</w:t>
            </w:r>
            <w:r w:rsidRPr="00E96CB3">
              <w:rPr>
                <w:rFonts w:ascii="Times New Roman" w:eastAsiaTheme="minorEastAsia" w:hAnsi="Times New Roman"/>
              </w:rPr>
              <w:t>(m)</w:t>
            </w:r>
          </w:p>
        </w:tc>
        <w:tc>
          <w:tcPr>
            <w:tcW w:w="1000" w:type="pct"/>
            <w:vAlign w:val="center"/>
          </w:tcPr>
          <w:p w14:paraId="4C77772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最大浓度</w:t>
            </w:r>
            <w:r w:rsidRPr="00E96CB3">
              <w:rPr>
                <w:rFonts w:ascii="Times New Roman" w:eastAsiaTheme="minorEastAsia" w:hAnsi="Times New Roman"/>
              </w:rPr>
              <w:t>(mg/L)</w:t>
            </w:r>
          </w:p>
        </w:tc>
        <w:tc>
          <w:tcPr>
            <w:tcW w:w="999" w:type="pct"/>
            <w:vAlign w:val="center"/>
          </w:tcPr>
          <w:p w14:paraId="1E240D0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最不利</w:t>
            </w:r>
            <w:r w:rsidRPr="00E96CB3">
              <w:rPr>
                <w:rFonts w:ascii="Times New Roman" w:eastAsiaTheme="minorEastAsia" w:hAnsi="Times New Roman"/>
              </w:rPr>
              <w:t>pH</w:t>
            </w:r>
            <w:r w:rsidRPr="00E96CB3">
              <w:rPr>
                <w:rFonts w:ascii="Times New Roman" w:eastAsiaTheme="minorEastAsia" w:hAnsi="Times New Roman"/>
              </w:rPr>
              <w:t>值</w:t>
            </w:r>
          </w:p>
        </w:tc>
      </w:tr>
      <w:tr w:rsidR="00E87044" w:rsidRPr="00E96CB3" w14:paraId="7AC10C2D" w14:textId="77777777" w:rsidTr="00CE4E85">
        <w:tc>
          <w:tcPr>
            <w:tcW w:w="1000" w:type="pct"/>
            <w:vAlign w:val="center"/>
          </w:tcPr>
          <w:p w14:paraId="0379997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0.5</w:t>
            </w:r>
          </w:p>
        </w:tc>
        <w:tc>
          <w:tcPr>
            <w:tcW w:w="1001" w:type="pct"/>
            <w:vAlign w:val="center"/>
          </w:tcPr>
          <w:p w14:paraId="6B00B48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18227.49</w:t>
            </w:r>
          </w:p>
        </w:tc>
        <w:tc>
          <w:tcPr>
            <w:tcW w:w="1000" w:type="pct"/>
            <w:vAlign w:val="center"/>
          </w:tcPr>
          <w:p w14:paraId="1519B00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460.3</w:t>
            </w:r>
          </w:p>
        </w:tc>
        <w:tc>
          <w:tcPr>
            <w:tcW w:w="1000" w:type="pct"/>
            <w:vAlign w:val="center"/>
          </w:tcPr>
          <w:p w14:paraId="1581C2A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1.88</w:t>
            </w:r>
          </w:p>
        </w:tc>
        <w:tc>
          <w:tcPr>
            <w:tcW w:w="999" w:type="pct"/>
            <w:vAlign w:val="center"/>
          </w:tcPr>
          <w:p w14:paraId="2E151B3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3.03</w:t>
            </w:r>
          </w:p>
        </w:tc>
      </w:tr>
      <w:tr w:rsidR="00E87044" w:rsidRPr="00E96CB3" w14:paraId="08E0F00D" w14:textId="77777777" w:rsidTr="00CE4E85">
        <w:tc>
          <w:tcPr>
            <w:tcW w:w="1000" w:type="pct"/>
            <w:vAlign w:val="center"/>
          </w:tcPr>
          <w:p w14:paraId="5AFD1155"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w:t>
            </w:r>
          </w:p>
        </w:tc>
        <w:tc>
          <w:tcPr>
            <w:tcW w:w="1001" w:type="pct"/>
            <w:vAlign w:val="center"/>
          </w:tcPr>
          <w:p w14:paraId="398ED4C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27982.49</w:t>
            </w:r>
          </w:p>
        </w:tc>
        <w:tc>
          <w:tcPr>
            <w:tcW w:w="1000" w:type="pct"/>
            <w:vAlign w:val="center"/>
          </w:tcPr>
          <w:p w14:paraId="37869E0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595.4</w:t>
            </w:r>
          </w:p>
        </w:tc>
        <w:tc>
          <w:tcPr>
            <w:tcW w:w="1000" w:type="pct"/>
            <w:vAlign w:val="center"/>
          </w:tcPr>
          <w:p w14:paraId="42695F6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1.37</w:t>
            </w:r>
          </w:p>
        </w:tc>
        <w:tc>
          <w:tcPr>
            <w:tcW w:w="999" w:type="pct"/>
            <w:vAlign w:val="center"/>
          </w:tcPr>
          <w:p w14:paraId="5F7E3C6C"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3.16</w:t>
            </w:r>
          </w:p>
        </w:tc>
      </w:tr>
      <w:tr w:rsidR="00E87044" w:rsidRPr="00E96CB3" w14:paraId="22F47EB5" w14:textId="77777777" w:rsidTr="00CE4E85">
        <w:tc>
          <w:tcPr>
            <w:tcW w:w="1000" w:type="pct"/>
            <w:vAlign w:val="center"/>
          </w:tcPr>
          <w:p w14:paraId="3865DD05"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1.5</w:t>
            </w:r>
          </w:p>
        </w:tc>
        <w:tc>
          <w:tcPr>
            <w:tcW w:w="1001" w:type="pct"/>
            <w:vAlign w:val="center"/>
          </w:tcPr>
          <w:p w14:paraId="36DCC86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31719.97</w:t>
            </w:r>
          </w:p>
        </w:tc>
        <w:tc>
          <w:tcPr>
            <w:tcW w:w="1000" w:type="pct"/>
            <w:vAlign w:val="center"/>
          </w:tcPr>
          <w:p w14:paraId="4F0205F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792.6</w:t>
            </w:r>
          </w:p>
        </w:tc>
        <w:tc>
          <w:tcPr>
            <w:tcW w:w="1000" w:type="pct"/>
            <w:vAlign w:val="center"/>
          </w:tcPr>
          <w:p w14:paraId="1BABC50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0.85</w:t>
            </w:r>
          </w:p>
        </w:tc>
        <w:tc>
          <w:tcPr>
            <w:tcW w:w="999" w:type="pct"/>
            <w:vAlign w:val="center"/>
          </w:tcPr>
          <w:p w14:paraId="27B341E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3.37</w:t>
            </w:r>
          </w:p>
        </w:tc>
      </w:tr>
      <w:tr w:rsidR="00E87044" w:rsidRPr="00E96CB3" w14:paraId="1BEE0999" w14:textId="77777777" w:rsidTr="00CE4E85">
        <w:tc>
          <w:tcPr>
            <w:tcW w:w="1000" w:type="pct"/>
            <w:vAlign w:val="center"/>
          </w:tcPr>
          <w:p w14:paraId="18ADB14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w:t>
            </w:r>
          </w:p>
        </w:tc>
        <w:tc>
          <w:tcPr>
            <w:tcW w:w="1001" w:type="pct"/>
            <w:vAlign w:val="center"/>
          </w:tcPr>
          <w:p w14:paraId="5A76F49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39808.78 .</w:t>
            </w:r>
          </w:p>
        </w:tc>
        <w:tc>
          <w:tcPr>
            <w:tcW w:w="1000" w:type="pct"/>
            <w:vAlign w:val="center"/>
          </w:tcPr>
          <w:p w14:paraId="2092321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1154.4</w:t>
            </w:r>
          </w:p>
        </w:tc>
        <w:tc>
          <w:tcPr>
            <w:tcW w:w="1000" w:type="pct"/>
            <w:vAlign w:val="center"/>
          </w:tcPr>
          <w:p w14:paraId="2398E2D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0.17</w:t>
            </w:r>
          </w:p>
        </w:tc>
        <w:tc>
          <w:tcPr>
            <w:tcW w:w="999" w:type="pct"/>
            <w:vAlign w:val="center"/>
          </w:tcPr>
          <w:p w14:paraId="3B43325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4.07</w:t>
            </w:r>
          </w:p>
        </w:tc>
      </w:tr>
      <w:tr w:rsidR="00E87044" w:rsidRPr="00E96CB3" w14:paraId="1836E0B9" w14:textId="77777777" w:rsidTr="00CE4E85">
        <w:tc>
          <w:tcPr>
            <w:tcW w:w="1000" w:type="pct"/>
            <w:vAlign w:val="center"/>
          </w:tcPr>
          <w:p w14:paraId="15F2E09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6</w:t>
            </w:r>
          </w:p>
        </w:tc>
        <w:tc>
          <w:tcPr>
            <w:tcW w:w="1001" w:type="pct"/>
            <w:vAlign w:val="center"/>
          </w:tcPr>
          <w:p w14:paraId="219EC89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59150.62</w:t>
            </w:r>
          </w:p>
        </w:tc>
        <w:tc>
          <w:tcPr>
            <w:tcW w:w="1000" w:type="pct"/>
            <w:vAlign w:val="center"/>
          </w:tcPr>
          <w:p w14:paraId="63810FA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1814.3</w:t>
            </w:r>
          </w:p>
        </w:tc>
        <w:tc>
          <w:tcPr>
            <w:tcW w:w="1000" w:type="pct"/>
            <w:vAlign w:val="center"/>
          </w:tcPr>
          <w:p w14:paraId="6941931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0.07</w:t>
            </w:r>
          </w:p>
        </w:tc>
        <w:tc>
          <w:tcPr>
            <w:tcW w:w="999" w:type="pct"/>
            <w:vAlign w:val="center"/>
          </w:tcPr>
          <w:p w14:paraId="13B4C00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4.46</w:t>
            </w:r>
          </w:p>
        </w:tc>
      </w:tr>
    </w:tbl>
    <w:p w14:paraId="0C57E470" w14:textId="77777777" w:rsidR="00E87044" w:rsidRPr="00E96CB3" w:rsidRDefault="00E87044" w:rsidP="00E87044">
      <w:pPr>
        <w:adjustRightInd w:val="0"/>
        <w:snapToGrid w:val="0"/>
        <w:spacing w:line="360" w:lineRule="auto"/>
        <w:rPr>
          <w:rFonts w:ascii="Times New Roman" w:eastAsiaTheme="minorEastAsia" w:hAnsi="Times New Roman"/>
          <w:sz w:val="24"/>
          <w:szCs w:val="24"/>
        </w:rPr>
      </w:pPr>
    </w:p>
    <w:p w14:paraId="22E35E40" w14:textId="5365200D"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7-3</w:t>
      </w:r>
      <w:r w:rsidRPr="00E96CB3">
        <w:rPr>
          <w:rFonts w:ascii="Times New Roman" w:eastAsiaTheme="minorEastAsia" w:hAnsi="Times New Roman"/>
          <w:sz w:val="24"/>
          <w:szCs w:val="24"/>
        </w:rPr>
        <w:t>可知，事故发生后</w:t>
      </w:r>
      <w:r w:rsidRPr="00E96CB3">
        <w:rPr>
          <w:rFonts w:ascii="Times New Roman" w:eastAsiaTheme="minorEastAsia" w:hAnsi="Times New Roman"/>
          <w:sz w:val="24"/>
          <w:szCs w:val="24"/>
        </w:rPr>
        <w:t>0.5h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18227.49m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460.3m</w:t>
      </w:r>
      <w:r w:rsidRPr="00E96CB3">
        <w:rPr>
          <w:rFonts w:ascii="Times New Roman" w:eastAsiaTheme="minorEastAsia" w:hAnsi="Times New Roman"/>
          <w:sz w:val="24"/>
          <w:szCs w:val="24"/>
        </w:rPr>
        <w:t>，此时污染物最大浓度为</w:t>
      </w:r>
      <w:r w:rsidRPr="00E96CB3">
        <w:rPr>
          <w:rFonts w:ascii="Times New Roman" w:eastAsiaTheme="minorEastAsia" w:hAnsi="Times New Roman"/>
          <w:sz w:val="24"/>
          <w:szCs w:val="24"/>
        </w:rPr>
        <w:t>1.88mg/L</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3.03</w:t>
      </w:r>
      <w:r w:rsidRPr="00E96CB3">
        <w:rPr>
          <w:rFonts w:ascii="Times New Roman" w:eastAsiaTheme="minorEastAsia" w:hAnsi="Times New Roman"/>
          <w:sz w:val="24"/>
          <w:szCs w:val="24"/>
        </w:rPr>
        <w:t>；事故发生后</w:t>
      </w:r>
      <w:r w:rsidRPr="00E96CB3">
        <w:rPr>
          <w:rFonts w:ascii="Times New Roman" w:eastAsiaTheme="minorEastAsia" w:hAnsi="Times New Roman"/>
          <w:sz w:val="24"/>
          <w:szCs w:val="24"/>
        </w:rPr>
        <w:t>lh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27982.49m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，打散距离</w:t>
      </w:r>
      <w:r w:rsidRPr="00E96CB3">
        <w:rPr>
          <w:rFonts w:ascii="Times New Roman" w:eastAsiaTheme="minorEastAsia" w:hAnsi="Times New Roman"/>
          <w:sz w:val="24"/>
          <w:szCs w:val="24"/>
        </w:rPr>
        <w:t>595.4m</w:t>
      </w:r>
      <w:r w:rsidRPr="00E96CB3">
        <w:rPr>
          <w:rFonts w:ascii="Times New Roman" w:eastAsiaTheme="minorEastAsia" w:hAnsi="Times New Roman"/>
          <w:sz w:val="24"/>
          <w:szCs w:val="24"/>
        </w:rPr>
        <w:t>，此时污染物最大浓度为</w:t>
      </w:r>
      <w:r w:rsidRPr="00E96CB3">
        <w:rPr>
          <w:rFonts w:ascii="Times New Roman" w:eastAsiaTheme="minorEastAsia" w:hAnsi="Times New Roman"/>
          <w:sz w:val="24"/>
          <w:szCs w:val="24"/>
        </w:rPr>
        <w:t>1.37mg/L</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460.3m</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3.16</w:t>
      </w:r>
      <w:r w:rsidRPr="00E96CB3">
        <w:rPr>
          <w:rFonts w:ascii="Times New Roman" w:eastAsiaTheme="minorEastAsia" w:hAnsi="Times New Roman"/>
          <w:sz w:val="24"/>
          <w:szCs w:val="24"/>
        </w:rPr>
        <w:t>；事故发生后</w:t>
      </w:r>
      <w:r w:rsidRPr="00E96CB3">
        <w:rPr>
          <w:rFonts w:ascii="Times New Roman" w:eastAsiaTheme="minorEastAsia" w:hAnsi="Times New Roman"/>
          <w:sz w:val="24"/>
          <w:szCs w:val="24"/>
        </w:rPr>
        <w:t>1.5h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31719.97m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792.6m</w:t>
      </w:r>
      <w:r w:rsidRPr="00E96CB3">
        <w:rPr>
          <w:rFonts w:ascii="Times New Roman" w:eastAsiaTheme="minorEastAsia" w:hAnsi="Times New Roman"/>
          <w:sz w:val="24"/>
          <w:szCs w:val="24"/>
        </w:rPr>
        <w:t>，此时污染物最大浓度为</w:t>
      </w:r>
      <w:r w:rsidRPr="00E96CB3">
        <w:rPr>
          <w:rFonts w:ascii="Times New Roman" w:eastAsiaTheme="minorEastAsia" w:hAnsi="Times New Roman"/>
          <w:sz w:val="24"/>
          <w:szCs w:val="24"/>
        </w:rPr>
        <w:t>0.85mg/L</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3.37</w:t>
      </w:r>
      <w:r w:rsidRPr="00E96CB3">
        <w:rPr>
          <w:rFonts w:ascii="Times New Roman" w:eastAsiaTheme="minorEastAsia" w:hAnsi="Times New Roman"/>
          <w:sz w:val="24"/>
          <w:szCs w:val="24"/>
        </w:rPr>
        <w:t>；事故发生后</w:t>
      </w:r>
      <w:r w:rsidRPr="00E96CB3">
        <w:rPr>
          <w:rFonts w:ascii="Times New Roman" w:eastAsiaTheme="minorEastAsia" w:hAnsi="Times New Roman"/>
          <w:sz w:val="24"/>
          <w:szCs w:val="24"/>
        </w:rPr>
        <w:t>3h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39808.78m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1154.4m</w:t>
      </w:r>
      <w:r w:rsidRPr="00E96CB3">
        <w:rPr>
          <w:rFonts w:ascii="Times New Roman" w:eastAsiaTheme="minorEastAsia" w:hAnsi="Times New Roman"/>
          <w:sz w:val="24"/>
          <w:szCs w:val="24"/>
        </w:rPr>
        <w:t>，此时污染物最大浓度为</w:t>
      </w:r>
      <w:r w:rsidRPr="00E96CB3">
        <w:rPr>
          <w:rFonts w:ascii="Times New Roman" w:eastAsiaTheme="minorEastAsia" w:hAnsi="Times New Roman"/>
          <w:sz w:val="24"/>
          <w:szCs w:val="24"/>
        </w:rPr>
        <w:t>0.17mg/L</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4.07</w:t>
      </w:r>
      <w:r w:rsidRPr="00E96CB3">
        <w:rPr>
          <w:rFonts w:ascii="Times New Roman" w:eastAsiaTheme="minorEastAsia" w:hAnsi="Times New Roman"/>
          <w:sz w:val="24"/>
          <w:szCs w:val="24"/>
        </w:rPr>
        <w:t>；事故发生后</w:t>
      </w:r>
      <w:r w:rsidRPr="00E96CB3">
        <w:rPr>
          <w:rFonts w:ascii="Times New Roman" w:eastAsiaTheme="minorEastAsia" w:hAnsi="Times New Roman"/>
          <w:sz w:val="24"/>
          <w:szCs w:val="24"/>
        </w:rPr>
        <w:t>6h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59150.62m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1814.3m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lastRenderedPageBreak/>
        <w:t>此时污染物最大浓度为</w:t>
      </w:r>
      <w:r w:rsidRPr="00E96CB3">
        <w:rPr>
          <w:rFonts w:ascii="Times New Roman" w:eastAsiaTheme="minorEastAsia" w:hAnsi="Times New Roman"/>
          <w:sz w:val="24"/>
          <w:szCs w:val="24"/>
        </w:rPr>
        <w:t>0.07mg/L</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4.46</w:t>
      </w:r>
      <w:r w:rsidRPr="00E96CB3">
        <w:rPr>
          <w:rFonts w:ascii="Times New Roman" w:eastAsiaTheme="minorEastAsia" w:hAnsi="Times New Roman"/>
          <w:sz w:val="24"/>
          <w:szCs w:val="24"/>
        </w:rPr>
        <w:t>。预测结果表明，硫酸泄漏入水会对长江水质产生较大影响，造成水体的</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值过低。</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值过低，会使水中细菌、藻类及浮游动物活动受到抑制，硝化细菌的分解作用受阻，有机物不易降解，水体自净能力降低，水质恶化。</w:t>
      </w:r>
    </w:p>
    <w:p w14:paraId="07A3949F" w14:textId="77777777" w:rsidR="00E87044" w:rsidRPr="00E96CB3" w:rsidRDefault="00E87044" w:rsidP="00E87044">
      <w:pPr>
        <w:pStyle w:val="4"/>
        <w:rPr>
          <w:rFonts w:eastAsiaTheme="minorEastAsia"/>
        </w:rPr>
      </w:pPr>
      <w:r w:rsidRPr="00E96CB3">
        <w:rPr>
          <w:rFonts w:eastAsiaTheme="minorEastAsia"/>
        </w:rPr>
        <w:t>影响分析</w:t>
      </w:r>
    </w:p>
    <w:p w14:paraId="2989434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本项目大部分输料管线位于码头后方厂区，厂区内管线破裂泄漏的液体化学品将会被截留在厂区沟渠内，不会泄漏进入长江。</w:t>
      </w:r>
    </w:p>
    <w:p w14:paraId="11E7828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本项目码头区域设置了</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个收集池和</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个围堰，收集池位于接卸口下方，尺寸为</w:t>
      </w:r>
      <w:r w:rsidRPr="00E96CB3">
        <w:rPr>
          <w:rFonts w:ascii="Times New Roman" w:eastAsiaTheme="minorEastAsia" w:hAnsi="Times New Roman"/>
          <w:sz w:val="24"/>
          <w:szCs w:val="24"/>
        </w:rPr>
        <w:t>2.0m×1.0m×0.5m</w:t>
      </w:r>
      <w:r w:rsidRPr="00E96CB3">
        <w:rPr>
          <w:rFonts w:ascii="Times New Roman" w:eastAsiaTheme="minorEastAsia" w:hAnsi="Times New Roman"/>
          <w:sz w:val="24"/>
          <w:szCs w:val="24"/>
        </w:rPr>
        <w:t>；围堰尺寸为</w:t>
      </w:r>
      <w:r w:rsidRPr="00E96CB3">
        <w:rPr>
          <w:rFonts w:ascii="Times New Roman" w:eastAsiaTheme="minorEastAsia" w:hAnsi="Times New Roman"/>
          <w:sz w:val="24"/>
          <w:szCs w:val="24"/>
        </w:rPr>
        <w:t>31.5m×2.0m×0.2m</w:t>
      </w:r>
      <w:r w:rsidRPr="00E96CB3">
        <w:rPr>
          <w:rFonts w:ascii="Times New Roman" w:eastAsiaTheme="minorEastAsia" w:hAnsi="Times New Roman"/>
          <w:sz w:val="24"/>
          <w:szCs w:val="24"/>
        </w:rPr>
        <w:t>。码头区域大分部管道破裂后泄漏的液体化学品可收集于收集池和围堰范围内，仅码头接卸口与船舶连接的软管破裂泄漏的液体化学品存在泄漏进入长江的风险，但此类风险事故发生的概率较低。在本码头运营过程中，长炼厂区应制定严格的巡护检查制度，明确检查人员、检查时间、检查部门、应检查的项目，操作人员和维修人员均要按照各自岗位责任和要求定期按巡回检查路线完成每个部位、每个项目的检查，做好巡护检查记录，发现异常情况应及时汇报和处理。巡护检查的项目主要包括各项工艺操作指标参数、运行情况、系统的平稳情况；管道接头、阀门及各管件密封无泄漏情况</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防腐层、保温层是否完好等。采取上述措施后，将进一步降低液体化学品泄漏事故发生的概率。</w:t>
      </w:r>
    </w:p>
    <w:p w14:paraId="7987D05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综上所述，本项目液体化学品泄漏事故的概率较低，通过加强码头和船舶进出港的管理，制定严格的码头巡护检查制度，进一步降低事故发生的概率：制定应急预案，并准备必要的防护物资，减少事故发生时的环境危害。本项目液体化学品泄漏事故的环境风险处于可接受的水平。</w:t>
      </w:r>
    </w:p>
    <w:p w14:paraId="6A51264C" w14:textId="77777777" w:rsidR="00E87044" w:rsidRPr="00E96CB3" w:rsidRDefault="00E87044" w:rsidP="00E87044">
      <w:pPr>
        <w:pStyle w:val="3"/>
        <w:rPr>
          <w:rFonts w:eastAsiaTheme="minorEastAsia"/>
        </w:rPr>
      </w:pPr>
      <w:r w:rsidRPr="00E96CB3">
        <w:rPr>
          <w:rFonts w:eastAsiaTheme="minorEastAsia"/>
        </w:rPr>
        <w:t>评价小结</w:t>
      </w:r>
    </w:p>
    <w:p w14:paraId="4637198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本项目环境风险事故主要为船舶溢油事故、液体化学品泄漏事故，此类风险事故发</w:t>
      </w:r>
    </w:p>
    <w:p w14:paraId="4ADB742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生的概率较低，但一旦发生将对长江的水质和水生生态环境产生影响。因此，必须采取必要的风险防范措施，加强码头和船舶进出港的管理，制定严格的码头巡护检查制度，进一步降低事故发生的概率：制定应急预案，并准备必要的防护物资，减少事故发生时的环境危害。因此，采取必要的保护措施后，本项目船舶溢油事故和液体化学品泄漏事故的环境风险处于可接受的水平。</w:t>
      </w:r>
    </w:p>
    <w:p w14:paraId="55B30B5C" w14:textId="633863C8" w:rsidR="004A4774" w:rsidRPr="00E96CB3" w:rsidRDefault="004A4774">
      <w:pPr>
        <w:adjustRightInd w:val="0"/>
        <w:snapToGrid w:val="0"/>
        <w:spacing w:line="360" w:lineRule="auto"/>
        <w:ind w:firstLineChars="200" w:firstLine="480"/>
        <w:rPr>
          <w:rFonts w:ascii="Times New Roman" w:eastAsiaTheme="minorEastAsia" w:hAnsi="Times New Roman"/>
          <w:kern w:val="0"/>
          <w:sz w:val="24"/>
          <w:szCs w:val="24"/>
        </w:rPr>
      </w:pPr>
    </w:p>
    <w:p w14:paraId="1BD44273" w14:textId="77777777" w:rsidR="00641D17" w:rsidRPr="00E96CB3" w:rsidRDefault="00641D17" w:rsidP="00641D17">
      <w:pPr>
        <w:adjustRightInd w:val="0"/>
        <w:snapToGrid w:val="0"/>
        <w:spacing w:line="360" w:lineRule="auto"/>
        <w:rPr>
          <w:rFonts w:ascii="Times New Roman" w:eastAsiaTheme="minorEastAsia" w:hAnsi="Times New Roman"/>
          <w:kern w:val="0"/>
          <w:sz w:val="24"/>
          <w:szCs w:val="24"/>
        </w:rPr>
      </w:pPr>
    </w:p>
    <w:p w14:paraId="758AB797" w14:textId="77777777" w:rsidR="00641D17" w:rsidRPr="00E96CB3" w:rsidRDefault="00641D17">
      <w:pPr>
        <w:rPr>
          <w:rFonts w:ascii="Times New Roman" w:eastAsiaTheme="minorEastAsia" w:hAnsi="Times New Roman"/>
        </w:rPr>
        <w:sectPr w:rsidR="00641D17" w:rsidRPr="00E96CB3">
          <w:headerReference w:type="default" r:id="rId66"/>
          <w:pgSz w:w="11906" w:h="16838"/>
          <w:pgMar w:top="1418" w:right="1418" w:bottom="1418" w:left="1418" w:header="851" w:footer="992" w:gutter="0"/>
          <w:cols w:space="425"/>
          <w:docGrid w:type="lines" w:linePitch="312"/>
        </w:sectPr>
      </w:pPr>
      <w:bookmarkStart w:id="144" w:name="_Toc1647856"/>
      <w:bookmarkEnd w:id="144"/>
    </w:p>
    <w:p w14:paraId="3905ED73" w14:textId="1F93A357" w:rsidR="00641D17" w:rsidRPr="002503DA" w:rsidRDefault="00BF39A8" w:rsidP="00641D17">
      <w:pPr>
        <w:pStyle w:val="1"/>
        <w:spacing w:line="480" w:lineRule="auto"/>
        <w:ind w:left="431" w:hanging="431"/>
        <w:jc w:val="center"/>
        <w:rPr>
          <w:rFonts w:eastAsiaTheme="minorEastAsia"/>
          <w:b/>
          <w:sz w:val="32"/>
          <w:szCs w:val="32"/>
        </w:rPr>
      </w:pPr>
      <w:bookmarkStart w:id="145" w:name="_Toc37943048"/>
      <w:r w:rsidRPr="002503DA">
        <w:rPr>
          <w:rFonts w:eastAsiaTheme="minorEastAsia"/>
          <w:b/>
          <w:sz w:val="32"/>
          <w:szCs w:val="32"/>
        </w:rPr>
        <w:lastRenderedPageBreak/>
        <w:t>水产种质资源保护区</w:t>
      </w:r>
      <w:r w:rsidR="00641D17" w:rsidRPr="002503DA">
        <w:rPr>
          <w:rFonts w:eastAsiaTheme="minorEastAsia"/>
          <w:b/>
          <w:sz w:val="32"/>
          <w:szCs w:val="32"/>
        </w:rPr>
        <w:t>环境影响评价</w:t>
      </w:r>
      <w:r w:rsidR="002503DA" w:rsidRPr="002503DA">
        <w:rPr>
          <w:rFonts w:eastAsiaTheme="minorEastAsia"/>
          <w:b/>
          <w:sz w:val="32"/>
          <w:szCs w:val="32"/>
        </w:rPr>
        <w:t>及保护措施</w:t>
      </w:r>
      <w:bookmarkEnd w:id="145"/>
    </w:p>
    <w:p w14:paraId="680F7DBC" w14:textId="5D25EF29" w:rsidR="002503DA" w:rsidRPr="000218CE" w:rsidRDefault="002503DA" w:rsidP="002503DA">
      <w:pPr>
        <w:adjustRightInd w:val="0"/>
        <w:snapToGrid w:val="0"/>
        <w:spacing w:line="360" w:lineRule="auto"/>
        <w:ind w:firstLineChars="200" w:firstLine="480"/>
        <w:rPr>
          <w:rFonts w:ascii="Times New Roman" w:eastAsiaTheme="minorEastAsia" w:hAnsi="Times New Roman"/>
          <w:sz w:val="24"/>
          <w:szCs w:val="24"/>
        </w:rPr>
      </w:pPr>
      <w:r w:rsidRPr="000218CE">
        <w:rPr>
          <w:rFonts w:ascii="Times New Roman" w:eastAsiaTheme="minorEastAsia" w:hAnsi="Times New Roman"/>
          <w:sz w:val="24"/>
          <w:szCs w:val="24"/>
        </w:rPr>
        <w:t>该章节内容摘录于</w:t>
      </w:r>
      <w:r w:rsidRPr="00E96CB3">
        <w:rPr>
          <w:rFonts w:ascii="Times New Roman" w:eastAsiaTheme="minorEastAsia" w:hAnsi="Times New Roman"/>
          <w:color w:val="000000"/>
          <w:sz w:val="24"/>
          <w:szCs w:val="24"/>
        </w:rPr>
        <w:t>《中国石化集团资产经营管理有限公司长岭分公司港口部码头提质改造工程对</w:t>
      </w:r>
      <w:r w:rsidRPr="00E96CB3">
        <w:rPr>
          <w:rFonts w:ascii="Times New Roman" w:eastAsiaTheme="minorEastAsia" w:hAnsi="Times New Roman"/>
          <w:color w:val="000000" w:themeColor="text1"/>
          <w:kern w:val="0"/>
          <w:sz w:val="24"/>
          <w:szCs w:val="24"/>
        </w:rPr>
        <w:t>长江监利四大家鱼国家级水产种质资源保护区</w:t>
      </w:r>
      <w:r w:rsidRPr="00E96CB3">
        <w:rPr>
          <w:rFonts w:ascii="Times New Roman" w:eastAsiaTheme="minorEastAsia" w:hAnsi="Times New Roman"/>
          <w:color w:val="000000"/>
          <w:sz w:val="24"/>
          <w:szCs w:val="24"/>
        </w:rPr>
        <w:t>影响专题论证报告》</w:t>
      </w:r>
      <w:r w:rsidRPr="000218CE">
        <w:rPr>
          <w:rFonts w:ascii="Times New Roman" w:eastAsiaTheme="minorEastAsia" w:hAnsi="Times New Roman"/>
          <w:sz w:val="24"/>
          <w:szCs w:val="24"/>
        </w:rPr>
        <w:t>的相关内容。</w:t>
      </w:r>
    </w:p>
    <w:p w14:paraId="35577C06" w14:textId="77777777" w:rsidR="002503DA" w:rsidRPr="000218CE" w:rsidRDefault="002503DA" w:rsidP="002503DA">
      <w:pPr>
        <w:pStyle w:val="2"/>
        <w:ind w:left="0" w:firstLine="0"/>
        <w:rPr>
          <w:rFonts w:ascii="Times New Roman" w:eastAsiaTheme="minorEastAsia" w:hAnsi="Times New Roman"/>
          <w:b/>
        </w:rPr>
      </w:pPr>
      <w:bookmarkStart w:id="146" w:name="_Toc382412924"/>
      <w:bookmarkStart w:id="147" w:name="_Toc387816903"/>
      <w:bookmarkStart w:id="148" w:name="_Toc396840929"/>
      <w:bookmarkStart w:id="149" w:name="_Toc25051372"/>
      <w:bookmarkStart w:id="150" w:name="_Toc29225482"/>
      <w:bookmarkStart w:id="151" w:name="_Toc37943049"/>
      <w:r w:rsidRPr="000218CE">
        <w:rPr>
          <w:rFonts w:ascii="Times New Roman" w:eastAsiaTheme="minorEastAsia" w:hAnsi="Times New Roman"/>
          <w:b/>
        </w:rPr>
        <w:t>施工期和运行期对水生生物资源及保护区生态结构和功能的影响预测与评价</w:t>
      </w:r>
      <w:bookmarkEnd w:id="146"/>
      <w:bookmarkEnd w:id="147"/>
      <w:bookmarkEnd w:id="148"/>
      <w:bookmarkEnd w:id="149"/>
      <w:bookmarkEnd w:id="150"/>
      <w:bookmarkEnd w:id="151"/>
    </w:p>
    <w:p w14:paraId="791AF596" w14:textId="76D0251B" w:rsidR="0071507A" w:rsidRPr="0071507A" w:rsidRDefault="0071507A" w:rsidP="0071507A">
      <w:pPr>
        <w:pStyle w:val="3"/>
        <w:rPr>
          <w:rFonts w:eastAsiaTheme="minorEastAsia"/>
        </w:rPr>
      </w:pPr>
      <w:bookmarkStart w:id="152" w:name="_Toc505670926"/>
      <w:bookmarkStart w:id="153" w:name="_Toc8943568"/>
      <w:bookmarkStart w:id="154" w:name="_Toc387816907"/>
      <w:r w:rsidRPr="0071507A">
        <w:rPr>
          <w:rFonts w:eastAsiaTheme="minorEastAsia"/>
        </w:rPr>
        <w:t>对鱼类等水生生物区系、种群结构、资源组成的影响</w:t>
      </w:r>
      <w:bookmarkEnd w:id="152"/>
      <w:bookmarkEnd w:id="153"/>
    </w:p>
    <w:p w14:paraId="1A4C6465" w14:textId="77777777" w:rsidR="0071507A" w:rsidRPr="00896ED0" w:rsidRDefault="0071507A" w:rsidP="0071507A">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本工程水工建筑主要包括</w:t>
      </w:r>
      <w:r w:rsidRPr="00896ED0">
        <w:rPr>
          <w:rFonts w:ascii="Times New Roman" w:hAnsi="Times New Roman"/>
          <w:color w:val="000000"/>
          <w:sz w:val="24"/>
          <w:szCs w:val="24"/>
        </w:rPr>
        <w:t>联桥、引桥、综合用房、管线计量平台</w:t>
      </w:r>
      <w:r w:rsidRPr="00896ED0">
        <w:rPr>
          <w:rFonts w:ascii="Times New Roman" w:hAnsi="Times New Roman"/>
          <w:sz w:val="24"/>
          <w:szCs w:val="24"/>
        </w:rPr>
        <w:t>和跳趸等部分组成。工程（包括趸船、</w:t>
      </w:r>
      <w:r w:rsidRPr="00896ED0">
        <w:rPr>
          <w:rFonts w:ascii="Times New Roman" w:eastAsiaTheme="minorEastAsia" w:hAnsi="Times New Roman"/>
          <w:sz w:val="24"/>
        </w:rPr>
        <w:t>活动钢引桥、阀室平台、综合用房平台、固定引桥</w:t>
      </w:r>
      <w:r w:rsidRPr="00896ED0">
        <w:rPr>
          <w:rFonts w:ascii="Times New Roman" w:hAnsi="Times New Roman"/>
          <w:sz w:val="24"/>
          <w:szCs w:val="24"/>
        </w:rPr>
        <w:t>等全部水工工程投影）占用保护区面积为</w:t>
      </w:r>
      <w:r w:rsidRPr="00896ED0">
        <w:rPr>
          <w:rFonts w:ascii="Times New Roman" w:hAnsi="Times New Roman"/>
          <w:sz w:val="24"/>
          <w:szCs w:val="24"/>
        </w:rPr>
        <w:t>2.64hm</w:t>
      </w:r>
      <w:r w:rsidRPr="00896ED0">
        <w:rPr>
          <w:rFonts w:ascii="Times New Roman" w:hAnsi="Times New Roman"/>
          <w:sz w:val="24"/>
          <w:szCs w:val="24"/>
          <w:vertAlign w:val="superscript"/>
        </w:rPr>
        <w:t>2</w:t>
      </w:r>
      <w:r w:rsidRPr="00896ED0">
        <w:rPr>
          <w:rFonts w:ascii="Times New Roman" w:hAnsi="Times New Roman"/>
          <w:sz w:val="24"/>
          <w:szCs w:val="24"/>
        </w:rPr>
        <w:t>，其中桩基占地面积</w:t>
      </w:r>
      <w:r w:rsidRPr="00896ED0">
        <w:rPr>
          <w:rFonts w:ascii="Times New Roman" w:hAnsi="Times New Roman"/>
          <w:sz w:val="24"/>
          <w:szCs w:val="24"/>
        </w:rPr>
        <w:t>0.0537hm</w:t>
      </w:r>
      <w:r w:rsidRPr="00896ED0">
        <w:rPr>
          <w:rFonts w:ascii="Times New Roman" w:hAnsi="Times New Roman"/>
          <w:sz w:val="24"/>
          <w:szCs w:val="24"/>
          <w:vertAlign w:val="superscript"/>
        </w:rPr>
        <w:t>2</w:t>
      </w:r>
      <w:r w:rsidRPr="00896ED0">
        <w:rPr>
          <w:rFonts w:ascii="Times New Roman" w:hAnsi="Times New Roman"/>
          <w:sz w:val="24"/>
          <w:szCs w:val="24"/>
        </w:rPr>
        <w:t>，常水位及常水位下桩基占地面积</w:t>
      </w:r>
      <w:r w:rsidRPr="00896ED0">
        <w:rPr>
          <w:rFonts w:ascii="Times New Roman" w:hAnsi="Times New Roman"/>
          <w:sz w:val="24"/>
          <w:szCs w:val="24"/>
        </w:rPr>
        <w:t>0.04419hm</w:t>
      </w:r>
      <w:r w:rsidRPr="00896ED0">
        <w:rPr>
          <w:rFonts w:ascii="Times New Roman" w:hAnsi="Times New Roman"/>
          <w:sz w:val="24"/>
          <w:szCs w:val="24"/>
          <w:vertAlign w:val="superscript"/>
        </w:rPr>
        <w:t>2</w:t>
      </w:r>
      <w:r w:rsidRPr="00896ED0">
        <w:rPr>
          <w:rFonts w:ascii="Times New Roman" w:hAnsi="Times New Roman"/>
          <w:sz w:val="24"/>
          <w:szCs w:val="24"/>
        </w:rPr>
        <w:t>。</w:t>
      </w:r>
    </w:p>
    <w:p w14:paraId="7FB4358D" w14:textId="77777777" w:rsidR="0071507A" w:rsidRPr="00F12CEE"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由于涉水工程施工导致的水质破坏，浮游生物、底栖动物等饵料生物量的减少，改变了施工范围内原有鱼类的生存、生长和繁衍条件，鱼类将择水而栖迁到其它地方，施工区域鱼类密度有所降低。常水位线下桩基施工期在水下作业时，搅动水体和河床底泥，局部范围内破坏了鱼类的栖息地，对鱼类有驱赶作用，也会使鱼类远离施工现场。施工期内因饵料减少</w:t>
      </w:r>
      <w:r w:rsidRPr="00F12CEE">
        <w:rPr>
          <w:rFonts w:ascii="Times New Roman" w:hAnsi="Times New Roman"/>
          <w:sz w:val="24"/>
          <w:szCs w:val="24"/>
        </w:rPr>
        <w:t>对渔业资源的影响非常轻微。工程对鱼类资源的影响包括施工期和运行期的影响。</w:t>
      </w:r>
    </w:p>
    <w:p w14:paraId="51445A59" w14:textId="27C3D39D" w:rsidR="0071507A" w:rsidRPr="00896ED0" w:rsidRDefault="0071507A" w:rsidP="00F12CEE">
      <w:pPr>
        <w:pStyle w:val="4"/>
        <w:rPr>
          <w:b w:val="0"/>
          <w:bCs w:val="0"/>
        </w:rPr>
      </w:pPr>
      <w:r w:rsidRPr="00F12CEE">
        <w:rPr>
          <w:rFonts w:eastAsiaTheme="minorEastAsia"/>
        </w:rPr>
        <w:t>施工期</w:t>
      </w:r>
    </w:p>
    <w:p w14:paraId="464AE2C5" w14:textId="77777777" w:rsidR="0071507A" w:rsidRPr="00896ED0"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工程对鱼类资源的影响主要来自以下</w:t>
      </w:r>
      <w:r w:rsidRPr="00896ED0">
        <w:rPr>
          <w:rFonts w:ascii="Times New Roman" w:hAnsi="Times New Roman"/>
          <w:sz w:val="24"/>
          <w:szCs w:val="24"/>
        </w:rPr>
        <w:t>4</w:t>
      </w:r>
      <w:r w:rsidRPr="00896ED0">
        <w:rPr>
          <w:rFonts w:ascii="Times New Roman" w:hAnsi="Times New Roman"/>
          <w:sz w:val="24"/>
          <w:szCs w:val="24"/>
        </w:rPr>
        <w:t>个方面。</w:t>
      </w:r>
    </w:p>
    <w:p w14:paraId="41EA829F" w14:textId="6DADF81C" w:rsidR="0071507A" w:rsidRPr="00F12CEE" w:rsidRDefault="00F12CEE" w:rsidP="00F12CEE">
      <w:pPr>
        <w:adjustRightInd w:val="0"/>
        <w:snapToGrid w:val="0"/>
        <w:spacing w:line="360" w:lineRule="auto"/>
        <w:ind w:firstLineChars="200" w:firstLine="480"/>
        <w:rPr>
          <w:sz w:val="24"/>
          <w:szCs w:val="24"/>
        </w:rPr>
      </w:pPr>
      <w:r>
        <w:rPr>
          <w:rFonts w:hint="eastAsia"/>
          <w:sz w:val="24"/>
          <w:szCs w:val="24"/>
        </w:rPr>
        <w:t>⑴</w:t>
      </w:r>
      <w:r>
        <w:rPr>
          <w:rFonts w:hint="eastAsia"/>
          <w:sz w:val="24"/>
          <w:szCs w:val="24"/>
        </w:rPr>
        <w:t xml:space="preserve"> </w:t>
      </w:r>
      <w:r w:rsidR="0071507A" w:rsidRPr="00F12CEE">
        <w:rPr>
          <w:sz w:val="24"/>
          <w:szCs w:val="24"/>
        </w:rPr>
        <w:t>施工产生的悬浮物对鱼类的影响</w:t>
      </w:r>
    </w:p>
    <w:p w14:paraId="5CA1EC8B" w14:textId="77777777" w:rsidR="0071507A" w:rsidRPr="00896ED0"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常水位线以下桩基切割拆除，重建桩基施工产生的悬浮泥沙会对鱼卵、仔稚鱼和幼体会造成伤害，主要表现为影响胚胎发育、堵塞生物的腮部造成窒息死亡，悬浮物沉积造成水体缺氧而导致死亡等。通常认为，成年鱼类的活动能力较强，在悬浮泥沙浓度超过</w:t>
      </w:r>
      <w:r w:rsidRPr="00896ED0">
        <w:rPr>
          <w:rFonts w:ascii="Times New Roman" w:hAnsi="Times New Roman"/>
          <w:sz w:val="24"/>
          <w:szCs w:val="24"/>
        </w:rPr>
        <w:t>10mg/L</w:t>
      </w:r>
      <w:r w:rsidRPr="00896ED0">
        <w:rPr>
          <w:rFonts w:ascii="Times New Roman" w:hAnsi="Times New Roman"/>
          <w:sz w:val="24"/>
          <w:szCs w:val="24"/>
        </w:rPr>
        <w:t>的范围内成鱼可以回避，施工作业对其的影响更多表现为</w:t>
      </w:r>
      <w:r w:rsidRPr="00896ED0">
        <w:rPr>
          <w:rFonts w:ascii="Times New Roman" w:hAnsi="Times New Roman"/>
          <w:sz w:val="24"/>
          <w:szCs w:val="24"/>
        </w:rPr>
        <w:t>“</w:t>
      </w:r>
      <w:r w:rsidRPr="00896ED0">
        <w:rPr>
          <w:rFonts w:ascii="Times New Roman" w:hAnsi="Times New Roman"/>
          <w:sz w:val="24"/>
          <w:szCs w:val="24"/>
        </w:rPr>
        <w:t>驱散效应</w:t>
      </w:r>
      <w:r w:rsidRPr="00896ED0">
        <w:rPr>
          <w:rFonts w:ascii="Times New Roman" w:hAnsi="Times New Roman"/>
          <w:sz w:val="24"/>
          <w:szCs w:val="24"/>
        </w:rPr>
        <w:t>”</w:t>
      </w:r>
      <w:r w:rsidRPr="00896ED0">
        <w:rPr>
          <w:rFonts w:ascii="Times New Roman" w:hAnsi="Times New Roman"/>
          <w:sz w:val="24"/>
          <w:szCs w:val="24"/>
        </w:rPr>
        <w:t>。</w:t>
      </w:r>
    </w:p>
    <w:p w14:paraId="565D3064" w14:textId="77777777" w:rsidR="00F12CEE"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由于施工区水域面积大，自身净化能力较强，不会形成污染带，鱼类也会本能避开浑浊水域。因此，施工阶段不会对作业湖区的鱼类带来较大的影响，其主要影响是改变了鱼类的暂时空间分布，不会导致鱼类资源量的明显变化。随着施工期的结束，不利影响也即消失。</w:t>
      </w:r>
    </w:p>
    <w:p w14:paraId="54FD6392" w14:textId="51DE24BD"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⑵</w:t>
      </w:r>
      <w:r>
        <w:rPr>
          <w:rFonts w:ascii="Times New Roman" w:hAnsi="Times New Roman" w:hint="eastAsia"/>
          <w:sz w:val="24"/>
          <w:szCs w:val="24"/>
        </w:rPr>
        <w:t xml:space="preserve"> </w:t>
      </w:r>
      <w:r w:rsidR="0071507A" w:rsidRPr="00896ED0">
        <w:rPr>
          <w:rFonts w:ascii="Times New Roman" w:hAnsi="Times New Roman"/>
          <w:sz w:val="24"/>
          <w:szCs w:val="24"/>
        </w:rPr>
        <w:t>施工产生的噪声对鱼类的影响</w:t>
      </w:r>
    </w:p>
    <w:p w14:paraId="6C406AFB" w14:textId="77777777" w:rsidR="00F12CEE"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桩基拆除、重建施工期噪声主要来自机械设备等作业时产生的噪声。这些机械运行</w:t>
      </w:r>
      <w:r w:rsidRPr="00896ED0">
        <w:rPr>
          <w:rFonts w:ascii="Times New Roman" w:hAnsi="Times New Roman"/>
          <w:sz w:val="24"/>
          <w:szCs w:val="24"/>
        </w:rPr>
        <w:lastRenderedPageBreak/>
        <w:t>时在噪声较大，联合作业时叠加影响更加突出。施工期施工噪音对施工区鱼类产生惊吓效果，不会对鱼类造成明显的伤害或导致其死亡。但是在持续噪音刺激下，一些种类的个体会出现行为紊乱，从而妨碍其正常索饵和繁殖。</w:t>
      </w:r>
    </w:p>
    <w:p w14:paraId="488BBA77" w14:textId="77777777" w:rsidR="00F12CEE"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⑶</w:t>
      </w:r>
      <w:r>
        <w:rPr>
          <w:rFonts w:ascii="Times New Roman" w:hAnsi="Times New Roman" w:hint="eastAsia"/>
          <w:sz w:val="24"/>
          <w:szCs w:val="24"/>
        </w:rPr>
        <w:t xml:space="preserve"> </w:t>
      </w:r>
      <w:r w:rsidR="0071507A" w:rsidRPr="00896ED0">
        <w:rPr>
          <w:rFonts w:ascii="Times New Roman" w:hAnsi="Times New Roman"/>
          <w:sz w:val="24"/>
          <w:szCs w:val="24"/>
        </w:rPr>
        <w:t>施工产生的废水对鱼类的影响</w:t>
      </w:r>
    </w:p>
    <w:p w14:paraId="67470B0F" w14:textId="77777777" w:rsidR="00F12CEE"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施工期间废水主要来自生产和生活，包括机修间含油废水、冲洗废水和生活污水等；施工期因水质污染对鱼类、浮游植物及底栖动物等有一定不利影响，但由于施工期较短，且多为点状施工，影响程度不大。</w:t>
      </w:r>
    </w:p>
    <w:p w14:paraId="2640ED2B" w14:textId="7A7F6D4C" w:rsidR="00F12CEE"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⑷</w:t>
      </w:r>
      <w:r>
        <w:rPr>
          <w:rFonts w:ascii="Times New Roman" w:hAnsi="Times New Roman" w:hint="eastAsia"/>
          <w:sz w:val="24"/>
          <w:szCs w:val="24"/>
        </w:rPr>
        <w:t xml:space="preserve"> </w:t>
      </w:r>
      <w:r w:rsidR="0071507A" w:rsidRPr="00896ED0">
        <w:rPr>
          <w:rFonts w:ascii="Times New Roman" w:hAnsi="Times New Roman"/>
          <w:sz w:val="24"/>
          <w:szCs w:val="24"/>
        </w:rPr>
        <w:t>施工对鱼类饵料资源的影响</w:t>
      </w:r>
    </w:p>
    <w:p w14:paraId="3ABB47F7" w14:textId="23D75B05" w:rsidR="0071507A" w:rsidRPr="00896ED0"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桩基施工会导致施工区域内鱼类饵料生物损失，浮游生物、底栖生物和水生植物的损失，会造成以浮游生物为主要食物的鳙、以底栖生物为主要食物的青鱼和以水生植物为主要食物的草鱼饵料资源的损失。</w:t>
      </w:r>
    </w:p>
    <w:p w14:paraId="3DC49AEF" w14:textId="3F6BF7BA" w:rsidR="0071507A" w:rsidRPr="00F12CEE" w:rsidRDefault="0071507A" w:rsidP="00F12CEE">
      <w:pPr>
        <w:pStyle w:val="4"/>
        <w:rPr>
          <w:rFonts w:eastAsiaTheme="minorEastAsia"/>
        </w:rPr>
      </w:pPr>
      <w:r w:rsidRPr="00F12CEE">
        <w:rPr>
          <w:rFonts w:eastAsiaTheme="minorEastAsia"/>
        </w:rPr>
        <w:t>营运期</w:t>
      </w:r>
    </w:p>
    <w:p w14:paraId="3A789240" w14:textId="77777777" w:rsidR="0071507A" w:rsidRPr="00896ED0"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本工程建成后，由于本工程货物吞吐量的增加，相应的运输船舶也将相应增加，经预测本工程货物运输船舶将增加约</w:t>
      </w:r>
      <w:r w:rsidRPr="00896ED0">
        <w:rPr>
          <w:rFonts w:ascii="Times New Roman" w:hAnsi="Times New Roman"/>
          <w:sz w:val="24"/>
          <w:szCs w:val="24"/>
        </w:rPr>
        <w:t>700</w:t>
      </w:r>
      <w:r w:rsidRPr="00896ED0">
        <w:rPr>
          <w:rFonts w:ascii="Times New Roman" w:hAnsi="Times New Roman"/>
          <w:sz w:val="24"/>
          <w:szCs w:val="24"/>
        </w:rPr>
        <w:t>艘次</w:t>
      </w:r>
      <w:r w:rsidRPr="00896ED0">
        <w:rPr>
          <w:rFonts w:ascii="Times New Roman" w:hAnsi="Times New Roman"/>
          <w:sz w:val="24"/>
          <w:szCs w:val="24"/>
        </w:rPr>
        <w:t>/</w:t>
      </w:r>
      <w:r w:rsidRPr="00896ED0">
        <w:rPr>
          <w:rFonts w:ascii="Times New Roman" w:hAnsi="Times New Roman"/>
          <w:sz w:val="24"/>
          <w:szCs w:val="24"/>
        </w:rPr>
        <w:t>年。营运期间航运量增加对保护区鱼类的潜在影响主要表现为以下几个方面：</w:t>
      </w:r>
    </w:p>
    <w:p w14:paraId="3E8F6968" w14:textId="5C5E0A21"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⑴</w:t>
      </w:r>
      <w:r>
        <w:rPr>
          <w:rFonts w:ascii="Times New Roman" w:hAnsi="Times New Roman" w:hint="eastAsia"/>
          <w:sz w:val="24"/>
          <w:szCs w:val="24"/>
        </w:rPr>
        <w:t xml:space="preserve"> </w:t>
      </w:r>
      <w:r w:rsidR="0071507A" w:rsidRPr="00896ED0">
        <w:rPr>
          <w:rFonts w:ascii="Times New Roman" w:hAnsi="Times New Roman"/>
          <w:sz w:val="24"/>
          <w:szCs w:val="24"/>
        </w:rPr>
        <w:t>项目运营期运输船舶产生噪声会对水产种质资源保护区产生一定干扰，噪音污染对鱼类的影响将增加。</w:t>
      </w:r>
    </w:p>
    <w:p w14:paraId="1ECB918D" w14:textId="24360B25"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⑵</w:t>
      </w:r>
      <w:r>
        <w:rPr>
          <w:rFonts w:ascii="Times New Roman" w:hAnsi="Times New Roman" w:hint="eastAsia"/>
          <w:sz w:val="24"/>
          <w:szCs w:val="24"/>
        </w:rPr>
        <w:t xml:space="preserve"> </w:t>
      </w:r>
      <w:r w:rsidR="0071507A" w:rsidRPr="00896ED0">
        <w:rPr>
          <w:rFonts w:ascii="Times New Roman" w:hAnsi="Times New Roman"/>
          <w:sz w:val="24"/>
          <w:szCs w:val="24"/>
        </w:rPr>
        <w:t>鱼类被机械损伤的几率也将增加。游船往来增加了保护区鱼类被机械损伤的几率。</w:t>
      </w:r>
    </w:p>
    <w:p w14:paraId="029B8EBD" w14:textId="2BC0B04E"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⑶</w:t>
      </w:r>
      <w:r>
        <w:rPr>
          <w:rFonts w:ascii="Times New Roman" w:hAnsi="Times New Roman" w:hint="eastAsia"/>
          <w:sz w:val="24"/>
          <w:szCs w:val="24"/>
        </w:rPr>
        <w:t xml:space="preserve"> </w:t>
      </w:r>
      <w:r w:rsidR="0071507A" w:rsidRPr="00896ED0">
        <w:rPr>
          <w:rFonts w:ascii="Times New Roman" w:hAnsi="Times New Roman"/>
          <w:sz w:val="24"/>
          <w:szCs w:val="24"/>
        </w:rPr>
        <w:t>常水位以下引桥、联桥等桩基对保护区水域的永久占用，建筑投影会影响水下的浮游生物、水生植物等的正常生长，项目运营期造成饵料生物损失，进而对鱼产量产生不利影响。</w:t>
      </w:r>
    </w:p>
    <w:p w14:paraId="24BFAB33" w14:textId="25A760AE"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⑷</w:t>
      </w:r>
      <w:r>
        <w:rPr>
          <w:rFonts w:ascii="Times New Roman" w:hAnsi="Times New Roman" w:hint="eastAsia"/>
          <w:sz w:val="24"/>
          <w:szCs w:val="24"/>
        </w:rPr>
        <w:t xml:space="preserve"> </w:t>
      </w:r>
      <w:r w:rsidR="0071507A" w:rsidRPr="00896ED0">
        <w:rPr>
          <w:rFonts w:ascii="Times New Roman" w:hAnsi="Times New Roman"/>
          <w:sz w:val="24"/>
          <w:szCs w:val="24"/>
        </w:rPr>
        <w:t>船舶废水排放的影响。营运期由于船舶舱底含油污水，船舶洗舱污水若直接排入保护区，则会直接产生污染；同时船上工作人员的生活污水若直接排放，也会对该区域产生影响，从而对保护区的水质造成破坏。</w:t>
      </w:r>
    </w:p>
    <w:p w14:paraId="68178264" w14:textId="7CBFC370"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⑸</w:t>
      </w:r>
      <w:r>
        <w:rPr>
          <w:rFonts w:ascii="Times New Roman" w:hAnsi="Times New Roman" w:hint="eastAsia"/>
          <w:sz w:val="24"/>
          <w:szCs w:val="24"/>
        </w:rPr>
        <w:t xml:space="preserve"> </w:t>
      </w:r>
      <w:r w:rsidR="0071507A" w:rsidRPr="00896ED0">
        <w:rPr>
          <w:rFonts w:ascii="Times New Roman" w:hAnsi="Times New Roman"/>
          <w:sz w:val="24"/>
          <w:szCs w:val="24"/>
        </w:rPr>
        <w:t>营运期运输船舶运行对水域有一定扰动，造成浅水区域水中悬浮物浓度增加，水的透明度降低，间接影响水中浮游动植物、鱼类等，但运输船舶航行路线水域较深，距水岸较远，扰动产生的悬浮物有限。</w:t>
      </w:r>
    </w:p>
    <w:p w14:paraId="68F23661" w14:textId="1293CF79"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⑹</w:t>
      </w:r>
      <w:r>
        <w:rPr>
          <w:rFonts w:ascii="Times New Roman" w:hAnsi="Times New Roman" w:hint="eastAsia"/>
          <w:sz w:val="24"/>
          <w:szCs w:val="24"/>
        </w:rPr>
        <w:t xml:space="preserve"> </w:t>
      </w:r>
      <w:r w:rsidR="0071507A" w:rsidRPr="00896ED0">
        <w:rPr>
          <w:rFonts w:ascii="Times New Roman" w:hAnsi="Times New Roman"/>
          <w:sz w:val="24"/>
          <w:szCs w:val="24"/>
        </w:rPr>
        <w:t>营运期间长江船舶数量增加约</w:t>
      </w:r>
      <w:r w:rsidR="0071507A" w:rsidRPr="00896ED0">
        <w:rPr>
          <w:rFonts w:ascii="Times New Roman" w:hAnsi="Times New Roman"/>
          <w:sz w:val="24"/>
          <w:szCs w:val="24"/>
        </w:rPr>
        <w:t>700</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年，平均约</w:t>
      </w:r>
      <w:r w:rsidR="0071507A" w:rsidRPr="00896ED0">
        <w:rPr>
          <w:rFonts w:ascii="Times New Roman" w:hAnsi="Times New Roman"/>
          <w:sz w:val="24"/>
          <w:szCs w:val="24"/>
        </w:rPr>
        <w:t>2</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天。由此产生的生活污水及其它生活垃圾也将增加，这些污染物特别是生活污水如果直接排放将可能导致保</w:t>
      </w:r>
      <w:r w:rsidR="0071507A" w:rsidRPr="00896ED0">
        <w:rPr>
          <w:rFonts w:ascii="Times New Roman" w:hAnsi="Times New Roman"/>
          <w:sz w:val="24"/>
          <w:szCs w:val="24"/>
        </w:rPr>
        <w:lastRenderedPageBreak/>
        <w:t>护区水质的恶化，鱼类等水生生物的生活环境将发生改变。但由于增加数量仅为</w:t>
      </w:r>
      <w:r w:rsidR="0071507A" w:rsidRPr="00896ED0">
        <w:rPr>
          <w:rFonts w:ascii="Times New Roman" w:hAnsi="Times New Roman"/>
          <w:sz w:val="24"/>
          <w:szCs w:val="24"/>
        </w:rPr>
        <w:t>2</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天，相较于保护区内现有通航量</w:t>
      </w:r>
      <w:r w:rsidR="0071507A" w:rsidRPr="00896ED0">
        <w:rPr>
          <w:rFonts w:ascii="Times New Roman" w:hAnsi="Times New Roman"/>
          <w:sz w:val="24"/>
          <w:szCs w:val="24"/>
        </w:rPr>
        <w:t>295</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天，占比极小，通航量增加对保护区影响较小。运营期通过合理处理生活垃圾和废水等，可减少或避免项目实施对水产种质资源保护区的水生态环境带来的影响。</w:t>
      </w:r>
    </w:p>
    <w:p w14:paraId="2F1D1157" w14:textId="2EF23199"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⑺</w:t>
      </w:r>
      <w:r>
        <w:rPr>
          <w:rFonts w:ascii="Times New Roman" w:hAnsi="Times New Roman" w:hint="eastAsia"/>
          <w:sz w:val="24"/>
          <w:szCs w:val="24"/>
        </w:rPr>
        <w:t xml:space="preserve"> </w:t>
      </w:r>
      <w:r w:rsidR="0071507A" w:rsidRPr="00896ED0">
        <w:rPr>
          <w:rFonts w:ascii="Times New Roman" w:hAnsi="Times New Roman"/>
          <w:sz w:val="24"/>
          <w:szCs w:val="24"/>
        </w:rPr>
        <w:t>船舶碰撞、船舶舱底油污水事故等风险增加，对保护区鱼类的危害将会增加，但本工程建设完成后新增运输船舶较少，仅约增加</w:t>
      </w:r>
      <w:r w:rsidR="0071507A" w:rsidRPr="00896ED0">
        <w:rPr>
          <w:rFonts w:ascii="Times New Roman" w:hAnsi="Times New Roman"/>
          <w:sz w:val="24"/>
          <w:szCs w:val="24"/>
        </w:rPr>
        <w:t>2</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天，增加碰撞的概率较低。</w:t>
      </w:r>
    </w:p>
    <w:p w14:paraId="0770AC61" w14:textId="2C0B6A38" w:rsidR="00F12CEE" w:rsidRPr="00F12CEE" w:rsidRDefault="00F12CEE" w:rsidP="00F12CEE">
      <w:pPr>
        <w:pStyle w:val="3"/>
        <w:rPr>
          <w:rFonts w:eastAsiaTheme="minorEastAsia"/>
        </w:rPr>
      </w:pPr>
      <w:bookmarkStart w:id="155" w:name="_Toc505670927"/>
      <w:bookmarkStart w:id="156" w:name="_Toc8943569"/>
      <w:bookmarkEnd w:id="154"/>
      <w:r w:rsidRPr="00F12CEE">
        <w:rPr>
          <w:rFonts w:eastAsiaTheme="minorEastAsia"/>
        </w:rPr>
        <w:t>对鱼类等水生生物繁殖、索饵和越冬的影响</w:t>
      </w:r>
      <w:bookmarkEnd w:id="155"/>
      <w:bookmarkEnd w:id="156"/>
    </w:p>
    <w:p w14:paraId="0891BF76" w14:textId="4358EE13" w:rsidR="00F12CEE" w:rsidRPr="00F12CEE" w:rsidRDefault="00F12CEE" w:rsidP="00F12CEE">
      <w:pPr>
        <w:pStyle w:val="4"/>
        <w:rPr>
          <w:rFonts w:eastAsiaTheme="minorEastAsia"/>
        </w:rPr>
      </w:pPr>
      <w:r w:rsidRPr="00F12CEE">
        <w:rPr>
          <w:rFonts w:eastAsiaTheme="minorEastAsia"/>
        </w:rPr>
        <w:t>对鱼类繁殖的影响</w:t>
      </w:r>
    </w:p>
    <w:p w14:paraId="5A6ACA83" w14:textId="774A8FC8" w:rsidR="00F12CEE" w:rsidRPr="00896ED0"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⑴</w:t>
      </w:r>
      <w:r>
        <w:rPr>
          <w:rFonts w:ascii="Times New Roman" w:hAnsi="Times New Roman" w:hint="eastAsia"/>
          <w:sz w:val="24"/>
          <w:szCs w:val="24"/>
        </w:rPr>
        <w:t xml:space="preserve"> </w:t>
      </w:r>
      <w:r w:rsidR="00F12CEE" w:rsidRPr="00896ED0">
        <w:rPr>
          <w:rFonts w:ascii="Times New Roman" w:hAnsi="Times New Roman"/>
          <w:sz w:val="24"/>
          <w:szCs w:val="24"/>
        </w:rPr>
        <w:t>对产卵场的影响</w:t>
      </w:r>
    </w:p>
    <w:p w14:paraId="4DE7E9B7"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评价区鱼类产卵场分布广泛，根据现场调查结果并结合历次调查成果，工程区河段为产漂流性卵鱼类产卵场。</w:t>
      </w:r>
    </w:p>
    <w:p w14:paraId="54FE016C"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0"/>
        </w:rPr>
      </w:pPr>
      <w:r w:rsidRPr="00896ED0">
        <w:rPr>
          <w:rFonts w:ascii="Times New Roman" w:hAnsi="Times New Roman"/>
          <w:sz w:val="24"/>
          <w:szCs w:val="20"/>
        </w:rPr>
        <w:t>根据郭国忠等</w:t>
      </w:r>
      <w:r w:rsidRPr="00896ED0">
        <w:rPr>
          <w:rFonts w:ascii="Times New Roman" w:hAnsi="Times New Roman"/>
          <w:sz w:val="24"/>
          <w:szCs w:val="20"/>
        </w:rPr>
        <w:t>2017</w:t>
      </w:r>
      <w:r w:rsidRPr="00896ED0">
        <w:rPr>
          <w:rFonts w:ascii="Times New Roman" w:hAnsi="Times New Roman"/>
          <w:sz w:val="24"/>
          <w:szCs w:val="20"/>
        </w:rPr>
        <w:t>年在长江中游洪湖江段鱼类早期资源的研究结果，长炼码头工程区域位于四大家鱼产卵场区域，距长岭炼化提质改造码头最近的四大家鱼产卵场为陆城</w:t>
      </w:r>
      <w:r w:rsidRPr="00896ED0">
        <w:rPr>
          <w:rFonts w:ascii="Times New Roman" w:hAnsi="Times New Roman"/>
          <w:sz w:val="24"/>
          <w:szCs w:val="20"/>
        </w:rPr>
        <w:t>-</w:t>
      </w:r>
      <w:r w:rsidRPr="00896ED0">
        <w:rPr>
          <w:rFonts w:ascii="Times New Roman" w:hAnsi="Times New Roman"/>
          <w:sz w:val="24"/>
          <w:szCs w:val="20"/>
        </w:rPr>
        <w:t>永济产卵场，产卵场范围约</w:t>
      </w:r>
      <w:r w:rsidRPr="00896ED0">
        <w:rPr>
          <w:rFonts w:ascii="Times New Roman" w:hAnsi="Times New Roman"/>
          <w:sz w:val="24"/>
          <w:szCs w:val="20"/>
        </w:rPr>
        <w:t>28km</w:t>
      </w:r>
      <w:r w:rsidRPr="00896ED0">
        <w:rPr>
          <w:rFonts w:ascii="Times New Roman" w:hAnsi="Times New Roman"/>
          <w:sz w:val="24"/>
          <w:szCs w:val="20"/>
        </w:rPr>
        <w:t>，产卵规模</w:t>
      </w:r>
      <w:r w:rsidRPr="00896ED0">
        <w:rPr>
          <w:rFonts w:ascii="Times New Roman" w:hAnsi="Times New Roman"/>
          <w:sz w:val="24"/>
          <w:szCs w:val="20"/>
        </w:rPr>
        <w:t>0.4×10</w:t>
      </w:r>
      <w:r w:rsidRPr="00896ED0">
        <w:rPr>
          <w:rFonts w:ascii="Times New Roman" w:hAnsi="Times New Roman"/>
          <w:sz w:val="24"/>
          <w:szCs w:val="20"/>
          <w:vertAlign w:val="superscript"/>
        </w:rPr>
        <w:t>8</w:t>
      </w:r>
      <w:r w:rsidRPr="00896ED0">
        <w:rPr>
          <w:rFonts w:ascii="Times New Roman" w:hAnsi="Times New Roman"/>
          <w:sz w:val="24"/>
          <w:szCs w:val="20"/>
        </w:rPr>
        <w:t>粒。</w:t>
      </w:r>
    </w:p>
    <w:p w14:paraId="314593FE" w14:textId="4A18BA57" w:rsidR="00B15F7D"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0"/>
        </w:rPr>
        <w:t>码头</w:t>
      </w:r>
      <w:r w:rsidRPr="00896ED0">
        <w:rPr>
          <w:rFonts w:ascii="Times New Roman" w:hAnsi="Times New Roman"/>
          <w:sz w:val="24"/>
          <w:szCs w:val="24"/>
        </w:rPr>
        <w:t>虽然在产卵场范围内，但四大家鱼产卵时间为</w:t>
      </w:r>
      <w:r w:rsidRPr="00896ED0">
        <w:rPr>
          <w:rFonts w:ascii="Times New Roman" w:hAnsi="Times New Roman"/>
          <w:sz w:val="24"/>
          <w:szCs w:val="24"/>
        </w:rPr>
        <w:t>5</w:t>
      </w:r>
      <w:r w:rsidR="00B15F7D">
        <w:rPr>
          <w:rFonts w:ascii="Times New Roman" w:hAnsi="Times New Roman"/>
          <w:sz w:val="24"/>
          <w:szCs w:val="24"/>
        </w:rPr>
        <w:t>~</w:t>
      </w:r>
      <w:r w:rsidRPr="00896ED0">
        <w:rPr>
          <w:rFonts w:ascii="Times New Roman" w:hAnsi="Times New Roman"/>
          <w:sz w:val="24"/>
          <w:szCs w:val="24"/>
        </w:rPr>
        <w:t>7</w:t>
      </w:r>
      <w:r w:rsidRPr="00896ED0">
        <w:rPr>
          <w:rFonts w:ascii="Times New Roman" w:hAnsi="Times New Roman"/>
          <w:sz w:val="24"/>
          <w:szCs w:val="24"/>
        </w:rPr>
        <w:t>月，而码头水工建筑物的施工时间在枯水期，因此，码头施工对四大家鱼产卵无影响。但运营期，根据卵苗漂流发育过程中</w:t>
      </w:r>
      <w:r w:rsidRPr="00896ED0">
        <w:rPr>
          <w:rFonts w:ascii="Times New Roman" w:hAnsi="Times New Roman"/>
          <w:sz w:val="24"/>
          <w:szCs w:val="24"/>
        </w:rPr>
        <w:t>“</w:t>
      </w:r>
      <w:r w:rsidRPr="00896ED0">
        <w:rPr>
          <w:rFonts w:ascii="Times New Roman" w:hAnsi="Times New Roman"/>
          <w:sz w:val="24"/>
          <w:szCs w:val="24"/>
        </w:rPr>
        <w:t>近岸密度大，并逐渐向江心递减</w:t>
      </w:r>
      <w:r w:rsidRPr="00896ED0">
        <w:rPr>
          <w:rFonts w:ascii="Times New Roman" w:hAnsi="Times New Roman"/>
          <w:sz w:val="24"/>
          <w:szCs w:val="24"/>
        </w:rPr>
        <w:t>”</w:t>
      </w:r>
      <w:r w:rsidRPr="00896ED0">
        <w:rPr>
          <w:rFonts w:ascii="Times New Roman" w:hAnsi="Times New Roman"/>
          <w:sz w:val="24"/>
          <w:szCs w:val="24"/>
        </w:rPr>
        <w:t>的分布特点，码头建成后，部分鱼卵漂浮到码头附近，可能影响鱼卵的孵化，码头趸船占用长度</w:t>
      </w:r>
      <w:r w:rsidRPr="00896ED0">
        <w:rPr>
          <w:rFonts w:ascii="Times New Roman" w:hAnsi="Times New Roman"/>
          <w:sz w:val="24"/>
          <w:szCs w:val="24"/>
        </w:rPr>
        <w:t>16m</w:t>
      </w:r>
      <w:r w:rsidRPr="00896ED0">
        <w:rPr>
          <w:rFonts w:ascii="Times New Roman" w:hAnsi="Times New Roman"/>
          <w:sz w:val="24"/>
          <w:szCs w:val="24"/>
        </w:rPr>
        <w:t>，长江宽约</w:t>
      </w:r>
      <w:r w:rsidRPr="00896ED0">
        <w:rPr>
          <w:rFonts w:ascii="Times New Roman" w:hAnsi="Times New Roman"/>
          <w:sz w:val="24"/>
          <w:szCs w:val="24"/>
        </w:rPr>
        <w:t>1.0km</w:t>
      </w:r>
      <w:r w:rsidRPr="00896ED0">
        <w:rPr>
          <w:rFonts w:ascii="Times New Roman" w:hAnsi="Times New Roman"/>
          <w:sz w:val="24"/>
          <w:szCs w:val="24"/>
        </w:rPr>
        <w:t>，影响有限。</w:t>
      </w:r>
    </w:p>
    <w:p w14:paraId="75194E6E" w14:textId="77777777" w:rsidR="00B15F7D"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⑵</w:t>
      </w:r>
      <w:r>
        <w:rPr>
          <w:rFonts w:ascii="Times New Roman" w:hAnsi="Times New Roman" w:hint="eastAsia"/>
          <w:sz w:val="24"/>
          <w:szCs w:val="24"/>
        </w:rPr>
        <w:t xml:space="preserve"> </w:t>
      </w:r>
      <w:r w:rsidR="00F12CEE" w:rsidRPr="00896ED0">
        <w:rPr>
          <w:rFonts w:ascii="Times New Roman" w:hAnsi="Times New Roman"/>
          <w:sz w:val="24"/>
          <w:szCs w:val="24"/>
        </w:rPr>
        <w:t>对鱼类繁殖行为和效果的影响</w:t>
      </w:r>
    </w:p>
    <w:p w14:paraId="78815004" w14:textId="77F199D3"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本项目水下建筑桩基等工程选择枯水期建设，总工期约</w:t>
      </w:r>
      <w:r w:rsidRPr="00896ED0">
        <w:rPr>
          <w:rFonts w:ascii="Times New Roman" w:hAnsi="Times New Roman"/>
          <w:sz w:val="24"/>
          <w:szCs w:val="24"/>
        </w:rPr>
        <w:t>12</w:t>
      </w:r>
      <w:r w:rsidRPr="00896ED0">
        <w:rPr>
          <w:rFonts w:ascii="Times New Roman" w:hAnsi="Times New Roman"/>
          <w:sz w:val="24"/>
          <w:szCs w:val="24"/>
        </w:rPr>
        <w:t>个月。总体施工时间上与保护区部分鱼类的繁殖期是重叠。如鲤、鲫在长江中游繁殖季节为</w:t>
      </w:r>
      <w:r w:rsidRPr="00896ED0">
        <w:rPr>
          <w:rFonts w:ascii="Times New Roman" w:hAnsi="Times New Roman"/>
          <w:sz w:val="24"/>
          <w:szCs w:val="24"/>
        </w:rPr>
        <w:t>3</w:t>
      </w:r>
      <w:r w:rsidR="00B15F7D">
        <w:rPr>
          <w:rFonts w:ascii="Times New Roman" w:hAnsi="Times New Roman" w:hint="eastAsia"/>
          <w:sz w:val="24"/>
          <w:szCs w:val="24"/>
        </w:rPr>
        <w:t>~</w:t>
      </w:r>
      <w:r w:rsidRPr="00896ED0">
        <w:rPr>
          <w:rFonts w:ascii="Times New Roman" w:hAnsi="Times New Roman"/>
          <w:sz w:val="24"/>
          <w:szCs w:val="24"/>
        </w:rPr>
        <w:t>5</w:t>
      </w:r>
      <w:r w:rsidRPr="00896ED0">
        <w:rPr>
          <w:rFonts w:ascii="Times New Roman" w:hAnsi="Times New Roman"/>
          <w:sz w:val="24"/>
          <w:szCs w:val="24"/>
        </w:rPr>
        <w:t>月，盛期为</w:t>
      </w:r>
      <w:r w:rsidRPr="00896ED0">
        <w:rPr>
          <w:rFonts w:ascii="Times New Roman" w:hAnsi="Times New Roman"/>
          <w:sz w:val="24"/>
          <w:szCs w:val="24"/>
        </w:rPr>
        <w:t>4</w:t>
      </w:r>
      <w:r w:rsidR="00B15F7D">
        <w:rPr>
          <w:rFonts w:ascii="Times New Roman" w:hAnsi="Times New Roman" w:hint="eastAsia"/>
          <w:sz w:val="24"/>
          <w:szCs w:val="24"/>
        </w:rPr>
        <w:t>~</w:t>
      </w:r>
      <w:r w:rsidRPr="00896ED0">
        <w:rPr>
          <w:rFonts w:ascii="Times New Roman" w:hAnsi="Times New Roman"/>
          <w:sz w:val="24"/>
          <w:szCs w:val="24"/>
        </w:rPr>
        <w:t>5</w:t>
      </w:r>
      <w:r w:rsidRPr="00896ED0">
        <w:rPr>
          <w:rFonts w:ascii="Times New Roman" w:hAnsi="Times New Roman"/>
          <w:sz w:val="24"/>
          <w:szCs w:val="24"/>
        </w:rPr>
        <w:t>月；鳜繁殖产卵时间为</w:t>
      </w:r>
      <w:r w:rsidRPr="00896ED0">
        <w:rPr>
          <w:rFonts w:ascii="Times New Roman" w:hAnsi="Times New Roman"/>
          <w:sz w:val="24"/>
          <w:szCs w:val="24"/>
        </w:rPr>
        <w:t>4~7</w:t>
      </w:r>
      <w:r w:rsidRPr="00896ED0">
        <w:rPr>
          <w:rFonts w:ascii="Times New Roman" w:hAnsi="Times New Roman"/>
          <w:sz w:val="24"/>
          <w:szCs w:val="24"/>
        </w:rPr>
        <w:t>月，盛期为</w:t>
      </w:r>
      <w:r w:rsidRPr="00896ED0">
        <w:rPr>
          <w:rFonts w:ascii="Times New Roman" w:hAnsi="Times New Roman"/>
          <w:sz w:val="24"/>
          <w:szCs w:val="24"/>
        </w:rPr>
        <w:t>6~7</w:t>
      </w:r>
      <w:r w:rsidRPr="00896ED0">
        <w:rPr>
          <w:rFonts w:ascii="Times New Roman" w:hAnsi="Times New Roman"/>
          <w:sz w:val="24"/>
          <w:szCs w:val="24"/>
        </w:rPr>
        <w:t>月。需要在施工区及其相邻水域活动或繁殖的鱼类，受施工产生的浑水等因素的影响，有些个体或种类会产生生理反应，如受惊扰或水质变化因素刺激产生的应激反应等，对性腺发育不利，或产卵不能发生导致产卵行为紊乱，而对繁殖效果产生负面影响。</w:t>
      </w:r>
    </w:p>
    <w:p w14:paraId="13E79880" w14:textId="56F6BFF0" w:rsidR="00F12CEE" w:rsidRPr="00B15F7D" w:rsidRDefault="00F12CEE" w:rsidP="00B15F7D">
      <w:pPr>
        <w:pStyle w:val="4"/>
        <w:rPr>
          <w:rFonts w:eastAsiaTheme="minorEastAsia"/>
        </w:rPr>
      </w:pPr>
      <w:r w:rsidRPr="00B15F7D">
        <w:rPr>
          <w:rFonts w:eastAsiaTheme="minorEastAsia"/>
        </w:rPr>
        <w:t>对索饵场的影响</w:t>
      </w:r>
    </w:p>
    <w:p w14:paraId="36D22178"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鳜、鳡、乌鳢、鲌类、鲇科、鲿科鱼类等以鱼类为食鱼类的索饵场，随其生活习性及摄食鱼群的分布而分布。本项目施工所占水域面积较小，施工时间较短，施工区域之外，还有大量适宜鳜、鳡、乌鳢、鲌类、鲇科、鲿科等肉食性鱼类的索饵场所，因此工程对这类鱼类的索饵影响较小。</w:t>
      </w:r>
    </w:p>
    <w:p w14:paraId="365AD08F"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lastRenderedPageBreak/>
        <w:t>鲤、鲫等杂食性鱼类索饵场的环境基本特征是缓流或静水，水深</w:t>
      </w:r>
      <w:r w:rsidRPr="00896ED0">
        <w:rPr>
          <w:rFonts w:ascii="Times New Roman" w:hAnsi="Times New Roman"/>
          <w:sz w:val="24"/>
          <w:szCs w:val="24"/>
        </w:rPr>
        <w:t>0~0.5cm</w:t>
      </w:r>
      <w:r w:rsidRPr="00896ED0">
        <w:rPr>
          <w:rFonts w:ascii="Times New Roman" w:hAnsi="Times New Roman"/>
          <w:sz w:val="24"/>
          <w:szCs w:val="24"/>
        </w:rPr>
        <w:t>，其间有砾石、礁石、沙质岸边，这些区域易于躲避敌害，同时，这些地方小型饵料丰富，敌害生物少，有利于幼鱼的存活。根据现场调查并结合历次调查成果，保护区内距离工程最近的成规模的鱼类索饵场在洞庭湖汇口，位于工程区上游约</w:t>
      </w:r>
      <w:r w:rsidRPr="00896ED0">
        <w:rPr>
          <w:rFonts w:ascii="Times New Roman" w:hAnsi="Times New Roman"/>
          <w:sz w:val="24"/>
          <w:szCs w:val="24"/>
        </w:rPr>
        <w:t>20km</w:t>
      </w:r>
      <w:r w:rsidRPr="00896ED0">
        <w:rPr>
          <w:rFonts w:ascii="Times New Roman" w:hAnsi="Times New Roman"/>
          <w:sz w:val="24"/>
          <w:szCs w:val="24"/>
        </w:rPr>
        <w:t>，因此，工程施工不会对该处索饵场的功能产生影响。</w:t>
      </w:r>
    </w:p>
    <w:p w14:paraId="54FFE13A" w14:textId="3C535EB5" w:rsidR="00F12CEE" w:rsidRPr="00B15F7D" w:rsidRDefault="00F12CEE" w:rsidP="00B15F7D">
      <w:pPr>
        <w:pStyle w:val="4"/>
        <w:rPr>
          <w:rFonts w:eastAsiaTheme="minorEastAsia"/>
        </w:rPr>
      </w:pPr>
      <w:r w:rsidRPr="00B15F7D">
        <w:rPr>
          <w:rFonts w:eastAsiaTheme="minorEastAsia"/>
        </w:rPr>
        <w:t>对越冬场的影响</w:t>
      </w:r>
    </w:p>
    <w:p w14:paraId="777061C2"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鱼类越冬场主要集中在干流的河床深处或坑穴中，工程在长江沿岸施工，不占用鱼类越冬场。施工期对鱼类的影响最主要的是施工期产生的船舶噪音，施工噪音将对施工区鱼类产生惊吓效果，鱼类会产生本能的回避反应，在远离施工区域较远的深水水域越冬。</w:t>
      </w:r>
    </w:p>
    <w:p w14:paraId="2D633AB3" w14:textId="65651AA5" w:rsidR="00F12CEE" w:rsidRPr="00B15F7D" w:rsidRDefault="00F12CEE" w:rsidP="00B15F7D">
      <w:pPr>
        <w:pStyle w:val="4"/>
        <w:rPr>
          <w:rFonts w:eastAsiaTheme="minorEastAsia"/>
        </w:rPr>
      </w:pPr>
      <w:r w:rsidRPr="00B15F7D">
        <w:rPr>
          <w:rFonts w:eastAsiaTheme="minorEastAsia"/>
        </w:rPr>
        <w:t>对洄游通道的影响</w:t>
      </w:r>
    </w:p>
    <w:p w14:paraId="52CFBC2B" w14:textId="0E49641A"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施工江段是许多重要水生动物的洄游通道，如保护物种中华鲟，经济水生动物鳗鲡、四大家鱼等。鳗鲡在秋季（</w:t>
      </w:r>
      <w:r w:rsidRPr="00896ED0">
        <w:rPr>
          <w:rFonts w:ascii="Times New Roman" w:hAnsi="Times New Roman"/>
          <w:sz w:val="24"/>
          <w:szCs w:val="24"/>
        </w:rPr>
        <w:t>8</w:t>
      </w:r>
      <w:r w:rsidR="00B15F7D">
        <w:rPr>
          <w:rFonts w:ascii="Times New Roman" w:hAnsi="Times New Roman" w:hint="eastAsia"/>
          <w:sz w:val="24"/>
          <w:szCs w:val="24"/>
        </w:rPr>
        <w:t>~</w:t>
      </w:r>
      <w:r w:rsidRPr="00896ED0">
        <w:rPr>
          <w:rFonts w:ascii="Times New Roman" w:hAnsi="Times New Roman"/>
          <w:sz w:val="24"/>
          <w:szCs w:val="24"/>
        </w:rPr>
        <w:t>10</w:t>
      </w:r>
      <w:r w:rsidRPr="00896ED0">
        <w:rPr>
          <w:rFonts w:ascii="Times New Roman" w:hAnsi="Times New Roman"/>
          <w:sz w:val="24"/>
          <w:szCs w:val="24"/>
        </w:rPr>
        <w:t>月）汇集结群沿江降河至海中进行产卵繁殖。在其洄游季节，施工作业产生的噪声、浑水等因素可能会对洄游行为产生影响。</w:t>
      </w:r>
    </w:p>
    <w:p w14:paraId="0672A0FB" w14:textId="0A2D42B4"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通过既有资料和试验监测表明，海中性成熟中华鲟可能于</w:t>
      </w:r>
      <w:r w:rsidRPr="00896ED0">
        <w:rPr>
          <w:rFonts w:ascii="Times New Roman" w:hAnsi="Times New Roman"/>
          <w:sz w:val="24"/>
          <w:szCs w:val="24"/>
        </w:rPr>
        <w:t>9</w:t>
      </w:r>
      <w:r w:rsidR="00B15F7D">
        <w:rPr>
          <w:rFonts w:ascii="Times New Roman" w:hAnsi="Times New Roman" w:hint="eastAsia"/>
          <w:sz w:val="24"/>
          <w:szCs w:val="24"/>
        </w:rPr>
        <w:t>~</w:t>
      </w:r>
      <w:r w:rsidRPr="00896ED0">
        <w:rPr>
          <w:rFonts w:ascii="Times New Roman" w:hAnsi="Times New Roman"/>
          <w:sz w:val="24"/>
          <w:szCs w:val="24"/>
        </w:rPr>
        <w:t>10</w:t>
      </w:r>
      <w:r w:rsidRPr="00896ED0">
        <w:rPr>
          <w:rFonts w:ascii="Times New Roman" w:hAnsi="Times New Roman"/>
          <w:sz w:val="24"/>
          <w:szCs w:val="24"/>
        </w:rPr>
        <w:t>月份通过长监利段上溯产卵，而水下工程施工期为枯水期，避开了中华鲟上溯洄游时间。中华鲟成鱼喜沿着长江主航道的深水槽贴底洄游，本工程建设的护岸和码头等建筑物向河道延伸</w:t>
      </w:r>
      <w:r w:rsidRPr="00896ED0">
        <w:rPr>
          <w:rFonts w:ascii="Times New Roman" w:hAnsi="Times New Roman"/>
          <w:sz w:val="24"/>
          <w:szCs w:val="24"/>
        </w:rPr>
        <w:t>94m</w:t>
      </w:r>
      <w:r w:rsidRPr="00896ED0">
        <w:rPr>
          <w:rFonts w:ascii="Times New Roman" w:hAnsi="Times New Roman"/>
          <w:sz w:val="24"/>
          <w:szCs w:val="24"/>
        </w:rPr>
        <w:t>，均不在长江主槽内，运营期对</w:t>
      </w:r>
      <w:r w:rsidRPr="00896ED0">
        <w:rPr>
          <w:rFonts w:ascii="Times New Roman" w:hAnsi="Times New Roman"/>
          <w:sz w:val="24"/>
          <w:szCs w:val="24"/>
        </w:rPr>
        <w:t>9</w:t>
      </w:r>
      <w:r w:rsidR="00B15F7D">
        <w:rPr>
          <w:rFonts w:ascii="Times New Roman" w:hAnsi="Times New Roman"/>
          <w:sz w:val="24"/>
          <w:szCs w:val="24"/>
        </w:rPr>
        <w:t>~</w:t>
      </w:r>
      <w:r w:rsidRPr="00896ED0">
        <w:rPr>
          <w:rFonts w:ascii="Times New Roman" w:hAnsi="Times New Roman"/>
          <w:sz w:val="24"/>
          <w:szCs w:val="24"/>
        </w:rPr>
        <w:t>10</w:t>
      </w:r>
      <w:r w:rsidRPr="00896ED0">
        <w:rPr>
          <w:rFonts w:ascii="Times New Roman" w:hAnsi="Times New Roman"/>
          <w:sz w:val="24"/>
          <w:szCs w:val="24"/>
        </w:rPr>
        <w:t>月在此洄游的中华鲟的影响主要为船舶航行中产生的噪声及螺旋桨的机械损伤。</w:t>
      </w:r>
    </w:p>
    <w:p w14:paraId="76966B1D"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产后亲鲟约</w:t>
      </w:r>
      <w:r w:rsidRPr="00896ED0">
        <w:rPr>
          <w:rFonts w:ascii="Times New Roman" w:hAnsi="Times New Roman"/>
          <w:sz w:val="24"/>
          <w:szCs w:val="24"/>
        </w:rPr>
        <w:t>12</w:t>
      </w:r>
      <w:r w:rsidRPr="00896ED0">
        <w:rPr>
          <w:rFonts w:ascii="Times New Roman" w:hAnsi="Times New Roman"/>
          <w:sz w:val="24"/>
          <w:szCs w:val="24"/>
        </w:rPr>
        <w:t>月份底至</w:t>
      </w:r>
      <w:r w:rsidRPr="00896ED0">
        <w:rPr>
          <w:rFonts w:ascii="Times New Roman" w:hAnsi="Times New Roman"/>
          <w:sz w:val="24"/>
          <w:szCs w:val="24"/>
        </w:rPr>
        <w:t>2</w:t>
      </w:r>
      <w:r w:rsidRPr="00896ED0">
        <w:rPr>
          <w:rFonts w:ascii="Times New Roman" w:hAnsi="Times New Roman"/>
          <w:sz w:val="24"/>
          <w:szCs w:val="24"/>
        </w:rPr>
        <w:t>月份降河入海。而此阶段刚好是涉水工程施工期间，施工所产生的噪声及悬浮物都将影响幼鱼的正常摄食，施工会造成作为中华鲟饵料生物的底栖生物部分损失，也会阻碍其顺利下行。运营期运输船舶的增加则可能使中华鲟被撞伤的概率增加。</w:t>
      </w:r>
    </w:p>
    <w:p w14:paraId="03981EA4"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而人工放流的中华鲟，每年</w:t>
      </w:r>
      <w:r w:rsidRPr="00896ED0">
        <w:rPr>
          <w:rFonts w:ascii="Times New Roman" w:hAnsi="Times New Roman"/>
          <w:sz w:val="24"/>
          <w:szCs w:val="24"/>
        </w:rPr>
        <w:t>4</w:t>
      </w:r>
      <w:r w:rsidRPr="00896ED0">
        <w:rPr>
          <w:rFonts w:ascii="Times New Roman" w:hAnsi="Times New Roman"/>
          <w:sz w:val="24"/>
          <w:szCs w:val="24"/>
        </w:rPr>
        <w:t>月从宜昌出发，约经过</w:t>
      </w:r>
      <w:r w:rsidRPr="00896ED0">
        <w:rPr>
          <w:rFonts w:ascii="Times New Roman" w:hAnsi="Times New Roman"/>
          <w:sz w:val="24"/>
          <w:szCs w:val="24"/>
        </w:rPr>
        <w:t>5</w:t>
      </w:r>
      <w:r w:rsidRPr="00896ED0">
        <w:rPr>
          <w:rFonts w:ascii="Times New Roman" w:hAnsi="Times New Roman"/>
          <w:sz w:val="24"/>
          <w:szCs w:val="24"/>
        </w:rPr>
        <w:t>天到达长江监利江段。工程若在此期间施工，将对中华鲟入海洄游产生一定影响。</w:t>
      </w:r>
    </w:p>
    <w:p w14:paraId="30E222D0" w14:textId="24364F48" w:rsidR="00F12CEE" w:rsidRPr="00B15F7D" w:rsidRDefault="00F12CEE" w:rsidP="00F12CEE">
      <w:pPr>
        <w:pStyle w:val="3"/>
        <w:rPr>
          <w:rFonts w:eastAsiaTheme="minorEastAsia"/>
        </w:rPr>
      </w:pPr>
      <w:r w:rsidRPr="00B15F7D">
        <w:rPr>
          <w:rFonts w:eastAsiaTheme="minorEastAsia"/>
        </w:rPr>
        <w:t>对饵料生物、底栖生物和水生植物的影响</w:t>
      </w:r>
    </w:p>
    <w:p w14:paraId="6E5E4E2A" w14:textId="1639030A" w:rsidR="00F12CEE" w:rsidRPr="00B15F7D" w:rsidRDefault="00F12CEE" w:rsidP="00B15F7D">
      <w:pPr>
        <w:pStyle w:val="4"/>
        <w:rPr>
          <w:rFonts w:eastAsiaTheme="minorEastAsia"/>
        </w:rPr>
      </w:pPr>
      <w:r w:rsidRPr="00B15F7D">
        <w:rPr>
          <w:rFonts w:eastAsiaTheme="minorEastAsia"/>
        </w:rPr>
        <w:t>对浮游植物的影响评价</w:t>
      </w:r>
    </w:p>
    <w:p w14:paraId="32E9A1D6"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藻类是一群具有叶绿素和其他光合色素，能进行光合作用的低等植物，是自然水体的原始生产者。多数藻类是鱼类或其他水生动物的饵料。码头工程对浮游植物的影响主要是常水位线以下桩基施工打桩阶段产生的悬浮物的影响，局部水域悬浮物浓度增加，</w:t>
      </w:r>
      <w:r w:rsidRPr="00896ED0">
        <w:rPr>
          <w:rFonts w:ascii="Times New Roman" w:hAnsi="Times New Roman"/>
          <w:sz w:val="24"/>
          <w:szCs w:val="24"/>
        </w:rPr>
        <w:lastRenderedPageBreak/>
        <w:t>使水中浮游植物光合作用暂时降低，不利于藻类生长繁殖，数量减少。施工江段平均水深</w:t>
      </w:r>
      <w:r w:rsidRPr="00896ED0">
        <w:rPr>
          <w:rFonts w:ascii="Times New Roman" w:hAnsi="Times New Roman"/>
          <w:sz w:val="24"/>
          <w:szCs w:val="24"/>
        </w:rPr>
        <w:t>8m</w:t>
      </w:r>
      <w:r w:rsidRPr="00896ED0">
        <w:rPr>
          <w:rFonts w:ascii="Times New Roman" w:hAnsi="Times New Roman"/>
          <w:sz w:val="24"/>
          <w:szCs w:val="24"/>
        </w:rPr>
        <w:t>，以泊位岸线长和施工区域外扩</w:t>
      </w:r>
      <w:r w:rsidRPr="00896ED0">
        <w:rPr>
          <w:rFonts w:ascii="Times New Roman" w:hAnsi="Times New Roman"/>
          <w:sz w:val="24"/>
          <w:szCs w:val="24"/>
        </w:rPr>
        <w:t>10%</w:t>
      </w:r>
      <w:r w:rsidRPr="00896ED0">
        <w:rPr>
          <w:rFonts w:ascii="Times New Roman" w:hAnsi="Times New Roman"/>
          <w:sz w:val="24"/>
          <w:szCs w:val="24"/>
        </w:rPr>
        <w:t>为工程影响区计算影响水域体积，通过计算，在施工期间，浮游植物的损失量</w:t>
      </w:r>
      <w:r w:rsidRPr="00896ED0">
        <w:rPr>
          <w:rFonts w:ascii="Times New Roman" w:hAnsi="Times New Roman"/>
          <w:sz w:val="24"/>
          <w:szCs w:val="24"/>
        </w:rPr>
        <w:t>1764.12</w:t>
      </w:r>
      <w:r w:rsidRPr="00B15F7D">
        <w:rPr>
          <w:rFonts w:ascii="Times New Roman" w:hAnsi="Times New Roman"/>
          <w:sz w:val="24"/>
          <w:szCs w:val="24"/>
        </w:rPr>
        <w:t>kg</w:t>
      </w:r>
      <w:r w:rsidRPr="00896ED0">
        <w:rPr>
          <w:rFonts w:ascii="Times New Roman" w:hAnsi="Times New Roman"/>
          <w:sz w:val="24"/>
          <w:szCs w:val="24"/>
        </w:rPr>
        <w:t>。</w:t>
      </w:r>
    </w:p>
    <w:p w14:paraId="47F25CE4"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虽然工程施工会使浮游动物的生物量有一定的减少，但由于浮游动物个体小，繁殖速度快，待水质恢复后，浮游生物的数量将会逐步恢复，因此，工程施工对该江段的浮游生物的影响只是局部的、暂时性的。</w:t>
      </w:r>
    </w:p>
    <w:p w14:paraId="37E281FA" w14:textId="0FC02F4A" w:rsidR="00F12CEE" w:rsidRPr="00B15F7D" w:rsidRDefault="00F12CEE" w:rsidP="00B15F7D">
      <w:pPr>
        <w:pStyle w:val="4"/>
        <w:rPr>
          <w:rFonts w:eastAsiaTheme="minorEastAsia"/>
        </w:rPr>
      </w:pPr>
      <w:r w:rsidRPr="00B15F7D">
        <w:rPr>
          <w:rFonts w:eastAsiaTheme="minorEastAsia"/>
        </w:rPr>
        <w:t>对浮游动物的影响评价</w:t>
      </w:r>
    </w:p>
    <w:p w14:paraId="07A123EC"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导致的局部水域水质浑浊，一方面会直接造成浮游动物的死亡，另一方面这些施工作业会造成作为饵料的浮游植物减少，同样也会加速浮游动物数量和种类的减少。同时，常水位线以下桩基施工扰动底泥导致沉积在江底的有害物质释放，从而导致施工江段及其下游局部水域的水质改变，对浮游动物有一定的致毒作用。施工江段平均水深</w:t>
      </w:r>
      <w:r w:rsidRPr="00896ED0">
        <w:rPr>
          <w:rFonts w:ascii="Times New Roman" w:hAnsi="Times New Roman"/>
          <w:sz w:val="24"/>
          <w:szCs w:val="24"/>
        </w:rPr>
        <w:t>8m</w:t>
      </w:r>
      <w:r w:rsidRPr="00896ED0">
        <w:rPr>
          <w:rFonts w:ascii="Times New Roman" w:hAnsi="Times New Roman"/>
          <w:sz w:val="24"/>
          <w:szCs w:val="24"/>
        </w:rPr>
        <w:t>，以泊位岸线长和施工区域外扩</w:t>
      </w:r>
      <w:r w:rsidRPr="00896ED0">
        <w:rPr>
          <w:rFonts w:ascii="Times New Roman" w:hAnsi="Times New Roman"/>
          <w:sz w:val="24"/>
          <w:szCs w:val="24"/>
        </w:rPr>
        <w:t>10%</w:t>
      </w:r>
      <w:r w:rsidRPr="00896ED0">
        <w:rPr>
          <w:rFonts w:ascii="Times New Roman" w:hAnsi="Times New Roman"/>
          <w:sz w:val="24"/>
          <w:szCs w:val="24"/>
        </w:rPr>
        <w:t>为工程影响区计算影响水域体积，经计算，在施工期间，浮游动物的损失量</w:t>
      </w:r>
      <w:r w:rsidRPr="00896ED0">
        <w:rPr>
          <w:rFonts w:ascii="Times New Roman" w:hAnsi="Times New Roman"/>
          <w:sz w:val="24"/>
          <w:szCs w:val="24"/>
        </w:rPr>
        <w:t>5646.14</w:t>
      </w:r>
      <w:r w:rsidRPr="00B15F7D">
        <w:rPr>
          <w:rFonts w:ascii="Times New Roman" w:hAnsi="Times New Roman"/>
          <w:sz w:val="24"/>
          <w:szCs w:val="24"/>
        </w:rPr>
        <w:t>kg</w:t>
      </w:r>
      <w:r w:rsidRPr="00B15F7D">
        <w:rPr>
          <w:rFonts w:ascii="Times New Roman" w:hAnsi="Times New Roman"/>
          <w:sz w:val="24"/>
          <w:szCs w:val="24"/>
        </w:rPr>
        <w:t>。</w:t>
      </w:r>
    </w:p>
    <w:p w14:paraId="4BEBCEE1"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同浮游植物一样，工程施工虽然会使浮游动物的生物量有一定的减少，但这种影响只是局部的、暂时性的，因此工程施工对评价区的浮游生物的影响有限。</w:t>
      </w:r>
    </w:p>
    <w:p w14:paraId="306C65C8" w14:textId="06D0B519" w:rsidR="00F12CEE" w:rsidRPr="00B15F7D" w:rsidRDefault="00F12CEE" w:rsidP="00B15F7D">
      <w:pPr>
        <w:pStyle w:val="4"/>
        <w:rPr>
          <w:rFonts w:eastAsiaTheme="minorEastAsia"/>
        </w:rPr>
      </w:pPr>
      <w:r w:rsidRPr="00B15F7D">
        <w:rPr>
          <w:rFonts w:eastAsiaTheme="minorEastAsia"/>
        </w:rPr>
        <w:t>对底栖生物的影响评价</w:t>
      </w:r>
    </w:p>
    <w:p w14:paraId="49896D8B"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工程施工期间，常水位线以下桩基占用长江底质面积</w:t>
      </w:r>
      <w:r w:rsidRPr="00896ED0">
        <w:rPr>
          <w:rFonts w:ascii="Times New Roman" w:hAnsi="Times New Roman"/>
          <w:sz w:val="24"/>
          <w:szCs w:val="24"/>
        </w:rPr>
        <w:t>441.9m</w:t>
      </w:r>
      <w:r w:rsidRPr="00B15F7D">
        <w:rPr>
          <w:rFonts w:ascii="Times New Roman" w:hAnsi="Times New Roman"/>
          <w:sz w:val="24"/>
          <w:szCs w:val="24"/>
        </w:rPr>
        <w:t>2</w:t>
      </w:r>
      <w:r w:rsidRPr="00896ED0">
        <w:rPr>
          <w:rFonts w:ascii="Times New Roman" w:hAnsi="Times New Roman"/>
          <w:sz w:val="24"/>
          <w:szCs w:val="24"/>
        </w:rPr>
        <w:t>。在施工期，桩基区域的底栖动物大部分都会死亡，从而对该江段底栖动物的种类和数量产生影响。同时施工所产生的悬浮物也会影响到附近水域底栖动物的呼吸、摄食等生命活动，也直接改变了其栖息环境。经计算，在施工期间，底栖动物的损失量</w:t>
      </w:r>
      <w:r w:rsidRPr="00896ED0">
        <w:rPr>
          <w:rFonts w:ascii="Times New Roman" w:hAnsi="Times New Roman"/>
          <w:sz w:val="24"/>
          <w:szCs w:val="24"/>
        </w:rPr>
        <w:t xml:space="preserve">10.05 </w:t>
      </w:r>
      <w:r w:rsidRPr="00B15F7D">
        <w:rPr>
          <w:rFonts w:ascii="Times New Roman" w:hAnsi="Times New Roman"/>
          <w:sz w:val="24"/>
          <w:szCs w:val="24"/>
        </w:rPr>
        <w:t>kg</w:t>
      </w:r>
      <w:r w:rsidRPr="00B15F7D">
        <w:rPr>
          <w:rFonts w:ascii="Times New Roman" w:hAnsi="Times New Roman"/>
          <w:sz w:val="24"/>
          <w:szCs w:val="24"/>
        </w:rPr>
        <w:t>。</w:t>
      </w:r>
    </w:p>
    <w:p w14:paraId="383C36B4"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由于施工影响范围有限，一段时间之后，施工区域生态效应作用将会逐渐形成新的平衡。</w:t>
      </w:r>
    </w:p>
    <w:p w14:paraId="790B5C9F" w14:textId="225DE2C0" w:rsidR="00F12CEE" w:rsidRPr="00B15F7D" w:rsidRDefault="00F12CEE" w:rsidP="00B15F7D">
      <w:pPr>
        <w:pStyle w:val="4"/>
        <w:rPr>
          <w:rFonts w:eastAsiaTheme="minorEastAsia"/>
        </w:rPr>
      </w:pPr>
      <w:r w:rsidRPr="00B15F7D">
        <w:rPr>
          <w:rFonts w:eastAsiaTheme="minorEastAsia"/>
        </w:rPr>
        <w:t>对水生维管束植物的影响评价</w:t>
      </w:r>
    </w:p>
    <w:p w14:paraId="7DDC2AA7" w14:textId="43ED39AC" w:rsidR="00F12CEE" w:rsidRDefault="00F12CEE"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对水生植被的影响主要是码头施工过程中，引桥、联桥等的桩基永久占地对沿岸湿生植被的直接破坏，此外，施工过程中所产生的粉尘等会附着在水生植被上，对水生植被产生一定影响。由于施工区江段水生植物较少，以陆生植物和湿生植物为主，水生维管束植物较少，因此工程对水生维管束植物的影响较小。</w:t>
      </w:r>
    </w:p>
    <w:p w14:paraId="5395CEB9" w14:textId="63A245BB" w:rsidR="00B15F7D" w:rsidRPr="00B15F7D" w:rsidRDefault="00B15F7D" w:rsidP="00B15F7D">
      <w:pPr>
        <w:pStyle w:val="3"/>
        <w:rPr>
          <w:rFonts w:eastAsiaTheme="minorEastAsia"/>
        </w:rPr>
      </w:pPr>
      <w:r w:rsidRPr="00B15F7D">
        <w:rPr>
          <w:rFonts w:eastAsiaTheme="minorEastAsia"/>
        </w:rPr>
        <w:t>对濒危、保护物种的影响评价</w:t>
      </w:r>
    </w:p>
    <w:p w14:paraId="3528787B" w14:textId="77777777" w:rsidR="00B15F7D" w:rsidRPr="00896ED0" w:rsidRDefault="00B15F7D"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保护区江段有保护鱼类</w:t>
      </w:r>
      <w:r w:rsidRPr="00896ED0">
        <w:rPr>
          <w:rFonts w:ascii="Times New Roman" w:hAnsi="Times New Roman"/>
          <w:sz w:val="24"/>
          <w:szCs w:val="24"/>
        </w:rPr>
        <w:t>7</w:t>
      </w:r>
      <w:r w:rsidRPr="00896ED0">
        <w:rPr>
          <w:rFonts w:ascii="Times New Roman" w:hAnsi="Times New Roman"/>
          <w:sz w:val="24"/>
          <w:szCs w:val="24"/>
        </w:rPr>
        <w:t>种。其中国家级</w:t>
      </w:r>
      <w:r w:rsidRPr="00896ED0">
        <w:rPr>
          <w:rFonts w:ascii="Times New Roman" w:hAnsi="Times New Roman"/>
          <w:sz w:val="24"/>
          <w:szCs w:val="24"/>
        </w:rPr>
        <w:t>4</w:t>
      </w:r>
      <w:r w:rsidRPr="00896ED0">
        <w:rPr>
          <w:rFonts w:ascii="Times New Roman" w:hAnsi="Times New Roman"/>
          <w:sz w:val="24"/>
          <w:szCs w:val="24"/>
        </w:rPr>
        <w:t>种，分别为国家</w:t>
      </w:r>
      <w:r w:rsidRPr="00896ED0">
        <w:rPr>
          <w:rFonts w:ascii="Times New Roman" w:hAnsi="Times New Roman"/>
          <w:sz w:val="24"/>
          <w:szCs w:val="24"/>
        </w:rPr>
        <w:t>I</w:t>
      </w:r>
      <w:r w:rsidRPr="00896ED0">
        <w:rPr>
          <w:rFonts w:ascii="Times New Roman" w:hAnsi="Times New Roman"/>
          <w:sz w:val="24"/>
          <w:szCs w:val="24"/>
        </w:rPr>
        <w:t>级保护水生野生动物达氏鲟、中华鲟、白鲟，国家</w:t>
      </w:r>
      <w:r w:rsidRPr="00B15F7D">
        <w:rPr>
          <w:rFonts w:ascii="Times New Roman" w:hAnsi="Times New Roman" w:hint="eastAsia"/>
          <w:sz w:val="24"/>
          <w:szCs w:val="24"/>
        </w:rPr>
        <w:t>Ⅱ</w:t>
      </w:r>
      <w:r w:rsidRPr="00896ED0">
        <w:rPr>
          <w:rFonts w:ascii="Times New Roman" w:hAnsi="Times New Roman"/>
          <w:sz w:val="24"/>
          <w:szCs w:val="24"/>
        </w:rPr>
        <w:t>级保护水生野生动物胭脂鱼。湖北省级保护鱼类有</w:t>
      </w:r>
      <w:r w:rsidRPr="00896ED0">
        <w:rPr>
          <w:rFonts w:ascii="Times New Roman" w:hAnsi="Times New Roman"/>
          <w:sz w:val="24"/>
          <w:szCs w:val="24"/>
        </w:rPr>
        <w:t>3</w:t>
      </w:r>
      <w:r w:rsidRPr="00896ED0">
        <w:rPr>
          <w:rFonts w:ascii="Times New Roman" w:hAnsi="Times New Roman"/>
          <w:sz w:val="24"/>
          <w:szCs w:val="24"/>
        </w:rPr>
        <w:t>种，</w:t>
      </w:r>
      <w:r w:rsidRPr="00896ED0">
        <w:rPr>
          <w:rFonts w:ascii="Times New Roman" w:hAnsi="Times New Roman"/>
          <w:sz w:val="24"/>
          <w:szCs w:val="24"/>
        </w:rPr>
        <w:lastRenderedPageBreak/>
        <w:t>分别为鯮、鳤、长吻鮠。</w:t>
      </w:r>
    </w:p>
    <w:p w14:paraId="6CA2E863" w14:textId="764ACE0F" w:rsidR="00B15F7D" w:rsidRPr="00896ED0" w:rsidRDefault="00B15F7D"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红皮书及红色名录种类共</w:t>
      </w:r>
      <w:r w:rsidRPr="00896ED0">
        <w:rPr>
          <w:rFonts w:ascii="Times New Roman" w:hAnsi="Times New Roman"/>
          <w:sz w:val="24"/>
          <w:szCs w:val="24"/>
        </w:rPr>
        <w:t>8</w:t>
      </w:r>
      <w:r w:rsidRPr="00896ED0">
        <w:rPr>
          <w:rFonts w:ascii="Times New Roman" w:hAnsi="Times New Roman"/>
          <w:sz w:val="24"/>
          <w:szCs w:val="24"/>
        </w:rPr>
        <w:t>种。红皮书种类</w:t>
      </w:r>
      <w:r w:rsidRPr="00896ED0">
        <w:rPr>
          <w:rFonts w:ascii="Times New Roman" w:hAnsi="Times New Roman"/>
          <w:sz w:val="24"/>
          <w:szCs w:val="24"/>
        </w:rPr>
        <w:t>6</w:t>
      </w:r>
      <w:r w:rsidRPr="00896ED0">
        <w:rPr>
          <w:rFonts w:ascii="Times New Roman" w:hAnsi="Times New Roman"/>
          <w:sz w:val="24"/>
          <w:szCs w:val="24"/>
        </w:rPr>
        <w:t>种，其中濒危种</w:t>
      </w:r>
      <w:r>
        <w:rPr>
          <w:rFonts w:ascii="Times New Roman" w:hAnsi="Times New Roman" w:hint="eastAsia"/>
          <w:sz w:val="24"/>
          <w:szCs w:val="24"/>
        </w:rPr>
        <w:t>（</w:t>
      </w:r>
      <w:r>
        <w:rPr>
          <w:rFonts w:ascii="Times New Roman" w:hAnsi="Times New Roman"/>
          <w:sz w:val="24"/>
          <w:szCs w:val="24"/>
        </w:rPr>
        <w:t>EN</w:t>
      </w:r>
      <w:r>
        <w:rPr>
          <w:rFonts w:ascii="Times New Roman" w:hAnsi="Times New Roman" w:hint="eastAsia"/>
          <w:sz w:val="24"/>
          <w:szCs w:val="24"/>
        </w:rPr>
        <w:t>）</w:t>
      </w:r>
      <w:r w:rsidRPr="00896ED0">
        <w:rPr>
          <w:rFonts w:ascii="Times New Roman" w:hAnsi="Times New Roman"/>
          <w:sz w:val="24"/>
          <w:szCs w:val="24"/>
        </w:rPr>
        <w:t>1</w:t>
      </w:r>
      <w:r w:rsidRPr="00896ED0">
        <w:rPr>
          <w:rFonts w:ascii="Times New Roman" w:hAnsi="Times New Roman"/>
          <w:sz w:val="24"/>
          <w:szCs w:val="24"/>
        </w:rPr>
        <w:t>种为白鲟，易危种</w:t>
      </w:r>
      <w:r>
        <w:rPr>
          <w:rFonts w:ascii="Times New Roman" w:hAnsi="Times New Roman" w:hint="eastAsia"/>
          <w:sz w:val="24"/>
          <w:szCs w:val="24"/>
        </w:rPr>
        <w:t>（</w:t>
      </w:r>
      <w:r>
        <w:rPr>
          <w:rFonts w:ascii="Times New Roman" w:hAnsi="Times New Roman"/>
          <w:sz w:val="24"/>
          <w:szCs w:val="24"/>
        </w:rPr>
        <w:t>VU</w:t>
      </w:r>
      <w:r>
        <w:rPr>
          <w:rFonts w:ascii="Times New Roman" w:hAnsi="Times New Roman" w:hint="eastAsia"/>
          <w:sz w:val="24"/>
          <w:szCs w:val="24"/>
        </w:rPr>
        <w:t>）</w:t>
      </w:r>
      <w:r w:rsidRPr="00896ED0">
        <w:rPr>
          <w:rFonts w:ascii="Times New Roman" w:hAnsi="Times New Roman"/>
          <w:sz w:val="24"/>
          <w:szCs w:val="24"/>
        </w:rPr>
        <w:t>5</w:t>
      </w:r>
      <w:r w:rsidRPr="00896ED0">
        <w:rPr>
          <w:rFonts w:ascii="Times New Roman" w:hAnsi="Times New Roman"/>
          <w:sz w:val="24"/>
          <w:szCs w:val="24"/>
        </w:rPr>
        <w:t>种为达氏鲟、中华鲟、胭脂鱼、长薄鳅、鯮。红色名录种类</w:t>
      </w:r>
      <w:r w:rsidRPr="00896ED0">
        <w:rPr>
          <w:rFonts w:ascii="Times New Roman" w:hAnsi="Times New Roman"/>
          <w:sz w:val="24"/>
          <w:szCs w:val="24"/>
        </w:rPr>
        <w:t>8</w:t>
      </w:r>
      <w:r w:rsidRPr="00896ED0">
        <w:rPr>
          <w:rFonts w:ascii="Times New Roman" w:hAnsi="Times New Roman"/>
          <w:sz w:val="24"/>
          <w:szCs w:val="24"/>
        </w:rPr>
        <w:t>种，其中极危种</w:t>
      </w:r>
      <w:r>
        <w:rPr>
          <w:rFonts w:ascii="Times New Roman" w:hAnsi="Times New Roman" w:hint="eastAsia"/>
          <w:sz w:val="24"/>
          <w:szCs w:val="24"/>
        </w:rPr>
        <w:t>（</w:t>
      </w:r>
      <w:r>
        <w:rPr>
          <w:rFonts w:ascii="Times New Roman" w:hAnsi="Times New Roman"/>
          <w:sz w:val="24"/>
          <w:szCs w:val="24"/>
        </w:rPr>
        <w:t>CR</w:t>
      </w:r>
      <w:r>
        <w:rPr>
          <w:rFonts w:ascii="Times New Roman" w:hAnsi="Times New Roman" w:hint="eastAsia"/>
          <w:sz w:val="24"/>
          <w:szCs w:val="24"/>
        </w:rPr>
        <w:t>）</w:t>
      </w:r>
      <w:r w:rsidRPr="00896ED0">
        <w:rPr>
          <w:rFonts w:ascii="Times New Roman" w:hAnsi="Times New Roman"/>
          <w:sz w:val="24"/>
          <w:szCs w:val="24"/>
        </w:rPr>
        <w:t>2</w:t>
      </w:r>
      <w:r w:rsidRPr="00896ED0">
        <w:rPr>
          <w:rFonts w:ascii="Times New Roman" w:hAnsi="Times New Roman"/>
          <w:sz w:val="24"/>
          <w:szCs w:val="24"/>
        </w:rPr>
        <w:t>种为白鲟、中华鲟；濒危种</w:t>
      </w:r>
      <w:r>
        <w:rPr>
          <w:rFonts w:ascii="Times New Roman" w:hAnsi="Times New Roman" w:hint="eastAsia"/>
          <w:sz w:val="24"/>
          <w:szCs w:val="24"/>
        </w:rPr>
        <w:t>（</w:t>
      </w:r>
      <w:r>
        <w:rPr>
          <w:rFonts w:ascii="Times New Roman" w:hAnsi="Times New Roman"/>
          <w:sz w:val="24"/>
          <w:szCs w:val="24"/>
        </w:rPr>
        <w:t>EN</w:t>
      </w:r>
      <w:r>
        <w:rPr>
          <w:rFonts w:ascii="Times New Roman" w:hAnsi="Times New Roman" w:hint="eastAsia"/>
          <w:sz w:val="24"/>
          <w:szCs w:val="24"/>
        </w:rPr>
        <w:t>）</w:t>
      </w:r>
      <w:r w:rsidRPr="00896ED0">
        <w:rPr>
          <w:rFonts w:ascii="Times New Roman" w:hAnsi="Times New Roman"/>
          <w:sz w:val="24"/>
          <w:szCs w:val="24"/>
        </w:rPr>
        <w:t>1</w:t>
      </w:r>
      <w:r w:rsidRPr="00896ED0">
        <w:rPr>
          <w:rFonts w:ascii="Times New Roman" w:hAnsi="Times New Roman"/>
          <w:sz w:val="24"/>
          <w:szCs w:val="24"/>
        </w:rPr>
        <w:t>种，为达氏鲟；易危种</w:t>
      </w:r>
      <w:r>
        <w:rPr>
          <w:rFonts w:ascii="Times New Roman" w:hAnsi="Times New Roman" w:hint="eastAsia"/>
          <w:sz w:val="24"/>
          <w:szCs w:val="24"/>
        </w:rPr>
        <w:t>（</w:t>
      </w:r>
      <w:r>
        <w:rPr>
          <w:rFonts w:ascii="Times New Roman" w:hAnsi="Times New Roman"/>
          <w:sz w:val="24"/>
          <w:szCs w:val="24"/>
        </w:rPr>
        <w:t>VU</w:t>
      </w:r>
      <w:r>
        <w:rPr>
          <w:rFonts w:ascii="Times New Roman" w:hAnsi="Times New Roman" w:hint="eastAsia"/>
          <w:sz w:val="24"/>
          <w:szCs w:val="24"/>
        </w:rPr>
        <w:t>）</w:t>
      </w:r>
      <w:r w:rsidRPr="00896ED0">
        <w:rPr>
          <w:rFonts w:ascii="Times New Roman" w:hAnsi="Times New Roman"/>
          <w:sz w:val="24"/>
          <w:szCs w:val="24"/>
        </w:rPr>
        <w:t>5</w:t>
      </w:r>
      <w:r w:rsidRPr="00896ED0">
        <w:rPr>
          <w:rFonts w:ascii="Times New Roman" w:hAnsi="Times New Roman"/>
          <w:sz w:val="24"/>
          <w:szCs w:val="24"/>
        </w:rPr>
        <w:t>种，分别为胭脂鱼、长薄鳅、鯮、长须黄颡鱼、青鳉。</w:t>
      </w:r>
    </w:p>
    <w:p w14:paraId="40BA18C6" w14:textId="3B7C9639" w:rsidR="00B15F7D" w:rsidRPr="00896ED0" w:rsidRDefault="00B15F7D"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此外，在该江段分布有哺乳纲鲸目的长江江豚为国家</w:t>
      </w:r>
      <w:r w:rsidRPr="00B15F7D">
        <w:rPr>
          <w:rFonts w:ascii="Times New Roman" w:hAnsi="Times New Roman" w:hint="eastAsia"/>
          <w:sz w:val="24"/>
          <w:szCs w:val="24"/>
        </w:rPr>
        <w:t>Ⅱ</w:t>
      </w:r>
      <w:r w:rsidRPr="00896ED0">
        <w:rPr>
          <w:rFonts w:ascii="Times New Roman" w:hAnsi="Times New Roman"/>
          <w:sz w:val="24"/>
          <w:szCs w:val="24"/>
        </w:rPr>
        <w:t>级保护水生野生动物，或曾分布的哺乳纲鲸目的白鱀豚为国家</w:t>
      </w:r>
      <w:r w:rsidRPr="00896ED0">
        <w:rPr>
          <w:rFonts w:ascii="Times New Roman" w:hAnsi="Times New Roman"/>
          <w:sz w:val="24"/>
          <w:szCs w:val="24"/>
        </w:rPr>
        <w:t>I</w:t>
      </w:r>
      <w:r w:rsidRPr="00896ED0">
        <w:rPr>
          <w:rFonts w:ascii="Times New Roman" w:hAnsi="Times New Roman"/>
          <w:sz w:val="24"/>
          <w:szCs w:val="24"/>
        </w:rPr>
        <w:t>级保护水生野生动物。长江江豚在红皮书及红色名录中均被列为濒危种</w:t>
      </w:r>
      <w:r>
        <w:rPr>
          <w:rFonts w:ascii="Times New Roman" w:hAnsi="Times New Roman" w:hint="eastAsia"/>
          <w:sz w:val="24"/>
          <w:szCs w:val="24"/>
        </w:rPr>
        <w:t>（</w:t>
      </w:r>
      <w:r>
        <w:rPr>
          <w:rFonts w:ascii="Times New Roman" w:hAnsi="Times New Roman"/>
          <w:sz w:val="24"/>
          <w:szCs w:val="24"/>
        </w:rPr>
        <w:t>EN</w:t>
      </w:r>
      <w:r>
        <w:rPr>
          <w:rFonts w:ascii="Times New Roman" w:hAnsi="Times New Roman" w:hint="eastAsia"/>
          <w:sz w:val="24"/>
          <w:szCs w:val="24"/>
        </w:rPr>
        <w:t>）</w:t>
      </w:r>
      <w:r w:rsidRPr="00896ED0">
        <w:rPr>
          <w:rFonts w:ascii="Times New Roman" w:hAnsi="Times New Roman"/>
          <w:sz w:val="24"/>
          <w:szCs w:val="24"/>
        </w:rPr>
        <w:t>。</w:t>
      </w:r>
    </w:p>
    <w:p w14:paraId="39CCA919" w14:textId="47033D29" w:rsidR="00F12CEE" w:rsidRPr="00B15F7D" w:rsidRDefault="00F12CEE" w:rsidP="00B15F7D">
      <w:pPr>
        <w:pStyle w:val="4"/>
        <w:rPr>
          <w:rFonts w:eastAsiaTheme="minorEastAsia"/>
        </w:rPr>
      </w:pPr>
      <w:r w:rsidRPr="00B15F7D">
        <w:rPr>
          <w:rFonts w:eastAsiaTheme="minorEastAsia"/>
        </w:rPr>
        <w:t>对长江江豚的影响</w:t>
      </w:r>
    </w:p>
    <w:p w14:paraId="7B80032A"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根据历史监测考察资料和本次现场调查，认为长炼码头江段附近水域存在一定数量的江豚分布。码头建设对江豚的影响主要为水下噪声、机械伤害、饵料资源</w:t>
      </w:r>
      <w:r w:rsidRPr="00896ED0">
        <w:rPr>
          <w:rFonts w:ascii="Times New Roman" w:hAnsi="Times New Roman"/>
          <w:sz w:val="24"/>
          <w:szCs w:val="24"/>
        </w:rPr>
        <w:t>3</w:t>
      </w:r>
      <w:r w:rsidRPr="00896ED0">
        <w:rPr>
          <w:rFonts w:ascii="Times New Roman" w:hAnsi="Times New Roman"/>
          <w:sz w:val="24"/>
          <w:szCs w:val="24"/>
        </w:rPr>
        <w:t>个方面：</w:t>
      </w:r>
    </w:p>
    <w:p w14:paraId="79064F5A" w14:textId="657802BB" w:rsidR="00F12CEE" w:rsidRPr="00896ED0"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⑴</w:t>
      </w:r>
      <w:r>
        <w:rPr>
          <w:rFonts w:ascii="Times New Roman" w:hAnsi="Times New Roman" w:hint="eastAsia"/>
          <w:sz w:val="24"/>
          <w:szCs w:val="24"/>
        </w:rPr>
        <w:t xml:space="preserve"> </w:t>
      </w:r>
      <w:r w:rsidR="00F12CEE" w:rsidRPr="00896ED0">
        <w:rPr>
          <w:rFonts w:ascii="Times New Roman" w:hAnsi="Times New Roman"/>
          <w:sz w:val="24"/>
          <w:szCs w:val="24"/>
        </w:rPr>
        <w:t>水下噪声</w:t>
      </w:r>
    </w:p>
    <w:p w14:paraId="021F1B85"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长江江豚在水下最主要的感觉系统是声纳系统，因此水下噪声将对它们产生不利影响，例如</w:t>
      </w:r>
      <w:r w:rsidRPr="00B15F7D">
        <w:rPr>
          <w:rFonts w:ascii="Times New Roman" w:hAnsi="Times New Roman"/>
          <w:sz w:val="24"/>
          <w:szCs w:val="24"/>
        </w:rPr>
        <w:t>对豚类声纳系统造成干扰，影响其在水中探测和识别物体的能力，受到水下噪声惊吓后急速游动，容易撞上船只螺旋桨而受到伤害，此外较大强度的噪声将对豚类的听力产生破坏。</w:t>
      </w:r>
    </w:p>
    <w:p w14:paraId="7E6F7F79" w14:textId="5223954D"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长江江豚发出的回声定位信号的频率都超过</w:t>
      </w:r>
      <w:r w:rsidRPr="00896ED0">
        <w:rPr>
          <w:rFonts w:ascii="Times New Roman" w:hAnsi="Times New Roman"/>
          <w:sz w:val="24"/>
          <w:szCs w:val="24"/>
        </w:rPr>
        <w:t>100kHz</w:t>
      </w:r>
      <w:r w:rsidRPr="00896ED0">
        <w:rPr>
          <w:rFonts w:ascii="Times New Roman" w:hAnsi="Times New Roman"/>
          <w:sz w:val="24"/>
          <w:szCs w:val="24"/>
        </w:rPr>
        <w:t>；在听觉方面，长江江豚对</w:t>
      </w:r>
      <w:r w:rsidRPr="00896ED0">
        <w:rPr>
          <w:rFonts w:ascii="Times New Roman" w:hAnsi="Times New Roman"/>
          <w:sz w:val="24"/>
          <w:szCs w:val="24"/>
        </w:rPr>
        <w:t>45-139kHz</w:t>
      </w:r>
      <w:r w:rsidRPr="00896ED0">
        <w:rPr>
          <w:rFonts w:ascii="Times New Roman" w:hAnsi="Times New Roman"/>
          <w:sz w:val="24"/>
          <w:szCs w:val="24"/>
        </w:rPr>
        <w:t>的声音极其敏感，长江江豚对</w:t>
      </w:r>
      <w:r w:rsidRPr="00896ED0">
        <w:rPr>
          <w:rFonts w:ascii="Times New Roman" w:hAnsi="Times New Roman"/>
          <w:sz w:val="24"/>
          <w:szCs w:val="24"/>
        </w:rPr>
        <w:t>10kHz</w:t>
      </w:r>
      <w:r w:rsidRPr="00896ED0">
        <w:rPr>
          <w:rFonts w:ascii="Times New Roman" w:hAnsi="Times New Roman"/>
          <w:sz w:val="24"/>
          <w:szCs w:val="24"/>
        </w:rPr>
        <w:t>以下的声音，其听阈值为</w:t>
      </w:r>
      <w:r w:rsidRPr="00896ED0">
        <w:rPr>
          <w:rFonts w:ascii="Times New Roman" w:hAnsi="Times New Roman"/>
          <w:sz w:val="24"/>
          <w:szCs w:val="24"/>
        </w:rPr>
        <w:t>80-100dB re 1</w:t>
      </w:r>
      <w:r w:rsidRPr="00896ED0">
        <w:rPr>
          <w:rFonts w:ascii="Times New Roman" w:hAnsi="Times New Roman"/>
          <w:sz w:val="24"/>
          <w:szCs w:val="24"/>
        </w:rPr>
        <w:sym w:font="Symbol" w:char="F06D"/>
      </w:r>
      <w:r w:rsidRPr="00896ED0">
        <w:rPr>
          <w:rFonts w:ascii="Times New Roman" w:hAnsi="Times New Roman"/>
          <w:sz w:val="24"/>
          <w:szCs w:val="24"/>
        </w:rPr>
        <w:t>Pa</w:t>
      </w:r>
      <w:r w:rsidRPr="00896ED0">
        <w:rPr>
          <w:rFonts w:ascii="Times New Roman" w:hAnsi="Times New Roman"/>
          <w:sz w:val="24"/>
          <w:szCs w:val="24"/>
        </w:rPr>
        <w:t>，而在其各自敏感频率范围内，其听阈值为</w:t>
      </w:r>
      <w:r w:rsidRPr="00896ED0">
        <w:rPr>
          <w:rFonts w:ascii="Times New Roman" w:hAnsi="Times New Roman"/>
          <w:sz w:val="24"/>
          <w:szCs w:val="24"/>
        </w:rPr>
        <w:t>50-60dB</w:t>
      </w:r>
      <w:r w:rsidRPr="00896ED0">
        <w:rPr>
          <w:rFonts w:ascii="Times New Roman" w:hAnsi="Times New Roman"/>
          <w:sz w:val="24"/>
          <w:szCs w:val="24"/>
        </w:rPr>
        <w:t>。因此，相对来讲，长江江豚对低频噪声（水流和波浪噪声，</w:t>
      </w:r>
      <w:r w:rsidRPr="00896ED0">
        <w:rPr>
          <w:rFonts w:ascii="Times New Roman" w:hAnsi="Times New Roman"/>
          <w:sz w:val="24"/>
          <w:szCs w:val="24"/>
        </w:rPr>
        <w:t>10kHz</w:t>
      </w:r>
      <w:r w:rsidRPr="00896ED0">
        <w:rPr>
          <w:rFonts w:ascii="Times New Roman" w:hAnsi="Times New Roman"/>
          <w:sz w:val="24"/>
          <w:szCs w:val="24"/>
        </w:rPr>
        <w:t>以下）相对不敏感，而对高频噪声（</w:t>
      </w:r>
      <w:r w:rsidRPr="00896ED0">
        <w:rPr>
          <w:rFonts w:ascii="Times New Roman" w:hAnsi="Times New Roman"/>
          <w:sz w:val="24"/>
          <w:szCs w:val="24"/>
        </w:rPr>
        <w:t>10</w:t>
      </w:r>
      <w:r w:rsidR="00B15F7D">
        <w:rPr>
          <w:rFonts w:ascii="Times New Roman" w:hAnsi="Times New Roman"/>
          <w:sz w:val="24"/>
          <w:szCs w:val="24"/>
        </w:rPr>
        <w:t>~</w:t>
      </w:r>
      <w:r w:rsidRPr="00896ED0">
        <w:rPr>
          <w:rFonts w:ascii="Times New Roman" w:hAnsi="Times New Roman"/>
          <w:sz w:val="24"/>
          <w:szCs w:val="24"/>
        </w:rPr>
        <w:t>100kHz</w:t>
      </w:r>
      <w:r w:rsidRPr="00896ED0">
        <w:rPr>
          <w:rFonts w:ascii="Times New Roman" w:hAnsi="Times New Roman"/>
          <w:sz w:val="24"/>
          <w:szCs w:val="24"/>
        </w:rPr>
        <w:t>）相对更敏感。由于声传播特性，频率低于</w:t>
      </w:r>
      <w:r w:rsidRPr="00896ED0">
        <w:rPr>
          <w:rFonts w:ascii="Times New Roman" w:hAnsi="Times New Roman"/>
          <w:sz w:val="24"/>
          <w:szCs w:val="24"/>
        </w:rPr>
        <w:t>10kHz</w:t>
      </w:r>
      <w:r w:rsidRPr="00896ED0">
        <w:rPr>
          <w:rFonts w:ascii="Times New Roman" w:hAnsi="Times New Roman"/>
          <w:sz w:val="24"/>
          <w:szCs w:val="24"/>
        </w:rPr>
        <w:t>的声音较超声来说能够在衰减之前传播更远的距离，这些频率较低的声音将可能对豚类的听力产生严重的破坏。在施工期，该项目的主要水下噪声源有打桩和施工船舶噪声。运营期，主要为航行船舶噪声。</w:t>
      </w:r>
    </w:p>
    <w:p w14:paraId="167A5413"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hint="eastAsia"/>
          <w:sz w:val="24"/>
          <w:szCs w:val="24"/>
        </w:rPr>
        <w:t>①</w:t>
      </w:r>
      <w:r w:rsidRPr="00896ED0">
        <w:rPr>
          <w:rFonts w:ascii="Times New Roman" w:hAnsi="Times New Roman"/>
          <w:sz w:val="24"/>
          <w:szCs w:val="24"/>
        </w:rPr>
        <w:t xml:space="preserve"> </w:t>
      </w:r>
      <w:r w:rsidRPr="00896ED0">
        <w:rPr>
          <w:rFonts w:ascii="Times New Roman" w:hAnsi="Times New Roman"/>
          <w:sz w:val="24"/>
          <w:szCs w:val="24"/>
        </w:rPr>
        <w:t>打桩水下噪声</w:t>
      </w:r>
    </w:p>
    <w:p w14:paraId="6DF824E8"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打桩噪声为低频、高声源级的脉冲信号，其主要能量的频带一般在</w:t>
      </w:r>
      <w:r w:rsidRPr="00B15F7D">
        <w:rPr>
          <w:rFonts w:ascii="Times New Roman" w:hAnsi="Times New Roman"/>
          <w:sz w:val="24"/>
          <w:szCs w:val="24"/>
        </w:rPr>
        <w:t>1kHz</w:t>
      </w:r>
      <w:r w:rsidRPr="00B15F7D">
        <w:rPr>
          <w:rFonts w:ascii="Times New Roman" w:hAnsi="Times New Roman"/>
          <w:sz w:val="24"/>
          <w:szCs w:val="24"/>
        </w:rPr>
        <w:t>以下，打桩噪声的声源级</w:t>
      </w:r>
      <w:r w:rsidRPr="00B15F7D">
        <w:rPr>
          <w:rFonts w:ascii="Times New Roman" w:hAnsi="Times New Roman"/>
          <w:sz w:val="24"/>
          <w:szCs w:val="24"/>
        </w:rPr>
        <w:t>SPLp-p</w:t>
      </w:r>
      <w:r w:rsidRPr="00B15F7D">
        <w:rPr>
          <w:rFonts w:ascii="Times New Roman" w:hAnsi="Times New Roman"/>
          <w:sz w:val="24"/>
          <w:szCs w:val="24"/>
        </w:rPr>
        <w:t>（峰值</w:t>
      </w:r>
      <w:r w:rsidRPr="00B15F7D">
        <w:rPr>
          <w:rFonts w:ascii="Times New Roman" w:hAnsi="Times New Roman"/>
          <w:sz w:val="24"/>
          <w:szCs w:val="24"/>
        </w:rPr>
        <w:t>-</w:t>
      </w:r>
      <w:r w:rsidRPr="00B15F7D">
        <w:rPr>
          <w:rFonts w:ascii="Times New Roman" w:hAnsi="Times New Roman"/>
          <w:sz w:val="24"/>
          <w:szCs w:val="24"/>
        </w:rPr>
        <w:t>峰值声压级）与</w:t>
      </w:r>
      <w:r w:rsidRPr="00B15F7D">
        <w:rPr>
          <w:rFonts w:ascii="Times New Roman" w:hAnsi="Times New Roman"/>
          <w:sz w:val="24"/>
          <w:szCs w:val="24"/>
        </w:rPr>
        <w:t>SELcum</w:t>
      </w:r>
      <w:r w:rsidRPr="00B15F7D">
        <w:rPr>
          <w:rFonts w:ascii="Times New Roman" w:hAnsi="Times New Roman"/>
          <w:sz w:val="24"/>
          <w:szCs w:val="24"/>
        </w:rPr>
        <w:t>（累积声暴露级）均大于</w:t>
      </w:r>
      <w:r w:rsidRPr="00B15F7D">
        <w:rPr>
          <w:rFonts w:ascii="Times New Roman" w:hAnsi="Times New Roman"/>
          <w:sz w:val="24"/>
          <w:szCs w:val="24"/>
        </w:rPr>
        <w:t>200dBre1µPa</w:t>
      </w:r>
      <w:r w:rsidRPr="00B15F7D">
        <w:rPr>
          <w:rFonts w:ascii="Times New Roman" w:hAnsi="Times New Roman"/>
          <w:sz w:val="24"/>
          <w:szCs w:val="24"/>
        </w:rPr>
        <w:t>。在距打桩点</w:t>
      </w:r>
      <w:r w:rsidRPr="00B15F7D">
        <w:rPr>
          <w:rFonts w:ascii="Times New Roman" w:hAnsi="Times New Roman"/>
          <w:sz w:val="24"/>
          <w:szCs w:val="24"/>
        </w:rPr>
        <w:t>50m</w:t>
      </w:r>
      <w:r w:rsidRPr="00B15F7D">
        <w:rPr>
          <w:rFonts w:ascii="Times New Roman" w:hAnsi="Times New Roman"/>
          <w:sz w:val="24"/>
          <w:szCs w:val="24"/>
        </w:rPr>
        <w:t>范围内，打桩噪声很可能会引起长江江豚暂时性听觉阈移（</w:t>
      </w:r>
      <w:r w:rsidRPr="00B15F7D">
        <w:rPr>
          <w:rFonts w:ascii="Times New Roman" w:hAnsi="Times New Roman"/>
          <w:sz w:val="24"/>
          <w:szCs w:val="24"/>
        </w:rPr>
        <w:t>TTS</w:t>
      </w:r>
      <w:r w:rsidRPr="00B15F7D">
        <w:rPr>
          <w:rFonts w:ascii="Times New Roman" w:hAnsi="Times New Roman"/>
          <w:sz w:val="24"/>
          <w:szCs w:val="24"/>
        </w:rPr>
        <w:t>）；根据打桩水下噪声对长江江豚影响研究（时文静等，</w:t>
      </w:r>
      <w:r w:rsidRPr="00B15F7D">
        <w:rPr>
          <w:rFonts w:ascii="Times New Roman" w:hAnsi="Times New Roman"/>
          <w:sz w:val="24"/>
          <w:szCs w:val="24"/>
        </w:rPr>
        <w:t>2015</w:t>
      </w:r>
      <w:r w:rsidRPr="00B15F7D">
        <w:rPr>
          <w:rFonts w:ascii="Times New Roman" w:hAnsi="Times New Roman"/>
          <w:sz w:val="24"/>
          <w:szCs w:val="24"/>
        </w:rPr>
        <w:t>年），即使在距打桩点</w:t>
      </w:r>
      <w:r w:rsidRPr="00B15F7D">
        <w:rPr>
          <w:rFonts w:ascii="Times New Roman" w:hAnsi="Times New Roman"/>
          <w:sz w:val="24"/>
          <w:szCs w:val="24"/>
        </w:rPr>
        <w:t>362m</w:t>
      </w:r>
      <w:r w:rsidRPr="00B15F7D">
        <w:rPr>
          <w:rFonts w:ascii="Times New Roman" w:hAnsi="Times New Roman"/>
          <w:sz w:val="24"/>
          <w:szCs w:val="24"/>
        </w:rPr>
        <w:t>处的打桩噪声仍明显高于背景噪声，很可能掩蔽动物的目标信号、干扰失散的幼豚寻找母豚。为了缓解打桩噪声对动物的影响，可以用气泡幕或桩体套筒对打桩</w:t>
      </w:r>
      <w:r w:rsidRPr="00B15F7D">
        <w:rPr>
          <w:rFonts w:ascii="Times New Roman" w:hAnsi="Times New Roman"/>
          <w:sz w:val="24"/>
          <w:szCs w:val="24"/>
        </w:rPr>
        <w:lastRenderedPageBreak/>
        <w:t>噪声进行隔离，而缓启动可以使动物在缓启动过程中逃离打桩区域。</w:t>
      </w:r>
    </w:p>
    <w:p w14:paraId="63ACC779"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hint="eastAsia"/>
          <w:sz w:val="24"/>
          <w:szCs w:val="24"/>
        </w:rPr>
        <w:t>②</w:t>
      </w:r>
      <w:r w:rsidRPr="00B15F7D">
        <w:rPr>
          <w:rFonts w:ascii="Times New Roman" w:hAnsi="Times New Roman"/>
          <w:sz w:val="24"/>
          <w:szCs w:val="24"/>
        </w:rPr>
        <w:t xml:space="preserve"> </w:t>
      </w:r>
      <w:r w:rsidRPr="00B15F7D">
        <w:rPr>
          <w:rFonts w:ascii="Times New Roman" w:hAnsi="Times New Roman"/>
          <w:sz w:val="24"/>
          <w:szCs w:val="24"/>
        </w:rPr>
        <w:t>船舶噪声</w:t>
      </w:r>
    </w:p>
    <w:p w14:paraId="766D5C13"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根据《中国石化集团资产经营管理有限公司长岭分公司港口部码头提质改造工程可行性研究报告》，长炼码头用途为原油及其炼化化工品集并码头及散货，而运输主要采用</w:t>
      </w:r>
      <w:r w:rsidRPr="00896ED0">
        <w:rPr>
          <w:rFonts w:ascii="Times New Roman" w:hAnsi="Times New Roman"/>
          <w:sz w:val="24"/>
          <w:szCs w:val="24"/>
        </w:rPr>
        <w:t>1000</w:t>
      </w:r>
      <w:r w:rsidRPr="00896ED0">
        <w:rPr>
          <w:rFonts w:ascii="Times New Roman" w:hAnsi="Times New Roman"/>
          <w:sz w:val="24"/>
          <w:szCs w:val="24"/>
        </w:rPr>
        <w:t>～</w:t>
      </w:r>
      <w:r w:rsidRPr="00896ED0">
        <w:rPr>
          <w:rFonts w:ascii="Times New Roman" w:hAnsi="Times New Roman"/>
          <w:sz w:val="24"/>
          <w:szCs w:val="24"/>
        </w:rPr>
        <w:t>5000</w:t>
      </w:r>
      <w:r w:rsidRPr="00896ED0">
        <w:rPr>
          <w:rFonts w:ascii="Times New Roman" w:hAnsi="Times New Roman"/>
          <w:sz w:val="24"/>
          <w:szCs w:val="24"/>
        </w:rPr>
        <w:t>吨级内河机动货船。</w:t>
      </w:r>
    </w:p>
    <w:p w14:paraId="5C722D0D" w14:textId="0B933AAA"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研究表明，大型船舶的航行噪声能量分布频率范围较广（</w:t>
      </w:r>
      <w:r w:rsidRPr="00896ED0">
        <w:rPr>
          <w:rFonts w:ascii="Times New Roman" w:hAnsi="Times New Roman"/>
          <w:sz w:val="24"/>
          <w:szCs w:val="24"/>
        </w:rPr>
        <w:t>&gt;100kHz</w:t>
      </w:r>
      <w:r w:rsidRPr="00896ED0">
        <w:rPr>
          <w:rFonts w:ascii="Times New Roman" w:hAnsi="Times New Roman"/>
          <w:sz w:val="24"/>
          <w:szCs w:val="24"/>
        </w:rPr>
        <w:t>），主要集中于中低频（</w:t>
      </w:r>
      <w:r w:rsidRPr="00896ED0">
        <w:rPr>
          <w:rFonts w:ascii="Times New Roman" w:hAnsi="Times New Roman"/>
          <w:sz w:val="24"/>
          <w:szCs w:val="24"/>
        </w:rPr>
        <w:t>&lt;10 kHz</w:t>
      </w:r>
      <w:r w:rsidRPr="00896ED0">
        <w:rPr>
          <w:rFonts w:ascii="Times New Roman" w:hAnsi="Times New Roman"/>
          <w:sz w:val="24"/>
          <w:szCs w:val="24"/>
        </w:rPr>
        <w:t>）部分，各频率（</w:t>
      </w:r>
      <w:r w:rsidRPr="00896ED0">
        <w:rPr>
          <w:rFonts w:ascii="Times New Roman" w:hAnsi="Times New Roman"/>
          <w:sz w:val="24"/>
          <w:szCs w:val="24"/>
        </w:rPr>
        <w:t>20-144 kHz</w:t>
      </w:r>
      <w:r w:rsidRPr="00896ED0">
        <w:rPr>
          <w:rFonts w:ascii="Times New Roman" w:hAnsi="Times New Roman"/>
          <w:sz w:val="24"/>
          <w:szCs w:val="24"/>
        </w:rPr>
        <w:t>）处的均方根声压级（</w:t>
      </w:r>
      <w:r w:rsidRPr="00B15F7D">
        <w:rPr>
          <w:rFonts w:ascii="Times New Roman" w:hAnsi="Times New Roman"/>
          <w:sz w:val="24"/>
          <w:szCs w:val="24"/>
        </w:rPr>
        <w:t>SPLrms</w:t>
      </w:r>
      <w:r w:rsidRPr="00896ED0">
        <w:rPr>
          <w:rFonts w:ascii="Times New Roman" w:hAnsi="Times New Roman"/>
          <w:sz w:val="24"/>
          <w:szCs w:val="24"/>
        </w:rPr>
        <w:t>）对环境背景噪声在该频率处的噪声增量范围为</w:t>
      </w:r>
      <w:r w:rsidRPr="00896ED0">
        <w:rPr>
          <w:rFonts w:ascii="Times New Roman" w:hAnsi="Times New Roman"/>
          <w:sz w:val="24"/>
          <w:szCs w:val="24"/>
        </w:rPr>
        <w:t>3.7</w:t>
      </w:r>
      <w:r w:rsidR="00B15F7D">
        <w:rPr>
          <w:rFonts w:ascii="Times New Roman" w:hAnsi="Times New Roman"/>
          <w:sz w:val="24"/>
          <w:szCs w:val="24"/>
        </w:rPr>
        <w:t>~</w:t>
      </w:r>
      <w:r w:rsidRPr="00896ED0">
        <w:rPr>
          <w:rFonts w:ascii="Times New Roman" w:hAnsi="Times New Roman"/>
          <w:sz w:val="24"/>
          <w:szCs w:val="24"/>
        </w:rPr>
        <w:t>66.5dB</w:t>
      </w:r>
      <w:r w:rsidRPr="00896ED0">
        <w:rPr>
          <w:rFonts w:ascii="Times New Roman" w:hAnsi="Times New Roman"/>
          <w:sz w:val="24"/>
          <w:szCs w:val="24"/>
        </w:rPr>
        <w:t>。接收到的</w:t>
      </w:r>
      <w:r w:rsidRPr="00896ED0">
        <w:rPr>
          <w:rFonts w:ascii="Times New Roman" w:hAnsi="Times New Roman"/>
          <w:sz w:val="24"/>
          <w:szCs w:val="24"/>
        </w:rPr>
        <w:t>1/3</w:t>
      </w:r>
      <w:r w:rsidRPr="00896ED0">
        <w:rPr>
          <w:rFonts w:ascii="Times New Roman" w:hAnsi="Times New Roman"/>
          <w:sz w:val="24"/>
          <w:szCs w:val="24"/>
        </w:rPr>
        <w:t>倍频程声压级（</w:t>
      </w:r>
      <w:r w:rsidRPr="00896ED0">
        <w:rPr>
          <w:rFonts w:ascii="Times New Roman" w:hAnsi="Times New Roman"/>
          <w:sz w:val="24"/>
          <w:szCs w:val="24"/>
        </w:rPr>
        <w:t>TOL</w:t>
      </w:r>
      <w:r w:rsidRPr="00896ED0">
        <w:rPr>
          <w:rFonts w:ascii="Times New Roman" w:hAnsi="Times New Roman"/>
          <w:sz w:val="24"/>
          <w:szCs w:val="24"/>
        </w:rPr>
        <w:t>）在各频率处都</w:t>
      </w:r>
      <w:r w:rsidRPr="00896ED0">
        <w:rPr>
          <w:rFonts w:ascii="Times New Roman" w:hAnsi="Times New Roman"/>
          <w:sz w:val="24"/>
          <w:szCs w:val="24"/>
        </w:rPr>
        <w:t>&gt;70dB</w:t>
      </w:r>
      <w:r w:rsidRPr="00896ED0">
        <w:rPr>
          <w:rFonts w:ascii="Times New Roman" w:hAnsi="Times New Roman"/>
          <w:sz w:val="24"/>
          <w:szCs w:val="24"/>
        </w:rPr>
        <w:t>，在</w:t>
      </w:r>
      <w:r w:rsidRPr="00896ED0">
        <w:rPr>
          <w:rFonts w:ascii="Times New Roman" w:hAnsi="Times New Roman"/>
          <w:sz w:val="24"/>
          <w:szCs w:val="24"/>
        </w:rPr>
        <w:t>80</w:t>
      </w:r>
      <w:r w:rsidR="00B15F7D">
        <w:rPr>
          <w:rFonts w:ascii="Times New Roman" w:hAnsi="Times New Roman"/>
          <w:sz w:val="24"/>
          <w:szCs w:val="24"/>
        </w:rPr>
        <w:t>~140</w:t>
      </w:r>
      <w:r w:rsidRPr="00896ED0">
        <w:rPr>
          <w:rFonts w:ascii="Times New Roman" w:hAnsi="Times New Roman"/>
          <w:sz w:val="24"/>
          <w:szCs w:val="24"/>
        </w:rPr>
        <w:t>kHz</w:t>
      </w:r>
      <w:r w:rsidRPr="00896ED0">
        <w:rPr>
          <w:rFonts w:ascii="Times New Roman" w:hAnsi="Times New Roman"/>
          <w:sz w:val="24"/>
          <w:szCs w:val="24"/>
        </w:rPr>
        <w:t>频段内都高于长江江豚的听觉阈值。而江豚是主要依赖于声信号进行捕食和个体交流的物种，说明大型船舶的航行噪声可能会对长江江豚个体间的声通讯及听觉带来不利影响，如听觉掩盖（张天赐等，</w:t>
      </w:r>
      <w:r w:rsidRPr="00896ED0">
        <w:rPr>
          <w:rFonts w:ascii="Times New Roman" w:hAnsi="Times New Roman"/>
          <w:sz w:val="24"/>
          <w:szCs w:val="24"/>
        </w:rPr>
        <w:t>2017</w:t>
      </w:r>
      <w:r w:rsidRPr="00896ED0">
        <w:rPr>
          <w:rFonts w:ascii="Times New Roman" w:hAnsi="Times New Roman"/>
          <w:sz w:val="24"/>
          <w:szCs w:val="24"/>
        </w:rPr>
        <w:t>年）。</w:t>
      </w:r>
    </w:p>
    <w:p w14:paraId="23373825"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根据交通运输部</w:t>
      </w:r>
      <w:r w:rsidRPr="00896ED0">
        <w:rPr>
          <w:rFonts w:ascii="Times New Roman" w:hAnsi="Times New Roman"/>
          <w:sz w:val="24"/>
          <w:szCs w:val="24"/>
        </w:rPr>
        <w:t>2016</w:t>
      </w:r>
      <w:r w:rsidRPr="00896ED0">
        <w:rPr>
          <w:rFonts w:ascii="Times New Roman" w:hAnsi="Times New Roman"/>
          <w:sz w:val="24"/>
          <w:szCs w:val="24"/>
        </w:rPr>
        <w:t>、</w:t>
      </w:r>
      <w:r w:rsidRPr="00896ED0">
        <w:rPr>
          <w:rFonts w:ascii="Times New Roman" w:hAnsi="Times New Roman"/>
          <w:sz w:val="24"/>
          <w:szCs w:val="24"/>
        </w:rPr>
        <w:t>2017</w:t>
      </w:r>
      <w:r w:rsidRPr="00896ED0">
        <w:rPr>
          <w:rFonts w:ascii="Times New Roman" w:hAnsi="Times New Roman"/>
          <w:sz w:val="24"/>
          <w:szCs w:val="24"/>
        </w:rPr>
        <w:t>年交通运输行业发展统计公报，保护区所在的长江中游航道年平均日船舶流量</w:t>
      </w:r>
      <w:r w:rsidRPr="00896ED0">
        <w:rPr>
          <w:rFonts w:ascii="Times New Roman" w:hAnsi="Times New Roman"/>
          <w:sz w:val="24"/>
          <w:szCs w:val="24"/>
        </w:rPr>
        <w:t>290.8</w:t>
      </w:r>
      <w:r w:rsidRPr="00896ED0">
        <w:rPr>
          <w:rFonts w:ascii="Times New Roman" w:hAnsi="Times New Roman"/>
          <w:sz w:val="24"/>
          <w:szCs w:val="24"/>
        </w:rPr>
        <w:t>艘和</w:t>
      </w:r>
      <w:r w:rsidRPr="00896ED0">
        <w:rPr>
          <w:rFonts w:ascii="Times New Roman" w:hAnsi="Times New Roman"/>
          <w:sz w:val="24"/>
          <w:szCs w:val="24"/>
        </w:rPr>
        <w:t>295.1</w:t>
      </w:r>
      <w:r w:rsidRPr="00896ED0">
        <w:rPr>
          <w:rFonts w:ascii="Times New Roman" w:hAnsi="Times New Roman"/>
          <w:sz w:val="24"/>
          <w:szCs w:val="24"/>
        </w:rPr>
        <w:t>艘，同比增长</w:t>
      </w:r>
      <w:r w:rsidRPr="00896ED0">
        <w:rPr>
          <w:rFonts w:ascii="Times New Roman" w:hAnsi="Times New Roman"/>
          <w:sz w:val="24"/>
          <w:szCs w:val="24"/>
        </w:rPr>
        <w:t>7.1%</w:t>
      </w:r>
      <w:r w:rsidRPr="00896ED0">
        <w:rPr>
          <w:rFonts w:ascii="Times New Roman" w:hAnsi="Times New Roman"/>
          <w:sz w:val="24"/>
          <w:szCs w:val="24"/>
        </w:rPr>
        <w:t>和</w:t>
      </w:r>
      <w:r w:rsidRPr="00896ED0">
        <w:rPr>
          <w:rFonts w:ascii="Times New Roman" w:hAnsi="Times New Roman"/>
          <w:sz w:val="24"/>
          <w:szCs w:val="24"/>
        </w:rPr>
        <w:t>1.5%</w:t>
      </w:r>
      <w:r w:rsidRPr="00896ED0">
        <w:rPr>
          <w:rFonts w:ascii="Times New Roman" w:hAnsi="Times New Roman"/>
          <w:sz w:val="24"/>
          <w:szCs w:val="24"/>
        </w:rPr>
        <w:t>，长江航道内现有船舶数量较多，且在逐年增加，本工程提质改造后新增船舶约</w:t>
      </w:r>
      <w:r w:rsidRPr="00896ED0">
        <w:rPr>
          <w:rFonts w:ascii="Times New Roman" w:hAnsi="Times New Roman"/>
          <w:sz w:val="24"/>
          <w:szCs w:val="24"/>
        </w:rPr>
        <w:t>2</w:t>
      </w:r>
      <w:r w:rsidRPr="00896ED0">
        <w:rPr>
          <w:rFonts w:ascii="Times New Roman" w:hAnsi="Times New Roman"/>
          <w:sz w:val="24"/>
          <w:szCs w:val="24"/>
        </w:rPr>
        <w:t>艘次</w:t>
      </w:r>
      <w:r w:rsidRPr="00896ED0">
        <w:rPr>
          <w:rFonts w:ascii="Times New Roman" w:hAnsi="Times New Roman"/>
          <w:sz w:val="24"/>
          <w:szCs w:val="24"/>
        </w:rPr>
        <w:t>/</w:t>
      </w:r>
      <w:r w:rsidRPr="00896ED0">
        <w:rPr>
          <w:rFonts w:ascii="Times New Roman" w:hAnsi="Times New Roman"/>
          <w:sz w:val="24"/>
          <w:szCs w:val="24"/>
        </w:rPr>
        <w:t>天，船舶噪声对江豚存在一定的不利影响，但新增船舶数量占总的船舶数量比例较小，新增噪声对江豚的影响有限。</w:t>
      </w:r>
    </w:p>
    <w:p w14:paraId="6AA4F0B0" w14:textId="7BBF547A" w:rsidR="00F12CEE" w:rsidRPr="00896ED0"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⑵</w:t>
      </w:r>
      <w:r>
        <w:rPr>
          <w:rFonts w:ascii="Times New Roman" w:hAnsi="Times New Roman" w:hint="eastAsia"/>
          <w:sz w:val="24"/>
          <w:szCs w:val="24"/>
        </w:rPr>
        <w:t xml:space="preserve"> </w:t>
      </w:r>
      <w:r w:rsidR="00F12CEE" w:rsidRPr="00896ED0">
        <w:rPr>
          <w:rFonts w:ascii="Times New Roman" w:hAnsi="Times New Roman"/>
          <w:sz w:val="24"/>
          <w:szCs w:val="24"/>
        </w:rPr>
        <w:t>机械伤害</w:t>
      </w:r>
    </w:p>
    <w:p w14:paraId="54B28F51" w14:textId="31AA1426"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江豚是主要依赖于声信号进行捕食和个体交流的物种，其声呐系统极易受到船舶机械噪声干扰，造成被船舶螺旋桨打伤击毙的机会增多。</w:t>
      </w:r>
      <w:r w:rsidRPr="00896ED0">
        <w:rPr>
          <w:rFonts w:ascii="Times New Roman" w:hAnsi="Times New Roman"/>
          <w:sz w:val="24"/>
          <w:szCs w:val="24"/>
        </w:rPr>
        <w:t>1998</w:t>
      </w:r>
      <w:r w:rsidRPr="00896ED0">
        <w:rPr>
          <w:rFonts w:ascii="Times New Roman" w:hAnsi="Times New Roman"/>
          <w:sz w:val="24"/>
          <w:szCs w:val="24"/>
        </w:rPr>
        <w:t>年</w:t>
      </w:r>
      <w:r w:rsidRPr="00896ED0">
        <w:rPr>
          <w:rFonts w:ascii="Times New Roman" w:hAnsi="Times New Roman"/>
          <w:sz w:val="24"/>
          <w:szCs w:val="24"/>
        </w:rPr>
        <w:t>4</w:t>
      </w:r>
      <w:r w:rsidRPr="00896ED0">
        <w:rPr>
          <w:rFonts w:ascii="Times New Roman" w:hAnsi="Times New Roman"/>
          <w:sz w:val="24"/>
          <w:szCs w:val="24"/>
        </w:rPr>
        <w:t>月</w:t>
      </w:r>
      <w:r w:rsidRPr="00896ED0">
        <w:rPr>
          <w:rFonts w:ascii="Times New Roman" w:hAnsi="Times New Roman"/>
          <w:sz w:val="24"/>
          <w:szCs w:val="24"/>
        </w:rPr>
        <w:t>18</w:t>
      </w:r>
      <w:r w:rsidRPr="00896ED0">
        <w:rPr>
          <w:rFonts w:ascii="Times New Roman" w:hAnsi="Times New Roman"/>
          <w:sz w:val="24"/>
          <w:szCs w:val="24"/>
        </w:rPr>
        <w:t>日，在长江界碑江段发现一头被螺旋桨打死的江豚。据统计，</w:t>
      </w:r>
      <w:r w:rsidRPr="00896ED0">
        <w:rPr>
          <w:rFonts w:ascii="Times New Roman" w:hAnsi="Times New Roman"/>
          <w:sz w:val="24"/>
          <w:szCs w:val="24"/>
        </w:rPr>
        <w:t>1998</w:t>
      </w:r>
      <w:r w:rsidR="00B15F7D">
        <w:rPr>
          <w:rFonts w:ascii="Times New Roman" w:hAnsi="Times New Roman"/>
          <w:sz w:val="24"/>
          <w:szCs w:val="24"/>
        </w:rPr>
        <w:t>~</w:t>
      </w:r>
      <w:r w:rsidRPr="00896ED0">
        <w:rPr>
          <w:rFonts w:ascii="Times New Roman" w:hAnsi="Times New Roman"/>
          <w:sz w:val="24"/>
          <w:szCs w:val="24"/>
        </w:rPr>
        <w:t>2002</w:t>
      </w:r>
      <w:r w:rsidRPr="00896ED0">
        <w:rPr>
          <w:rFonts w:ascii="Times New Roman" w:hAnsi="Times New Roman"/>
          <w:sz w:val="24"/>
          <w:szCs w:val="24"/>
        </w:rPr>
        <w:t>年在长江新螺段内发现的死亡江豚中，被螺旋桨打死的占</w:t>
      </w:r>
      <w:r w:rsidRPr="00896ED0">
        <w:rPr>
          <w:rFonts w:ascii="Times New Roman" w:hAnsi="Times New Roman"/>
          <w:sz w:val="24"/>
          <w:szCs w:val="24"/>
        </w:rPr>
        <w:t>33.33%</w:t>
      </w:r>
      <w:r w:rsidRPr="00896ED0">
        <w:rPr>
          <w:rFonts w:ascii="Times New Roman" w:hAnsi="Times New Roman"/>
          <w:sz w:val="24"/>
          <w:szCs w:val="24"/>
        </w:rPr>
        <w:t>。多数情况下，长江江豚选择水深</w:t>
      </w:r>
      <w:r w:rsidRPr="00896ED0">
        <w:rPr>
          <w:rFonts w:ascii="Times New Roman" w:hAnsi="Times New Roman"/>
          <w:sz w:val="24"/>
          <w:szCs w:val="24"/>
        </w:rPr>
        <w:t>3-6m</w:t>
      </w:r>
      <w:r w:rsidRPr="00896ED0">
        <w:rPr>
          <w:rFonts w:ascii="Times New Roman" w:hAnsi="Times New Roman"/>
          <w:sz w:val="24"/>
          <w:szCs w:val="24"/>
        </w:rPr>
        <w:t>分离区觅食与抚幼活动，江豚在上行船舶之间避让的空间不足</w:t>
      </w:r>
      <w:r w:rsidRPr="00896ED0">
        <w:rPr>
          <w:rFonts w:ascii="Times New Roman" w:hAnsi="Times New Roman"/>
          <w:sz w:val="24"/>
          <w:szCs w:val="24"/>
        </w:rPr>
        <w:t>3m</w:t>
      </w:r>
      <w:r w:rsidRPr="00896ED0">
        <w:rPr>
          <w:rFonts w:ascii="Times New Roman" w:hAnsi="Times New Roman"/>
          <w:sz w:val="24"/>
          <w:szCs w:val="24"/>
        </w:rPr>
        <w:t>水深。江豚受干扰后，可以短暂逃避到干流深水中，但未能觅食必须返回分离区，特别是饥饿状态下，江豚会选择在穿梭不息上行船之间觅食。在江西鄱阳湖湖口水域船舶通行对长江江豚发声行为的影响研究中，船舶和江豚出现存在弱的负相关关系，船舶经过时狭窄水域中的江豚躲避船舶干扰可能采取一种</w:t>
      </w:r>
      <w:r w:rsidRPr="00896ED0">
        <w:rPr>
          <w:rFonts w:ascii="Times New Roman" w:hAnsi="Times New Roman"/>
          <w:sz w:val="24"/>
          <w:szCs w:val="24"/>
        </w:rPr>
        <w:t>“</w:t>
      </w:r>
      <w:r w:rsidRPr="00896ED0">
        <w:rPr>
          <w:rFonts w:ascii="Times New Roman" w:hAnsi="Times New Roman"/>
          <w:sz w:val="24"/>
          <w:szCs w:val="24"/>
        </w:rPr>
        <w:t>临时性</w:t>
      </w:r>
      <w:r w:rsidRPr="00896ED0">
        <w:rPr>
          <w:rFonts w:ascii="Times New Roman" w:hAnsi="Times New Roman"/>
          <w:sz w:val="24"/>
          <w:szCs w:val="24"/>
        </w:rPr>
        <w:t>”</w:t>
      </w:r>
      <w:r w:rsidRPr="00896ED0">
        <w:rPr>
          <w:rFonts w:ascii="Times New Roman" w:hAnsi="Times New Roman"/>
          <w:sz w:val="24"/>
          <w:szCs w:val="24"/>
        </w:rPr>
        <w:t>策略（董首悦等，</w:t>
      </w:r>
      <w:r w:rsidRPr="00896ED0">
        <w:rPr>
          <w:rFonts w:ascii="Times New Roman" w:hAnsi="Times New Roman"/>
          <w:sz w:val="24"/>
          <w:szCs w:val="24"/>
        </w:rPr>
        <w:t>2012</w:t>
      </w:r>
      <w:r w:rsidRPr="00896ED0">
        <w:rPr>
          <w:rFonts w:ascii="Times New Roman" w:hAnsi="Times New Roman"/>
          <w:sz w:val="24"/>
          <w:szCs w:val="24"/>
        </w:rPr>
        <w:t>年）。</w:t>
      </w:r>
    </w:p>
    <w:p w14:paraId="6130E82C"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码头营运后，来往船舶数量增加，根据《中国石化集团资产经营管理有限公司长岭分公司港口部码头提质改造工程可行性研究报告》，</w:t>
      </w:r>
      <w:r w:rsidRPr="00B15F7D">
        <w:rPr>
          <w:rFonts w:ascii="Times New Roman" w:hAnsi="Times New Roman"/>
          <w:sz w:val="24"/>
          <w:szCs w:val="24"/>
        </w:rPr>
        <w:t>本工程提质改造后，货品运输吞吐量预计新增</w:t>
      </w:r>
      <w:r w:rsidRPr="00B15F7D">
        <w:rPr>
          <w:rFonts w:ascii="Times New Roman" w:hAnsi="Times New Roman"/>
          <w:sz w:val="24"/>
          <w:szCs w:val="24"/>
        </w:rPr>
        <w:t>190</w:t>
      </w:r>
      <w:r w:rsidRPr="00B15F7D">
        <w:rPr>
          <w:rFonts w:ascii="Times New Roman" w:hAnsi="Times New Roman"/>
          <w:sz w:val="24"/>
          <w:szCs w:val="24"/>
        </w:rPr>
        <w:t>万吨</w:t>
      </w:r>
      <w:r w:rsidRPr="00B15F7D">
        <w:rPr>
          <w:rFonts w:ascii="Times New Roman" w:hAnsi="Times New Roman"/>
          <w:sz w:val="24"/>
          <w:szCs w:val="24"/>
        </w:rPr>
        <w:t>/</w:t>
      </w:r>
      <w:r w:rsidRPr="00B15F7D">
        <w:rPr>
          <w:rFonts w:ascii="Times New Roman" w:hAnsi="Times New Roman"/>
          <w:sz w:val="24"/>
          <w:szCs w:val="24"/>
        </w:rPr>
        <w:t>年，相应的进出船舶平均日船舶流量新增约</w:t>
      </w:r>
      <w:r w:rsidRPr="00B15F7D">
        <w:rPr>
          <w:rFonts w:ascii="Times New Roman" w:hAnsi="Times New Roman"/>
          <w:sz w:val="24"/>
          <w:szCs w:val="24"/>
        </w:rPr>
        <w:t>2</w:t>
      </w:r>
      <w:r w:rsidRPr="00B15F7D">
        <w:rPr>
          <w:rFonts w:ascii="Times New Roman" w:hAnsi="Times New Roman"/>
          <w:sz w:val="24"/>
          <w:szCs w:val="24"/>
        </w:rPr>
        <w:t>艘次，船舶机械伤害江豚概率有所上升，但现阶段长江航段船舶数量约为</w:t>
      </w:r>
      <w:r w:rsidRPr="00B15F7D">
        <w:rPr>
          <w:rFonts w:ascii="Times New Roman" w:hAnsi="Times New Roman"/>
          <w:sz w:val="24"/>
          <w:szCs w:val="24"/>
        </w:rPr>
        <w:t>295</w:t>
      </w:r>
      <w:r w:rsidRPr="00B15F7D">
        <w:rPr>
          <w:rFonts w:ascii="Times New Roman" w:hAnsi="Times New Roman"/>
          <w:sz w:val="24"/>
          <w:szCs w:val="24"/>
        </w:rPr>
        <w:t>艘，新增船舶数量占现阶段总</w:t>
      </w:r>
      <w:r w:rsidRPr="00B15F7D">
        <w:rPr>
          <w:rFonts w:ascii="Times New Roman" w:hAnsi="Times New Roman"/>
          <w:sz w:val="24"/>
          <w:szCs w:val="24"/>
        </w:rPr>
        <w:lastRenderedPageBreak/>
        <w:t>的船舶数量比例较小，新增船舶机械伤害对江豚的影响有限。</w:t>
      </w:r>
    </w:p>
    <w:p w14:paraId="2C47C058" w14:textId="34720C14"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已有研究表明，长江江豚对船舶噪声有主动躲避行为，比如，船舶出现与江豚出现存在负相关关系，在船舶航行轨迹的</w:t>
      </w:r>
      <w:r w:rsidR="00B15F7D">
        <w:rPr>
          <w:rFonts w:ascii="Times New Roman" w:hAnsi="Times New Roman"/>
          <w:sz w:val="24"/>
          <w:szCs w:val="24"/>
        </w:rPr>
        <w:t>0~50m</w:t>
      </w:r>
      <w:r w:rsidRPr="00896ED0">
        <w:rPr>
          <w:rFonts w:ascii="Times New Roman" w:hAnsi="Times New Roman"/>
          <w:sz w:val="24"/>
          <w:szCs w:val="24"/>
        </w:rPr>
        <w:t>垂直距离范围内，通常难以观察到江豚，而在</w:t>
      </w:r>
      <w:r w:rsidRPr="00896ED0">
        <w:rPr>
          <w:rFonts w:ascii="Times New Roman" w:hAnsi="Times New Roman"/>
          <w:sz w:val="24"/>
          <w:szCs w:val="24"/>
        </w:rPr>
        <w:t xml:space="preserve"> 50~100m </w:t>
      </w:r>
      <w:r w:rsidRPr="00896ED0">
        <w:rPr>
          <w:rFonts w:ascii="Times New Roman" w:hAnsi="Times New Roman"/>
          <w:sz w:val="24"/>
          <w:szCs w:val="24"/>
        </w:rPr>
        <w:t>范围内却能观察到江豚。尽管长江江豚能主动避船，但在某些特殊情形下，仍容易被航行船舶伤害，比如在捕食时，江豚容易不理会船舶靠近；在相对狭窄的水道内，高速船舶突然接近时，江豚无处躲避或难以在短时间内逃离到安全距离之外。如果运行期内船舶航运量密度过高，船舶之间的距离在</w:t>
      </w:r>
      <w:r w:rsidR="00B15F7D">
        <w:rPr>
          <w:rFonts w:ascii="Times New Roman" w:hAnsi="Times New Roman"/>
          <w:sz w:val="24"/>
          <w:szCs w:val="24"/>
        </w:rPr>
        <w:t>200m</w:t>
      </w:r>
      <w:r w:rsidRPr="00896ED0">
        <w:rPr>
          <w:rFonts w:ascii="Times New Roman" w:hAnsi="Times New Roman"/>
          <w:sz w:val="24"/>
          <w:szCs w:val="24"/>
        </w:rPr>
        <w:t>以内，会对江豚产生一定的影响。因此，需控制到港船舶进出量。</w:t>
      </w:r>
    </w:p>
    <w:p w14:paraId="57AABA12" w14:textId="6FDA763A" w:rsidR="00F12CEE" w:rsidRPr="00896ED0"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⑶</w:t>
      </w:r>
      <w:r>
        <w:rPr>
          <w:rFonts w:ascii="Times New Roman" w:hAnsi="Times New Roman" w:hint="eastAsia"/>
          <w:sz w:val="24"/>
          <w:szCs w:val="24"/>
        </w:rPr>
        <w:t xml:space="preserve"> </w:t>
      </w:r>
      <w:r w:rsidR="00F12CEE" w:rsidRPr="00896ED0">
        <w:rPr>
          <w:rFonts w:ascii="Times New Roman" w:hAnsi="Times New Roman"/>
          <w:sz w:val="24"/>
          <w:szCs w:val="24"/>
        </w:rPr>
        <w:t>饵料资源</w:t>
      </w:r>
    </w:p>
    <w:p w14:paraId="4BB13707"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长江江豚主要以小型鱼类为食，如鲤、黄尾鲴、鲫、短颌鲚、鲇、餐、鲢、鳊、草鱼等在江豚的胃中都有发现。工程施工产生的悬浮泥沙会对鱼卵、仔稚鱼和幼体会造成伤害，影响鱼类资源一定程度减少，从而也影响了江豚的食物来源，导致其食物来源获得性降低。饵料的减少会增加江豚的捕食难度，从而降低抵御危险的能力，另外饵料的短缺还会影响江豚的正常繁殖。工程施工改变了施工影响江段鱼类的暂时空间分布，但由于工程影响范围较小，且不占用产粘沉性鱼类产卵场，因此对长江江豚饵料资源的影响很小。</w:t>
      </w:r>
    </w:p>
    <w:p w14:paraId="6898F65C" w14:textId="2AF6756D" w:rsidR="00F12CEE" w:rsidRPr="00B15F7D" w:rsidRDefault="00F12CEE" w:rsidP="00B15F7D">
      <w:pPr>
        <w:pStyle w:val="4"/>
        <w:rPr>
          <w:rFonts w:eastAsiaTheme="minorEastAsia"/>
        </w:rPr>
      </w:pPr>
      <w:r w:rsidRPr="00B15F7D">
        <w:rPr>
          <w:rFonts w:eastAsiaTheme="minorEastAsia"/>
        </w:rPr>
        <w:t>对中华鲟的影响</w:t>
      </w:r>
    </w:p>
    <w:p w14:paraId="4F301A10"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中华鲟具有溯河洄游产卵习性，根据华中农业大学</w:t>
      </w:r>
      <w:r w:rsidRPr="00B15F7D">
        <w:rPr>
          <w:rFonts w:ascii="Times New Roman" w:hAnsi="Times New Roman"/>
          <w:sz w:val="24"/>
          <w:szCs w:val="24"/>
        </w:rPr>
        <w:t>2012</w:t>
      </w:r>
      <w:r w:rsidRPr="00B15F7D">
        <w:rPr>
          <w:rFonts w:ascii="Times New Roman" w:hAnsi="Times New Roman"/>
          <w:sz w:val="24"/>
          <w:szCs w:val="24"/>
        </w:rPr>
        <w:t>年对长江中华鲟生殖洄游和栖息地选择的研究结果，武汉至枝江江段（含保护区江段）存在中华鲟的临时栖息地，且本江段为其到达宜昌产卵场的必经江段。中华鲟为底层鱼类，在洄游途中喜好走深槽沙洲，故沿江河槽水深且为沙丘之处是良好的栖息场所。中华鲟生殖群体上溯进行繁殖时，停止摄食，产卵后亲鲟降河开始摄食。幼鱼的摄食强度大，一般吃浮游生物及底栖的水生昆虫、小型鱼虾及软体动物，成鱼期摄食底栖动物及动植物残渣。目前长江捕鱼渔船时常有误补中华鲟的事件发生，中华鲟在施工江段出现的概率较大。</w:t>
      </w:r>
    </w:p>
    <w:p w14:paraId="0364AE35" w14:textId="1B83769C"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通过既有资料和试验监测表明，海中性成熟中华鲟可能于</w:t>
      </w:r>
      <w:r w:rsidRPr="00896ED0">
        <w:rPr>
          <w:rFonts w:ascii="Times New Roman" w:hAnsi="Times New Roman"/>
          <w:sz w:val="24"/>
          <w:szCs w:val="24"/>
        </w:rPr>
        <w:t>9</w:t>
      </w:r>
      <w:r w:rsidR="00B15F7D">
        <w:rPr>
          <w:rFonts w:ascii="Times New Roman" w:hAnsi="Times New Roman"/>
          <w:sz w:val="24"/>
          <w:szCs w:val="24"/>
        </w:rPr>
        <w:t>~</w:t>
      </w:r>
      <w:r w:rsidRPr="00896ED0">
        <w:rPr>
          <w:rFonts w:ascii="Times New Roman" w:hAnsi="Times New Roman"/>
          <w:sz w:val="24"/>
          <w:szCs w:val="24"/>
        </w:rPr>
        <w:t>10</w:t>
      </w:r>
      <w:r w:rsidRPr="00896ED0">
        <w:rPr>
          <w:rFonts w:ascii="Times New Roman" w:hAnsi="Times New Roman"/>
          <w:sz w:val="24"/>
          <w:szCs w:val="24"/>
        </w:rPr>
        <w:t>月份通过长监利段上溯产卵，而水下桩基工程施工期为枯水期，避开了中华鲟上溯洄游时间。中华鲟成鱼喜沿着长江主航道的深水槽贴底洄游，本工程建设的护岸和码头等建筑物向河道延伸</w:t>
      </w:r>
      <w:r w:rsidRPr="00896ED0">
        <w:rPr>
          <w:rFonts w:ascii="Times New Roman" w:hAnsi="Times New Roman"/>
          <w:sz w:val="24"/>
          <w:szCs w:val="24"/>
        </w:rPr>
        <w:t>94m</w:t>
      </w:r>
      <w:r w:rsidRPr="00896ED0">
        <w:rPr>
          <w:rFonts w:ascii="Times New Roman" w:hAnsi="Times New Roman"/>
          <w:sz w:val="24"/>
          <w:szCs w:val="24"/>
        </w:rPr>
        <w:t>，均不在长江主槽内，运营期对</w:t>
      </w:r>
      <w:r w:rsidRPr="00896ED0">
        <w:rPr>
          <w:rFonts w:ascii="Times New Roman" w:hAnsi="Times New Roman"/>
          <w:sz w:val="24"/>
          <w:szCs w:val="24"/>
        </w:rPr>
        <w:t>9</w:t>
      </w:r>
      <w:r w:rsidR="00B15F7D">
        <w:rPr>
          <w:rFonts w:ascii="Times New Roman" w:hAnsi="Times New Roman"/>
          <w:sz w:val="24"/>
          <w:szCs w:val="24"/>
        </w:rPr>
        <w:t>~</w:t>
      </w:r>
      <w:r w:rsidRPr="00896ED0">
        <w:rPr>
          <w:rFonts w:ascii="Times New Roman" w:hAnsi="Times New Roman"/>
          <w:sz w:val="24"/>
          <w:szCs w:val="24"/>
        </w:rPr>
        <w:t>10</w:t>
      </w:r>
      <w:r w:rsidRPr="00896ED0">
        <w:rPr>
          <w:rFonts w:ascii="Times New Roman" w:hAnsi="Times New Roman"/>
          <w:sz w:val="24"/>
          <w:szCs w:val="24"/>
        </w:rPr>
        <w:t>月在此洄游的中华鲟的影响主要为船舶航行中产生的噪声及螺旋桨的机械损伤。</w:t>
      </w:r>
    </w:p>
    <w:p w14:paraId="487BEB4A"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产后亲鲟约</w:t>
      </w:r>
      <w:r w:rsidRPr="00896ED0">
        <w:rPr>
          <w:rFonts w:ascii="Times New Roman" w:hAnsi="Times New Roman"/>
          <w:sz w:val="24"/>
          <w:szCs w:val="24"/>
        </w:rPr>
        <w:t>12</w:t>
      </w:r>
      <w:r w:rsidRPr="00896ED0">
        <w:rPr>
          <w:rFonts w:ascii="Times New Roman" w:hAnsi="Times New Roman"/>
          <w:sz w:val="24"/>
          <w:szCs w:val="24"/>
        </w:rPr>
        <w:t>月底至</w:t>
      </w:r>
      <w:r w:rsidRPr="00896ED0">
        <w:rPr>
          <w:rFonts w:ascii="Times New Roman" w:hAnsi="Times New Roman"/>
          <w:sz w:val="24"/>
          <w:szCs w:val="24"/>
        </w:rPr>
        <w:t>2</w:t>
      </w:r>
      <w:r w:rsidRPr="00896ED0">
        <w:rPr>
          <w:rFonts w:ascii="Times New Roman" w:hAnsi="Times New Roman"/>
          <w:sz w:val="24"/>
          <w:szCs w:val="24"/>
        </w:rPr>
        <w:t>月份降河入海，而此阶段刚好是涉水工程施工期间，施工</w:t>
      </w:r>
      <w:r w:rsidRPr="00896ED0">
        <w:rPr>
          <w:rFonts w:ascii="Times New Roman" w:hAnsi="Times New Roman"/>
          <w:sz w:val="24"/>
          <w:szCs w:val="24"/>
        </w:rPr>
        <w:lastRenderedPageBreak/>
        <w:t>所产生的噪音及悬浮物都将影响幼鱼的正常摄食，施工会造成作为中华鲟饵料生物的底栖生物部分损失，也会阻碍其顺利下行。运营期运输船舶的增加则可能使中华鲟被撞伤的概率增加。</w:t>
      </w:r>
      <w:r w:rsidRPr="00B15F7D">
        <w:rPr>
          <w:rFonts w:ascii="Times New Roman" w:hAnsi="Times New Roman"/>
          <w:sz w:val="24"/>
          <w:szCs w:val="24"/>
        </w:rPr>
        <w:t>据记录，</w:t>
      </w:r>
      <w:r w:rsidRPr="00B15F7D">
        <w:rPr>
          <w:rFonts w:ascii="Times New Roman" w:hAnsi="Times New Roman"/>
          <w:sz w:val="24"/>
          <w:szCs w:val="24"/>
        </w:rPr>
        <w:t>1996</w:t>
      </w:r>
      <w:r w:rsidRPr="00B15F7D">
        <w:rPr>
          <w:rFonts w:ascii="Times New Roman" w:hAnsi="Times New Roman"/>
          <w:sz w:val="24"/>
          <w:szCs w:val="24"/>
        </w:rPr>
        <w:t>、</w:t>
      </w:r>
      <w:r w:rsidRPr="00B15F7D">
        <w:rPr>
          <w:rFonts w:ascii="Times New Roman" w:hAnsi="Times New Roman"/>
          <w:sz w:val="24"/>
          <w:szCs w:val="24"/>
        </w:rPr>
        <w:t>1997</w:t>
      </w:r>
      <w:r w:rsidRPr="00B15F7D">
        <w:rPr>
          <w:rFonts w:ascii="Times New Roman" w:hAnsi="Times New Roman"/>
          <w:sz w:val="24"/>
          <w:szCs w:val="24"/>
        </w:rPr>
        <w:t>、</w:t>
      </w:r>
      <w:r w:rsidRPr="00B15F7D">
        <w:rPr>
          <w:rFonts w:ascii="Times New Roman" w:hAnsi="Times New Roman"/>
          <w:sz w:val="24"/>
          <w:szCs w:val="24"/>
        </w:rPr>
        <w:t>2003</w:t>
      </w:r>
      <w:r w:rsidRPr="00B15F7D">
        <w:rPr>
          <w:rFonts w:ascii="Times New Roman" w:hAnsi="Times New Roman"/>
          <w:sz w:val="24"/>
          <w:szCs w:val="24"/>
        </w:rPr>
        <w:t>年秋季在长江界碑、龙口和乌林江段发现过中华鲟残体，切割明显（熊远辉，</w:t>
      </w:r>
      <w:r w:rsidRPr="00B15F7D">
        <w:rPr>
          <w:rFonts w:ascii="Times New Roman" w:hAnsi="Times New Roman"/>
          <w:sz w:val="24"/>
          <w:szCs w:val="24"/>
        </w:rPr>
        <w:t>2004</w:t>
      </w:r>
      <w:r w:rsidRPr="00B15F7D">
        <w:rPr>
          <w:rFonts w:ascii="Times New Roman" w:hAnsi="Times New Roman"/>
          <w:sz w:val="24"/>
          <w:szCs w:val="24"/>
        </w:rPr>
        <w:t>）。但中华鲟</w:t>
      </w:r>
      <w:r w:rsidRPr="00896ED0">
        <w:rPr>
          <w:rFonts w:ascii="Times New Roman" w:hAnsi="Times New Roman"/>
          <w:sz w:val="24"/>
          <w:szCs w:val="24"/>
        </w:rPr>
        <w:t>趋避活动能力较强，受惊扰后会主动逃离施工区域，且本工程提质改造完成后，新增船舶仅约为</w:t>
      </w:r>
      <w:r w:rsidRPr="00896ED0">
        <w:rPr>
          <w:rFonts w:ascii="Times New Roman" w:hAnsi="Times New Roman"/>
          <w:sz w:val="24"/>
          <w:szCs w:val="24"/>
        </w:rPr>
        <w:t>2</w:t>
      </w:r>
      <w:r w:rsidRPr="00896ED0">
        <w:rPr>
          <w:rFonts w:ascii="Times New Roman" w:hAnsi="Times New Roman"/>
          <w:sz w:val="24"/>
          <w:szCs w:val="24"/>
        </w:rPr>
        <w:t>艘次</w:t>
      </w:r>
      <w:r w:rsidRPr="00896ED0">
        <w:rPr>
          <w:rFonts w:ascii="Times New Roman" w:hAnsi="Times New Roman"/>
          <w:sz w:val="24"/>
          <w:szCs w:val="24"/>
        </w:rPr>
        <w:t>/</w:t>
      </w:r>
      <w:r w:rsidRPr="00896ED0">
        <w:rPr>
          <w:rFonts w:ascii="Times New Roman" w:hAnsi="Times New Roman"/>
          <w:sz w:val="24"/>
          <w:szCs w:val="24"/>
        </w:rPr>
        <w:t>天，因此船只对其产生伤害的几率较小。</w:t>
      </w:r>
    </w:p>
    <w:p w14:paraId="54FE4D06" w14:textId="1D991570" w:rsidR="00F12CEE" w:rsidRPr="00B15F7D" w:rsidRDefault="00F12CEE" w:rsidP="00B15F7D">
      <w:pPr>
        <w:pStyle w:val="4"/>
        <w:rPr>
          <w:rFonts w:eastAsiaTheme="minorEastAsia"/>
        </w:rPr>
      </w:pPr>
      <w:r w:rsidRPr="00B15F7D">
        <w:rPr>
          <w:rFonts w:eastAsiaTheme="minorEastAsia"/>
        </w:rPr>
        <w:t>对白鲟的影响</w:t>
      </w:r>
    </w:p>
    <w:p w14:paraId="3ADDC289"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白鲟是我国最为濒危的水生野生动物之一，</w:t>
      </w:r>
      <w:r w:rsidRPr="00B15F7D">
        <w:rPr>
          <w:rFonts w:ascii="Times New Roman" w:hAnsi="Times New Roman"/>
          <w:sz w:val="24"/>
          <w:szCs w:val="24"/>
        </w:rPr>
        <w:t>1988</w:t>
      </w:r>
      <w:r w:rsidRPr="00B15F7D">
        <w:rPr>
          <w:rFonts w:ascii="Times New Roman" w:hAnsi="Times New Roman"/>
          <w:sz w:val="24"/>
          <w:szCs w:val="24"/>
        </w:rPr>
        <w:t>年列为国家一级重点保护动物，世界自然与自然保护联盟（</w:t>
      </w:r>
      <w:r w:rsidRPr="00B15F7D">
        <w:rPr>
          <w:rFonts w:ascii="Times New Roman" w:hAnsi="Times New Roman"/>
          <w:sz w:val="24"/>
          <w:szCs w:val="24"/>
        </w:rPr>
        <w:t>IUCN</w:t>
      </w:r>
      <w:r w:rsidRPr="00B15F7D">
        <w:rPr>
          <w:rFonts w:ascii="Times New Roman" w:hAnsi="Times New Roman"/>
          <w:sz w:val="24"/>
          <w:szCs w:val="24"/>
        </w:rPr>
        <w:t>）红色目录（</w:t>
      </w:r>
      <w:r w:rsidRPr="00B15F7D">
        <w:rPr>
          <w:rFonts w:ascii="Times New Roman" w:hAnsi="Times New Roman"/>
          <w:sz w:val="24"/>
          <w:szCs w:val="24"/>
        </w:rPr>
        <w:t>1996</w:t>
      </w:r>
      <w:r w:rsidRPr="00B15F7D">
        <w:rPr>
          <w:rFonts w:ascii="Times New Roman" w:hAnsi="Times New Roman"/>
          <w:sz w:val="24"/>
          <w:szCs w:val="24"/>
        </w:rPr>
        <w:t>）极危种（</w:t>
      </w:r>
      <w:r w:rsidRPr="00B15F7D">
        <w:rPr>
          <w:rFonts w:ascii="Times New Roman" w:hAnsi="Times New Roman"/>
          <w:sz w:val="24"/>
          <w:szCs w:val="24"/>
        </w:rPr>
        <w:t>Critical Endangered</w:t>
      </w:r>
      <w:r w:rsidRPr="00B15F7D">
        <w:rPr>
          <w:rFonts w:ascii="Times New Roman" w:hAnsi="Times New Roman"/>
          <w:sz w:val="24"/>
          <w:szCs w:val="24"/>
        </w:rPr>
        <w:t>），</w:t>
      </w:r>
      <w:r w:rsidRPr="00B15F7D">
        <w:rPr>
          <w:rFonts w:ascii="Times New Roman" w:hAnsi="Times New Roman"/>
          <w:sz w:val="24"/>
          <w:szCs w:val="24"/>
        </w:rPr>
        <w:t>1998</w:t>
      </w:r>
      <w:r w:rsidRPr="00B15F7D">
        <w:rPr>
          <w:rFonts w:ascii="Times New Roman" w:hAnsi="Times New Roman"/>
          <w:sz w:val="24"/>
          <w:szCs w:val="24"/>
        </w:rPr>
        <w:t>年列为</w:t>
      </w:r>
      <w:r w:rsidRPr="00B15F7D">
        <w:rPr>
          <w:rFonts w:ascii="Times New Roman" w:hAnsi="Times New Roman"/>
          <w:sz w:val="24"/>
          <w:szCs w:val="24"/>
        </w:rPr>
        <w:t>“</w:t>
      </w:r>
      <w:r w:rsidRPr="00B15F7D">
        <w:rPr>
          <w:rFonts w:ascii="Times New Roman" w:hAnsi="Times New Roman"/>
          <w:sz w:val="24"/>
          <w:szCs w:val="24"/>
        </w:rPr>
        <w:t>国际濒危动植物种贸易公约</w:t>
      </w:r>
      <w:r w:rsidRPr="00B15F7D">
        <w:rPr>
          <w:rFonts w:ascii="Times New Roman" w:hAnsi="Times New Roman"/>
          <w:sz w:val="24"/>
          <w:szCs w:val="24"/>
        </w:rPr>
        <w:t>”</w:t>
      </w:r>
      <w:r w:rsidRPr="00B15F7D">
        <w:rPr>
          <w:rFonts w:ascii="Times New Roman" w:hAnsi="Times New Roman"/>
          <w:sz w:val="24"/>
          <w:szCs w:val="24"/>
        </w:rPr>
        <w:t>（</w:t>
      </w:r>
      <w:r w:rsidRPr="00B15F7D">
        <w:rPr>
          <w:rFonts w:ascii="Times New Roman" w:hAnsi="Times New Roman"/>
          <w:sz w:val="24"/>
          <w:szCs w:val="24"/>
        </w:rPr>
        <w:t>CITES</w:t>
      </w:r>
      <w:r w:rsidRPr="00B15F7D">
        <w:rPr>
          <w:rFonts w:ascii="Times New Roman" w:hAnsi="Times New Roman"/>
          <w:sz w:val="24"/>
          <w:szCs w:val="24"/>
        </w:rPr>
        <w:t>）附录二保护物种。近年来长江白鲟资源锐减，资源已非常稀少，而且主要分布在长江上游和金沙江，自</w:t>
      </w:r>
      <w:r w:rsidRPr="00B15F7D">
        <w:rPr>
          <w:rFonts w:ascii="Times New Roman" w:hAnsi="Times New Roman"/>
          <w:sz w:val="24"/>
          <w:szCs w:val="24"/>
        </w:rPr>
        <w:t>1995</w:t>
      </w:r>
      <w:r w:rsidRPr="00B15F7D">
        <w:rPr>
          <w:rFonts w:ascii="Times New Roman" w:hAnsi="Times New Roman"/>
          <w:sz w:val="24"/>
          <w:szCs w:val="24"/>
        </w:rPr>
        <w:t>年以来，仅</w:t>
      </w:r>
      <w:r w:rsidRPr="00B15F7D">
        <w:rPr>
          <w:rFonts w:ascii="Times New Roman" w:hAnsi="Times New Roman"/>
          <w:sz w:val="24"/>
          <w:szCs w:val="24"/>
        </w:rPr>
        <w:t>2002</w:t>
      </w:r>
      <w:r w:rsidRPr="00B15F7D">
        <w:rPr>
          <w:rFonts w:ascii="Times New Roman" w:hAnsi="Times New Roman"/>
          <w:sz w:val="24"/>
          <w:szCs w:val="24"/>
        </w:rPr>
        <w:t>年在南京江段发现了一尾白鲟成鱼。综合历史资料分析，由于本保护区处于长江中游江段，在历史上主要为白鲟的洄游通道，从目前白鲟的资源量看，在本保护区分布的可能性较小，且本工程对白鲟的洄游基本没有影响。</w:t>
      </w:r>
    </w:p>
    <w:p w14:paraId="687CD610" w14:textId="72077E5F" w:rsidR="00F12CEE" w:rsidRPr="00896ED0" w:rsidRDefault="00F12CEE" w:rsidP="00B15F7D">
      <w:pPr>
        <w:pStyle w:val="4"/>
        <w:rPr>
          <w:b w:val="0"/>
          <w:bCs w:val="0"/>
        </w:rPr>
      </w:pPr>
      <w:r w:rsidRPr="00B15F7D">
        <w:rPr>
          <w:rFonts w:eastAsiaTheme="minorEastAsia"/>
        </w:rPr>
        <w:t>对达氏鲟的影响</w:t>
      </w:r>
    </w:p>
    <w:p w14:paraId="182D0AEB" w14:textId="2C77265D" w:rsidR="00F12CEE" w:rsidRPr="00896ED0" w:rsidRDefault="00F12CEE" w:rsidP="00B15F7D">
      <w:pPr>
        <w:adjustRightInd w:val="0"/>
        <w:snapToGrid w:val="0"/>
        <w:spacing w:line="360" w:lineRule="auto"/>
        <w:ind w:firstLineChars="200" w:firstLine="480"/>
        <w:rPr>
          <w:rFonts w:ascii="Times New Roman" w:hAnsi="Times New Roman"/>
          <w:color w:val="000000"/>
          <w:sz w:val="24"/>
          <w:szCs w:val="24"/>
        </w:rPr>
      </w:pPr>
      <w:r w:rsidRPr="00896ED0">
        <w:rPr>
          <w:rFonts w:ascii="Times New Roman" w:hAnsi="Times New Roman"/>
          <w:sz w:val="24"/>
          <w:szCs w:val="24"/>
        </w:rPr>
        <w:t>达氏鲟是一种淡水定居性鱼类，常在江河中下层活动，喜栖息于流速较缓、富腐植质和底栖生物的沙质底或卵石碛坝的河湾或深沱中。主要分布在长江上游干流及金沙江下游，以四川宜宾</w:t>
      </w:r>
      <w:r w:rsidRPr="00896ED0">
        <w:rPr>
          <w:rFonts w:ascii="Times New Roman" w:hAnsi="Times New Roman"/>
          <w:sz w:val="24"/>
          <w:szCs w:val="24"/>
        </w:rPr>
        <w:t>—</w:t>
      </w:r>
      <w:r w:rsidRPr="00896ED0">
        <w:rPr>
          <w:rFonts w:ascii="Times New Roman" w:hAnsi="Times New Roman"/>
          <w:sz w:val="24"/>
          <w:szCs w:val="24"/>
        </w:rPr>
        <w:t>合江段产量较高。现阶段达氏鲟主要栖息于泸州至宜宾江段的</w:t>
      </w:r>
      <w:r w:rsidR="00B15F7D">
        <w:rPr>
          <w:rFonts w:ascii="Times New Roman" w:hAnsi="Times New Roman"/>
          <w:sz w:val="24"/>
          <w:szCs w:val="24"/>
        </w:rPr>
        <w:t>200</w:t>
      </w:r>
      <w:r w:rsidRPr="00896ED0">
        <w:rPr>
          <w:rFonts w:ascii="Times New Roman" w:hAnsi="Times New Roman"/>
          <w:sz w:val="24"/>
          <w:szCs w:val="24"/>
        </w:rPr>
        <w:t>km</w:t>
      </w:r>
      <w:r w:rsidRPr="00896ED0">
        <w:rPr>
          <w:rFonts w:ascii="Times New Roman" w:hAnsi="Times New Roman"/>
          <w:sz w:val="24"/>
          <w:szCs w:val="24"/>
        </w:rPr>
        <w:t>水域内。在本保护区内尚存有达氏鲟个体，但主要为增殖放流的个体，达氏鲟在本区内产卵的可能性较小，主要为达氏鲟的栖息和索饵提供环境</w:t>
      </w:r>
      <w:r w:rsidRPr="00B15F7D">
        <w:rPr>
          <w:rFonts w:ascii="Times New Roman" w:hAnsi="Times New Roman"/>
          <w:sz w:val="24"/>
          <w:szCs w:val="24"/>
        </w:rPr>
        <w:t>。施工影响区域没有</w:t>
      </w:r>
      <w:r w:rsidRPr="00896ED0">
        <w:rPr>
          <w:rFonts w:ascii="Times New Roman" w:hAnsi="Times New Roman"/>
          <w:sz w:val="24"/>
          <w:szCs w:val="24"/>
        </w:rPr>
        <w:t>河湾或深沱生境，保护区也不是达氏鲟的主要分布区域，施工区域内出现达氏鲟的概率很低。</w:t>
      </w:r>
    </w:p>
    <w:p w14:paraId="13088A74" w14:textId="20357D44" w:rsidR="00F12CEE" w:rsidRPr="00B15F7D" w:rsidRDefault="00F12CEE" w:rsidP="00B15F7D">
      <w:pPr>
        <w:pStyle w:val="4"/>
        <w:rPr>
          <w:rFonts w:eastAsiaTheme="minorEastAsia"/>
        </w:rPr>
      </w:pPr>
      <w:r w:rsidRPr="00B15F7D">
        <w:rPr>
          <w:rFonts w:eastAsiaTheme="minorEastAsia"/>
        </w:rPr>
        <w:t>对胭脂鱼的影响</w:t>
      </w:r>
    </w:p>
    <w:p w14:paraId="49B436A4" w14:textId="3B74F610"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胭脂鱼广泛分布于长江水系的干、支流。长江干流，岷江、沱江、赤水河、嘉陵江、乌江、清江、汉江等支流，洞庭湖和鄱阳湖等沿江湖泊都有捕捞胭脂鱼的记录。繁殖季节为春季的</w:t>
      </w:r>
      <w:r w:rsidRPr="00B15F7D">
        <w:rPr>
          <w:rFonts w:ascii="Times New Roman" w:hAnsi="Times New Roman"/>
          <w:sz w:val="24"/>
          <w:szCs w:val="24"/>
        </w:rPr>
        <w:t>3</w:t>
      </w:r>
      <w:r w:rsidR="00B15F7D">
        <w:rPr>
          <w:rFonts w:ascii="Times New Roman" w:hAnsi="Times New Roman"/>
          <w:sz w:val="24"/>
          <w:szCs w:val="24"/>
        </w:rPr>
        <w:t>~4</w:t>
      </w:r>
      <w:r w:rsidRPr="00B15F7D">
        <w:rPr>
          <w:rFonts w:ascii="Times New Roman" w:hAnsi="Times New Roman"/>
          <w:sz w:val="24"/>
          <w:szCs w:val="24"/>
        </w:rPr>
        <w:t>月，在水流湍急的石滩上产卵，卵具粘性。产卵场分布在宜宾至重庆的长江上游以及金沙江、岷江、嘉陵江等支流下游，主要产卵场集中在金沙江、岷江、赤水河和长江交汇的附近江段。本次调查在保护区监利城区河段捕获</w:t>
      </w:r>
      <w:r w:rsidRPr="00B15F7D">
        <w:rPr>
          <w:rFonts w:ascii="Times New Roman" w:hAnsi="Times New Roman"/>
          <w:sz w:val="24"/>
          <w:szCs w:val="24"/>
        </w:rPr>
        <w:t>1</w:t>
      </w:r>
      <w:r w:rsidRPr="00B15F7D">
        <w:rPr>
          <w:rFonts w:ascii="Times New Roman" w:hAnsi="Times New Roman"/>
          <w:sz w:val="24"/>
          <w:szCs w:val="24"/>
        </w:rPr>
        <w:t>尾胭脂鱼幼鱼，胭脂鱼资源呈明显的衰退趋势。工程不会对胭脂鱼的洄游产生过多影响，但是施工产生的污水、施工期噪音会驱赶施工区域附近的胭脂鱼到其它水域，但</w:t>
      </w:r>
      <w:r w:rsidRPr="00896ED0">
        <w:rPr>
          <w:rFonts w:ascii="Times New Roman" w:hAnsi="Times New Roman"/>
          <w:sz w:val="24"/>
          <w:szCs w:val="24"/>
        </w:rPr>
        <w:t>施工结束后施工区鱼类</w:t>
      </w:r>
      <w:r w:rsidRPr="00896ED0">
        <w:rPr>
          <w:rFonts w:ascii="Times New Roman" w:hAnsi="Times New Roman"/>
          <w:sz w:val="24"/>
          <w:szCs w:val="24"/>
        </w:rPr>
        <w:lastRenderedPageBreak/>
        <w:t>分布会回归正常水平。</w:t>
      </w:r>
      <w:r w:rsidRPr="00B15F7D">
        <w:rPr>
          <w:rFonts w:ascii="Times New Roman" w:hAnsi="Times New Roman"/>
          <w:sz w:val="24"/>
          <w:szCs w:val="24"/>
        </w:rPr>
        <w:t>运营期运输船舶的增加会使胭脂鱼被撞伤的概率增加。</w:t>
      </w:r>
    </w:p>
    <w:p w14:paraId="21A11BC1" w14:textId="3F135EDD" w:rsidR="00F12CEE" w:rsidRPr="00B15F7D" w:rsidRDefault="00F12CEE" w:rsidP="00B15F7D">
      <w:pPr>
        <w:pStyle w:val="4"/>
        <w:rPr>
          <w:rFonts w:eastAsiaTheme="minorEastAsia"/>
        </w:rPr>
      </w:pPr>
      <w:r w:rsidRPr="00B15F7D">
        <w:rPr>
          <w:rFonts w:eastAsiaTheme="minorEastAsia"/>
        </w:rPr>
        <w:t>对长薄鳅的影响</w:t>
      </w:r>
    </w:p>
    <w:p w14:paraId="3CB27D5A" w14:textId="423B46D8"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长薄鳅分布地区较广，主要分布在金沙江水系、长江中上游、岷江、嘉陵江、沱江、渠江和涪江水系的中下游等，一般栖息于江河底层中。其中尤以长江泸州、宜宾和雅砻江攀枝花等地长薄鳅分布较多，其他河流中有零星分布。长薄鳅为温水性底层鱼类，喜栖于江河中上游江段，江边水流较缓处的石砾缝间，常集群在水底砂砾间或岩石缝隙中活动。江河涨水时有溯水上游的习性。是一种凶猛肉食性鱼类，主要捕食小鱼，尤其是底层小型鱼类。繁殖季节为每年</w:t>
      </w:r>
      <w:r w:rsidRPr="00B15F7D">
        <w:rPr>
          <w:rFonts w:ascii="Times New Roman" w:hAnsi="Times New Roman"/>
          <w:sz w:val="24"/>
          <w:szCs w:val="24"/>
        </w:rPr>
        <w:t>4</w:t>
      </w:r>
      <w:r w:rsidR="00B15F7D">
        <w:rPr>
          <w:rFonts w:ascii="Times New Roman" w:hAnsi="Times New Roman"/>
          <w:sz w:val="24"/>
          <w:szCs w:val="24"/>
        </w:rPr>
        <w:t>~</w:t>
      </w:r>
      <w:r w:rsidRPr="00B15F7D">
        <w:rPr>
          <w:rFonts w:ascii="Times New Roman" w:hAnsi="Times New Roman"/>
          <w:sz w:val="24"/>
          <w:szCs w:val="24"/>
        </w:rPr>
        <w:t>6</w:t>
      </w:r>
      <w:r w:rsidRPr="00B15F7D">
        <w:rPr>
          <w:rFonts w:ascii="Times New Roman" w:hAnsi="Times New Roman"/>
          <w:sz w:val="24"/>
          <w:szCs w:val="24"/>
        </w:rPr>
        <w:t>月，卵粘附在砾石上孵化，产卵场主要分布在金沙江、雅砻江和岷江等支流。</w:t>
      </w:r>
      <w:r w:rsidRPr="00896ED0">
        <w:rPr>
          <w:rFonts w:ascii="Times New Roman" w:hAnsi="Times New Roman"/>
          <w:sz w:val="24"/>
          <w:szCs w:val="24"/>
        </w:rPr>
        <w:t>保护区也不是长薄鳅的主要分布区域，施工区域内出现长薄鳅的概率较低。</w:t>
      </w:r>
    </w:p>
    <w:p w14:paraId="267FAF0D" w14:textId="7719ABB3" w:rsidR="00F12CEE" w:rsidRPr="00B15F7D" w:rsidRDefault="00F12CEE" w:rsidP="00B15F7D">
      <w:pPr>
        <w:pStyle w:val="4"/>
        <w:rPr>
          <w:rFonts w:eastAsiaTheme="minorEastAsia"/>
        </w:rPr>
      </w:pPr>
      <w:r w:rsidRPr="00B15F7D">
        <w:rPr>
          <w:rFonts w:eastAsiaTheme="minorEastAsia"/>
        </w:rPr>
        <w:t>对长须黄颡鱼的影响</w:t>
      </w:r>
    </w:p>
    <w:p w14:paraId="0B6B58E6"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长须黄颡鱼分布于长江干流及其附属湖泊中常见，但是产量不多。在湖泊静水或江河缓流中营底栖生活。</w:t>
      </w:r>
      <w:r w:rsidRPr="00896ED0">
        <w:rPr>
          <w:rFonts w:ascii="Times New Roman" w:hAnsi="Times New Roman"/>
          <w:sz w:val="24"/>
          <w:szCs w:val="24"/>
        </w:rPr>
        <w:t>一般喜食各种小型鱼、虾、泥鳅、蚯蚓及螺、蚌等。水下桩基的施工会增加长须黄颡鱼被船只撞伤的概率，但鱼类收到惊吓会择水而栖，迁移到其他水域，对长须黄颡鱼影响较小。</w:t>
      </w:r>
    </w:p>
    <w:p w14:paraId="303E147F" w14:textId="0BAAFBA6" w:rsidR="00F12CEE" w:rsidRPr="00B15F7D" w:rsidRDefault="00F12CEE" w:rsidP="00B15F7D">
      <w:pPr>
        <w:pStyle w:val="4"/>
        <w:rPr>
          <w:rFonts w:eastAsiaTheme="minorEastAsia"/>
        </w:rPr>
      </w:pPr>
      <w:r w:rsidRPr="00B15F7D">
        <w:rPr>
          <w:rFonts w:eastAsiaTheme="minorEastAsia"/>
        </w:rPr>
        <w:t>对青鳉的影响</w:t>
      </w:r>
    </w:p>
    <w:p w14:paraId="58A514AB"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青鳉是一种小型鱼类，分布于长江流域，常成群栖息于静水或缓流的表层。繁殖季节为</w:t>
      </w:r>
      <w:r w:rsidRPr="00B15F7D">
        <w:rPr>
          <w:rFonts w:ascii="Times New Roman" w:hAnsi="Times New Roman"/>
          <w:sz w:val="24"/>
          <w:szCs w:val="24"/>
        </w:rPr>
        <w:t>4</w:t>
      </w:r>
      <w:r w:rsidRPr="00B15F7D">
        <w:rPr>
          <w:rFonts w:ascii="Times New Roman" w:hAnsi="Times New Roman"/>
          <w:sz w:val="24"/>
          <w:szCs w:val="24"/>
        </w:rPr>
        <w:t>月</w:t>
      </w:r>
      <w:r w:rsidRPr="00B15F7D">
        <w:rPr>
          <w:rFonts w:ascii="Times New Roman" w:hAnsi="Times New Roman"/>
          <w:sz w:val="24"/>
          <w:szCs w:val="24"/>
        </w:rPr>
        <w:t>~7</w:t>
      </w:r>
      <w:r w:rsidRPr="00B15F7D">
        <w:rPr>
          <w:rFonts w:ascii="Times New Roman" w:hAnsi="Times New Roman"/>
          <w:sz w:val="24"/>
          <w:szCs w:val="24"/>
        </w:rPr>
        <w:t>月，分批产卵。工程区位于长江干流，流速较大，分布青鳉的概率较小，工程建设不会对青鳉造成不利影响。</w:t>
      </w:r>
    </w:p>
    <w:p w14:paraId="5016B75E" w14:textId="3984B478" w:rsidR="00F12CEE" w:rsidRPr="00B15F7D" w:rsidRDefault="00F12CEE" w:rsidP="00B15F7D">
      <w:pPr>
        <w:pStyle w:val="4"/>
        <w:rPr>
          <w:rFonts w:eastAsiaTheme="minorEastAsia"/>
        </w:rPr>
      </w:pPr>
      <w:r w:rsidRPr="00B15F7D">
        <w:rPr>
          <w:rFonts w:eastAsiaTheme="minorEastAsia"/>
        </w:rPr>
        <w:t>对湖北省重点保护野生水生动物的影响</w:t>
      </w:r>
    </w:p>
    <w:p w14:paraId="1285636C"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评价区内鳤、鯮、长吻鮠鱼被列入湖北省重点保护野生水生动物。近年来由于过度捕捞、江湖阻隔而影响鳤、鯮幼鱼进入湖泊生活与肥育、长江中鱼类资源总体下降而使大型凶猛肉食鱼类的食物短缺等原因，导致鳤、鯮的种群个体数量显著减少，目前已很难见到其个体。因此，鳤、鯮在施工区出现的概率很低，且工程施工并未对其繁殖洄游有明显阻碍作用，但是施工造成的鱼类资源损失会对以鱼类为主要食物的鳤、鯮饵料生物资源有一定的影响。</w:t>
      </w:r>
    </w:p>
    <w:p w14:paraId="2243EAA5"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8"/>
        </w:rPr>
      </w:pPr>
      <w:r w:rsidRPr="00896ED0">
        <w:rPr>
          <w:rFonts w:ascii="Times New Roman" w:hAnsi="Times New Roman"/>
          <w:sz w:val="24"/>
          <w:szCs w:val="24"/>
        </w:rPr>
        <w:t>长吻鮠通常栖息于缓流深水的乱石中，有钻缝的习性。终生喜阴蔽，畏光。白天不到水面活动，夜晚则散开到水面觅食，一般喜食各种小型鱼、虾、泥鳅、蚯蚓及螺、蚌等。施工期、营运期内，施工、运输船舶的增加会增加长吻鮠被船只撞伤的概率，施工船舶污水、油污也会把施工区域内喜净水的长吻鮠驱赶到其它水域。因此，工程的施工</w:t>
      </w:r>
      <w:r w:rsidRPr="00896ED0">
        <w:rPr>
          <w:rFonts w:ascii="Times New Roman" w:hAnsi="Times New Roman"/>
          <w:sz w:val="24"/>
          <w:szCs w:val="24"/>
        </w:rPr>
        <w:lastRenderedPageBreak/>
        <w:t>会对长吻鮠有一定的影响。</w:t>
      </w:r>
    </w:p>
    <w:p w14:paraId="228D8F90" w14:textId="5771553E" w:rsidR="00F12CEE" w:rsidRPr="00B15F7D" w:rsidRDefault="00F12CEE" w:rsidP="00F12CEE">
      <w:pPr>
        <w:pStyle w:val="3"/>
        <w:rPr>
          <w:rFonts w:eastAsiaTheme="minorEastAsia"/>
        </w:rPr>
      </w:pPr>
      <w:r w:rsidRPr="00B15F7D">
        <w:rPr>
          <w:rFonts w:eastAsiaTheme="minorEastAsia"/>
        </w:rPr>
        <w:t>对保护区结构和功能的影响</w:t>
      </w:r>
    </w:p>
    <w:p w14:paraId="2BC95610" w14:textId="43F61CE7" w:rsidR="00F12CEE" w:rsidRPr="00B15F7D" w:rsidRDefault="00F12CEE" w:rsidP="00F12CEE">
      <w:pPr>
        <w:pStyle w:val="4"/>
        <w:rPr>
          <w:rFonts w:eastAsiaTheme="minorEastAsia"/>
        </w:rPr>
      </w:pPr>
      <w:r w:rsidRPr="00B15F7D">
        <w:rPr>
          <w:rFonts w:eastAsiaTheme="minorEastAsia"/>
        </w:rPr>
        <w:t>对保护区主要保护对象的影响</w:t>
      </w:r>
    </w:p>
    <w:p w14:paraId="65F779FA" w14:textId="04C3CC52"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保护区的主要保护对象四大家鱼（青、草、鲢、鳙）亲鱼于</w:t>
      </w:r>
      <w:r w:rsidRPr="00896ED0">
        <w:rPr>
          <w:rFonts w:ascii="Times New Roman" w:hAnsi="Times New Roman"/>
          <w:sz w:val="24"/>
          <w:szCs w:val="24"/>
        </w:rPr>
        <w:t>4</w:t>
      </w:r>
      <w:r w:rsidR="00987596">
        <w:rPr>
          <w:rFonts w:ascii="Times New Roman" w:hAnsi="Times New Roman" w:hint="eastAsia"/>
          <w:sz w:val="24"/>
          <w:szCs w:val="24"/>
        </w:rPr>
        <w:t>~</w:t>
      </w:r>
      <w:r w:rsidRPr="00896ED0">
        <w:rPr>
          <w:rFonts w:ascii="Times New Roman" w:hAnsi="Times New Roman"/>
          <w:sz w:val="24"/>
          <w:szCs w:val="24"/>
        </w:rPr>
        <w:t>7</w:t>
      </w:r>
      <w:r w:rsidRPr="00896ED0">
        <w:rPr>
          <w:rFonts w:ascii="Times New Roman" w:hAnsi="Times New Roman"/>
          <w:sz w:val="24"/>
          <w:szCs w:val="24"/>
        </w:rPr>
        <w:t>月在江河急流有泡漩水的江段繁殖，产后的亲鱼则洄游至湖泊中摄食，部分仔稚鱼随水流直接进入湖泊，部分在干流的漫滩摄食，生长为幼鱼后顶流进入湖泊索饵育肥。在秋末冬初水位下降时，成鱼开始从较浅的湖泊游到江河干流的河床深处进行越冬洄游，当湖泊中存在深水区（深洼或潭坑）时，也可在这些场所越冬，在繁殖季节，湖泊以及江河下游的亲鱼又洄游到干流的产卵场进行繁殖。</w:t>
      </w:r>
    </w:p>
    <w:p w14:paraId="620F67AD" w14:textId="77777777"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性成熟四大家鱼在</w:t>
      </w:r>
      <w:r w:rsidRPr="00896ED0">
        <w:rPr>
          <w:rFonts w:ascii="Times New Roman" w:hAnsi="Times New Roman"/>
          <w:sz w:val="24"/>
          <w:szCs w:val="24"/>
        </w:rPr>
        <w:t>4~7</w:t>
      </w:r>
      <w:r w:rsidRPr="00896ED0">
        <w:rPr>
          <w:rFonts w:ascii="Times New Roman" w:hAnsi="Times New Roman"/>
          <w:sz w:val="24"/>
          <w:szCs w:val="24"/>
        </w:rPr>
        <w:t>月返回长江干流繁殖，此时段四大家鱼在长江干流的的数量多于其他时段，随着繁殖期结束产卵后亲鱼和仔稚鱼长为幼鱼后进入湖泊索饵，长江干流四大家鱼数量将有所减少。工程位于长江干流</w:t>
      </w:r>
      <w:r w:rsidRPr="00896ED0">
        <w:rPr>
          <w:rFonts w:ascii="Times New Roman" w:hAnsi="Times New Roman"/>
          <w:sz w:val="24"/>
          <w:szCs w:val="24"/>
        </w:rPr>
        <w:t>“</w:t>
      </w:r>
      <w:r w:rsidRPr="00896ED0">
        <w:rPr>
          <w:rFonts w:ascii="Times New Roman" w:hAnsi="Times New Roman"/>
          <w:sz w:val="24"/>
          <w:szCs w:val="24"/>
        </w:rPr>
        <w:t>陆城</w:t>
      </w:r>
      <w:r w:rsidRPr="00896ED0">
        <w:rPr>
          <w:rFonts w:ascii="Times New Roman" w:hAnsi="Times New Roman"/>
          <w:sz w:val="24"/>
          <w:szCs w:val="24"/>
        </w:rPr>
        <w:t>-</w:t>
      </w:r>
      <w:r w:rsidRPr="00896ED0">
        <w:rPr>
          <w:rFonts w:ascii="Times New Roman" w:hAnsi="Times New Roman"/>
          <w:sz w:val="24"/>
          <w:szCs w:val="24"/>
        </w:rPr>
        <w:t>永济</w:t>
      </w:r>
      <w:r w:rsidRPr="00896ED0">
        <w:rPr>
          <w:rFonts w:ascii="Times New Roman" w:hAnsi="Times New Roman"/>
          <w:sz w:val="24"/>
          <w:szCs w:val="24"/>
        </w:rPr>
        <w:t>”</w:t>
      </w:r>
      <w:r w:rsidRPr="00896ED0">
        <w:rPr>
          <w:rFonts w:ascii="Times New Roman" w:hAnsi="Times New Roman"/>
          <w:sz w:val="24"/>
          <w:szCs w:val="24"/>
        </w:rPr>
        <w:t>四大家鱼产卵场范围内，水下桩基工程选择枯水期施工，避开了四大家鱼产卵成鱼和幼鱼大量分布于干流的时间段，因此工程施工对四大家鱼的影响较小。但干流还是会存在一定规模的四大家鱼，施工产生的悬浮泥沙、噪声、废水以及对饵料食物的影响进而对四大家鱼产生不利影响。</w:t>
      </w:r>
    </w:p>
    <w:p w14:paraId="04093B5B" w14:textId="77777777"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运营期，根据卵苗漂流发育过程中</w:t>
      </w:r>
      <w:r w:rsidRPr="00896ED0">
        <w:rPr>
          <w:rFonts w:ascii="Times New Roman" w:hAnsi="Times New Roman"/>
          <w:sz w:val="24"/>
          <w:szCs w:val="24"/>
        </w:rPr>
        <w:t>“</w:t>
      </w:r>
      <w:r w:rsidRPr="00896ED0">
        <w:rPr>
          <w:rFonts w:ascii="Times New Roman" w:hAnsi="Times New Roman"/>
          <w:sz w:val="24"/>
          <w:szCs w:val="24"/>
        </w:rPr>
        <w:t>近岸密度大，并逐渐向江心递减</w:t>
      </w:r>
      <w:r w:rsidRPr="00896ED0">
        <w:rPr>
          <w:rFonts w:ascii="Times New Roman" w:hAnsi="Times New Roman"/>
          <w:sz w:val="24"/>
          <w:szCs w:val="24"/>
        </w:rPr>
        <w:t>”</w:t>
      </w:r>
      <w:r w:rsidRPr="00896ED0">
        <w:rPr>
          <w:rFonts w:ascii="Times New Roman" w:hAnsi="Times New Roman"/>
          <w:sz w:val="24"/>
          <w:szCs w:val="24"/>
        </w:rPr>
        <w:t>的分布特点，码头建成后，部分鱼卵漂浮到码头附近，可能影响鱼卵的孵化，码头趸船占用长度</w:t>
      </w:r>
      <w:r w:rsidRPr="00896ED0">
        <w:rPr>
          <w:rFonts w:ascii="Times New Roman" w:hAnsi="Times New Roman"/>
          <w:sz w:val="24"/>
          <w:szCs w:val="24"/>
        </w:rPr>
        <w:t>16m</w:t>
      </w:r>
      <w:r w:rsidRPr="00896ED0">
        <w:rPr>
          <w:rFonts w:ascii="Times New Roman" w:hAnsi="Times New Roman"/>
          <w:sz w:val="24"/>
          <w:szCs w:val="24"/>
        </w:rPr>
        <w:t>，长江宽约</w:t>
      </w:r>
      <w:r w:rsidRPr="00896ED0">
        <w:rPr>
          <w:rFonts w:ascii="Times New Roman" w:hAnsi="Times New Roman"/>
          <w:sz w:val="24"/>
          <w:szCs w:val="24"/>
        </w:rPr>
        <w:t>1.0km</w:t>
      </w:r>
      <w:r w:rsidRPr="00896ED0">
        <w:rPr>
          <w:rFonts w:ascii="Times New Roman" w:hAnsi="Times New Roman"/>
          <w:sz w:val="24"/>
          <w:szCs w:val="24"/>
        </w:rPr>
        <w:t>，影响有限。由码头提质带来的新增船舶较少，仅为约</w:t>
      </w:r>
      <w:r w:rsidRPr="00896ED0">
        <w:rPr>
          <w:rFonts w:ascii="Times New Roman" w:hAnsi="Times New Roman"/>
          <w:sz w:val="24"/>
          <w:szCs w:val="24"/>
        </w:rPr>
        <w:t>2</w:t>
      </w:r>
      <w:r w:rsidRPr="00896ED0">
        <w:rPr>
          <w:rFonts w:ascii="Times New Roman" w:hAnsi="Times New Roman"/>
          <w:sz w:val="24"/>
          <w:szCs w:val="24"/>
        </w:rPr>
        <w:t>艘次</w:t>
      </w:r>
      <w:r w:rsidRPr="00896ED0">
        <w:rPr>
          <w:rFonts w:ascii="Times New Roman" w:hAnsi="Times New Roman"/>
          <w:sz w:val="24"/>
          <w:szCs w:val="24"/>
        </w:rPr>
        <w:t>/</w:t>
      </w:r>
      <w:r w:rsidRPr="00896ED0">
        <w:rPr>
          <w:rFonts w:ascii="Times New Roman" w:hAnsi="Times New Roman"/>
          <w:sz w:val="24"/>
          <w:szCs w:val="24"/>
        </w:rPr>
        <w:t>天，新增规模较长江现有通航量比例较小，因此运营期对四大家鱼的影响不大。</w:t>
      </w:r>
    </w:p>
    <w:p w14:paraId="7136CDEC" w14:textId="66821BE3" w:rsidR="00F12CEE" w:rsidRPr="00987596" w:rsidRDefault="00F12CEE" w:rsidP="00F12CEE">
      <w:pPr>
        <w:pStyle w:val="4"/>
        <w:rPr>
          <w:rFonts w:eastAsiaTheme="minorEastAsia"/>
        </w:rPr>
      </w:pPr>
      <w:r w:rsidRPr="00987596">
        <w:rPr>
          <w:rFonts w:eastAsiaTheme="minorEastAsia"/>
        </w:rPr>
        <w:t>对保护区结构和功能的影响</w:t>
      </w:r>
    </w:p>
    <w:p w14:paraId="5E86DBF5" w14:textId="77777777"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工程位于保护区实验区，施工期内水质和水下噪声将对周围的环境及水生生物有一定的影响，桩基施工引起的</w:t>
      </w:r>
      <w:r w:rsidRPr="00896ED0">
        <w:rPr>
          <w:rFonts w:ascii="Times New Roman" w:hAnsi="Times New Roman"/>
          <w:sz w:val="24"/>
          <w:szCs w:val="24"/>
        </w:rPr>
        <w:t>SS</w:t>
      </w:r>
      <w:r w:rsidRPr="00896ED0">
        <w:rPr>
          <w:rFonts w:ascii="Times New Roman" w:hAnsi="Times New Roman"/>
          <w:sz w:val="24"/>
          <w:szCs w:val="24"/>
        </w:rPr>
        <w:t>排放，会影响施工区域附近重点保护鱼类的栖息。</w:t>
      </w:r>
    </w:p>
    <w:p w14:paraId="76B11E57" w14:textId="77777777"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经计算，保护区总面积约</w:t>
      </w:r>
      <w:r w:rsidRPr="00896ED0">
        <w:rPr>
          <w:rFonts w:ascii="Times New Roman" w:hAnsi="Times New Roman"/>
          <w:sz w:val="24"/>
          <w:szCs w:val="24"/>
        </w:rPr>
        <w:t>15996hm</w:t>
      </w:r>
      <w:r w:rsidRPr="00987596">
        <w:rPr>
          <w:rFonts w:ascii="Times New Roman" w:hAnsi="Times New Roman"/>
          <w:sz w:val="24"/>
          <w:szCs w:val="24"/>
          <w:vertAlign w:val="superscript"/>
        </w:rPr>
        <w:t>2</w:t>
      </w:r>
      <w:r w:rsidRPr="00896ED0">
        <w:rPr>
          <w:rFonts w:ascii="Times New Roman" w:hAnsi="Times New Roman"/>
          <w:sz w:val="24"/>
          <w:szCs w:val="24"/>
        </w:rPr>
        <w:t>，运行期本工程（</w:t>
      </w:r>
      <w:r w:rsidRPr="00987596">
        <w:rPr>
          <w:rFonts w:ascii="Times New Roman" w:hAnsi="Times New Roman"/>
          <w:sz w:val="24"/>
          <w:szCs w:val="24"/>
        </w:rPr>
        <w:t>含水面趸船、油船，桩柱上引桥等投影</w:t>
      </w:r>
      <w:r w:rsidRPr="00896ED0">
        <w:rPr>
          <w:rFonts w:ascii="Times New Roman" w:hAnsi="Times New Roman"/>
          <w:sz w:val="24"/>
          <w:szCs w:val="24"/>
        </w:rPr>
        <w:t>）占用保护区约</w:t>
      </w:r>
      <w:r w:rsidRPr="00896ED0">
        <w:rPr>
          <w:rFonts w:ascii="Times New Roman" w:hAnsi="Times New Roman"/>
          <w:sz w:val="24"/>
          <w:szCs w:val="24"/>
        </w:rPr>
        <w:t>2.64hm</w:t>
      </w:r>
      <w:r w:rsidRPr="00987596">
        <w:rPr>
          <w:rFonts w:ascii="Times New Roman" w:hAnsi="Times New Roman"/>
          <w:sz w:val="24"/>
          <w:szCs w:val="24"/>
          <w:vertAlign w:val="superscript"/>
        </w:rPr>
        <w:t>2</w:t>
      </w:r>
      <w:r w:rsidRPr="00896ED0">
        <w:rPr>
          <w:rFonts w:ascii="Times New Roman" w:hAnsi="Times New Roman"/>
          <w:sz w:val="24"/>
          <w:szCs w:val="24"/>
        </w:rPr>
        <w:t>，占保护区面积的</w:t>
      </w:r>
      <w:r w:rsidRPr="00896ED0">
        <w:rPr>
          <w:rFonts w:ascii="Times New Roman" w:hAnsi="Times New Roman"/>
          <w:sz w:val="24"/>
          <w:szCs w:val="24"/>
        </w:rPr>
        <w:t>0.016%</w:t>
      </w:r>
      <w:r w:rsidRPr="00896ED0">
        <w:rPr>
          <w:rFonts w:ascii="Times New Roman" w:hAnsi="Times New Roman"/>
          <w:sz w:val="24"/>
          <w:szCs w:val="24"/>
        </w:rPr>
        <w:t>，因此工程的建设对保护区水生生物资源的生境影响很小。运行期内对水生生物的影响主要为运输船舶数量增加、船舶搁浅、碰撞、装卸料泄露等风险事故造成水质污染的影响。</w:t>
      </w:r>
    </w:p>
    <w:p w14:paraId="7A6FC13B" w14:textId="03E5F5BB" w:rsidR="00F12CEE" w:rsidRDefault="00F12CEE" w:rsidP="00F12CEE">
      <w:pPr>
        <w:adjustRightInd w:val="0"/>
        <w:snapToGrid w:val="0"/>
        <w:spacing w:line="360" w:lineRule="auto"/>
        <w:ind w:firstLineChars="200" w:firstLine="480"/>
        <w:rPr>
          <w:rFonts w:ascii="Times New Roman" w:eastAsiaTheme="minorEastAsia" w:hAnsi="Times New Roman"/>
          <w:sz w:val="24"/>
          <w:szCs w:val="24"/>
        </w:rPr>
      </w:pPr>
      <w:r w:rsidRPr="00896ED0">
        <w:rPr>
          <w:rFonts w:ascii="Times New Roman" w:hAnsi="Times New Roman"/>
          <w:sz w:val="24"/>
          <w:szCs w:val="24"/>
        </w:rPr>
        <w:t>由于本项目施工期较短、施工影响范围较小，运行期对水质、噪声的影响范围有限，故本工程的建设对保护区的功能影响较小，在保护区水生生态系统的可承受范围内。</w:t>
      </w:r>
    </w:p>
    <w:p w14:paraId="1CE7A9D9" w14:textId="77777777" w:rsidR="002503DA" w:rsidRPr="000218CE" w:rsidRDefault="002503DA" w:rsidP="002503DA">
      <w:pPr>
        <w:pStyle w:val="2"/>
        <w:ind w:left="0" w:firstLine="0"/>
        <w:rPr>
          <w:rFonts w:ascii="Times New Roman" w:eastAsiaTheme="minorEastAsia" w:hAnsi="Times New Roman"/>
          <w:b/>
        </w:rPr>
      </w:pPr>
      <w:bookmarkStart w:id="157" w:name="_Toc29225483"/>
      <w:bookmarkStart w:id="158" w:name="_Toc37943050"/>
      <w:r w:rsidRPr="000218CE">
        <w:rPr>
          <w:rFonts w:ascii="Times New Roman" w:eastAsiaTheme="minorEastAsia" w:hAnsi="Times New Roman"/>
          <w:b/>
        </w:rPr>
        <w:lastRenderedPageBreak/>
        <w:t>保护及补偿措施</w:t>
      </w:r>
      <w:bookmarkEnd w:id="157"/>
      <w:bookmarkEnd w:id="158"/>
    </w:p>
    <w:p w14:paraId="602ABFCE" w14:textId="30E8B5E3" w:rsidR="00F12CEE" w:rsidRPr="00987596" w:rsidRDefault="00F12CEE" w:rsidP="00987596">
      <w:pPr>
        <w:pStyle w:val="3"/>
        <w:rPr>
          <w:rFonts w:eastAsiaTheme="minorEastAsia"/>
        </w:rPr>
      </w:pPr>
      <w:bookmarkStart w:id="159" w:name="_Toc18306820"/>
      <w:bookmarkStart w:id="160" w:name="_Toc18306877"/>
      <w:r w:rsidRPr="00987596">
        <w:rPr>
          <w:rFonts w:eastAsiaTheme="minorEastAsia"/>
        </w:rPr>
        <w:t>水环境保护措施</w:t>
      </w:r>
      <w:bookmarkEnd w:id="159"/>
      <w:bookmarkEnd w:id="160"/>
    </w:p>
    <w:p w14:paraId="630D2E8E" w14:textId="77777777" w:rsidR="00F12CEE" w:rsidRPr="00987596" w:rsidRDefault="00F12CEE" w:rsidP="00987596">
      <w:pPr>
        <w:pStyle w:val="4"/>
        <w:rPr>
          <w:rFonts w:eastAsiaTheme="minorEastAsia"/>
          <w:color w:val="auto"/>
        </w:rPr>
      </w:pPr>
      <w:bookmarkStart w:id="161" w:name="_Toc515895911"/>
      <w:bookmarkStart w:id="162" w:name="_Toc18519_WPSOffice_Level3"/>
      <w:bookmarkStart w:id="163" w:name="_Toc21254_WPSOffice_Level3"/>
      <w:r w:rsidRPr="00987596">
        <w:rPr>
          <w:rFonts w:eastAsiaTheme="minorEastAsia"/>
          <w:color w:val="auto"/>
        </w:rPr>
        <w:t>施工期保护措施</w:t>
      </w:r>
      <w:bookmarkEnd w:id="161"/>
      <w:bookmarkEnd w:id="162"/>
      <w:bookmarkEnd w:id="163"/>
    </w:p>
    <w:p w14:paraId="0BBFECEF" w14:textId="77777777" w:rsidR="00F12CEE" w:rsidRPr="00896ED0" w:rsidRDefault="00F12CEE" w:rsidP="00987596">
      <w:pPr>
        <w:adjustRightInd w:val="0"/>
        <w:snapToGrid w:val="0"/>
        <w:spacing w:line="360" w:lineRule="auto"/>
        <w:ind w:firstLineChars="200" w:firstLine="482"/>
        <w:rPr>
          <w:rFonts w:ascii="Times New Roman" w:hAnsi="Times New Roman"/>
          <w:b/>
          <w:color w:val="000000"/>
          <w:sz w:val="24"/>
          <w:szCs w:val="24"/>
        </w:rPr>
      </w:pPr>
      <w:r w:rsidRPr="00896ED0">
        <w:rPr>
          <w:rFonts w:ascii="Times New Roman" w:hAnsi="Times New Roman"/>
          <w:b/>
          <w:color w:val="000000"/>
          <w:sz w:val="24"/>
          <w:szCs w:val="24"/>
        </w:rPr>
        <w:t>1</w:t>
      </w:r>
      <w:r w:rsidRPr="00896ED0">
        <w:rPr>
          <w:rFonts w:ascii="Times New Roman" w:hAnsi="Times New Roman"/>
          <w:b/>
          <w:color w:val="000000"/>
          <w:sz w:val="24"/>
          <w:szCs w:val="24"/>
        </w:rPr>
        <w:t>、生产废水</w:t>
      </w:r>
    </w:p>
    <w:p w14:paraId="5CF13D27" w14:textId="1170B35B"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施工期水下施工应合理安排施工进度，最大限度地控制水下施工作业对底泥的搅动范围和强度，减少悬浮泥砂的产生量。陆域钻孔灌注桩施工时在泥浆池四周设置土堤等类型围堰，在溢流口设置土工布，泥浆池设置雨天遮盖装置，该措施的落实可防止钻孔施工时因降雨而产生的悬浮泥沙对</w:t>
      </w:r>
      <w:r w:rsidR="00F12CEE">
        <w:rPr>
          <w:rFonts w:ascii="Times New Roman" w:hAnsi="Times New Roman" w:hint="eastAsia"/>
          <w:color w:val="000000"/>
          <w:sz w:val="24"/>
          <w:szCs w:val="24"/>
        </w:rPr>
        <w:t>长江</w:t>
      </w:r>
      <w:r w:rsidR="00F12CEE" w:rsidRPr="00896ED0">
        <w:rPr>
          <w:rFonts w:ascii="Times New Roman" w:hAnsi="Times New Roman"/>
          <w:color w:val="000000"/>
          <w:sz w:val="24"/>
          <w:szCs w:val="24"/>
        </w:rPr>
        <w:t>水体的污染。</w:t>
      </w:r>
    </w:p>
    <w:p w14:paraId="2DC3E114" w14:textId="4FB55B75"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施工场地（包括临时工棚、材料堆场、钢筋加工棚等）设置于后方堆场，远离江边滩地，确保含有害物质的建筑材料（如施工水泥）远离水边，各类建筑材料设防雨、遮雨设施。</w:t>
      </w:r>
    </w:p>
    <w:p w14:paraId="4E9E82EC" w14:textId="57570239"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宋体" w:hAnsi="宋体" w:cs="宋体" w:hint="eastAsia"/>
          <w:color w:val="000000"/>
          <w:sz w:val="24"/>
          <w:szCs w:val="24"/>
        </w:rPr>
        <w:t xml:space="preserve">⑶ </w:t>
      </w:r>
      <w:r w:rsidR="00F12CEE" w:rsidRPr="00896ED0">
        <w:rPr>
          <w:rFonts w:ascii="Times New Roman" w:hAnsi="Times New Roman"/>
          <w:color w:val="000000"/>
          <w:sz w:val="24"/>
          <w:szCs w:val="24"/>
        </w:rPr>
        <w:t>施工现场应建立临时排水体系和临时污水收集系统，使施工废水有序排放。临时污水收集系统采用沉淀法处理，对含悬浮物较高的废水处理率可达</w:t>
      </w:r>
      <w:r w:rsidR="00F12CEE" w:rsidRPr="00896ED0">
        <w:rPr>
          <w:rFonts w:ascii="Times New Roman" w:hAnsi="Times New Roman"/>
          <w:color w:val="000000"/>
          <w:sz w:val="24"/>
          <w:szCs w:val="24"/>
        </w:rPr>
        <w:t>85%</w:t>
      </w:r>
      <w:r w:rsidR="00F12CEE" w:rsidRPr="00896ED0">
        <w:rPr>
          <w:rFonts w:ascii="Times New Roman" w:hAnsi="Times New Roman"/>
          <w:color w:val="000000"/>
          <w:sz w:val="24"/>
          <w:szCs w:val="24"/>
        </w:rPr>
        <w:t>左右，可加入混凝剂进行混凝沉淀，</w:t>
      </w:r>
      <w:r w:rsidR="00F12CEE" w:rsidRPr="00896ED0">
        <w:rPr>
          <w:rFonts w:ascii="Times New Roman" w:hAnsi="Times New Roman"/>
          <w:color w:val="000000"/>
          <w:sz w:val="24"/>
          <w:szCs w:val="24"/>
        </w:rPr>
        <w:t>SS</w:t>
      </w:r>
      <w:r w:rsidR="00F12CEE" w:rsidRPr="00896ED0">
        <w:rPr>
          <w:rFonts w:ascii="Times New Roman" w:hAnsi="Times New Roman"/>
          <w:color w:val="000000"/>
          <w:sz w:val="24"/>
          <w:szCs w:val="24"/>
        </w:rPr>
        <w:t>去除率可达到</w:t>
      </w:r>
      <w:r w:rsidR="00F12CEE" w:rsidRPr="00896ED0">
        <w:rPr>
          <w:rFonts w:ascii="Times New Roman" w:hAnsi="Times New Roman"/>
          <w:color w:val="000000"/>
          <w:sz w:val="24"/>
          <w:szCs w:val="24"/>
        </w:rPr>
        <w:t>90%</w:t>
      </w:r>
      <w:r w:rsidR="00F12CEE" w:rsidRPr="00896ED0">
        <w:rPr>
          <w:rFonts w:ascii="Times New Roman" w:hAnsi="Times New Roman"/>
          <w:color w:val="000000"/>
          <w:sz w:val="24"/>
          <w:szCs w:val="24"/>
        </w:rPr>
        <w:t>以上，沉淀后用于施工现场抑尘洒水及砂石料冲洗。</w:t>
      </w:r>
    </w:p>
    <w:p w14:paraId="32117C97" w14:textId="77777777" w:rsidR="00F12CEE" w:rsidRPr="00896ED0" w:rsidRDefault="00F12CEE" w:rsidP="00987596">
      <w:pPr>
        <w:adjustRightInd w:val="0"/>
        <w:snapToGrid w:val="0"/>
        <w:spacing w:line="360" w:lineRule="auto"/>
        <w:ind w:firstLineChars="200" w:firstLine="482"/>
        <w:rPr>
          <w:rFonts w:ascii="Times New Roman" w:hAnsi="Times New Roman"/>
          <w:b/>
          <w:color w:val="000000"/>
          <w:sz w:val="24"/>
          <w:szCs w:val="24"/>
        </w:rPr>
      </w:pPr>
      <w:r w:rsidRPr="00896ED0">
        <w:rPr>
          <w:rFonts w:ascii="Times New Roman" w:hAnsi="Times New Roman"/>
          <w:b/>
          <w:color w:val="000000"/>
          <w:sz w:val="24"/>
          <w:szCs w:val="24"/>
        </w:rPr>
        <w:t>2</w:t>
      </w:r>
      <w:r w:rsidRPr="00896ED0">
        <w:rPr>
          <w:rFonts w:ascii="Times New Roman" w:hAnsi="Times New Roman"/>
          <w:b/>
          <w:color w:val="000000"/>
          <w:sz w:val="24"/>
          <w:szCs w:val="24"/>
        </w:rPr>
        <w:t>、生活污水</w:t>
      </w:r>
    </w:p>
    <w:p w14:paraId="63E57310" w14:textId="6F6C3746" w:rsidR="00F12CEE" w:rsidRPr="00754030" w:rsidRDefault="00F12CEE" w:rsidP="00987596">
      <w:pPr>
        <w:adjustRightInd w:val="0"/>
        <w:snapToGrid w:val="0"/>
        <w:spacing w:line="360" w:lineRule="auto"/>
        <w:ind w:firstLineChars="200" w:firstLine="480"/>
        <w:rPr>
          <w:rFonts w:ascii="Times New Roman" w:hAnsi="Times New Roman"/>
          <w:color w:val="000000"/>
          <w:sz w:val="24"/>
          <w:szCs w:val="24"/>
        </w:rPr>
      </w:pPr>
      <w:bookmarkStart w:id="164" w:name="_Toc15855_WPSOffice_Level3"/>
      <w:bookmarkStart w:id="165" w:name="_Toc515895912"/>
      <w:bookmarkStart w:id="166" w:name="_Toc5118_WPSOffice_Level3"/>
      <w:r w:rsidRPr="00754030">
        <w:rPr>
          <w:rFonts w:ascii="Times New Roman" w:hAnsi="Times New Roman"/>
          <w:color w:val="000000"/>
          <w:sz w:val="24"/>
          <w:szCs w:val="24"/>
        </w:rPr>
        <w:t>施工人员应充分利用</w:t>
      </w:r>
      <w:r w:rsidRPr="00754030">
        <w:rPr>
          <w:rFonts w:ascii="Times New Roman" w:hAnsi="Times New Roman" w:hint="eastAsia"/>
          <w:color w:val="000000"/>
          <w:sz w:val="24"/>
          <w:szCs w:val="24"/>
        </w:rPr>
        <w:t>周边居民城镇住房，尽量避免在保护区周边大量搭建临时工棚</w:t>
      </w:r>
      <w:r w:rsidRPr="00754030">
        <w:rPr>
          <w:rFonts w:ascii="Times New Roman" w:hAnsi="Times New Roman"/>
          <w:color w:val="000000"/>
          <w:sz w:val="24"/>
          <w:szCs w:val="24"/>
        </w:rPr>
        <w:t>，</w:t>
      </w:r>
      <w:r w:rsidRPr="00754030">
        <w:rPr>
          <w:rFonts w:ascii="Times New Roman" w:hAnsi="Times New Roman" w:hint="eastAsia"/>
          <w:color w:val="000000"/>
          <w:sz w:val="24"/>
          <w:szCs w:val="24"/>
        </w:rPr>
        <w:t>产生的</w:t>
      </w:r>
      <w:r w:rsidRPr="00754030">
        <w:rPr>
          <w:rFonts w:ascii="Times New Roman" w:hAnsi="Times New Roman"/>
          <w:color w:val="000000"/>
          <w:sz w:val="24"/>
          <w:szCs w:val="24"/>
        </w:rPr>
        <w:t>生活污水</w:t>
      </w:r>
      <w:r w:rsidR="00987596">
        <w:rPr>
          <w:rFonts w:ascii="Times New Roman" w:hAnsi="Times New Roman" w:hint="eastAsia"/>
          <w:color w:val="000000"/>
          <w:sz w:val="24"/>
          <w:szCs w:val="24"/>
        </w:rPr>
        <w:t>应收集后排入长炼</w:t>
      </w:r>
      <w:r w:rsidR="00987596">
        <w:rPr>
          <w:rFonts w:ascii="Times New Roman" w:hAnsi="Times New Roman"/>
          <w:color w:val="000000"/>
          <w:sz w:val="24"/>
          <w:szCs w:val="24"/>
        </w:rPr>
        <w:t>第二</w:t>
      </w:r>
      <w:r w:rsidRPr="00754030">
        <w:rPr>
          <w:rFonts w:ascii="Times New Roman" w:hAnsi="Times New Roman" w:hint="eastAsia"/>
          <w:color w:val="000000"/>
          <w:sz w:val="24"/>
          <w:szCs w:val="24"/>
        </w:rPr>
        <w:t>污水管网，</w:t>
      </w:r>
      <w:r w:rsidRPr="00754030">
        <w:rPr>
          <w:rFonts w:ascii="Times New Roman" w:hAnsi="Times New Roman"/>
          <w:color w:val="000000"/>
          <w:sz w:val="24"/>
          <w:szCs w:val="24"/>
        </w:rPr>
        <w:t>禁止排入</w:t>
      </w:r>
      <w:r w:rsidRPr="00754030">
        <w:rPr>
          <w:rFonts w:ascii="Times New Roman" w:hAnsi="Times New Roman" w:hint="eastAsia"/>
          <w:color w:val="000000"/>
          <w:sz w:val="24"/>
          <w:szCs w:val="24"/>
        </w:rPr>
        <w:t>保护区</w:t>
      </w:r>
      <w:r w:rsidRPr="00754030">
        <w:rPr>
          <w:rFonts w:ascii="Times New Roman" w:hAnsi="Times New Roman"/>
          <w:color w:val="000000"/>
          <w:sz w:val="24"/>
          <w:szCs w:val="24"/>
        </w:rPr>
        <w:t>。</w:t>
      </w:r>
    </w:p>
    <w:p w14:paraId="747C0E37" w14:textId="26140101" w:rsidR="00F12CEE" w:rsidRPr="00987596" w:rsidRDefault="00F12CEE" w:rsidP="00987596">
      <w:pPr>
        <w:pStyle w:val="4"/>
        <w:rPr>
          <w:rFonts w:eastAsiaTheme="minorEastAsia"/>
          <w:color w:val="auto"/>
        </w:rPr>
      </w:pPr>
      <w:r w:rsidRPr="00987596">
        <w:rPr>
          <w:rFonts w:eastAsiaTheme="minorEastAsia"/>
          <w:color w:val="auto"/>
        </w:rPr>
        <w:t>营运期保护措施</w:t>
      </w:r>
      <w:bookmarkEnd w:id="164"/>
      <w:bookmarkEnd w:id="165"/>
      <w:bookmarkEnd w:id="166"/>
    </w:p>
    <w:p w14:paraId="563A5947" w14:textId="5335C937"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bookmarkStart w:id="167" w:name="_Toc515895913"/>
      <w:bookmarkStart w:id="168" w:name="_Toc23265_WPSOffice_Level2"/>
      <w:bookmarkStart w:id="169" w:name="_Toc13783_WPSOffice_Level2"/>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运营期废水主要为工作人员生活污水、船舶维护点含油废水。运营期生活污水通过回收管线送至陆域处理。含油废水</w:t>
      </w:r>
      <w:r w:rsidR="00F12CEE" w:rsidRPr="00987596">
        <w:rPr>
          <w:rFonts w:ascii="Times New Roman" w:hAnsi="Times New Roman"/>
          <w:color w:val="000000"/>
          <w:sz w:val="24"/>
          <w:szCs w:val="24"/>
        </w:rPr>
        <w:t>通过设置在趸船上的油气装置回收后送至陆域处理。</w:t>
      </w:r>
    </w:p>
    <w:p w14:paraId="177FD808" w14:textId="17D373F3"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设置永久布放型围油栏、应急型围油栏及其附属设施，以防治事故溢油。</w:t>
      </w:r>
    </w:p>
    <w:p w14:paraId="1E8F5937" w14:textId="540486C9" w:rsidR="00F12CEE" w:rsidRPr="00896ED0" w:rsidRDefault="00F12CEE" w:rsidP="00987596">
      <w:pPr>
        <w:pStyle w:val="3"/>
        <w:rPr>
          <w:szCs w:val="28"/>
        </w:rPr>
      </w:pPr>
      <w:bookmarkStart w:id="170" w:name="_Toc18306821"/>
      <w:bookmarkStart w:id="171" w:name="_Toc18306878"/>
      <w:r w:rsidRPr="00987596">
        <w:rPr>
          <w:rFonts w:eastAsiaTheme="minorEastAsia"/>
        </w:rPr>
        <w:t>环境噪声控制措施</w:t>
      </w:r>
      <w:bookmarkEnd w:id="167"/>
      <w:bookmarkEnd w:id="168"/>
      <w:bookmarkEnd w:id="169"/>
      <w:bookmarkEnd w:id="170"/>
      <w:bookmarkEnd w:id="171"/>
    </w:p>
    <w:p w14:paraId="7C5E5032" w14:textId="77777777" w:rsidR="00F12CEE" w:rsidRPr="00987596" w:rsidRDefault="00F12CEE" w:rsidP="00F12CEE">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施工期尽量选取低噪声、低振动的施工机械和运输车辆，加强机械、车辆的日常维修保养，使其保持良好状态，避免超过正常噪声运转。对高噪声设备，应在其附近加设可移动的简单围障，以降低其噪音影响。</w:t>
      </w:r>
    </w:p>
    <w:p w14:paraId="4937775D"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营运期的噪声主要是通航船舶噪声及振动，应定期保养船只，减少发动机噪声污染。</w:t>
      </w:r>
    </w:p>
    <w:p w14:paraId="6FEB0585" w14:textId="3C1D8859" w:rsidR="00F12CEE" w:rsidRPr="00987596" w:rsidRDefault="00F12CEE" w:rsidP="00987596">
      <w:pPr>
        <w:pStyle w:val="3"/>
        <w:rPr>
          <w:rFonts w:eastAsiaTheme="minorEastAsia"/>
        </w:rPr>
      </w:pPr>
      <w:bookmarkStart w:id="172" w:name="_Toc515895914"/>
      <w:bookmarkStart w:id="173" w:name="_Toc503779528"/>
      <w:bookmarkStart w:id="174" w:name="_Toc8948_WPSOffice_Level2"/>
      <w:bookmarkStart w:id="175" w:name="_Toc24053_WPSOffice_Level2"/>
      <w:bookmarkStart w:id="176" w:name="_Toc18306822"/>
      <w:bookmarkStart w:id="177" w:name="_Toc18306879"/>
      <w:r w:rsidRPr="00987596">
        <w:rPr>
          <w:rFonts w:eastAsiaTheme="minorEastAsia"/>
        </w:rPr>
        <w:t>废气影响防治措施</w:t>
      </w:r>
      <w:bookmarkEnd w:id="172"/>
      <w:bookmarkEnd w:id="173"/>
      <w:bookmarkEnd w:id="174"/>
      <w:bookmarkEnd w:id="175"/>
      <w:bookmarkEnd w:id="176"/>
      <w:bookmarkEnd w:id="177"/>
    </w:p>
    <w:p w14:paraId="263FBE3F" w14:textId="641BC0D1"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要在施工区定期洒水，以减少扬尘污染。对装载建筑垃圾、砂石料及土方的车辆</w:t>
      </w:r>
      <w:r w:rsidR="00F12CEE" w:rsidRPr="00987596">
        <w:rPr>
          <w:rFonts w:ascii="Times New Roman" w:hAnsi="Times New Roman"/>
          <w:color w:val="000000"/>
          <w:sz w:val="24"/>
          <w:szCs w:val="24"/>
        </w:rPr>
        <w:lastRenderedPageBreak/>
        <w:t>应密闭或遮盖帆布，避免沿途抛洒。</w:t>
      </w:r>
    </w:p>
    <w:p w14:paraId="76724555" w14:textId="2CB87998"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进场前应加强施工车辆检测管理工作，对于未达到排放标准或未取得营运资格的应禁止入场；施工期加强施工机械的维护和保养，减少废气污染。施工区域尽量利用当地民用电力设施，减少柴油发电机废气排放。禁止在施工现场焚烧有毒、有害和有恶臭气味的物质。</w:t>
      </w:r>
    </w:p>
    <w:p w14:paraId="18DAD4E7" w14:textId="788C192D" w:rsidR="00F12CEE" w:rsidRPr="00987596" w:rsidRDefault="00F12CEE" w:rsidP="00987596">
      <w:pPr>
        <w:pStyle w:val="3"/>
        <w:rPr>
          <w:rFonts w:eastAsiaTheme="minorEastAsia"/>
        </w:rPr>
      </w:pPr>
      <w:bookmarkStart w:id="178" w:name="_Toc18519_WPSOffice_Level2"/>
      <w:bookmarkStart w:id="179" w:name="_Toc22436_WPSOffice_Level2"/>
      <w:bookmarkStart w:id="180" w:name="_Toc18306823"/>
      <w:bookmarkStart w:id="181" w:name="_Toc18306880"/>
      <w:r w:rsidRPr="00987596">
        <w:rPr>
          <w:rFonts w:eastAsiaTheme="minorEastAsia"/>
        </w:rPr>
        <w:t>固体废物处理处置措施</w:t>
      </w:r>
      <w:bookmarkEnd w:id="178"/>
      <w:bookmarkEnd w:id="179"/>
      <w:bookmarkEnd w:id="180"/>
      <w:bookmarkEnd w:id="181"/>
    </w:p>
    <w:p w14:paraId="1E2661AF" w14:textId="55467FB4"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施工区配备垃圾桶，施工人员的生活垃圾、施工物料垃圾等尽量分类收集，废弃物应在施工中尽量回收利用，设置临时垃圾集中堆放场地，施工期生产、生活垃圾定期清运至附近垃圾处理场处置。</w:t>
      </w:r>
    </w:p>
    <w:p w14:paraId="417E4027" w14:textId="0DC0E7FB"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引桥桩基施工产生的钻渣必须上岸进行干化处置，钻孔泥浆应循环利用。</w:t>
      </w:r>
    </w:p>
    <w:p w14:paraId="0E19B414" w14:textId="2C55F45B" w:rsid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⑶</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船舶固体废物均由专门船舶污染物接收船接收处理，确需在停靠点周边排放时，经由垃圾清运车收集后送至城市垃圾处理场。</w:t>
      </w:r>
    </w:p>
    <w:p w14:paraId="1AC62FD4" w14:textId="58FFE53C" w:rsidR="00F12CEE" w:rsidRPr="00987596" w:rsidRDefault="00F12CEE" w:rsidP="00987596">
      <w:pPr>
        <w:pStyle w:val="3"/>
        <w:rPr>
          <w:rFonts w:eastAsiaTheme="minorEastAsia"/>
        </w:rPr>
      </w:pPr>
      <w:bookmarkStart w:id="182" w:name="_Toc515895915"/>
      <w:bookmarkStart w:id="183" w:name="_Toc15855_WPSOffice_Level2"/>
      <w:bookmarkStart w:id="184" w:name="_Toc21254_WPSOffice_Level2"/>
      <w:bookmarkStart w:id="185" w:name="_Toc18306824"/>
      <w:bookmarkStart w:id="186" w:name="_Toc18306881"/>
      <w:r w:rsidRPr="00987596">
        <w:rPr>
          <w:rFonts w:eastAsiaTheme="minorEastAsia"/>
        </w:rPr>
        <w:t>保护区水生态保护措施</w:t>
      </w:r>
      <w:bookmarkEnd w:id="182"/>
      <w:bookmarkEnd w:id="183"/>
      <w:bookmarkEnd w:id="184"/>
      <w:bookmarkEnd w:id="185"/>
      <w:bookmarkEnd w:id="186"/>
    </w:p>
    <w:p w14:paraId="4025A1AC" w14:textId="6C0A18D2" w:rsidR="00F12CEE" w:rsidRPr="00987596" w:rsidRDefault="00F12CEE" w:rsidP="00987596">
      <w:pPr>
        <w:pStyle w:val="4"/>
        <w:rPr>
          <w:rFonts w:eastAsiaTheme="minorEastAsia"/>
          <w:color w:val="auto"/>
        </w:rPr>
      </w:pPr>
      <w:bookmarkStart w:id="187" w:name="_Toc26642_WPSOffice_Level3"/>
      <w:bookmarkStart w:id="188" w:name="_Toc515895916"/>
      <w:bookmarkStart w:id="189" w:name="_Toc12907_WPSOffice_Level3"/>
      <w:r w:rsidRPr="00987596">
        <w:rPr>
          <w:rFonts w:eastAsiaTheme="minorEastAsia"/>
          <w:color w:val="auto"/>
        </w:rPr>
        <w:t>繁殖期避让措施</w:t>
      </w:r>
      <w:bookmarkEnd w:id="187"/>
      <w:bookmarkEnd w:id="188"/>
      <w:bookmarkEnd w:id="189"/>
    </w:p>
    <w:p w14:paraId="7EB80C29" w14:textId="72C8C28D"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本工程施工共计</w:t>
      </w:r>
      <w:r w:rsidRPr="00987596">
        <w:rPr>
          <w:rFonts w:ascii="Times New Roman" w:hAnsi="Times New Roman"/>
          <w:color w:val="000000"/>
          <w:sz w:val="24"/>
          <w:szCs w:val="24"/>
        </w:rPr>
        <w:t>12</w:t>
      </w:r>
      <w:r w:rsidRPr="00987596">
        <w:rPr>
          <w:rFonts w:ascii="Times New Roman" w:hAnsi="Times New Roman"/>
          <w:color w:val="000000"/>
          <w:sz w:val="24"/>
          <w:szCs w:val="24"/>
        </w:rPr>
        <w:t>个月，施工时间上与部分鱼类的繁殖期是重叠的，水下桩基施工时间选择枯水期，避开鱼类繁殖期。如豚类繁殖季节为</w:t>
      </w:r>
      <w:r w:rsidRPr="00987596">
        <w:rPr>
          <w:rFonts w:ascii="Times New Roman" w:hAnsi="Times New Roman"/>
          <w:color w:val="000000"/>
          <w:sz w:val="24"/>
          <w:szCs w:val="24"/>
        </w:rPr>
        <w:t>3</w:t>
      </w:r>
      <w:r w:rsidR="00987596">
        <w:rPr>
          <w:rFonts w:ascii="Times New Roman" w:hAnsi="Times New Roman"/>
          <w:color w:val="000000"/>
          <w:sz w:val="24"/>
          <w:szCs w:val="24"/>
        </w:rPr>
        <w:t>~</w:t>
      </w:r>
      <w:r w:rsidRPr="00987596">
        <w:rPr>
          <w:rFonts w:ascii="Times New Roman" w:hAnsi="Times New Roman"/>
          <w:color w:val="000000"/>
          <w:sz w:val="24"/>
          <w:szCs w:val="24"/>
        </w:rPr>
        <w:t>6</w:t>
      </w:r>
      <w:r w:rsidRPr="00987596">
        <w:rPr>
          <w:rFonts w:ascii="Times New Roman" w:hAnsi="Times New Roman"/>
          <w:color w:val="000000"/>
          <w:sz w:val="24"/>
          <w:szCs w:val="24"/>
        </w:rPr>
        <w:t>月，</w:t>
      </w:r>
      <w:r w:rsidRPr="00987596">
        <w:rPr>
          <w:rFonts w:ascii="Times New Roman" w:hAnsi="Times New Roman"/>
          <w:color w:val="000000"/>
          <w:sz w:val="24"/>
          <w:szCs w:val="24"/>
        </w:rPr>
        <w:t>“</w:t>
      </w:r>
      <w:r w:rsidRPr="00987596">
        <w:rPr>
          <w:rFonts w:ascii="Times New Roman" w:hAnsi="Times New Roman"/>
          <w:color w:val="000000"/>
          <w:sz w:val="24"/>
          <w:szCs w:val="24"/>
        </w:rPr>
        <w:t>四大家鱼</w:t>
      </w:r>
      <w:r w:rsidRPr="00987596">
        <w:rPr>
          <w:rFonts w:ascii="Times New Roman" w:hAnsi="Times New Roman"/>
          <w:color w:val="000000"/>
          <w:sz w:val="24"/>
          <w:szCs w:val="24"/>
        </w:rPr>
        <w:t>”</w:t>
      </w:r>
      <w:r w:rsidRPr="00987596">
        <w:rPr>
          <w:rFonts w:ascii="Times New Roman" w:hAnsi="Times New Roman"/>
          <w:color w:val="000000"/>
          <w:sz w:val="24"/>
          <w:szCs w:val="24"/>
        </w:rPr>
        <w:t>繁殖季节为</w:t>
      </w:r>
      <w:r w:rsidRPr="00987596">
        <w:rPr>
          <w:rFonts w:ascii="Times New Roman" w:hAnsi="Times New Roman"/>
          <w:color w:val="000000"/>
          <w:sz w:val="24"/>
          <w:szCs w:val="24"/>
        </w:rPr>
        <w:t>4~7</w:t>
      </w:r>
      <w:r w:rsidRPr="00987596">
        <w:rPr>
          <w:rFonts w:ascii="Times New Roman" w:hAnsi="Times New Roman"/>
          <w:color w:val="000000"/>
          <w:sz w:val="24"/>
          <w:szCs w:val="24"/>
        </w:rPr>
        <w:t>月，鲤、鲫繁殖季节为</w:t>
      </w:r>
      <w:r w:rsidRPr="00987596">
        <w:rPr>
          <w:rFonts w:ascii="Times New Roman" w:hAnsi="Times New Roman"/>
          <w:color w:val="000000"/>
          <w:sz w:val="24"/>
          <w:szCs w:val="24"/>
        </w:rPr>
        <w:t>3</w:t>
      </w:r>
      <w:r w:rsidR="00987596">
        <w:rPr>
          <w:rFonts w:ascii="Times New Roman" w:hAnsi="Times New Roman" w:hint="eastAsia"/>
          <w:color w:val="000000"/>
          <w:sz w:val="24"/>
          <w:szCs w:val="24"/>
        </w:rPr>
        <w:t>~</w:t>
      </w:r>
      <w:r w:rsidRPr="00987596">
        <w:rPr>
          <w:rFonts w:ascii="Times New Roman" w:hAnsi="Times New Roman"/>
          <w:color w:val="000000"/>
          <w:sz w:val="24"/>
          <w:szCs w:val="24"/>
        </w:rPr>
        <w:t>5</w:t>
      </w:r>
      <w:r w:rsidRPr="00987596">
        <w:rPr>
          <w:rFonts w:ascii="Times New Roman" w:hAnsi="Times New Roman"/>
          <w:color w:val="000000"/>
          <w:sz w:val="24"/>
          <w:szCs w:val="24"/>
        </w:rPr>
        <w:t>月，盛期为</w:t>
      </w:r>
      <w:r w:rsidRPr="00987596">
        <w:rPr>
          <w:rFonts w:ascii="Times New Roman" w:hAnsi="Times New Roman"/>
          <w:color w:val="000000"/>
          <w:sz w:val="24"/>
          <w:szCs w:val="24"/>
        </w:rPr>
        <w:t>4</w:t>
      </w:r>
      <w:r w:rsidR="00987596">
        <w:rPr>
          <w:rFonts w:ascii="Times New Roman" w:hAnsi="Times New Roman" w:hint="eastAsia"/>
          <w:color w:val="000000"/>
          <w:sz w:val="24"/>
          <w:szCs w:val="24"/>
        </w:rPr>
        <w:t>~</w:t>
      </w:r>
      <w:r w:rsidRPr="00987596">
        <w:rPr>
          <w:rFonts w:ascii="Times New Roman" w:hAnsi="Times New Roman"/>
          <w:color w:val="000000"/>
          <w:sz w:val="24"/>
          <w:szCs w:val="24"/>
        </w:rPr>
        <w:t>5</w:t>
      </w:r>
      <w:r w:rsidRPr="00987596">
        <w:rPr>
          <w:rFonts w:ascii="Times New Roman" w:hAnsi="Times New Roman"/>
          <w:color w:val="000000"/>
          <w:sz w:val="24"/>
          <w:szCs w:val="24"/>
        </w:rPr>
        <w:t>月；黄颡鱼繁殖产卵时间为</w:t>
      </w:r>
      <w:r w:rsidRPr="00987596">
        <w:rPr>
          <w:rFonts w:ascii="Times New Roman" w:hAnsi="Times New Roman"/>
          <w:color w:val="000000"/>
          <w:sz w:val="24"/>
          <w:szCs w:val="24"/>
        </w:rPr>
        <w:t>4</w:t>
      </w:r>
      <w:r w:rsidR="00987596">
        <w:rPr>
          <w:rFonts w:ascii="Times New Roman" w:hAnsi="Times New Roman" w:hint="eastAsia"/>
          <w:color w:val="000000"/>
          <w:sz w:val="24"/>
          <w:szCs w:val="24"/>
        </w:rPr>
        <w:t>~</w:t>
      </w:r>
      <w:r w:rsidRPr="00987596">
        <w:rPr>
          <w:rFonts w:ascii="Times New Roman" w:hAnsi="Times New Roman"/>
          <w:color w:val="000000"/>
          <w:sz w:val="24"/>
          <w:szCs w:val="24"/>
        </w:rPr>
        <w:t>5</w:t>
      </w:r>
      <w:r w:rsidRPr="00987596">
        <w:rPr>
          <w:rFonts w:ascii="Times New Roman" w:hAnsi="Times New Roman"/>
          <w:color w:val="000000"/>
          <w:sz w:val="24"/>
          <w:szCs w:val="24"/>
        </w:rPr>
        <w:t>月。需要在施工区及其相邻水域活动或繁殖的鱼类，受施工船舶及机械的惊扰、施工产生的浑水等因素的影响，有些个体或种类会产生生理反应，如受惊扰或水质变化因素刺激产生的应激反应等，对性腺发育不利，或产卵不能发生导致产卵行为紊乱，而对繁殖效果产生负面影响。</w:t>
      </w:r>
    </w:p>
    <w:p w14:paraId="75B78870"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桩基施工时间选择在枯水期进行，并采取严格的污水及噪声防护措施来减缓对鱼类及珍稀水生生物的影响。</w:t>
      </w:r>
    </w:p>
    <w:p w14:paraId="1CFA2128" w14:textId="1ADC96DB" w:rsidR="00F12CEE" w:rsidRPr="00987596" w:rsidRDefault="00F12CEE" w:rsidP="00987596">
      <w:pPr>
        <w:pStyle w:val="4"/>
        <w:rPr>
          <w:rFonts w:eastAsiaTheme="minorEastAsia"/>
          <w:color w:val="auto"/>
        </w:rPr>
      </w:pPr>
      <w:bookmarkStart w:id="190" w:name="_Toc21588_WPSOffice_Level3"/>
      <w:bookmarkStart w:id="191" w:name="_Toc515895917"/>
      <w:bookmarkStart w:id="192" w:name="_Toc794_WPSOffice_Level3"/>
      <w:r w:rsidRPr="00987596">
        <w:rPr>
          <w:rFonts w:eastAsiaTheme="minorEastAsia"/>
          <w:color w:val="auto"/>
        </w:rPr>
        <w:t>减缓措施</w:t>
      </w:r>
      <w:bookmarkEnd w:id="190"/>
      <w:bookmarkEnd w:id="191"/>
      <w:bookmarkEnd w:id="192"/>
    </w:p>
    <w:p w14:paraId="42D6C7BC" w14:textId="5BB5A25C"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eastAsiaTheme="minorEastAsia" w:hAnsi="Times New Roman" w:hint="eastAsia"/>
          <w:sz w:val="24"/>
          <w:szCs w:val="24"/>
        </w:rPr>
        <w:t>⑴</w:t>
      </w:r>
      <w:r>
        <w:rPr>
          <w:rFonts w:ascii="Times New Roman" w:eastAsiaTheme="minorEastAsia" w:hAnsi="Times New Roman" w:hint="eastAsia"/>
          <w:sz w:val="24"/>
          <w:szCs w:val="24"/>
        </w:rPr>
        <w:t xml:space="preserve"> </w:t>
      </w:r>
      <w:r w:rsidR="00F12CEE" w:rsidRPr="00987596">
        <w:rPr>
          <w:rFonts w:ascii="Times New Roman" w:hAnsi="Times New Roman"/>
          <w:color w:val="000000"/>
          <w:sz w:val="24"/>
          <w:szCs w:val="24"/>
        </w:rPr>
        <w:t>施工前驱赶水生生物。施工前，建设单位可采用</w:t>
      </w:r>
      <w:r w:rsidR="00F12CEE" w:rsidRPr="00987596">
        <w:rPr>
          <w:rFonts w:ascii="Times New Roman" w:hAnsi="Times New Roman"/>
          <w:color w:val="000000"/>
          <w:sz w:val="24"/>
          <w:szCs w:val="24"/>
        </w:rPr>
        <w:t>“</w:t>
      </w:r>
      <w:r w:rsidR="00F12CEE" w:rsidRPr="00987596">
        <w:rPr>
          <w:rFonts w:ascii="Times New Roman" w:hAnsi="Times New Roman"/>
          <w:color w:val="000000"/>
          <w:sz w:val="24"/>
          <w:szCs w:val="24"/>
        </w:rPr>
        <w:t>海豚声音记录仪</w:t>
      </w:r>
      <w:r w:rsidR="00F12CEE" w:rsidRPr="00987596">
        <w:rPr>
          <w:rFonts w:ascii="Times New Roman" w:hAnsi="Times New Roman"/>
          <w:color w:val="000000"/>
          <w:sz w:val="24"/>
          <w:szCs w:val="24"/>
        </w:rPr>
        <w:t>”</w:t>
      </w:r>
      <w:r w:rsidR="00F12CEE" w:rsidRPr="00987596">
        <w:rPr>
          <w:rFonts w:ascii="Times New Roman" w:hAnsi="Times New Roman"/>
          <w:color w:val="000000"/>
          <w:sz w:val="24"/>
          <w:szCs w:val="24"/>
        </w:rPr>
        <w:t>对江豚进行监测。海豚声音记录仪是一个海豚声音记录分析仪，用于监测海岸边海豚所发出的高频声纳信号。它被用于评估在某个特定地点海豚的活动情况。记录的数据都会存储在非易失性的内存中，保存的参数有：海豚发声时间，持续的时间，声音级别，测定时间等。当被浸入水中时，记录仪就开始记录水中长江江豚所发出的高频声音信号。建设单位可购置或租用该设备，在使用前进行调试，使其满足记录江豚活动特性的要求，在施工期对</w:t>
      </w:r>
      <w:r w:rsidR="00F12CEE" w:rsidRPr="00987596">
        <w:rPr>
          <w:rFonts w:ascii="Times New Roman" w:hAnsi="Times New Roman"/>
          <w:color w:val="000000"/>
          <w:sz w:val="24"/>
          <w:szCs w:val="24"/>
        </w:rPr>
        <w:lastRenderedPageBreak/>
        <w:t>施工江段的江豚进行监测，以了解施工江段江豚活动规律，并选择没有江豚活动的时段进行施工。</w:t>
      </w:r>
    </w:p>
    <w:p w14:paraId="44B946B9"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为减少工程施工作业对鱼类的伤害，工程开工前，应采用</w:t>
      </w:r>
      <w:bookmarkStart w:id="193" w:name="baidusnap0"/>
      <w:bookmarkEnd w:id="193"/>
      <w:r w:rsidRPr="00987596">
        <w:rPr>
          <w:rFonts w:ascii="Times New Roman" w:hAnsi="Times New Roman"/>
          <w:color w:val="000000"/>
          <w:sz w:val="24"/>
          <w:szCs w:val="24"/>
        </w:rPr>
        <w:t>超声波驱鱼驱豚等技术手段，对施工区及其邻近水域进行驱赶水生生物作业，将鱼类和豚类驱离施工区。</w:t>
      </w:r>
    </w:p>
    <w:p w14:paraId="12DAEF5E" w14:textId="2E9D7F2A"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减小水下噪声。施工及营运期间的船舶噪声应通过合理调度，减少施工船舶数量等方法加以控制。针对在水下打桩、水下钻孔等施工，建议采取气泡帷幕降噪或桩体套筒措施，打桩时缓启动。施工及营运期间的各种设备尽量采用低噪声设备，打桩机或空压机噪声通过安装吸音结构、吸音材料和消音器处理。</w:t>
      </w:r>
    </w:p>
    <w:p w14:paraId="741D998D" w14:textId="5DD91376"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⑶</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控制到港船舶进出量。已有研究表明，长江江豚对船舶噪声有主动躲避行为，比如，船舶出现与江豚出现存在负相关关系，在船舶航行轨迹的</w:t>
      </w:r>
      <w:r>
        <w:rPr>
          <w:rFonts w:ascii="Times New Roman" w:hAnsi="Times New Roman"/>
          <w:color w:val="000000"/>
          <w:sz w:val="24"/>
          <w:szCs w:val="24"/>
        </w:rPr>
        <w:t>0~50m</w:t>
      </w:r>
      <w:r w:rsidR="00F12CEE" w:rsidRPr="00987596">
        <w:rPr>
          <w:rFonts w:ascii="Times New Roman" w:hAnsi="Times New Roman"/>
          <w:color w:val="000000"/>
          <w:sz w:val="24"/>
          <w:szCs w:val="24"/>
        </w:rPr>
        <w:t>垂直距离范围内，通常难以观察到江豚，而在</w:t>
      </w:r>
      <w:r>
        <w:rPr>
          <w:rFonts w:ascii="Times New Roman" w:hAnsi="Times New Roman"/>
          <w:color w:val="000000"/>
          <w:sz w:val="24"/>
          <w:szCs w:val="24"/>
        </w:rPr>
        <w:t>50~100m</w:t>
      </w:r>
      <w:r w:rsidR="00F12CEE" w:rsidRPr="00987596">
        <w:rPr>
          <w:rFonts w:ascii="Times New Roman" w:hAnsi="Times New Roman"/>
          <w:color w:val="000000"/>
          <w:sz w:val="24"/>
          <w:szCs w:val="24"/>
        </w:rPr>
        <w:t>范围内却能观察到江豚。尽管长江江豚能主动避船，但在某些特殊情形下，仍容易被航行船舶伤害，比如在捕食时，江豚容易不理会船舶靠近；在相对狭窄的水道内，高速船舶突然接近时，江豚无处躲避或难以在短时间内逃离到安全距离之外。到港船舶航行过程中要求速度不大于</w:t>
      </w:r>
      <w:r w:rsidR="00F12CEE" w:rsidRPr="00987596">
        <w:rPr>
          <w:rFonts w:ascii="Times New Roman" w:hAnsi="Times New Roman"/>
          <w:color w:val="000000"/>
          <w:sz w:val="24"/>
          <w:szCs w:val="24"/>
        </w:rPr>
        <w:t>4km</w:t>
      </w:r>
      <w:r w:rsidR="00F12CEE" w:rsidRPr="00987596">
        <w:rPr>
          <w:rFonts w:ascii="Times New Roman" w:hAnsi="Times New Roman"/>
          <w:color w:val="000000"/>
          <w:sz w:val="24"/>
          <w:szCs w:val="24"/>
        </w:rPr>
        <w:t>，船速较慢，此处水域面积宽广，且各船舶安排专门江豚观察员，时刻关注江豚活动。到港船舶之间的距离必须保持在</w:t>
      </w:r>
      <w:r>
        <w:rPr>
          <w:rFonts w:ascii="Times New Roman" w:hAnsi="Times New Roman"/>
          <w:color w:val="000000"/>
          <w:sz w:val="24"/>
          <w:szCs w:val="24"/>
        </w:rPr>
        <w:t>200m</w:t>
      </w:r>
      <w:r w:rsidR="00F12CEE" w:rsidRPr="00987596">
        <w:rPr>
          <w:rFonts w:ascii="Times New Roman" w:hAnsi="Times New Roman"/>
          <w:color w:val="000000"/>
          <w:sz w:val="24"/>
          <w:szCs w:val="24"/>
        </w:rPr>
        <w:t>以外，如由于到港船舶量过大而导致到港船舶之间的距离小于</w:t>
      </w:r>
      <w:r w:rsidR="00F12CEE" w:rsidRPr="00987596">
        <w:rPr>
          <w:rFonts w:ascii="Times New Roman" w:hAnsi="Times New Roman"/>
          <w:color w:val="000000"/>
          <w:sz w:val="24"/>
          <w:szCs w:val="24"/>
        </w:rPr>
        <w:t>200m</w:t>
      </w:r>
      <w:r w:rsidR="00F12CEE" w:rsidRPr="00987596">
        <w:rPr>
          <w:rFonts w:ascii="Times New Roman" w:hAnsi="Times New Roman"/>
          <w:color w:val="000000"/>
          <w:sz w:val="24"/>
          <w:szCs w:val="24"/>
        </w:rPr>
        <w:t>，应控制到港船舶进出量，必要的时候禁止船舶进出。</w:t>
      </w:r>
    </w:p>
    <w:p w14:paraId="2E989D1A" w14:textId="6BCC7433" w:rsidR="00F12CEE" w:rsidRPr="00987596" w:rsidRDefault="00F12CEE" w:rsidP="00987596">
      <w:pPr>
        <w:pStyle w:val="4"/>
        <w:rPr>
          <w:rFonts w:eastAsiaTheme="minorEastAsia"/>
          <w:color w:val="auto"/>
        </w:rPr>
      </w:pPr>
      <w:r w:rsidRPr="00987596">
        <w:rPr>
          <w:rFonts w:eastAsiaTheme="minorEastAsia"/>
          <w:color w:val="auto"/>
        </w:rPr>
        <w:t>渔政执法和日常监管</w:t>
      </w:r>
    </w:p>
    <w:p w14:paraId="2FCFB10F"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渔政执法和日常监管是重要和有效的保护措施之一，因此，工程施工和运营期间，应加强这两项管理工作。具体工作内容包括：</w:t>
      </w:r>
    </w:p>
    <w:p w14:paraId="4DC85248" w14:textId="168CA264"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加强环境保护的宣传。在工程所在水域设置宣传牌和明显的警示标牌，对施工人员发送宣传手册，不定期组织与水生生物保护和环境保护相关的科普讲座。</w:t>
      </w:r>
    </w:p>
    <w:p w14:paraId="19097916" w14:textId="78B798CB"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取缔非法渔业和有害渔业活动，控制和制止对水生生物和保护区环境有影响的各种水上人类活动。</w:t>
      </w:r>
    </w:p>
    <w:p w14:paraId="1B770E2C" w14:textId="366DA958" w:rsidR="00F12CEE" w:rsidRPr="00987596" w:rsidRDefault="00F12CEE" w:rsidP="00987596">
      <w:pPr>
        <w:pStyle w:val="4"/>
        <w:rPr>
          <w:rFonts w:eastAsiaTheme="minorEastAsia"/>
          <w:color w:val="auto"/>
        </w:rPr>
      </w:pPr>
      <w:bookmarkStart w:id="194" w:name="_Toc28778_WPSOffice_Level3"/>
      <w:bookmarkStart w:id="195" w:name="_Toc515895919"/>
      <w:bookmarkStart w:id="196" w:name="_Toc14627_WPSOffice_Level3"/>
      <w:r w:rsidRPr="00987596">
        <w:rPr>
          <w:rFonts w:eastAsiaTheme="minorEastAsia"/>
          <w:color w:val="auto"/>
        </w:rPr>
        <w:t>水生植被恢复</w:t>
      </w:r>
      <w:bookmarkEnd w:id="194"/>
      <w:bookmarkEnd w:id="195"/>
      <w:bookmarkEnd w:id="196"/>
    </w:p>
    <w:p w14:paraId="416764E8"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工程完工后，对拟建码头附近区域进行生态修复，恢复水生植被，主要选择在浅水区和缓坡地带进行恢复，为鱼类等水生生物营造必要的栖息、繁殖、庇护生境。恢复植物可选择芦苇、黑藻、菹草、竹叶眼子菜等。</w:t>
      </w:r>
    </w:p>
    <w:p w14:paraId="3696F797"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预计沿岸段浅水区种植水生植被约</w:t>
      </w:r>
      <w:r w:rsidRPr="00987596">
        <w:rPr>
          <w:rFonts w:ascii="Times New Roman" w:hAnsi="Times New Roman"/>
          <w:color w:val="000000"/>
          <w:sz w:val="24"/>
          <w:szCs w:val="24"/>
        </w:rPr>
        <w:t>5.6</w:t>
      </w:r>
      <w:r w:rsidRPr="00987596">
        <w:rPr>
          <w:rFonts w:ascii="Times New Roman" w:hAnsi="Times New Roman"/>
          <w:color w:val="000000"/>
          <w:sz w:val="24"/>
          <w:szCs w:val="24"/>
        </w:rPr>
        <w:t>亩（按照工程永久占用保护区面积的</w:t>
      </w:r>
      <w:r w:rsidRPr="00987596">
        <w:rPr>
          <w:rFonts w:ascii="Times New Roman" w:hAnsi="Times New Roman"/>
          <w:color w:val="000000"/>
          <w:sz w:val="24"/>
          <w:szCs w:val="24"/>
        </w:rPr>
        <w:t>20%</w:t>
      </w:r>
      <w:r w:rsidRPr="00987596">
        <w:rPr>
          <w:rFonts w:ascii="Times New Roman" w:hAnsi="Times New Roman"/>
          <w:color w:val="000000"/>
          <w:sz w:val="24"/>
          <w:szCs w:val="24"/>
        </w:rPr>
        <w:t>），按照每亩</w:t>
      </w:r>
      <w:r w:rsidRPr="00987596">
        <w:rPr>
          <w:rFonts w:ascii="Times New Roman" w:hAnsi="Times New Roman"/>
          <w:color w:val="000000"/>
          <w:sz w:val="24"/>
          <w:szCs w:val="24"/>
        </w:rPr>
        <w:t>2000</w:t>
      </w:r>
      <w:r w:rsidRPr="00987596">
        <w:rPr>
          <w:rFonts w:ascii="Times New Roman" w:hAnsi="Times New Roman"/>
          <w:color w:val="000000"/>
          <w:sz w:val="24"/>
          <w:szCs w:val="24"/>
        </w:rPr>
        <w:t>元计，预算经费</w:t>
      </w:r>
      <w:r w:rsidRPr="00987596">
        <w:rPr>
          <w:rFonts w:ascii="Times New Roman" w:hAnsi="Times New Roman"/>
          <w:color w:val="000000"/>
          <w:sz w:val="24"/>
          <w:szCs w:val="24"/>
        </w:rPr>
        <w:t>1.1</w:t>
      </w:r>
      <w:r w:rsidRPr="00987596">
        <w:rPr>
          <w:rFonts w:ascii="Times New Roman" w:hAnsi="Times New Roman"/>
          <w:color w:val="000000"/>
          <w:sz w:val="24"/>
          <w:szCs w:val="24"/>
        </w:rPr>
        <w:t>万元，三年合计</w:t>
      </w:r>
      <w:r w:rsidRPr="00987596">
        <w:rPr>
          <w:rFonts w:ascii="Times New Roman" w:hAnsi="Times New Roman"/>
          <w:color w:val="000000"/>
          <w:sz w:val="24"/>
          <w:szCs w:val="24"/>
        </w:rPr>
        <w:t>3.3</w:t>
      </w:r>
      <w:r w:rsidRPr="00987596">
        <w:rPr>
          <w:rFonts w:ascii="Times New Roman" w:hAnsi="Times New Roman"/>
          <w:color w:val="000000"/>
          <w:sz w:val="24"/>
          <w:szCs w:val="24"/>
        </w:rPr>
        <w:t>万元。</w:t>
      </w:r>
    </w:p>
    <w:p w14:paraId="58A5377E" w14:textId="0F84F120" w:rsidR="00F12CEE" w:rsidRPr="00987596" w:rsidRDefault="00F12CEE" w:rsidP="00987596">
      <w:pPr>
        <w:pStyle w:val="4"/>
        <w:rPr>
          <w:rFonts w:eastAsiaTheme="minorEastAsia"/>
          <w:color w:val="auto"/>
        </w:rPr>
      </w:pPr>
      <w:bookmarkStart w:id="197" w:name="_Toc24585_WPSOffice_Level3"/>
      <w:bookmarkStart w:id="198" w:name="_Toc515895918"/>
      <w:bookmarkStart w:id="199" w:name="_Toc2136_WPSOffice_Level3"/>
      <w:r w:rsidRPr="00987596">
        <w:rPr>
          <w:rFonts w:eastAsiaTheme="minorEastAsia"/>
          <w:color w:val="auto"/>
        </w:rPr>
        <w:lastRenderedPageBreak/>
        <w:t>增殖放流</w:t>
      </w:r>
      <w:bookmarkEnd w:id="197"/>
      <w:bookmarkEnd w:id="198"/>
      <w:bookmarkEnd w:id="199"/>
    </w:p>
    <w:p w14:paraId="554EBC3B" w14:textId="0C4F236E"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1</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放流目的</w:t>
      </w:r>
    </w:p>
    <w:p w14:paraId="48980D02"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鱼类人工种群建立及增殖放流是目前保护鱼类物种、增加鱼类种群数量的重要措施之一。采取人工增殖放流，不仅可以对那些种群数量已经减少或面临各种影响将大量减少的鱼类进行人工增殖，补充其资源量，在一定程度上可以缓解本工程对鱼类资源的不利影响。但鱼类增殖放流涉及面广，管理操作过程较为复杂，对水域生态系统影响深远，技术含量比较高，需要对放流水域生态环境和鱼类资源现状了解非常清楚，对放流对象生物学特性、苗种繁育技术、放流和效果评价技术等研究较为深入，对增殖放流进行合理的规划和布局，制定科学增殖放流方案。</w:t>
      </w:r>
    </w:p>
    <w:p w14:paraId="0C37DCF2" w14:textId="7D496CC1"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2</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放流种类</w:t>
      </w:r>
    </w:p>
    <w:p w14:paraId="5623F3DF"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评价区内鳤、鯮、长吻鮠被列入湖北省重点保护野生水生动物。还有达氏鲟、白鲟、中华鲟、长江江豚、胭脂鱼等国家级重点保护野生动物，其中白鲟、中华鲟是国家</w:t>
      </w:r>
      <w:r w:rsidRPr="00F57548">
        <w:rPr>
          <w:rFonts w:ascii="Times New Roman" w:hAnsi="Times New Roman" w:hint="eastAsia"/>
          <w:color w:val="000000"/>
          <w:sz w:val="24"/>
          <w:szCs w:val="24"/>
        </w:rPr>
        <w:t>Ⅰ</w:t>
      </w:r>
      <w:r w:rsidRPr="00F57548">
        <w:rPr>
          <w:rFonts w:ascii="Times New Roman" w:hAnsi="Times New Roman"/>
          <w:color w:val="000000"/>
          <w:sz w:val="24"/>
          <w:szCs w:val="24"/>
        </w:rPr>
        <w:t>级保护野生水生动物，长江江豚、胭脂鱼是国家</w:t>
      </w:r>
      <w:r w:rsidRPr="00F57548">
        <w:rPr>
          <w:rFonts w:ascii="Times New Roman" w:hAnsi="Times New Roman" w:hint="eastAsia"/>
          <w:color w:val="000000"/>
          <w:sz w:val="24"/>
          <w:szCs w:val="24"/>
        </w:rPr>
        <w:t>Ⅱ</w:t>
      </w:r>
      <w:r w:rsidRPr="00F57548">
        <w:rPr>
          <w:rFonts w:ascii="Times New Roman" w:hAnsi="Times New Roman"/>
          <w:color w:val="000000"/>
          <w:sz w:val="24"/>
          <w:szCs w:val="24"/>
        </w:rPr>
        <w:t>级保护野生水生动物。建议对保护鱼类胭脂鱼和重要经济鱼类长吻鮠、青鱼、草鱼、鲢、鳙实施人工增殖放流，此后根据监测情况作适当调整。</w:t>
      </w:r>
    </w:p>
    <w:p w14:paraId="3C4FA88C" w14:textId="57AC94F8"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3</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放流标准</w:t>
      </w:r>
    </w:p>
    <w:p w14:paraId="5701EA56"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增殖放流工作应根据《中国水生生物资源养护行动纲要》、《水生生物增殖放流管理规定》。放流种苗供应单位应选择信誉良好、管理规范、具备相应的技术力量的国家级或省级水产原良种场和良种繁育场、渔业资源增殖站、野生水生生物驯养繁殖基地或救护中心以及其他具有相关资质的种苗生产单位，必要时可通过招标形式确定。</w:t>
      </w:r>
    </w:p>
    <w:p w14:paraId="7F87B929"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放流的幼鱼必须是由野生亲本人工繁殖的子一代。放流苗种必须是无伤残和病害、体格健壮，符合渔业行政主管部门制定放流苗种种质技术规范，建议参照《水产苗种管理办法》</w:t>
      </w:r>
      <w:r w:rsidRPr="00F57548">
        <w:rPr>
          <w:rFonts w:ascii="Times New Roman" w:hAnsi="Times New Roman"/>
          <w:color w:val="000000"/>
          <w:sz w:val="24"/>
          <w:szCs w:val="24"/>
        </w:rPr>
        <w:t>(2004</w:t>
      </w:r>
      <w:r w:rsidRPr="00F57548">
        <w:rPr>
          <w:rFonts w:ascii="Times New Roman" w:hAnsi="Times New Roman"/>
          <w:color w:val="000000"/>
          <w:sz w:val="24"/>
          <w:szCs w:val="24"/>
        </w:rPr>
        <w:t>年，农业部令第</w:t>
      </w:r>
      <w:r w:rsidRPr="00F57548">
        <w:rPr>
          <w:rFonts w:ascii="Times New Roman" w:hAnsi="Times New Roman"/>
          <w:color w:val="000000"/>
          <w:sz w:val="24"/>
          <w:szCs w:val="24"/>
        </w:rPr>
        <w:t>46</w:t>
      </w:r>
      <w:r w:rsidRPr="00F57548">
        <w:rPr>
          <w:rFonts w:ascii="Times New Roman" w:hAnsi="Times New Roman"/>
          <w:color w:val="000000"/>
          <w:sz w:val="24"/>
          <w:szCs w:val="24"/>
        </w:rPr>
        <w:t>号</w:t>
      </w:r>
      <w:r w:rsidRPr="00F57548">
        <w:rPr>
          <w:rFonts w:ascii="Times New Roman" w:hAnsi="Times New Roman"/>
          <w:color w:val="000000"/>
          <w:sz w:val="24"/>
          <w:szCs w:val="24"/>
        </w:rPr>
        <w:t>)</w:t>
      </w:r>
      <w:r w:rsidRPr="00F57548">
        <w:rPr>
          <w:rFonts w:ascii="Times New Roman" w:hAnsi="Times New Roman"/>
          <w:color w:val="000000"/>
          <w:sz w:val="24"/>
          <w:szCs w:val="24"/>
        </w:rPr>
        <w:t>。放流前，种苗供应单位应提供放流种苗种质鉴定和疫病检验检疫报告，以保证用于增殖放流种苗的质量，避免对增殖放流水域生态造成不良影响。鱼类放流活动应与保护区管理机构协调，并在该机构的监督与指导下进行。</w:t>
      </w:r>
    </w:p>
    <w:p w14:paraId="14D74485" w14:textId="143311C4"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4</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放流地点和时间</w:t>
      </w:r>
    </w:p>
    <w:p w14:paraId="216C6814"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放流地点拟在陆城镇，首次放流时间为码头运营期第一年</w:t>
      </w:r>
      <w:r w:rsidRPr="00F57548">
        <w:rPr>
          <w:rFonts w:ascii="Times New Roman" w:hAnsi="Times New Roman"/>
          <w:color w:val="000000"/>
          <w:sz w:val="24"/>
          <w:szCs w:val="24"/>
        </w:rPr>
        <w:t>12</w:t>
      </w:r>
      <w:r w:rsidRPr="00F57548">
        <w:rPr>
          <w:rFonts w:ascii="Times New Roman" w:hAnsi="Times New Roman"/>
          <w:color w:val="000000"/>
          <w:sz w:val="24"/>
          <w:szCs w:val="24"/>
        </w:rPr>
        <w:t>月。鱼类放流任务应在</w:t>
      </w:r>
      <w:r w:rsidRPr="00F57548">
        <w:rPr>
          <w:rFonts w:ascii="Times New Roman" w:hAnsi="Times New Roman"/>
          <w:color w:val="000000"/>
          <w:sz w:val="24"/>
          <w:szCs w:val="24"/>
        </w:rPr>
        <w:t>5</w:t>
      </w:r>
      <w:r w:rsidRPr="00F57548">
        <w:rPr>
          <w:rFonts w:ascii="Times New Roman" w:hAnsi="Times New Roman"/>
          <w:color w:val="000000"/>
          <w:sz w:val="24"/>
          <w:szCs w:val="24"/>
        </w:rPr>
        <w:t>年内完成。</w:t>
      </w:r>
    </w:p>
    <w:p w14:paraId="56E17EDD" w14:textId="79D18493"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5</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放流苗种数量和规格</w:t>
      </w:r>
    </w:p>
    <w:p w14:paraId="23CCB596"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由于增殖放流数量的确定需要考虑的因素较为复杂，不确定的因素较多，针对开放</w:t>
      </w:r>
      <w:r w:rsidRPr="00F57548">
        <w:rPr>
          <w:rFonts w:ascii="Times New Roman" w:hAnsi="Times New Roman"/>
          <w:color w:val="000000"/>
          <w:sz w:val="24"/>
          <w:szCs w:val="24"/>
        </w:rPr>
        <w:lastRenderedPageBreak/>
        <w:t>性的天然水体合理放流数量的确定很困难，初步确定年放流苗种</w:t>
      </w:r>
      <w:r w:rsidRPr="00F57548">
        <w:rPr>
          <w:rFonts w:ascii="Times New Roman" w:hAnsi="Times New Roman"/>
          <w:color w:val="000000"/>
          <w:sz w:val="24"/>
          <w:szCs w:val="24"/>
        </w:rPr>
        <w:t>24</w:t>
      </w:r>
      <w:r w:rsidRPr="00F57548">
        <w:rPr>
          <w:rFonts w:ascii="Times New Roman" w:hAnsi="Times New Roman"/>
          <w:color w:val="000000"/>
          <w:sz w:val="24"/>
          <w:szCs w:val="24"/>
        </w:rPr>
        <w:t>万尾。以后根据监测结果，调整放流数量和比例。鱼类放流每年所需经费</w:t>
      </w:r>
      <w:r w:rsidRPr="00F57548">
        <w:rPr>
          <w:rFonts w:ascii="Times New Roman" w:hAnsi="Times New Roman"/>
          <w:color w:val="000000"/>
          <w:sz w:val="24"/>
          <w:szCs w:val="24"/>
        </w:rPr>
        <w:t>44</w:t>
      </w:r>
      <w:r w:rsidRPr="00F57548">
        <w:rPr>
          <w:rFonts w:ascii="Times New Roman" w:hAnsi="Times New Roman"/>
          <w:color w:val="000000"/>
          <w:sz w:val="24"/>
          <w:szCs w:val="24"/>
        </w:rPr>
        <w:t>万元，此外，人工增殖放流组织实施费包括放流苗种的监理费、苗种检验检疫费、放流现场组织管理费等，该项费用预计</w:t>
      </w:r>
      <w:r w:rsidRPr="00F57548">
        <w:rPr>
          <w:rFonts w:ascii="Times New Roman" w:hAnsi="Times New Roman"/>
          <w:color w:val="000000"/>
          <w:sz w:val="24"/>
          <w:szCs w:val="24"/>
        </w:rPr>
        <w:t>6</w:t>
      </w:r>
      <w:r w:rsidRPr="00F57548">
        <w:rPr>
          <w:rFonts w:ascii="Times New Roman" w:hAnsi="Times New Roman"/>
          <w:color w:val="000000"/>
          <w:sz w:val="24"/>
          <w:szCs w:val="24"/>
        </w:rPr>
        <w:t>万元。即开展人工增殖放流每年共需经费</w:t>
      </w:r>
      <w:r w:rsidRPr="00F57548">
        <w:rPr>
          <w:rFonts w:ascii="Times New Roman" w:hAnsi="Times New Roman"/>
          <w:color w:val="000000"/>
          <w:sz w:val="24"/>
          <w:szCs w:val="24"/>
        </w:rPr>
        <w:t>50</w:t>
      </w:r>
      <w:r w:rsidRPr="00F57548">
        <w:rPr>
          <w:rFonts w:ascii="Times New Roman" w:hAnsi="Times New Roman"/>
          <w:color w:val="000000"/>
          <w:sz w:val="24"/>
          <w:szCs w:val="24"/>
        </w:rPr>
        <w:t>万元。</w:t>
      </w:r>
    </w:p>
    <w:p w14:paraId="7F5EF209" w14:textId="0B3FB94F" w:rsidR="00F12CEE" w:rsidRPr="00F57548" w:rsidRDefault="00F12CEE" w:rsidP="00F57548">
      <w:pPr>
        <w:adjustRightInd w:val="0"/>
        <w:snapToGrid w:val="0"/>
        <w:spacing w:line="276" w:lineRule="auto"/>
        <w:jc w:val="center"/>
        <w:rPr>
          <w:rFonts w:ascii="Times New Roman" w:hAnsi="Times New Roman"/>
          <w:b/>
          <w:sz w:val="24"/>
          <w:szCs w:val="24"/>
        </w:rPr>
      </w:pPr>
      <w:r w:rsidRPr="00F57548">
        <w:rPr>
          <w:rFonts w:ascii="Times New Roman" w:hAnsi="Times New Roman"/>
          <w:b/>
          <w:sz w:val="24"/>
          <w:szCs w:val="24"/>
        </w:rPr>
        <w:t>表</w:t>
      </w:r>
      <w:r w:rsidR="00F57548" w:rsidRPr="00F57548">
        <w:rPr>
          <w:rFonts w:ascii="Times New Roman" w:hAnsi="Times New Roman"/>
          <w:b/>
          <w:sz w:val="24"/>
          <w:szCs w:val="24"/>
        </w:rPr>
        <w:t>7.2</w:t>
      </w:r>
      <w:r w:rsidRPr="00F57548">
        <w:rPr>
          <w:rFonts w:ascii="Times New Roman" w:hAnsi="Times New Roman"/>
          <w:b/>
          <w:sz w:val="24"/>
          <w:szCs w:val="24"/>
        </w:rPr>
        <w:t xml:space="preserve">-1  </w:t>
      </w:r>
      <w:r w:rsidRPr="00F57548">
        <w:rPr>
          <w:rFonts w:ascii="Times New Roman" w:hAnsi="Times New Roman"/>
          <w:b/>
          <w:sz w:val="24"/>
          <w:szCs w:val="24"/>
        </w:rPr>
        <w:t>鱼类增殖放流经费预算表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7"/>
        <w:gridCol w:w="1571"/>
        <w:gridCol w:w="1571"/>
        <w:gridCol w:w="1571"/>
        <w:gridCol w:w="1571"/>
        <w:gridCol w:w="1569"/>
      </w:tblGrid>
      <w:tr w:rsidR="00F12CEE" w:rsidRPr="00896ED0" w14:paraId="21021BE0" w14:textId="77777777" w:rsidTr="00F57548">
        <w:trPr>
          <w:trHeight w:val="340"/>
          <w:jc w:val="center"/>
        </w:trPr>
        <w:tc>
          <w:tcPr>
            <w:tcW w:w="656" w:type="pct"/>
            <w:vMerge w:val="restart"/>
            <w:shd w:val="clear" w:color="auto" w:fill="auto"/>
            <w:noWrap/>
            <w:vAlign w:val="center"/>
            <w:hideMark/>
          </w:tcPr>
          <w:p w14:paraId="78784C76"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序号</w:t>
            </w:r>
          </w:p>
        </w:tc>
        <w:tc>
          <w:tcPr>
            <w:tcW w:w="869" w:type="pct"/>
            <w:vMerge w:val="restart"/>
            <w:shd w:val="clear" w:color="auto" w:fill="auto"/>
            <w:noWrap/>
            <w:vAlign w:val="center"/>
            <w:hideMark/>
          </w:tcPr>
          <w:p w14:paraId="3A1A3B2F"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放流种类</w:t>
            </w:r>
          </w:p>
        </w:tc>
        <w:tc>
          <w:tcPr>
            <w:tcW w:w="869" w:type="pct"/>
            <w:vMerge w:val="restart"/>
            <w:shd w:val="clear" w:color="auto" w:fill="auto"/>
            <w:noWrap/>
            <w:vAlign w:val="center"/>
            <w:hideMark/>
          </w:tcPr>
          <w:p w14:paraId="1B5D5EB5"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规格（</w:t>
            </w:r>
            <w:r w:rsidRPr="00896ED0">
              <w:rPr>
                <w:rFonts w:ascii="Times New Roman" w:hAnsi="Times New Roman"/>
                <w:b/>
                <w:bCs/>
                <w:color w:val="000000"/>
                <w:kern w:val="0"/>
              </w:rPr>
              <w:t>cm</w:t>
            </w:r>
            <w:r w:rsidRPr="00896ED0">
              <w:rPr>
                <w:rFonts w:ascii="Times New Roman" w:hAnsi="Times New Roman"/>
                <w:b/>
                <w:bCs/>
                <w:color w:val="000000"/>
                <w:kern w:val="0"/>
              </w:rPr>
              <w:t>）</w:t>
            </w:r>
          </w:p>
        </w:tc>
        <w:tc>
          <w:tcPr>
            <w:tcW w:w="869" w:type="pct"/>
            <w:vMerge w:val="restart"/>
            <w:shd w:val="clear" w:color="auto" w:fill="auto"/>
            <w:noWrap/>
            <w:vAlign w:val="center"/>
            <w:hideMark/>
          </w:tcPr>
          <w:p w14:paraId="6806F70E"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单价（元）</w:t>
            </w:r>
          </w:p>
        </w:tc>
        <w:tc>
          <w:tcPr>
            <w:tcW w:w="869" w:type="pct"/>
            <w:shd w:val="clear" w:color="auto" w:fill="auto"/>
            <w:noWrap/>
            <w:vAlign w:val="center"/>
            <w:hideMark/>
          </w:tcPr>
          <w:p w14:paraId="6E40C1DA"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数量</w:t>
            </w:r>
          </w:p>
        </w:tc>
        <w:tc>
          <w:tcPr>
            <w:tcW w:w="869" w:type="pct"/>
            <w:shd w:val="clear" w:color="auto" w:fill="auto"/>
            <w:noWrap/>
            <w:vAlign w:val="center"/>
            <w:hideMark/>
          </w:tcPr>
          <w:p w14:paraId="4559CC5E"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经费</w:t>
            </w:r>
          </w:p>
        </w:tc>
      </w:tr>
      <w:tr w:rsidR="00F12CEE" w:rsidRPr="00896ED0" w14:paraId="5D496FDB" w14:textId="77777777" w:rsidTr="00F57548">
        <w:trPr>
          <w:trHeight w:val="340"/>
          <w:jc w:val="center"/>
        </w:trPr>
        <w:tc>
          <w:tcPr>
            <w:tcW w:w="656" w:type="pct"/>
            <w:vMerge/>
            <w:vAlign w:val="center"/>
            <w:hideMark/>
          </w:tcPr>
          <w:p w14:paraId="68F41F2A" w14:textId="77777777" w:rsidR="00F12CEE" w:rsidRPr="00896ED0" w:rsidRDefault="00F12CEE" w:rsidP="00F57548">
            <w:pPr>
              <w:widowControl/>
              <w:adjustRightInd w:val="0"/>
              <w:snapToGrid w:val="0"/>
              <w:jc w:val="center"/>
              <w:rPr>
                <w:rFonts w:ascii="Times New Roman" w:hAnsi="Times New Roman"/>
                <w:b/>
                <w:bCs/>
                <w:color w:val="000000"/>
                <w:kern w:val="0"/>
              </w:rPr>
            </w:pPr>
          </w:p>
        </w:tc>
        <w:tc>
          <w:tcPr>
            <w:tcW w:w="869" w:type="pct"/>
            <w:vMerge/>
            <w:vAlign w:val="center"/>
            <w:hideMark/>
          </w:tcPr>
          <w:p w14:paraId="785C7056" w14:textId="77777777" w:rsidR="00F12CEE" w:rsidRPr="00896ED0" w:rsidRDefault="00F12CEE" w:rsidP="00F57548">
            <w:pPr>
              <w:widowControl/>
              <w:adjustRightInd w:val="0"/>
              <w:snapToGrid w:val="0"/>
              <w:jc w:val="center"/>
              <w:rPr>
                <w:rFonts w:ascii="Times New Roman" w:hAnsi="Times New Roman"/>
                <w:b/>
                <w:bCs/>
                <w:color w:val="000000"/>
                <w:kern w:val="0"/>
              </w:rPr>
            </w:pPr>
          </w:p>
        </w:tc>
        <w:tc>
          <w:tcPr>
            <w:tcW w:w="869" w:type="pct"/>
            <w:vMerge/>
            <w:vAlign w:val="center"/>
            <w:hideMark/>
          </w:tcPr>
          <w:p w14:paraId="0D4E8A88" w14:textId="77777777" w:rsidR="00F12CEE" w:rsidRPr="00896ED0" w:rsidRDefault="00F12CEE" w:rsidP="00F57548">
            <w:pPr>
              <w:widowControl/>
              <w:adjustRightInd w:val="0"/>
              <w:snapToGrid w:val="0"/>
              <w:jc w:val="center"/>
              <w:rPr>
                <w:rFonts w:ascii="Times New Roman" w:hAnsi="Times New Roman"/>
                <w:b/>
                <w:bCs/>
                <w:color w:val="000000"/>
                <w:kern w:val="0"/>
              </w:rPr>
            </w:pPr>
          </w:p>
        </w:tc>
        <w:tc>
          <w:tcPr>
            <w:tcW w:w="869" w:type="pct"/>
            <w:vMerge/>
            <w:vAlign w:val="center"/>
            <w:hideMark/>
          </w:tcPr>
          <w:p w14:paraId="19253D7A" w14:textId="77777777" w:rsidR="00F12CEE" w:rsidRPr="00896ED0" w:rsidRDefault="00F12CEE" w:rsidP="00F57548">
            <w:pPr>
              <w:widowControl/>
              <w:adjustRightInd w:val="0"/>
              <w:snapToGrid w:val="0"/>
              <w:jc w:val="center"/>
              <w:rPr>
                <w:rFonts w:ascii="Times New Roman" w:hAnsi="Times New Roman"/>
                <w:b/>
                <w:bCs/>
                <w:color w:val="000000"/>
                <w:kern w:val="0"/>
              </w:rPr>
            </w:pPr>
          </w:p>
        </w:tc>
        <w:tc>
          <w:tcPr>
            <w:tcW w:w="869" w:type="pct"/>
            <w:shd w:val="clear" w:color="auto" w:fill="auto"/>
            <w:noWrap/>
            <w:vAlign w:val="center"/>
            <w:hideMark/>
          </w:tcPr>
          <w:p w14:paraId="44B44265"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（万尾）</w:t>
            </w:r>
          </w:p>
        </w:tc>
        <w:tc>
          <w:tcPr>
            <w:tcW w:w="869" w:type="pct"/>
            <w:shd w:val="clear" w:color="auto" w:fill="auto"/>
            <w:noWrap/>
            <w:vAlign w:val="center"/>
            <w:hideMark/>
          </w:tcPr>
          <w:p w14:paraId="5263E4B2"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（万元）</w:t>
            </w:r>
          </w:p>
        </w:tc>
      </w:tr>
      <w:tr w:rsidR="00F12CEE" w:rsidRPr="00896ED0" w14:paraId="1DD5EC39" w14:textId="77777777" w:rsidTr="00F57548">
        <w:trPr>
          <w:trHeight w:val="340"/>
          <w:jc w:val="center"/>
        </w:trPr>
        <w:tc>
          <w:tcPr>
            <w:tcW w:w="656" w:type="pct"/>
            <w:shd w:val="clear" w:color="auto" w:fill="auto"/>
            <w:noWrap/>
            <w:vAlign w:val="center"/>
          </w:tcPr>
          <w:p w14:paraId="655513A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w:t>
            </w:r>
          </w:p>
        </w:tc>
        <w:tc>
          <w:tcPr>
            <w:tcW w:w="869" w:type="pct"/>
            <w:shd w:val="clear" w:color="auto" w:fill="auto"/>
            <w:noWrap/>
            <w:vAlign w:val="center"/>
          </w:tcPr>
          <w:p w14:paraId="0BE0BC00"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胭脂鱼</w:t>
            </w:r>
          </w:p>
        </w:tc>
        <w:tc>
          <w:tcPr>
            <w:tcW w:w="869" w:type="pct"/>
            <w:shd w:val="clear" w:color="auto" w:fill="auto"/>
            <w:noWrap/>
            <w:vAlign w:val="center"/>
          </w:tcPr>
          <w:p w14:paraId="479911E8"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5-8</w:t>
            </w:r>
          </w:p>
        </w:tc>
        <w:tc>
          <w:tcPr>
            <w:tcW w:w="869" w:type="pct"/>
            <w:shd w:val="clear" w:color="auto" w:fill="auto"/>
            <w:noWrap/>
            <w:vAlign w:val="center"/>
          </w:tcPr>
          <w:p w14:paraId="5650DD2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7741F6C3"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2</w:t>
            </w:r>
          </w:p>
        </w:tc>
        <w:tc>
          <w:tcPr>
            <w:tcW w:w="869" w:type="pct"/>
            <w:shd w:val="clear" w:color="auto" w:fill="auto"/>
            <w:noWrap/>
            <w:vAlign w:val="center"/>
          </w:tcPr>
          <w:p w14:paraId="38A49AD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10</w:t>
            </w:r>
          </w:p>
        </w:tc>
      </w:tr>
      <w:tr w:rsidR="00F12CEE" w:rsidRPr="00896ED0" w14:paraId="35732BE1" w14:textId="77777777" w:rsidTr="00F57548">
        <w:trPr>
          <w:trHeight w:val="340"/>
          <w:jc w:val="center"/>
        </w:trPr>
        <w:tc>
          <w:tcPr>
            <w:tcW w:w="656" w:type="pct"/>
            <w:shd w:val="clear" w:color="auto" w:fill="auto"/>
            <w:noWrap/>
            <w:vAlign w:val="center"/>
            <w:hideMark/>
          </w:tcPr>
          <w:p w14:paraId="32D41BA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2</w:t>
            </w:r>
          </w:p>
        </w:tc>
        <w:tc>
          <w:tcPr>
            <w:tcW w:w="869" w:type="pct"/>
            <w:shd w:val="clear" w:color="auto" w:fill="auto"/>
            <w:noWrap/>
            <w:vAlign w:val="center"/>
            <w:hideMark/>
          </w:tcPr>
          <w:p w14:paraId="0E3694F1"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长吻鮠</w:t>
            </w:r>
          </w:p>
        </w:tc>
        <w:tc>
          <w:tcPr>
            <w:tcW w:w="869" w:type="pct"/>
            <w:shd w:val="clear" w:color="auto" w:fill="auto"/>
            <w:noWrap/>
            <w:vAlign w:val="center"/>
            <w:hideMark/>
          </w:tcPr>
          <w:p w14:paraId="5EFC93E7"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5-8</w:t>
            </w:r>
          </w:p>
        </w:tc>
        <w:tc>
          <w:tcPr>
            <w:tcW w:w="869" w:type="pct"/>
            <w:shd w:val="clear" w:color="auto" w:fill="auto"/>
            <w:noWrap/>
            <w:vAlign w:val="center"/>
            <w:hideMark/>
          </w:tcPr>
          <w:p w14:paraId="1AC2E128"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2</w:t>
            </w:r>
          </w:p>
        </w:tc>
        <w:tc>
          <w:tcPr>
            <w:tcW w:w="869" w:type="pct"/>
            <w:shd w:val="clear" w:color="auto" w:fill="auto"/>
            <w:noWrap/>
            <w:vAlign w:val="center"/>
            <w:hideMark/>
          </w:tcPr>
          <w:p w14:paraId="41448603"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2</w:t>
            </w:r>
          </w:p>
        </w:tc>
        <w:tc>
          <w:tcPr>
            <w:tcW w:w="869" w:type="pct"/>
            <w:shd w:val="clear" w:color="auto" w:fill="auto"/>
            <w:noWrap/>
            <w:vAlign w:val="center"/>
            <w:hideMark/>
          </w:tcPr>
          <w:p w14:paraId="7CD5E9B1"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4</w:t>
            </w:r>
          </w:p>
        </w:tc>
      </w:tr>
      <w:tr w:rsidR="00F12CEE" w:rsidRPr="00896ED0" w14:paraId="2AEA3ECF" w14:textId="77777777" w:rsidTr="00F57548">
        <w:trPr>
          <w:trHeight w:val="340"/>
          <w:jc w:val="center"/>
        </w:trPr>
        <w:tc>
          <w:tcPr>
            <w:tcW w:w="656" w:type="pct"/>
            <w:shd w:val="clear" w:color="auto" w:fill="auto"/>
            <w:noWrap/>
            <w:vAlign w:val="center"/>
          </w:tcPr>
          <w:p w14:paraId="1E6724E4"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3</w:t>
            </w:r>
          </w:p>
        </w:tc>
        <w:tc>
          <w:tcPr>
            <w:tcW w:w="869" w:type="pct"/>
            <w:shd w:val="clear" w:color="auto" w:fill="auto"/>
            <w:noWrap/>
            <w:vAlign w:val="center"/>
          </w:tcPr>
          <w:p w14:paraId="75FF039C"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青鱼</w:t>
            </w:r>
          </w:p>
        </w:tc>
        <w:tc>
          <w:tcPr>
            <w:tcW w:w="869" w:type="pct"/>
            <w:shd w:val="clear" w:color="auto" w:fill="auto"/>
            <w:noWrap/>
            <w:vAlign w:val="center"/>
          </w:tcPr>
          <w:p w14:paraId="533A6E22"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12-15</w:t>
            </w:r>
          </w:p>
        </w:tc>
        <w:tc>
          <w:tcPr>
            <w:tcW w:w="869" w:type="pct"/>
            <w:shd w:val="clear" w:color="auto" w:fill="auto"/>
            <w:noWrap/>
            <w:vAlign w:val="center"/>
          </w:tcPr>
          <w:p w14:paraId="039FEEF0"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1.5</w:t>
            </w:r>
          </w:p>
        </w:tc>
        <w:tc>
          <w:tcPr>
            <w:tcW w:w="869" w:type="pct"/>
            <w:shd w:val="clear" w:color="auto" w:fill="auto"/>
            <w:noWrap/>
            <w:vAlign w:val="center"/>
          </w:tcPr>
          <w:p w14:paraId="299E25D6"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331E4282"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7.5</w:t>
            </w:r>
          </w:p>
        </w:tc>
      </w:tr>
      <w:tr w:rsidR="00F12CEE" w:rsidRPr="00896ED0" w14:paraId="4EC5547D" w14:textId="77777777" w:rsidTr="00F57548">
        <w:trPr>
          <w:trHeight w:val="340"/>
          <w:jc w:val="center"/>
        </w:trPr>
        <w:tc>
          <w:tcPr>
            <w:tcW w:w="656" w:type="pct"/>
            <w:shd w:val="clear" w:color="auto" w:fill="auto"/>
            <w:noWrap/>
            <w:vAlign w:val="center"/>
            <w:hideMark/>
          </w:tcPr>
          <w:p w14:paraId="77784CE9"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4</w:t>
            </w:r>
          </w:p>
        </w:tc>
        <w:tc>
          <w:tcPr>
            <w:tcW w:w="869" w:type="pct"/>
            <w:shd w:val="clear" w:color="auto" w:fill="auto"/>
            <w:noWrap/>
            <w:vAlign w:val="center"/>
          </w:tcPr>
          <w:p w14:paraId="5D2B6BF2"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草鱼</w:t>
            </w:r>
          </w:p>
        </w:tc>
        <w:tc>
          <w:tcPr>
            <w:tcW w:w="869" w:type="pct"/>
            <w:shd w:val="clear" w:color="auto" w:fill="auto"/>
            <w:noWrap/>
            <w:vAlign w:val="center"/>
          </w:tcPr>
          <w:p w14:paraId="65D912EE"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12-15</w:t>
            </w:r>
          </w:p>
        </w:tc>
        <w:tc>
          <w:tcPr>
            <w:tcW w:w="869" w:type="pct"/>
            <w:shd w:val="clear" w:color="auto" w:fill="auto"/>
            <w:noWrap/>
            <w:vAlign w:val="center"/>
          </w:tcPr>
          <w:p w14:paraId="53B82381"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1.5</w:t>
            </w:r>
          </w:p>
        </w:tc>
        <w:tc>
          <w:tcPr>
            <w:tcW w:w="869" w:type="pct"/>
            <w:shd w:val="clear" w:color="auto" w:fill="auto"/>
            <w:noWrap/>
            <w:vAlign w:val="center"/>
          </w:tcPr>
          <w:p w14:paraId="5A36ED0B"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0830AF64"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7.5</w:t>
            </w:r>
          </w:p>
        </w:tc>
      </w:tr>
      <w:tr w:rsidR="00F12CEE" w:rsidRPr="00896ED0" w14:paraId="3BB6B247" w14:textId="77777777" w:rsidTr="00F57548">
        <w:trPr>
          <w:trHeight w:val="340"/>
          <w:jc w:val="center"/>
        </w:trPr>
        <w:tc>
          <w:tcPr>
            <w:tcW w:w="656" w:type="pct"/>
            <w:shd w:val="clear" w:color="auto" w:fill="auto"/>
            <w:noWrap/>
            <w:vAlign w:val="center"/>
            <w:hideMark/>
          </w:tcPr>
          <w:p w14:paraId="03470BFE"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57A3B4D0"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鲢</w:t>
            </w:r>
          </w:p>
        </w:tc>
        <w:tc>
          <w:tcPr>
            <w:tcW w:w="869" w:type="pct"/>
            <w:shd w:val="clear" w:color="auto" w:fill="auto"/>
            <w:noWrap/>
            <w:vAlign w:val="center"/>
          </w:tcPr>
          <w:p w14:paraId="3E5C697B"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12-15</w:t>
            </w:r>
          </w:p>
        </w:tc>
        <w:tc>
          <w:tcPr>
            <w:tcW w:w="869" w:type="pct"/>
            <w:shd w:val="clear" w:color="auto" w:fill="auto"/>
            <w:noWrap/>
            <w:vAlign w:val="center"/>
          </w:tcPr>
          <w:p w14:paraId="7A475CF6"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1.5</w:t>
            </w:r>
          </w:p>
        </w:tc>
        <w:tc>
          <w:tcPr>
            <w:tcW w:w="869" w:type="pct"/>
            <w:shd w:val="clear" w:color="auto" w:fill="auto"/>
            <w:noWrap/>
            <w:vAlign w:val="center"/>
          </w:tcPr>
          <w:p w14:paraId="1EC63BEF"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35F60F53"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7.5</w:t>
            </w:r>
          </w:p>
        </w:tc>
      </w:tr>
      <w:tr w:rsidR="00F12CEE" w:rsidRPr="00896ED0" w14:paraId="6A7F77D7" w14:textId="77777777" w:rsidTr="00F57548">
        <w:trPr>
          <w:trHeight w:val="340"/>
          <w:jc w:val="center"/>
        </w:trPr>
        <w:tc>
          <w:tcPr>
            <w:tcW w:w="656" w:type="pct"/>
            <w:shd w:val="clear" w:color="auto" w:fill="auto"/>
            <w:noWrap/>
            <w:vAlign w:val="center"/>
            <w:hideMark/>
          </w:tcPr>
          <w:p w14:paraId="6AE22070"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6</w:t>
            </w:r>
          </w:p>
        </w:tc>
        <w:tc>
          <w:tcPr>
            <w:tcW w:w="869" w:type="pct"/>
            <w:shd w:val="clear" w:color="auto" w:fill="auto"/>
            <w:noWrap/>
            <w:vAlign w:val="center"/>
          </w:tcPr>
          <w:p w14:paraId="00034FF1"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鳙</w:t>
            </w:r>
          </w:p>
        </w:tc>
        <w:tc>
          <w:tcPr>
            <w:tcW w:w="869" w:type="pct"/>
            <w:shd w:val="clear" w:color="auto" w:fill="auto"/>
            <w:noWrap/>
            <w:vAlign w:val="center"/>
          </w:tcPr>
          <w:p w14:paraId="1A1E8FB8"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12-15</w:t>
            </w:r>
          </w:p>
        </w:tc>
        <w:tc>
          <w:tcPr>
            <w:tcW w:w="869" w:type="pct"/>
            <w:shd w:val="clear" w:color="auto" w:fill="auto"/>
            <w:noWrap/>
            <w:vAlign w:val="center"/>
          </w:tcPr>
          <w:p w14:paraId="217C3E0B"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1.5</w:t>
            </w:r>
          </w:p>
        </w:tc>
        <w:tc>
          <w:tcPr>
            <w:tcW w:w="869" w:type="pct"/>
            <w:shd w:val="clear" w:color="auto" w:fill="auto"/>
            <w:noWrap/>
            <w:vAlign w:val="center"/>
          </w:tcPr>
          <w:p w14:paraId="3664F623"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5A437F82"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7.5</w:t>
            </w:r>
          </w:p>
        </w:tc>
      </w:tr>
      <w:tr w:rsidR="00F12CEE" w:rsidRPr="00896ED0" w14:paraId="4CC33F08" w14:textId="77777777" w:rsidTr="00F57548">
        <w:trPr>
          <w:trHeight w:val="340"/>
          <w:jc w:val="center"/>
        </w:trPr>
        <w:tc>
          <w:tcPr>
            <w:tcW w:w="656" w:type="pct"/>
            <w:shd w:val="clear" w:color="auto" w:fill="auto"/>
            <w:noWrap/>
            <w:vAlign w:val="center"/>
            <w:hideMark/>
          </w:tcPr>
          <w:p w14:paraId="3725563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合计</w:t>
            </w:r>
          </w:p>
        </w:tc>
        <w:tc>
          <w:tcPr>
            <w:tcW w:w="869" w:type="pct"/>
            <w:shd w:val="clear" w:color="auto" w:fill="auto"/>
            <w:noWrap/>
            <w:vAlign w:val="center"/>
            <w:hideMark/>
          </w:tcPr>
          <w:p w14:paraId="2E6A218D" w14:textId="4939A34E" w:rsidR="00F12CEE" w:rsidRPr="00896ED0" w:rsidRDefault="00F12CEE" w:rsidP="00F57548">
            <w:pPr>
              <w:widowControl/>
              <w:adjustRightInd w:val="0"/>
              <w:snapToGrid w:val="0"/>
              <w:jc w:val="center"/>
              <w:rPr>
                <w:rFonts w:ascii="Times New Roman" w:hAnsi="Times New Roman"/>
                <w:color w:val="000000"/>
                <w:kern w:val="0"/>
              </w:rPr>
            </w:pPr>
          </w:p>
        </w:tc>
        <w:tc>
          <w:tcPr>
            <w:tcW w:w="869" w:type="pct"/>
            <w:shd w:val="clear" w:color="auto" w:fill="auto"/>
            <w:noWrap/>
            <w:vAlign w:val="center"/>
            <w:hideMark/>
          </w:tcPr>
          <w:p w14:paraId="3895EB53" w14:textId="433AD661" w:rsidR="00F12CEE" w:rsidRPr="00896ED0" w:rsidRDefault="00F12CEE" w:rsidP="00F57548">
            <w:pPr>
              <w:widowControl/>
              <w:adjustRightInd w:val="0"/>
              <w:snapToGrid w:val="0"/>
              <w:jc w:val="center"/>
              <w:rPr>
                <w:rFonts w:ascii="Times New Roman" w:hAnsi="Times New Roman"/>
                <w:color w:val="000000"/>
                <w:kern w:val="0"/>
              </w:rPr>
            </w:pPr>
          </w:p>
        </w:tc>
        <w:tc>
          <w:tcPr>
            <w:tcW w:w="869" w:type="pct"/>
            <w:shd w:val="clear" w:color="auto" w:fill="auto"/>
            <w:noWrap/>
            <w:vAlign w:val="center"/>
            <w:hideMark/>
          </w:tcPr>
          <w:p w14:paraId="6A71A578" w14:textId="433F286C" w:rsidR="00F12CEE" w:rsidRPr="00896ED0" w:rsidRDefault="00F12CEE" w:rsidP="00F57548">
            <w:pPr>
              <w:widowControl/>
              <w:adjustRightInd w:val="0"/>
              <w:snapToGrid w:val="0"/>
              <w:jc w:val="center"/>
              <w:rPr>
                <w:rFonts w:ascii="Times New Roman" w:hAnsi="Times New Roman"/>
                <w:color w:val="000000"/>
                <w:kern w:val="0"/>
              </w:rPr>
            </w:pPr>
          </w:p>
        </w:tc>
        <w:tc>
          <w:tcPr>
            <w:tcW w:w="869" w:type="pct"/>
            <w:shd w:val="clear" w:color="auto" w:fill="auto"/>
            <w:noWrap/>
            <w:vAlign w:val="center"/>
          </w:tcPr>
          <w:p w14:paraId="24E5D007"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24</w:t>
            </w:r>
          </w:p>
        </w:tc>
        <w:tc>
          <w:tcPr>
            <w:tcW w:w="869" w:type="pct"/>
            <w:shd w:val="clear" w:color="auto" w:fill="auto"/>
            <w:noWrap/>
            <w:vAlign w:val="center"/>
          </w:tcPr>
          <w:p w14:paraId="1F6A5172" w14:textId="77777777" w:rsidR="00F12CEE" w:rsidRPr="00896ED0" w:rsidRDefault="00F12CEE" w:rsidP="00F57548">
            <w:pPr>
              <w:adjustRightInd w:val="0"/>
              <w:snapToGrid w:val="0"/>
              <w:jc w:val="center"/>
              <w:rPr>
                <w:rFonts w:ascii="Times New Roman" w:hAnsi="Times New Roman"/>
                <w:b/>
                <w:bCs/>
                <w:color w:val="000000"/>
              </w:rPr>
            </w:pPr>
            <w:r w:rsidRPr="00896ED0">
              <w:rPr>
                <w:rFonts w:ascii="Times New Roman" w:hAnsi="Times New Roman"/>
                <w:b/>
                <w:bCs/>
                <w:color w:val="000000"/>
              </w:rPr>
              <w:t>44</w:t>
            </w:r>
          </w:p>
        </w:tc>
      </w:tr>
    </w:tbl>
    <w:p w14:paraId="68FE8143" w14:textId="77777777" w:rsidR="00F57548" w:rsidRPr="00F57548" w:rsidRDefault="00F57548" w:rsidP="00F57548">
      <w:pPr>
        <w:adjustRightInd w:val="0"/>
        <w:snapToGrid w:val="0"/>
        <w:spacing w:line="360" w:lineRule="auto"/>
        <w:ind w:firstLineChars="200" w:firstLine="480"/>
        <w:rPr>
          <w:rFonts w:ascii="Times New Roman" w:hAnsi="Times New Roman"/>
          <w:color w:val="000000"/>
          <w:sz w:val="24"/>
          <w:szCs w:val="24"/>
        </w:rPr>
      </w:pPr>
    </w:p>
    <w:p w14:paraId="6EB1DBF4" w14:textId="01C10F7A" w:rsidR="00F57548" w:rsidRPr="00F57548" w:rsidRDefault="00F57548" w:rsidP="00F57548">
      <w:pPr>
        <w:pStyle w:val="3"/>
        <w:rPr>
          <w:rFonts w:eastAsiaTheme="minorEastAsia"/>
        </w:rPr>
      </w:pPr>
      <w:bookmarkStart w:id="200" w:name="_Toc5118_WPSOffice_Level2"/>
      <w:bookmarkStart w:id="201" w:name="_Toc515895920"/>
      <w:bookmarkStart w:id="202" w:name="_Toc26642_WPSOffice_Level2"/>
      <w:bookmarkStart w:id="203" w:name="_Toc18306825"/>
      <w:bookmarkStart w:id="204" w:name="_Toc18306882"/>
      <w:r w:rsidRPr="00F57548">
        <w:rPr>
          <w:rFonts w:eastAsiaTheme="minorEastAsia"/>
        </w:rPr>
        <w:t>渔业资源补偿</w:t>
      </w:r>
      <w:bookmarkEnd w:id="200"/>
      <w:bookmarkEnd w:id="201"/>
      <w:bookmarkEnd w:id="202"/>
      <w:bookmarkEnd w:id="203"/>
      <w:bookmarkEnd w:id="204"/>
    </w:p>
    <w:p w14:paraId="708DA78C" w14:textId="667B7144"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项目实施前，业主单位应与保护区管理部门沟通和协商，对评估的渔业资源损失进行经济补偿，并将渔业资源补偿费用纳入环保投资。</w:t>
      </w:r>
      <w:r w:rsidRPr="00896ED0">
        <w:rPr>
          <w:rFonts w:ascii="Times New Roman" w:hAnsi="Times New Roman"/>
          <w:color w:val="000000"/>
          <w:sz w:val="24"/>
          <w:szCs w:val="24"/>
        </w:rPr>
        <w:t>渔业资源补偿内容主要包括渔政管理、水生植被恢复、增殖放流、水生生物监测等。水生态保护补偿的主要内容和费用概算见下表，总概算</w:t>
      </w:r>
      <w:r w:rsidRPr="00896ED0">
        <w:rPr>
          <w:rFonts w:ascii="Times New Roman" w:hAnsi="Times New Roman"/>
          <w:color w:val="000000"/>
          <w:sz w:val="24"/>
          <w:szCs w:val="24"/>
        </w:rPr>
        <w:t>315.8</w:t>
      </w:r>
      <w:r w:rsidRPr="00896ED0">
        <w:rPr>
          <w:rFonts w:ascii="Times New Roman" w:hAnsi="Times New Roman"/>
          <w:color w:val="000000"/>
          <w:sz w:val="24"/>
          <w:szCs w:val="24"/>
        </w:rPr>
        <w:t>万元。</w:t>
      </w:r>
    </w:p>
    <w:p w14:paraId="0561A1DF" w14:textId="6871A5B2" w:rsidR="00F12CEE" w:rsidRPr="00896ED0" w:rsidRDefault="00F12CEE" w:rsidP="00F57548">
      <w:pPr>
        <w:adjustRightInd w:val="0"/>
        <w:snapToGrid w:val="0"/>
        <w:spacing w:line="276" w:lineRule="auto"/>
        <w:jc w:val="center"/>
        <w:rPr>
          <w:rFonts w:ascii="Times New Roman" w:hAnsi="Times New Roman"/>
          <w:b/>
          <w:sz w:val="24"/>
          <w:szCs w:val="24"/>
        </w:rPr>
      </w:pPr>
      <w:bookmarkStart w:id="205" w:name="_Toc3078_WPSOffice_Level2"/>
      <w:r w:rsidRPr="00896ED0">
        <w:rPr>
          <w:rFonts w:ascii="Times New Roman" w:hAnsi="Times New Roman"/>
          <w:b/>
          <w:sz w:val="24"/>
          <w:szCs w:val="24"/>
        </w:rPr>
        <w:t>表</w:t>
      </w:r>
      <w:r w:rsidR="00F57548">
        <w:rPr>
          <w:rFonts w:ascii="Times New Roman" w:hAnsi="Times New Roman"/>
          <w:b/>
          <w:sz w:val="24"/>
          <w:szCs w:val="24"/>
        </w:rPr>
        <w:t>7.2</w:t>
      </w:r>
      <w:r w:rsidRPr="00896ED0">
        <w:rPr>
          <w:rFonts w:ascii="Times New Roman" w:hAnsi="Times New Roman"/>
          <w:b/>
          <w:sz w:val="24"/>
          <w:szCs w:val="24"/>
        </w:rPr>
        <w:t>-</w:t>
      </w:r>
      <w:r w:rsidR="00F57548">
        <w:rPr>
          <w:rFonts w:ascii="Times New Roman" w:hAnsi="Times New Roman"/>
          <w:b/>
          <w:sz w:val="24"/>
          <w:szCs w:val="24"/>
        </w:rPr>
        <w:t xml:space="preserve">2  </w:t>
      </w:r>
      <w:r w:rsidRPr="00896ED0">
        <w:rPr>
          <w:rFonts w:ascii="Times New Roman" w:hAnsi="Times New Roman"/>
          <w:b/>
          <w:sz w:val="24"/>
          <w:szCs w:val="24"/>
        </w:rPr>
        <w:t>水生态保护补偿费用概算表</w:t>
      </w:r>
      <w:bookmarkEnd w:id="205"/>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2154"/>
        <w:gridCol w:w="1237"/>
        <w:gridCol w:w="1237"/>
        <w:gridCol w:w="4412"/>
      </w:tblGrid>
      <w:tr w:rsidR="00F12CEE" w:rsidRPr="00896ED0" w14:paraId="6B757A10" w14:textId="77777777" w:rsidTr="00F57548">
        <w:trPr>
          <w:trHeight w:val="340"/>
          <w:tblHeader/>
          <w:jc w:val="center"/>
        </w:trPr>
        <w:tc>
          <w:tcPr>
            <w:tcW w:w="1192" w:type="pct"/>
            <w:vAlign w:val="center"/>
          </w:tcPr>
          <w:p w14:paraId="0D8B8CCE"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项目</w:t>
            </w:r>
          </w:p>
        </w:tc>
        <w:tc>
          <w:tcPr>
            <w:tcW w:w="684" w:type="pct"/>
            <w:vAlign w:val="center"/>
          </w:tcPr>
          <w:p w14:paraId="3DA5756E"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实施年限（年）</w:t>
            </w:r>
          </w:p>
        </w:tc>
        <w:tc>
          <w:tcPr>
            <w:tcW w:w="684" w:type="pct"/>
            <w:vAlign w:val="center"/>
          </w:tcPr>
          <w:p w14:paraId="0F96D874"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预算经费</w:t>
            </w:r>
          </w:p>
          <w:p w14:paraId="28FA854D"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（万元）</w:t>
            </w:r>
          </w:p>
        </w:tc>
        <w:tc>
          <w:tcPr>
            <w:tcW w:w="2440" w:type="pct"/>
            <w:vAlign w:val="center"/>
          </w:tcPr>
          <w:p w14:paraId="2DD8A66D"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备注</w:t>
            </w:r>
          </w:p>
        </w:tc>
      </w:tr>
      <w:tr w:rsidR="00F12CEE" w:rsidRPr="00896ED0" w14:paraId="1CB1E31C" w14:textId="77777777" w:rsidTr="00F57548">
        <w:trPr>
          <w:trHeight w:val="340"/>
          <w:jc w:val="center"/>
        </w:trPr>
        <w:tc>
          <w:tcPr>
            <w:tcW w:w="1192" w:type="pct"/>
            <w:vAlign w:val="center"/>
          </w:tcPr>
          <w:p w14:paraId="14D8A92F"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一、</w:t>
            </w:r>
            <w:r w:rsidRPr="00896ED0">
              <w:rPr>
                <w:rFonts w:ascii="Times New Roman" w:hAnsi="Times New Roman"/>
                <w:kern w:val="0"/>
              </w:rPr>
              <w:t>海豚声音记录仪</w:t>
            </w:r>
          </w:p>
        </w:tc>
        <w:tc>
          <w:tcPr>
            <w:tcW w:w="684" w:type="pct"/>
            <w:vAlign w:val="center"/>
          </w:tcPr>
          <w:p w14:paraId="56DF1CCE"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w:t>
            </w:r>
          </w:p>
        </w:tc>
        <w:tc>
          <w:tcPr>
            <w:tcW w:w="684" w:type="pct"/>
            <w:vAlign w:val="center"/>
          </w:tcPr>
          <w:p w14:paraId="4860F589"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w:t>
            </w:r>
          </w:p>
        </w:tc>
        <w:tc>
          <w:tcPr>
            <w:tcW w:w="2440" w:type="pct"/>
            <w:vAlign w:val="center"/>
          </w:tcPr>
          <w:p w14:paraId="4AB8556C"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施工期布设在施工区前沿靠江侧。</w:t>
            </w:r>
          </w:p>
        </w:tc>
      </w:tr>
      <w:tr w:rsidR="00F12CEE" w:rsidRPr="00896ED0" w14:paraId="34BB4E4C" w14:textId="77777777" w:rsidTr="00F57548">
        <w:trPr>
          <w:trHeight w:val="340"/>
          <w:jc w:val="center"/>
        </w:trPr>
        <w:tc>
          <w:tcPr>
            <w:tcW w:w="1192" w:type="pct"/>
            <w:vAlign w:val="center"/>
          </w:tcPr>
          <w:p w14:paraId="6F625899"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二、超声波驱鱼设备</w:t>
            </w:r>
          </w:p>
        </w:tc>
        <w:tc>
          <w:tcPr>
            <w:tcW w:w="684" w:type="pct"/>
            <w:vAlign w:val="center"/>
          </w:tcPr>
          <w:p w14:paraId="2AEDE4F6"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w:t>
            </w:r>
          </w:p>
        </w:tc>
        <w:tc>
          <w:tcPr>
            <w:tcW w:w="684" w:type="pct"/>
            <w:vAlign w:val="center"/>
          </w:tcPr>
          <w:p w14:paraId="0375831E"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1.5</w:t>
            </w:r>
          </w:p>
        </w:tc>
        <w:tc>
          <w:tcPr>
            <w:tcW w:w="2440" w:type="pct"/>
            <w:vAlign w:val="center"/>
          </w:tcPr>
          <w:p w14:paraId="4E33CFE4"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施工期在工程区上游、下游和靠近江心侧，布设</w:t>
            </w:r>
            <w:r w:rsidRPr="00896ED0">
              <w:rPr>
                <w:rFonts w:ascii="Times New Roman" w:hAnsi="Times New Roman"/>
                <w:color w:val="000000"/>
              </w:rPr>
              <w:t>3</w:t>
            </w:r>
            <w:r w:rsidRPr="00896ED0">
              <w:rPr>
                <w:rFonts w:ascii="Times New Roman" w:hAnsi="Times New Roman"/>
                <w:color w:val="000000"/>
              </w:rPr>
              <w:t>台超声波发生器。</w:t>
            </w:r>
          </w:p>
        </w:tc>
      </w:tr>
      <w:tr w:rsidR="00F12CEE" w:rsidRPr="00896ED0" w14:paraId="5572BFE0" w14:textId="77777777" w:rsidTr="00F57548">
        <w:trPr>
          <w:trHeight w:val="340"/>
          <w:jc w:val="center"/>
        </w:trPr>
        <w:tc>
          <w:tcPr>
            <w:tcW w:w="1192" w:type="pct"/>
            <w:vAlign w:val="center"/>
          </w:tcPr>
          <w:p w14:paraId="10B785BD"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三、临时救护</w:t>
            </w:r>
          </w:p>
        </w:tc>
        <w:tc>
          <w:tcPr>
            <w:tcW w:w="684" w:type="pct"/>
            <w:vAlign w:val="center"/>
          </w:tcPr>
          <w:p w14:paraId="6B926C1D"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w:t>
            </w:r>
          </w:p>
        </w:tc>
        <w:tc>
          <w:tcPr>
            <w:tcW w:w="684" w:type="pct"/>
            <w:vAlign w:val="center"/>
          </w:tcPr>
          <w:p w14:paraId="6B4A872C"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10</w:t>
            </w:r>
          </w:p>
        </w:tc>
        <w:tc>
          <w:tcPr>
            <w:tcW w:w="2440" w:type="pct"/>
            <w:vAlign w:val="center"/>
          </w:tcPr>
          <w:p w14:paraId="25309FE4"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配备</w:t>
            </w:r>
            <w:r w:rsidRPr="00896ED0">
              <w:rPr>
                <w:rFonts w:ascii="Times New Roman" w:hAnsi="Times New Roman"/>
                <w:color w:val="000000"/>
              </w:rPr>
              <w:t>1</w:t>
            </w:r>
            <w:r w:rsidRPr="00896ED0">
              <w:rPr>
                <w:rFonts w:ascii="Times New Roman" w:hAnsi="Times New Roman"/>
                <w:color w:val="000000"/>
              </w:rPr>
              <w:t>名专业人员救护意外受伤鱼类。</w:t>
            </w:r>
          </w:p>
        </w:tc>
      </w:tr>
      <w:tr w:rsidR="00F12CEE" w:rsidRPr="00896ED0" w14:paraId="45AF47C0" w14:textId="77777777" w:rsidTr="00F57548">
        <w:trPr>
          <w:trHeight w:val="340"/>
          <w:jc w:val="center"/>
        </w:trPr>
        <w:tc>
          <w:tcPr>
            <w:tcW w:w="1192" w:type="pct"/>
            <w:vAlign w:val="center"/>
          </w:tcPr>
          <w:p w14:paraId="2E37CA3F"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四、渔政管理</w:t>
            </w:r>
          </w:p>
        </w:tc>
        <w:tc>
          <w:tcPr>
            <w:tcW w:w="684" w:type="pct"/>
            <w:vAlign w:val="center"/>
          </w:tcPr>
          <w:p w14:paraId="2D568C82"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w:t>
            </w:r>
          </w:p>
        </w:tc>
        <w:tc>
          <w:tcPr>
            <w:tcW w:w="684" w:type="pct"/>
            <w:vAlign w:val="center"/>
          </w:tcPr>
          <w:p w14:paraId="6C5924DA"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10</w:t>
            </w:r>
          </w:p>
        </w:tc>
        <w:tc>
          <w:tcPr>
            <w:tcW w:w="2440" w:type="pct"/>
            <w:vAlign w:val="center"/>
          </w:tcPr>
          <w:p w14:paraId="32E79FEE" w14:textId="77777777" w:rsidR="00F12CEE" w:rsidRPr="00896ED0" w:rsidRDefault="00F12CEE" w:rsidP="00F57548">
            <w:pPr>
              <w:adjustRightInd w:val="0"/>
              <w:snapToGrid w:val="0"/>
              <w:rPr>
                <w:rFonts w:ascii="Times New Roman" w:hAnsi="Times New Roman"/>
                <w:b/>
                <w:color w:val="000000"/>
              </w:rPr>
            </w:pPr>
            <w:r w:rsidRPr="00896ED0">
              <w:rPr>
                <w:rFonts w:ascii="Times New Roman" w:hAnsi="Times New Roman"/>
                <w:color w:val="000000"/>
              </w:rPr>
              <w:t>施工期和运行期控制和制止对水生生物和保护区环境有影响的各种水上人为活动。</w:t>
            </w:r>
          </w:p>
          <w:p w14:paraId="7AEF341D"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设置警示和宣传标牌、印制和发放宣传手册、开展环境和动物保护教育等。</w:t>
            </w:r>
          </w:p>
        </w:tc>
      </w:tr>
      <w:tr w:rsidR="00F12CEE" w:rsidRPr="00896ED0" w14:paraId="532EE9BE" w14:textId="77777777" w:rsidTr="00F57548">
        <w:trPr>
          <w:trHeight w:val="340"/>
          <w:jc w:val="center"/>
        </w:trPr>
        <w:tc>
          <w:tcPr>
            <w:tcW w:w="1192" w:type="pct"/>
            <w:vAlign w:val="center"/>
          </w:tcPr>
          <w:p w14:paraId="70607D78"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五、生态修复</w:t>
            </w:r>
          </w:p>
        </w:tc>
        <w:tc>
          <w:tcPr>
            <w:tcW w:w="684" w:type="pct"/>
            <w:vAlign w:val="center"/>
          </w:tcPr>
          <w:p w14:paraId="40BA53F0"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3</w:t>
            </w:r>
          </w:p>
        </w:tc>
        <w:tc>
          <w:tcPr>
            <w:tcW w:w="684" w:type="pct"/>
            <w:vAlign w:val="center"/>
          </w:tcPr>
          <w:p w14:paraId="4732F507"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3.3</w:t>
            </w:r>
          </w:p>
        </w:tc>
        <w:tc>
          <w:tcPr>
            <w:tcW w:w="2440" w:type="pct"/>
            <w:vAlign w:val="center"/>
          </w:tcPr>
          <w:p w14:paraId="08EEFB64"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项目完工后，在码头附近恢复水生植被，进行生态修复。</w:t>
            </w:r>
          </w:p>
        </w:tc>
      </w:tr>
      <w:tr w:rsidR="00F12CEE" w:rsidRPr="00896ED0" w14:paraId="53B5AA0E" w14:textId="77777777" w:rsidTr="00F57548">
        <w:trPr>
          <w:trHeight w:val="340"/>
          <w:jc w:val="center"/>
        </w:trPr>
        <w:tc>
          <w:tcPr>
            <w:tcW w:w="1192" w:type="pct"/>
            <w:vAlign w:val="center"/>
          </w:tcPr>
          <w:p w14:paraId="49CA03A0"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六、人工增殖放流</w:t>
            </w:r>
          </w:p>
        </w:tc>
        <w:tc>
          <w:tcPr>
            <w:tcW w:w="684" w:type="pct"/>
            <w:vAlign w:val="center"/>
          </w:tcPr>
          <w:p w14:paraId="65F9F6A7"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5</w:t>
            </w:r>
          </w:p>
        </w:tc>
        <w:tc>
          <w:tcPr>
            <w:tcW w:w="684" w:type="pct"/>
            <w:vAlign w:val="center"/>
          </w:tcPr>
          <w:p w14:paraId="4178433A"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250</w:t>
            </w:r>
          </w:p>
        </w:tc>
        <w:tc>
          <w:tcPr>
            <w:tcW w:w="2440" w:type="pct"/>
            <w:vAlign w:val="center"/>
          </w:tcPr>
          <w:p w14:paraId="3DB7EAC0"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拟在陆城镇，首次放流时间为工程运行期第一年</w:t>
            </w:r>
            <w:r w:rsidRPr="00896ED0">
              <w:rPr>
                <w:rFonts w:ascii="Times New Roman" w:hAnsi="Times New Roman"/>
                <w:color w:val="000000"/>
              </w:rPr>
              <w:t>12</w:t>
            </w:r>
            <w:r w:rsidRPr="00896ED0">
              <w:rPr>
                <w:rFonts w:ascii="Times New Roman" w:hAnsi="Times New Roman"/>
                <w:color w:val="000000"/>
              </w:rPr>
              <w:t>月。鱼类放流每年放流</w:t>
            </w:r>
            <w:r w:rsidRPr="00896ED0">
              <w:rPr>
                <w:rFonts w:ascii="Times New Roman" w:hAnsi="Times New Roman"/>
                <w:color w:val="000000"/>
              </w:rPr>
              <w:t>24</w:t>
            </w:r>
            <w:r w:rsidRPr="00896ED0">
              <w:rPr>
                <w:rFonts w:ascii="Times New Roman" w:hAnsi="Times New Roman"/>
                <w:color w:val="000000"/>
              </w:rPr>
              <w:t>万尾，共放流苗种</w:t>
            </w:r>
            <w:r w:rsidRPr="00896ED0">
              <w:rPr>
                <w:rFonts w:ascii="Times New Roman" w:hAnsi="Times New Roman"/>
                <w:color w:val="000000"/>
              </w:rPr>
              <w:t>120</w:t>
            </w:r>
            <w:r w:rsidRPr="00896ED0">
              <w:rPr>
                <w:rFonts w:ascii="Times New Roman" w:hAnsi="Times New Roman"/>
                <w:color w:val="000000"/>
              </w:rPr>
              <w:t>万尾，每年所需经费</w:t>
            </w:r>
            <w:r w:rsidRPr="00896ED0">
              <w:rPr>
                <w:rFonts w:ascii="Times New Roman" w:hAnsi="Times New Roman"/>
                <w:color w:val="000000"/>
              </w:rPr>
              <w:t>50</w:t>
            </w:r>
            <w:r w:rsidRPr="00896ED0">
              <w:rPr>
                <w:rFonts w:ascii="Times New Roman" w:hAnsi="Times New Roman"/>
                <w:color w:val="000000"/>
              </w:rPr>
              <w:t>万元，</w:t>
            </w:r>
            <w:r>
              <w:rPr>
                <w:rFonts w:ascii="Times New Roman" w:hAnsi="Times New Roman" w:hint="eastAsia"/>
                <w:color w:val="000000"/>
              </w:rPr>
              <w:t>五</w:t>
            </w:r>
            <w:r w:rsidRPr="00896ED0">
              <w:rPr>
                <w:rFonts w:ascii="Times New Roman" w:hAnsi="Times New Roman"/>
                <w:color w:val="000000"/>
              </w:rPr>
              <w:t>年共需经费</w:t>
            </w:r>
            <w:r w:rsidRPr="00896ED0">
              <w:rPr>
                <w:rFonts w:ascii="Times New Roman" w:hAnsi="Times New Roman"/>
                <w:color w:val="000000"/>
              </w:rPr>
              <w:t>250</w:t>
            </w:r>
            <w:r w:rsidRPr="00896ED0">
              <w:rPr>
                <w:rFonts w:ascii="Times New Roman" w:hAnsi="Times New Roman"/>
                <w:color w:val="000000"/>
              </w:rPr>
              <w:t>万元。</w:t>
            </w:r>
          </w:p>
        </w:tc>
      </w:tr>
      <w:tr w:rsidR="00F12CEE" w:rsidRPr="00896ED0" w14:paraId="3C7FCE02" w14:textId="77777777" w:rsidTr="00F57548">
        <w:trPr>
          <w:trHeight w:val="340"/>
          <w:jc w:val="center"/>
        </w:trPr>
        <w:tc>
          <w:tcPr>
            <w:tcW w:w="1192" w:type="pct"/>
            <w:vAlign w:val="center"/>
          </w:tcPr>
          <w:p w14:paraId="7B49C0E9"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七、水生生物监测</w:t>
            </w:r>
          </w:p>
        </w:tc>
        <w:tc>
          <w:tcPr>
            <w:tcW w:w="684" w:type="pct"/>
            <w:vAlign w:val="center"/>
          </w:tcPr>
          <w:p w14:paraId="577AA514"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5</w:t>
            </w:r>
          </w:p>
        </w:tc>
        <w:tc>
          <w:tcPr>
            <w:tcW w:w="684" w:type="pct"/>
            <w:vAlign w:val="center"/>
          </w:tcPr>
          <w:p w14:paraId="171BC29D"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40</w:t>
            </w:r>
          </w:p>
        </w:tc>
        <w:tc>
          <w:tcPr>
            <w:tcW w:w="2440" w:type="pct"/>
            <w:vAlign w:val="center"/>
          </w:tcPr>
          <w:p w14:paraId="1F05CC6A"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码头、码头上游、码头下游、螺山</w:t>
            </w:r>
            <w:r w:rsidRPr="00896ED0">
              <w:rPr>
                <w:rFonts w:ascii="Times New Roman" w:hAnsi="Times New Roman"/>
                <w:color w:val="000000"/>
              </w:rPr>
              <w:t>4</w:t>
            </w:r>
            <w:r w:rsidRPr="00896ED0">
              <w:rPr>
                <w:rFonts w:ascii="Times New Roman" w:hAnsi="Times New Roman"/>
                <w:color w:val="000000"/>
              </w:rPr>
              <w:t>个资源监测断面。鱼类资源及水生生物监测时间为施工</w:t>
            </w:r>
            <w:r w:rsidRPr="00896ED0">
              <w:rPr>
                <w:rFonts w:ascii="Times New Roman" w:hAnsi="Times New Roman"/>
                <w:color w:val="000000"/>
              </w:rPr>
              <w:lastRenderedPageBreak/>
              <w:t>期</w:t>
            </w:r>
            <w:r w:rsidRPr="00896ED0">
              <w:rPr>
                <w:rFonts w:ascii="Times New Roman" w:hAnsi="Times New Roman"/>
                <w:color w:val="000000"/>
              </w:rPr>
              <w:t>1</w:t>
            </w:r>
            <w:r w:rsidRPr="00896ED0">
              <w:rPr>
                <w:rFonts w:ascii="Times New Roman" w:hAnsi="Times New Roman"/>
                <w:color w:val="000000"/>
              </w:rPr>
              <w:t>年，运行期</w:t>
            </w:r>
            <w:r w:rsidRPr="00896ED0">
              <w:rPr>
                <w:rFonts w:ascii="Times New Roman" w:hAnsi="Times New Roman"/>
                <w:color w:val="000000"/>
              </w:rPr>
              <w:t>4</w:t>
            </w:r>
            <w:r w:rsidRPr="00896ED0">
              <w:rPr>
                <w:rFonts w:ascii="Times New Roman" w:hAnsi="Times New Roman"/>
                <w:color w:val="000000"/>
              </w:rPr>
              <w:t>年，费用为每年</w:t>
            </w:r>
            <w:r w:rsidRPr="00896ED0">
              <w:rPr>
                <w:rFonts w:ascii="Times New Roman" w:hAnsi="Times New Roman"/>
                <w:color w:val="000000"/>
              </w:rPr>
              <w:t>8</w:t>
            </w:r>
            <w:r w:rsidRPr="00896ED0">
              <w:rPr>
                <w:rFonts w:ascii="Times New Roman" w:hAnsi="Times New Roman"/>
                <w:color w:val="000000"/>
              </w:rPr>
              <w:t>万元。</w:t>
            </w:r>
          </w:p>
        </w:tc>
      </w:tr>
      <w:tr w:rsidR="00F12CEE" w:rsidRPr="00896ED0" w14:paraId="60FC4A0D" w14:textId="77777777" w:rsidTr="00F57548">
        <w:trPr>
          <w:trHeight w:val="340"/>
          <w:jc w:val="center"/>
        </w:trPr>
        <w:tc>
          <w:tcPr>
            <w:tcW w:w="1192" w:type="pct"/>
            <w:vAlign w:val="center"/>
          </w:tcPr>
          <w:p w14:paraId="0E0EF1DB"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合计</w:t>
            </w:r>
          </w:p>
        </w:tc>
        <w:tc>
          <w:tcPr>
            <w:tcW w:w="684" w:type="pct"/>
            <w:vAlign w:val="center"/>
          </w:tcPr>
          <w:p w14:paraId="6E610AD7" w14:textId="77777777" w:rsidR="00F12CEE" w:rsidRPr="00896ED0" w:rsidRDefault="00F12CEE" w:rsidP="00F57548">
            <w:pPr>
              <w:adjustRightInd w:val="0"/>
              <w:snapToGrid w:val="0"/>
              <w:rPr>
                <w:rFonts w:ascii="Times New Roman" w:hAnsi="Times New Roman"/>
                <w:b/>
                <w:color w:val="000000"/>
              </w:rPr>
            </w:pPr>
          </w:p>
        </w:tc>
        <w:tc>
          <w:tcPr>
            <w:tcW w:w="684" w:type="pct"/>
            <w:vAlign w:val="center"/>
          </w:tcPr>
          <w:p w14:paraId="1BE9C15C"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315.8</w:t>
            </w:r>
          </w:p>
        </w:tc>
        <w:tc>
          <w:tcPr>
            <w:tcW w:w="2440" w:type="pct"/>
            <w:vAlign w:val="center"/>
          </w:tcPr>
          <w:p w14:paraId="71ABA595" w14:textId="77777777" w:rsidR="00F12CEE" w:rsidRPr="00896ED0" w:rsidRDefault="00F12CEE" w:rsidP="00F57548">
            <w:pPr>
              <w:adjustRightInd w:val="0"/>
              <w:snapToGrid w:val="0"/>
              <w:rPr>
                <w:rFonts w:ascii="Times New Roman" w:hAnsi="Times New Roman"/>
                <w:color w:val="000000"/>
                <w:highlight w:val="yellow"/>
              </w:rPr>
            </w:pPr>
          </w:p>
        </w:tc>
      </w:tr>
    </w:tbl>
    <w:p w14:paraId="739189C1" w14:textId="77777777" w:rsidR="00F57548" w:rsidRDefault="00F57548" w:rsidP="00F57548">
      <w:pPr>
        <w:spacing w:line="360" w:lineRule="auto"/>
        <w:ind w:firstLine="435"/>
        <w:rPr>
          <w:rFonts w:ascii="Times New Roman" w:hAnsi="Times New Roman"/>
          <w:sz w:val="24"/>
          <w:szCs w:val="24"/>
        </w:rPr>
      </w:pPr>
    </w:p>
    <w:p w14:paraId="55174DA3" w14:textId="044E0D67" w:rsidR="00F57548" w:rsidRPr="00F57548" w:rsidRDefault="00F57548" w:rsidP="00F57548">
      <w:pPr>
        <w:pStyle w:val="3"/>
        <w:rPr>
          <w:rFonts w:eastAsiaTheme="minorEastAsia"/>
        </w:rPr>
      </w:pPr>
      <w:bookmarkStart w:id="206" w:name="_Toc515895921"/>
      <w:bookmarkStart w:id="207" w:name="_Toc21588_WPSOffice_Level2"/>
      <w:bookmarkStart w:id="208" w:name="_Toc12907_WPSOffice_Level2"/>
      <w:bookmarkStart w:id="209" w:name="_Toc18306826"/>
      <w:bookmarkStart w:id="210" w:name="_Toc18306883"/>
      <w:r w:rsidRPr="00F57548">
        <w:rPr>
          <w:rFonts w:eastAsiaTheme="minorEastAsia"/>
        </w:rPr>
        <w:t>跟踪监测</w:t>
      </w:r>
      <w:bookmarkEnd w:id="206"/>
      <w:bookmarkEnd w:id="207"/>
      <w:bookmarkEnd w:id="208"/>
      <w:bookmarkEnd w:id="209"/>
      <w:bookmarkEnd w:id="210"/>
    </w:p>
    <w:p w14:paraId="7A0A581A" w14:textId="4164DFA4" w:rsidR="00F57548" w:rsidRPr="00F57548" w:rsidRDefault="00F57548" w:rsidP="00F57548">
      <w:pPr>
        <w:pStyle w:val="4"/>
        <w:rPr>
          <w:rFonts w:eastAsiaTheme="minorEastAsia"/>
          <w:color w:val="auto"/>
        </w:rPr>
      </w:pPr>
      <w:bookmarkStart w:id="211" w:name="_Toc21427_WPSOffice_Level3"/>
      <w:bookmarkStart w:id="212" w:name="_Toc515895922"/>
      <w:bookmarkStart w:id="213" w:name="_Toc31390_WPSOffice_Level3"/>
      <w:r w:rsidRPr="00F57548">
        <w:rPr>
          <w:rFonts w:eastAsiaTheme="minorEastAsia"/>
          <w:color w:val="auto"/>
        </w:rPr>
        <w:t>监测内容</w:t>
      </w:r>
      <w:bookmarkEnd w:id="211"/>
      <w:bookmarkEnd w:id="212"/>
      <w:bookmarkEnd w:id="213"/>
    </w:p>
    <w:p w14:paraId="1EA88ED1"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建设期和运营期在施工河段范围内进行浮游生物、底栖动物、水生维管束植物、鱼类种群动态、鱼类产卵场等进行监测，通过连续监测，统计分析该河段水生生物和鱼类种类组成、资源量变化趋势，分析其变化原因，对本工程建设的影响进行后评价。</w:t>
      </w:r>
    </w:p>
    <w:p w14:paraId="437BBCBF"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施工期水生态监测内容：水文、水动力学特征、</w:t>
      </w:r>
      <w:r w:rsidRPr="00F57548">
        <w:rPr>
          <w:rFonts w:ascii="Times New Roman" w:hAnsi="Times New Roman"/>
          <w:color w:val="000000"/>
          <w:sz w:val="24"/>
          <w:szCs w:val="24"/>
        </w:rPr>
        <w:t>SS</w:t>
      </w:r>
      <w:r w:rsidRPr="00F57548">
        <w:rPr>
          <w:rFonts w:ascii="Times New Roman" w:hAnsi="Times New Roman"/>
          <w:color w:val="000000"/>
          <w:sz w:val="24"/>
          <w:szCs w:val="24"/>
        </w:rPr>
        <w:t>、噪声、水体理化性质（主要为</w:t>
      </w:r>
      <w:r w:rsidRPr="00F57548">
        <w:rPr>
          <w:rFonts w:ascii="Times New Roman" w:hAnsi="Times New Roman"/>
          <w:color w:val="000000"/>
          <w:sz w:val="24"/>
          <w:szCs w:val="24"/>
        </w:rPr>
        <w:t>N</w:t>
      </w:r>
      <w:r w:rsidRPr="00F57548">
        <w:rPr>
          <w:rFonts w:ascii="Times New Roman" w:hAnsi="Times New Roman"/>
          <w:color w:val="000000"/>
          <w:sz w:val="24"/>
          <w:szCs w:val="24"/>
        </w:rPr>
        <w:t>、</w:t>
      </w:r>
      <w:r w:rsidRPr="00F57548">
        <w:rPr>
          <w:rFonts w:ascii="Times New Roman" w:hAnsi="Times New Roman"/>
          <w:color w:val="000000"/>
          <w:sz w:val="24"/>
          <w:szCs w:val="24"/>
        </w:rPr>
        <w:t>P</w:t>
      </w:r>
      <w:r w:rsidRPr="00F57548">
        <w:rPr>
          <w:rFonts w:ascii="Times New Roman" w:hAnsi="Times New Roman"/>
          <w:color w:val="000000"/>
          <w:sz w:val="24"/>
          <w:szCs w:val="24"/>
        </w:rPr>
        <w:t>、溶解氧、</w:t>
      </w:r>
      <w:r w:rsidRPr="00F57548">
        <w:rPr>
          <w:rFonts w:ascii="Times New Roman" w:hAnsi="Times New Roman"/>
          <w:color w:val="000000"/>
          <w:sz w:val="24"/>
          <w:szCs w:val="24"/>
        </w:rPr>
        <w:t>pH</w:t>
      </w:r>
      <w:r w:rsidRPr="00F57548">
        <w:rPr>
          <w:rFonts w:ascii="Times New Roman" w:hAnsi="Times New Roman"/>
          <w:color w:val="000000"/>
          <w:sz w:val="24"/>
          <w:szCs w:val="24"/>
        </w:rPr>
        <w:t>等）；浮游植物、浮游动物、底栖动物的种类、生物量和密度；水生维管束植物种类及数量；鱼类的种类组成、资源量的时空分布及累积变化效应。</w:t>
      </w:r>
    </w:p>
    <w:p w14:paraId="7D04B689"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运营期水生态监测内容：水文、水动力学特征、水体理化性质（主要为</w:t>
      </w:r>
      <w:r w:rsidRPr="00F57548">
        <w:rPr>
          <w:rFonts w:ascii="Times New Roman" w:hAnsi="Times New Roman"/>
          <w:color w:val="000000"/>
          <w:sz w:val="24"/>
          <w:szCs w:val="24"/>
        </w:rPr>
        <w:t>N</w:t>
      </w:r>
      <w:r w:rsidRPr="00F57548">
        <w:rPr>
          <w:rFonts w:ascii="Times New Roman" w:hAnsi="Times New Roman"/>
          <w:color w:val="000000"/>
          <w:sz w:val="24"/>
          <w:szCs w:val="24"/>
        </w:rPr>
        <w:t>、</w:t>
      </w:r>
      <w:r w:rsidRPr="00F57548">
        <w:rPr>
          <w:rFonts w:ascii="Times New Roman" w:hAnsi="Times New Roman"/>
          <w:color w:val="000000"/>
          <w:sz w:val="24"/>
          <w:szCs w:val="24"/>
        </w:rPr>
        <w:t>P</w:t>
      </w:r>
      <w:r w:rsidRPr="00F57548">
        <w:rPr>
          <w:rFonts w:ascii="Times New Roman" w:hAnsi="Times New Roman"/>
          <w:color w:val="000000"/>
          <w:sz w:val="24"/>
          <w:szCs w:val="24"/>
        </w:rPr>
        <w:t>、溶解氧、</w:t>
      </w:r>
      <w:r w:rsidRPr="00F57548">
        <w:rPr>
          <w:rFonts w:ascii="Times New Roman" w:hAnsi="Times New Roman"/>
          <w:color w:val="000000"/>
          <w:sz w:val="24"/>
          <w:szCs w:val="24"/>
        </w:rPr>
        <w:t>pH</w:t>
      </w:r>
      <w:r w:rsidRPr="00F57548">
        <w:rPr>
          <w:rFonts w:ascii="Times New Roman" w:hAnsi="Times New Roman"/>
          <w:color w:val="000000"/>
          <w:sz w:val="24"/>
          <w:szCs w:val="24"/>
        </w:rPr>
        <w:t>等）；浮游植物、浮游动物、底栖动物的种类、生物量和密度；水生维管束植物种类及数量；鱼类的种类组成、资源量的时空分布及累积变化效应。</w:t>
      </w:r>
    </w:p>
    <w:p w14:paraId="38DBAD17"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监测断面和区域：设置码头、码头上游、码头下游、螺山</w:t>
      </w:r>
      <w:r w:rsidRPr="00F57548">
        <w:rPr>
          <w:rFonts w:ascii="Times New Roman" w:hAnsi="Times New Roman"/>
          <w:color w:val="000000"/>
          <w:sz w:val="24"/>
          <w:szCs w:val="24"/>
        </w:rPr>
        <w:t>4</w:t>
      </w:r>
      <w:r w:rsidRPr="00F57548">
        <w:rPr>
          <w:rFonts w:ascii="Times New Roman" w:hAnsi="Times New Roman"/>
          <w:color w:val="000000"/>
          <w:sz w:val="24"/>
          <w:szCs w:val="24"/>
        </w:rPr>
        <w:t>处资源监测断面。</w:t>
      </w:r>
    </w:p>
    <w:p w14:paraId="5E8C26FE" w14:textId="37D6C555" w:rsidR="00F12CEE" w:rsidRPr="00F57548" w:rsidRDefault="00F12CEE" w:rsidP="00F57548">
      <w:pPr>
        <w:pStyle w:val="4"/>
        <w:rPr>
          <w:rFonts w:eastAsiaTheme="minorEastAsia"/>
          <w:color w:val="auto"/>
        </w:rPr>
      </w:pPr>
      <w:bookmarkStart w:id="214" w:name="_Toc23430_WPSOffice_Level3"/>
      <w:bookmarkStart w:id="215" w:name="_Toc515895923"/>
      <w:bookmarkStart w:id="216" w:name="_Toc23113_WPSOffice_Level3"/>
      <w:r w:rsidRPr="00F57548">
        <w:rPr>
          <w:rFonts w:eastAsiaTheme="minorEastAsia"/>
          <w:color w:val="auto"/>
        </w:rPr>
        <w:t>监测时段和周期</w:t>
      </w:r>
      <w:bookmarkEnd w:id="214"/>
      <w:bookmarkEnd w:id="215"/>
      <w:bookmarkEnd w:id="216"/>
    </w:p>
    <w:p w14:paraId="41C0BDBB"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鱼类资源及水生生物监测时间为施工期</w:t>
      </w:r>
      <w:r w:rsidRPr="00F57548">
        <w:rPr>
          <w:rFonts w:ascii="Times New Roman" w:hAnsi="Times New Roman"/>
          <w:color w:val="000000"/>
          <w:sz w:val="24"/>
          <w:szCs w:val="24"/>
        </w:rPr>
        <w:t>1</w:t>
      </w:r>
      <w:r w:rsidRPr="00F57548">
        <w:rPr>
          <w:rFonts w:ascii="Times New Roman" w:hAnsi="Times New Roman"/>
          <w:color w:val="000000"/>
          <w:sz w:val="24"/>
          <w:szCs w:val="24"/>
        </w:rPr>
        <w:t>年，营运期</w:t>
      </w:r>
      <w:r w:rsidRPr="00F57548">
        <w:rPr>
          <w:rFonts w:ascii="Times New Roman" w:hAnsi="Times New Roman"/>
          <w:color w:val="000000"/>
          <w:sz w:val="24"/>
          <w:szCs w:val="24"/>
        </w:rPr>
        <w:t>4</w:t>
      </w:r>
      <w:r w:rsidRPr="00F57548">
        <w:rPr>
          <w:rFonts w:ascii="Times New Roman" w:hAnsi="Times New Roman"/>
          <w:color w:val="000000"/>
          <w:sz w:val="24"/>
          <w:szCs w:val="24"/>
        </w:rPr>
        <w:t>年，每年</w:t>
      </w:r>
      <w:r w:rsidRPr="00F57548">
        <w:rPr>
          <w:rFonts w:ascii="Times New Roman" w:hAnsi="Times New Roman"/>
          <w:color w:val="000000"/>
          <w:sz w:val="24"/>
          <w:szCs w:val="24"/>
        </w:rPr>
        <w:t>4</w:t>
      </w:r>
      <w:r w:rsidRPr="00F57548">
        <w:rPr>
          <w:rFonts w:ascii="Times New Roman" w:hAnsi="Times New Roman"/>
          <w:color w:val="000000"/>
          <w:sz w:val="24"/>
          <w:szCs w:val="24"/>
        </w:rPr>
        <w:t>月、</w:t>
      </w:r>
      <w:r w:rsidRPr="00F57548">
        <w:rPr>
          <w:rFonts w:ascii="Times New Roman" w:hAnsi="Times New Roman"/>
          <w:color w:val="000000"/>
          <w:sz w:val="24"/>
          <w:szCs w:val="24"/>
        </w:rPr>
        <w:t>9</w:t>
      </w:r>
      <w:r w:rsidRPr="00F57548">
        <w:rPr>
          <w:rFonts w:ascii="Times New Roman" w:hAnsi="Times New Roman"/>
          <w:color w:val="000000"/>
          <w:sz w:val="24"/>
          <w:szCs w:val="24"/>
        </w:rPr>
        <w:t>月各监测</w:t>
      </w:r>
      <w:r w:rsidRPr="00F57548">
        <w:rPr>
          <w:rFonts w:ascii="Times New Roman" w:hAnsi="Times New Roman"/>
          <w:color w:val="000000"/>
          <w:sz w:val="24"/>
          <w:szCs w:val="24"/>
        </w:rPr>
        <w:t>1</w:t>
      </w:r>
      <w:r w:rsidRPr="00F57548">
        <w:rPr>
          <w:rFonts w:ascii="Times New Roman" w:hAnsi="Times New Roman"/>
          <w:color w:val="000000"/>
          <w:sz w:val="24"/>
          <w:szCs w:val="24"/>
        </w:rPr>
        <w:t>次。</w:t>
      </w:r>
    </w:p>
    <w:p w14:paraId="1A3B9883" w14:textId="29B62104" w:rsidR="00F12CEE" w:rsidRPr="00F57548" w:rsidRDefault="00F12CEE" w:rsidP="00F57548">
      <w:pPr>
        <w:pStyle w:val="3"/>
        <w:rPr>
          <w:rFonts w:eastAsiaTheme="minorEastAsia"/>
        </w:rPr>
      </w:pPr>
      <w:bookmarkStart w:id="217" w:name="_Toc515895924"/>
      <w:bookmarkStart w:id="218" w:name="_Toc27965_WPSOffice_Level2"/>
      <w:bookmarkStart w:id="219" w:name="_Toc794_WPSOffice_Level2"/>
      <w:bookmarkStart w:id="220" w:name="_Toc18306827"/>
      <w:bookmarkStart w:id="221" w:name="_Toc18306884"/>
      <w:r w:rsidRPr="00F57548">
        <w:rPr>
          <w:rFonts w:eastAsiaTheme="minorEastAsia"/>
        </w:rPr>
        <w:t>建立协调机构</w:t>
      </w:r>
      <w:bookmarkEnd w:id="217"/>
      <w:bookmarkEnd w:id="218"/>
      <w:bookmarkEnd w:id="219"/>
      <w:bookmarkEnd w:id="220"/>
      <w:bookmarkEnd w:id="221"/>
    </w:p>
    <w:p w14:paraId="7B568A71"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项目建设单位应与保护区管理机构以及渔政部门组建协调小组，加强施工期和运营期对保护区以及施工区域的管理。工程施工期和营运期的保护措施由保护区管理部门及渔政部门设立专门工作小组负责开展。工程建设单位应遵照执行《水产种质资源保护区的管理暂行办法》，加强施工管理，在施工人员中开展该办法的宣传教育工作，服从保护区监管，尽量减少工程施工对水产种质资源的影响。</w:t>
      </w:r>
    </w:p>
    <w:p w14:paraId="1CD923C7" w14:textId="4209FB60" w:rsidR="00F12CEE" w:rsidRPr="00F57548" w:rsidRDefault="00F12CEE" w:rsidP="00F12CEE">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针对本工程施工会对长江监利段翘嘴红鲌国家级水产种质资源保护区及其附近水域的鱼类资源带来的影响，应设置专项补偿费用于保护区的鱼类资源保护，根据保护的实际需要进行使用，经费使用接受保护区主管单位监督落实补偿方案，或由其委托保护区管理单位负责，组织有关单位实施。</w:t>
      </w:r>
    </w:p>
    <w:p w14:paraId="70F255D8" w14:textId="77777777" w:rsidR="00641D17" w:rsidRPr="00E96CB3" w:rsidRDefault="00641D17" w:rsidP="00BF39A8">
      <w:pPr>
        <w:spacing w:line="360" w:lineRule="auto"/>
        <w:rPr>
          <w:rFonts w:ascii="Times New Roman" w:eastAsiaTheme="minorEastAsia" w:hAnsi="Times New Roman"/>
          <w:sz w:val="24"/>
          <w:szCs w:val="24"/>
        </w:rPr>
      </w:pPr>
    </w:p>
    <w:p w14:paraId="19772A2C" w14:textId="77777777" w:rsidR="004A4774" w:rsidRPr="00E96CB3" w:rsidRDefault="004A4774">
      <w:pPr>
        <w:pStyle w:val="af6"/>
        <w:ind w:firstLine="480"/>
        <w:rPr>
          <w:rFonts w:eastAsiaTheme="minorEastAsia" w:cs="Times New Roman"/>
        </w:rPr>
        <w:sectPr w:rsidR="004A4774" w:rsidRPr="00E96CB3">
          <w:pgSz w:w="11906" w:h="16838"/>
          <w:pgMar w:top="1418" w:right="1418" w:bottom="1418" w:left="1418" w:header="851" w:footer="992" w:gutter="0"/>
          <w:cols w:space="425"/>
          <w:docGrid w:type="lines" w:linePitch="312"/>
        </w:sectPr>
      </w:pPr>
    </w:p>
    <w:p w14:paraId="3E8C0681" w14:textId="4B585B99" w:rsidR="004A4774" w:rsidRPr="00B457BC" w:rsidRDefault="00204AA6">
      <w:pPr>
        <w:pStyle w:val="1"/>
        <w:spacing w:line="480" w:lineRule="auto"/>
        <w:ind w:left="431" w:hanging="431"/>
        <w:jc w:val="center"/>
        <w:rPr>
          <w:rFonts w:eastAsiaTheme="minorEastAsia"/>
          <w:b/>
          <w:color w:val="000000" w:themeColor="text1"/>
          <w:sz w:val="32"/>
          <w:szCs w:val="32"/>
        </w:rPr>
      </w:pPr>
      <w:bookmarkStart w:id="222" w:name="_Toc222106698"/>
      <w:bookmarkStart w:id="223" w:name="_Toc203544024"/>
      <w:bookmarkStart w:id="224" w:name="_Toc371415957"/>
      <w:bookmarkStart w:id="225" w:name="_Toc286754913"/>
      <w:bookmarkStart w:id="226" w:name="_Toc65582345"/>
      <w:bookmarkStart w:id="227" w:name="_Toc75346553"/>
      <w:bookmarkStart w:id="228" w:name="_Toc66000379"/>
      <w:bookmarkStart w:id="229" w:name="_Toc103214758"/>
      <w:bookmarkStart w:id="230" w:name="_Toc106965890"/>
      <w:bookmarkStart w:id="231" w:name="_Toc187830071"/>
      <w:bookmarkStart w:id="232" w:name="_Toc198447187"/>
      <w:bookmarkStart w:id="233" w:name="_Toc298750458"/>
      <w:bookmarkStart w:id="234" w:name="_Toc292191961"/>
      <w:bookmarkStart w:id="235" w:name="_Toc237075160"/>
      <w:bookmarkStart w:id="236" w:name="_Toc298750593"/>
      <w:bookmarkStart w:id="237" w:name="_Toc3794305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B457BC">
        <w:rPr>
          <w:rFonts w:eastAsiaTheme="minorEastAsia"/>
          <w:b/>
          <w:color w:val="000000" w:themeColor="text1"/>
          <w:sz w:val="32"/>
          <w:szCs w:val="32"/>
        </w:rPr>
        <w:lastRenderedPageBreak/>
        <w:t>环境影响减缓措施及技术经济论证</w:t>
      </w:r>
      <w:bookmarkEnd w:id="237"/>
    </w:p>
    <w:p w14:paraId="00C04D4E" w14:textId="77777777" w:rsidR="00FF2D06" w:rsidRPr="00E96CB3" w:rsidRDefault="00FF2D06" w:rsidP="00FF2D06">
      <w:pPr>
        <w:pStyle w:val="2"/>
        <w:rPr>
          <w:rFonts w:ascii="Times New Roman" w:eastAsiaTheme="minorEastAsia" w:hAnsi="Times New Roman"/>
          <w:b/>
        </w:rPr>
      </w:pPr>
      <w:bookmarkStart w:id="238" w:name="_Toc198447188"/>
      <w:bookmarkStart w:id="239" w:name="_Toc195379806"/>
      <w:bookmarkStart w:id="240" w:name="_Toc286754914"/>
      <w:bookmarkStart w:id="241" w:name="_Toc237075161"/>
      <w:bookmarkStart w:id="242" w:name="_Toc292191962"/>
      <w:bookmarkStart w:id="243" w:name="_Toc298750459"/>
      <w:bookmarkStart w:id="244" w:name="_Toc298750594"/>
      <w:bookmarkStart w:id="245" w:name="_Toc37943052"/>
      <w:bookmarkEnd w:id="238"/>
      <w:bookmarkEnd w:id="239"/>
      <w:bookmarkEnd w:id="240"/>
      <w:bookmarkEnd w:id="241"/>
      <w:bookmarkEnd w:id="242"/>
      <w:bookmarkEnd w:id="243"/>
      <w:bookmarkEnd w:id="244"/>
      <w:r w:rsidRPr="00E96CB3">
        <w:rPr>
          <w:rFonts w:ascii="Times New Roman" w:eastAsiaTheme="minorEastAsia" w:hAnsi="Times New Roman"/>
          <w:b/>
        </w:rPr>
        <w:t>施工期污染物防治措施</w:t>
      </w:r>
      <w:bookmarkEnd w:id="245"/>
    </w:p>
    <w:p w14:paraId="46E3FF4C" w14:textId="77777777" w:rsidR="00F26680" w:rsidRPr="00E96CB3" w:rsidRDefault="00F26680" w:rsidP="00CA75D9">
      <w:pPr>
        <w:pStyle w:val="3"/>
        <w:rPr>
          <w:rFonts w:eastAsiaTheme="minorEastAsia"/>
          <w:color w:val="000000" w:themeColor="text1"/>
        </w:rPr>
      </w:pPr>
      <w:bookmarkStart w:id="246" w:name="6.1.1大气污染防治措施"/>
      <w:bookmarkEnd w:id="246"/>
      <w:r w:rsidRPr="00E96CB3">
        <w:rPr>
          <w:rFonts w:eastAsiaTheme="minorEastAsia"/>
          <w:color w:val="000000" w:themeColor="text1"/>
        </w:rPr>
        <w:t>水环境污染防治措施</w:t>
      </w:r>
    </w:p>
    <w:p w14:paraId="33C5DBE1" w14:textId="43E780B8"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、水下施工中</w:t>
      </w:r>
      <w:r w:rsidRPr="00E96CB3">
        <w:rPr>
          <w:rFonts w:ascii="Times New Roman" w:eastAsiaTheme="minorEastAsia" w:hAnsi="Times New Roman"/>
          <w:kern w:val="0"/>
          <w:sz w:val="24"/>
          <w:szCs w:val="24"/>
        </w:rPr>
        <w:t>SS</w:t>
      </w:r>
      <w:r w:rsidRPr="00E96CB3">
        <w:rPr>
          <w:rFonts w:ascii="Times New Roman" w:eastAsiaTheme="minorEastAsia" w:hAnsi="Times New Roman"/>
          <w:kern w:val="0"/>
          <w:sz w:val="24"/>
          <w:szCs w:val="24"/>
        </w:rPr>
        <w:t>产生量则取决于施工机械、施工方法、土石质量和粒度分布情况及长江水文条件等。</w:t>
      </w:r>
      <w:r w:rsidR="00A901AD" w:rsidRPr="00E96CB3">
        <w:rPr>
          <w:rFonts w:ascii="Times New Roman" w:eastAsiaTheme="minorEastAsia" w:hAnsi="Times New Roman"/>
          <w:kern w:val="0"/>
          <w:sz w:val="24"/>
          <w:szCs w:val="24"/>
        </w:rPr>
        <w:t>本项目</w:t>
      </w:r>
      <w:r w:rsidRPr="00E96CB3">
        <w:rPr>
          <w:rFonts w:ascii="Times New Roman" w:eastAsiaTheme="minorEastAsia" w:hAnsi="Times New Roman"/>
          <w:kern w:val="0"/>
          <w:sz w:val="24"/>
          <w:szCs w:val="24"/>
        </w:rPr>
        <w:t>码头前沿水深条件好，不需要疏浚工程量，码头施工作业对底泥的搅动的范围很小。</w:t>
      </w:r>
    </w:p>
    <w:p w14:paraId="48911556" w14:textId="65204A2D"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、浮码头泊位及引桥等的钻孔灌注桩施工时在内堤开挖式泥浆池四周设置土堤围堰，围堰高度约</w:t>
      </w:r>
      <w:r w:rsidRPr="00E96CB3">
        <w:rPr>
          <w:rFonts w:ascii="Times New Roman" w:eastAsiaTheme="minorEastAsia" w:hAnsi="Times New Roman"/>
          <w:kern w:val="0"/>
          <w:sz w:val="24"/>
          <w:szCs w:val="24"/>
        </w:rPr>
        <w:t>0.3m</w:t>
      </w:r>
      <w:r w:rsidRPr="00E96CB3">
        <w:rPr>
          <w:rFonts w:ascii="Times New Roman" w:eastAsiaTheme="minorEastAsia" w:hAnsi="Times New Roman"/>
          <w:kern w:val="0"/>
          <w:sz w:val="24"/>
          <w:szCs w:val="24"/>
        </w:rPr>
        <w:t>，在溢流口设置土工布，泥浆沉淀池设置雨天遮盖装置，该措施的落实可防止钻孔施工时因降雨而产生的悬浮泥沙对长江水体的污染影响。</w:t>
      </w:r>
    </w:p>
    <w:p w14:paraId="00EC72D7" w14:textId="60CDC4D4"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、施工船舶舱底油污水应遵守交通部</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号令《中华人民共和国防治船舶污染内河水域环境管理规定》</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第十三条：在内河水域航行、停泊和作业的船舶，不得违反法律、行政法规、规范、标准和交通运输部的规定向内河水域排放污染物。不符合排放规定的船舶污染物应当交由港口、码头、装卸站或者有资质的单位接收处理。</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本码头所在水域属于</w:t>
      </w:r>
      <w:r w:rsidRPr="00E96CB3">
        <w:rPr>
          <w:rFonts w:ascii="宋体" w:hAnsi="宋体" w:cs="宋体" w:hint="eastAsia"/>
          <w:kern w:val="0"/>
          <w:sz w:val="24"/>
          <w:szCs w:val="24"/>
          <w:lang w:eastAsia="ja-JP"/>
        </w:rPr>
        <w:t>Ⅲ</w:t>
      </w:r>
      <w:r w:rsidRPr="00E96CB3">
        <w:rPr>
          <w:rFonts w:ascii="Times New Roman" w:eastAsiaTheme="minorEastAsia" w:hAnsi="Times New Roman"/>
          <w:kern w:val="0"/>
          <w:sz w:val="24"/>
          <w:szCs w:val="24"/>
        </w:rPr>
        <w:t>类水域，不允许排放任何废水，因此项目施工船舶舱底油污水不得在码头所在江段排放，确需排放的由当地海事部门认可的有资质的船舶接收处理。施工期船舶上施工人员生活污水不得在本河段水域排放，生活污水经化粪池收集，再通过后方港口部污水处理站进入长岭分公司第二污水</w:t>
      </w:r>
      <w:r w:rsidR="004A4F74" w:rsidRPr="00E96CB3">
        <w:rPr>
          <w:rFonts w:ascii="Times New Roman" w:eastAsiaTheme="minorEastAsia" w:hAnsi="Times New Roman"/>
          <w:kern w:val="0"/>
          <w:sz w:val="24"/>
          <w:szCs w:val="24"/>
        </w:rPr>
        <w:t>处理厂</w:t>
      </w:r>
      <w:r w:rsidRPr="00E96CB3">
        <w:rPr>
          <w:rFonts w:ascii="Times New Roman" w:eastAsiaTheme="minorEastAsia" w:hAnsi="Times New Roman"/>
          <w:kern w:val="0"/>
          <w:sz w:val="24"/>
          <w:szCs w:val="24"/>
        </w:rPr>
        <w:t>。</w:t>
      </w:r>
    </w:p>
    <w:p w14:paraId="09FE597B" w14:textId="3855B017"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、按照航运部门的有关规定，办理水上作业公告，施工船舶悬挂信号标志，保证航运船舶安全及施工船舶作业安全，避免碰撞等交通安全事故发生。</w:t>
      </w:r>
    </w:p>
    <w:p w14:paraId="7DBB8013" w14:textId="554813BD"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、为减少施工船舶及设备施工过程中泄漏油污对长江水体造成污染，施工单位在施工过程中需要在施工水域四周设置围油栏收集泄漏油污，再通过吸油毡清除油污，废油毡交有资质单位处理。</w:t>
      </w:r>
    </w:p>
    <w:p w14:paraId="1D2D4DAE" w14:textId="1992C762"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6</w:t>
      </w:r>
      <w:r w:rsidRPr="00E96CB3">
        <w:rPr>
          <w:rFonts w:ascii="Times New Roman" w:eastAsiaTheme="minorEastAsia" w:hAnsi="Times New Roman"/>
          <w:kern w:val="0"/>
          <w:sz w:val="24"/>
          <w:szCs w:val="24"/>
        </w:rPr>
        <w:t>、管线工程施工过程中，沿线沟渠大开挖施工时应注意合理安排施工时段，选择在枯水季节施工，减少需开挖渠道导流的次数，将其对水环境造成的影响降至最低。</w:t>
      </w:r>
    </w:p>
    <w:p w14:paraId="095D682F" w14:textId="77777777" w:rsidR="00F26680" w:rsidRPr="00E96CB3" w:rsidRDefault="00F26680" w:rsidP="00F26680">
      <w:pPr>
        <w:pStyle w:val="3"/>
        <w:rPr>
          <w:rFonts w:eastAsiaTheme="minorEastAsia"/>
          <w:color w:val="000000" w:themeColor="text1"/>
        </w:rPr>
      </w:pPr>
      <w:r w:rsidRPr="00E96CB3">
        <w:rPr>
          <w:rFonts w:eastAsiaTheme="minorEastAsia"/>
          <w:color w:val="000000" w:themeColor="text1"/>
        </w:rPr>
        <w:t>大气污染防治措施</w:t>
      </w:r>
    </w:p>
    <w:p w14:paraId="16C2CFE4" w14:textId="66F8B689" w:rsidR="00FF2D06" w:rsidRPr="00E96CB3" w:rsidRDefault="00FF2D06"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项目码头及管线施工期产生的大气污染物主要为开挖平整、材料运输，砂石料装卸等过程产生的扬尘，以及施工船舶、施工机械设备、运输车辆排放的尾气等。为最大限度降低施工期对大气环境的影响，建设单位拟采取如下措施：</w:t>
      </w:r>
    </w:p>
    <w:p w14:paraId="4AAE1A4C" w14:textId="7B9A9A6E"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施工前先修筑厂界围墙或简易围屏，如用瓦楞板或聚丙烯布等在施工区四周建</w:t>
      </w:r>
      <w:r w:rsidR="00FF2D06" w:rsidRPr="00E96CB3">
        <w:rPr>
          <w:rFonts w:ascii="Times New Roman" w:eastAsiaTheme="minorEastAsia" w:hAnsi="Times New Roman"/>
          <w:kern w:val="0"/>
          <w:sz w:val="24"/>
          <w:szCs w:val="24"/>
        </w:rPr>
        <w:lastRenderedPageBreak/>
        <w:t>高</w:t>
      </w:r>
      <w:r w:rsidR="00FF2D06"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3.0m</w:t>
      </w:r>
      <w:r w:rsidR="00FF2D06" w:rsidRPr="00E96CB3">
        <w:rPr>
          <w:rFonts w:ascii="Times New Roman" w:eastAsiaTheme="minorEastAsia" w:hAnsi="Times New Roman"/>
          <w:kern w:val="0"/>
          <w:sz w:val="24"/>
          <w:szCs w:val="24"/>
        </w:rPr>
        <w:t>的围幛，减少扬尘的逸散。</w:t>
      </w:r>
    </w:p>
    <w:p w14:paraId="14339F7E" w14:textId="35D0EDDA"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建设过程中使用的建筑材料，在装卸、堆放、拌合过程中将会产生大量的粉尘外逸，施工单位必须加强施工区的规划管理。建筑材料（主要是砂子、石子）尽量不大量的堆存，少量堆存将其置于较为空旷的位置，并进行遮挡，减少物料起尘对周边环境的影响。</w:t>
      </w:r>
    </w:p>
    <w:p w14:paraId="1B7A5C00" w14:textId="30A7720B"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在施工现场和施工车辆运输道路每天应多次撒水，保持工地有一定的湿度。</w:t>
      </w:r>
    </w:p>
    <w:p w14:paraId="40281A75" w14:textId="372F6E65"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对港区道路、码头路面及时清扫并洒水，防止货物转运过程中的二次起尘。</w:t>
      </w:r>
    </w:p>
    <w:p w14:paraId="5D8BC5A8" w14:textId="0FB7FF86"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施工车辆运输砂土、水泥、碎石等易起尘的物料要加盖蓬布、控制车速，防止物料洒落和产生扬尘；卸车时应尽量减小落差，减少扬尘；进出施工现场车辆将导致地面扬尘，对陆域施工现场及运输道路应定期清扫洒水，保持车辆出入口路面清洁、润湿，以减少施工车辆引起的地面扬尘污染，并尽量要求运输车辆减缓行车速度。施工现场还应铺设临时的施工便道，铺设碎石或细沙，并尽量进行夯实硬化处理，以减少运输车辆轮胎带泥上路和造成二次扬尘。</w:t>
      </w:r>
    </w:p>
    <w:p w14:paraId="562A9EFD" w14:textId="2357A4AF"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6</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加强对施工机械、车辆的维修保养，禁止以柴油为燃料的施工机械超负荷工作，减少尾气排放。</w:t>
      </w:r>
    </w:p>
    <w:p w14:paraId="31C8AD44" w14:textId="7455A1F1" w:rsidR="004A4774" w:rsidRPr="00E96CB3" w:rsidRDefault="00FF2D06"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因此，以上施工期防治施工扬尘、施工机械设备、车辆燃油废气的措施可以起到防治污染物对拟建项目周边环境空气质量状况的不良影响，在经济、技术上均具有较高的可行性和可操作性</w:t>
      </w:r>
      <w:r w:rsidR="00F26680" w:rsidRPr="00E96CB3">
        <w:rPr>
          <w:rFonts w:ascii="Times New Roman" w:eastAsiaTheme="minorEastAsia" w:hAnsi="Times New Roman"/>
          <w:kern w:val="0"/>
          <w:sz w:val="24"/>
          <w:szCs w:val="24"/>
        </w:rPr>
        <w:t>。</w:t>
      </w:r>
    </w:p>
    <w:p w14:paraId="290CB258" w14:textId="77777777" w:rsidR="00F26680" w:rsidRPr="00E96CB3" w:rsidRDefault="00F26680" w:rsidP="00CA75D9">
      <w:pPr>
        <w:pStyle w:val="3"/>
        <w:rPr>
          <w:rFonts w:eastAsiaTheme="minorEastAsia"/>
          <w:color w:val="000000" w:themeColor="text1"/>
        </w:rPr>
      </w:pPr>
      <w:bookmarkStart w:id="247" w:name="6.1.3噪声污染防治措施"/>
      <w:bookmarkEnd w:id="247"/>
      <w:r w:rsidRPr="00E96CB3">
        <w:rPr>
          <w:rFonts w:eastAsiaTheme="minorEastAsia"/>
          <w:color w:val="000000" w:themeColor="text1"/>
        </w:rPr>
        <w:t>噪声污染防治措施</w:t>
      </w:r>
    </w:p>
    <w:p w14:paraId="67229D54" w14:textId="77777777"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施工噪声控制措施主要是对施工设备、施工时间和施工人员的控制和管理。</w:t>
      </w:r>
    </w:p>
    <w:p w14:paraId="35FA84AB" w14:textId="09C9062C"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、降低声源的噪声强度</w:t>
      </w:r>
    </w:p>
    <w:p w14:paraId="66C07633" w14:textId="6F9BB700"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采用低噪声施工机械设备和先进的施工技术是控制施工期噪声有效手段之一，淘汰落后的施工设备；</w:t>
      </w:r>
    </w:p>
    <w:p w14:paraId="008379D1" w14:textId="3CF12CF1"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⑵</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对有固定基座的设备应作单独地基处理，以减少地面振动与结构噪声的传递；</w:t>
      </w:r>
    </w:p>
    <w:p w14:paraId="2B0F2DAB" w14:textId="33724F79" w:rsidR="004A4774"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⑶</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模板、脚手架支拆时，应做到轻拿轻放，严禁抛掷；</w:t>
      </w:r>
    </w:p>
    <w:p w14:paraId="3F1FA3AD" w14:textId="702192DD"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⑷</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对机械设备进行定期维修，使其保持良好的运行工况，严禁带故障工作造成噪声排放超标。</w:t>
      </w:r>
    </w:p>
    <w:p w14:paraId="3BD6FB24" w14:textId="01246D45"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、传播途径降噪措施</w:t>
      </w:r>
    </w:p>
    <w:p w14:paraId="416D5F02" w14:textId="487AF7BB"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项目施工现场四周应当设置高度不低于</w:t>
      </w:r>
      <w:r w:rsidRPr="00E96CB3">
        <w:rPr>
          <w:rFonts w:ascii="Times New Roman" w:eastAsiaTheme="minorEastAsia" w:hAnsi="Times New Roman"/>
          <w:kern w:val="0"/>
          <w:sz w:val="24"/>
          <w:szCs w:val="24"/>
        </w:rPr>
        <w:t>2m</w:t>
      </w:r>
      <w:r w:rsidRPr="00E96CB3">
        <w:rPr>
          <w:rFonts w:ascii="Times New Roman" w:eastAsiaTheme="minorEastAsia" w:hAnsi="Times New Roman"/>
          <w:kern w:val="0"/>
          <w:sz w:val="24"/>
          <w:szCs w:val="24"/>
        </w:rPr>
        <w:t>的围挡，围挡可以当作声屏障，从而降低施工噪声对厂界外敏感点的影响；</w:t>
      </w:r>
    </w:p>
    <w:p w14:paraId="1BE29BC8" w14:textId="7253E7E5"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lastRenderedPageBreak/>
        <w:t>⑵</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对各施工环节中噪声较为突出且又难以对声源进行降噪可能的设备装置，应采取临时围障措施，围障最好敷以吸声材料，以此达到降噪效果。</w:t>
      </w:r>
    </w:p>
    <w:p w14:paraId="5F7F0924" w14:textId="1F42943A"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、其他措施和建议</w:t>
      </w:r>
    </w:p>
    <w:p w14:paraId="278EA0D7" w14:textId="5667B1EF"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设立项目施工环境影响监督公告牌，在建筑围墙的醒目处明确标明：施工环境影响的投诉方式及联系电话（包括建设单位责任人及施工监查责任人等），让公众随时监督项目施工过程；</w:t>
      </w:r>
    </w:p>
    <w:p w14:paraId="25BD2E20" w14:textId="6A8AC223"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⑵</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对交通车辆及施工船舶造成的噪声影响要加强管理，运输车辆及船舶尽量采用低声级的喇叭，合理制定运输路线，车辆在场区外的行进路线应尽量对周边的敏感点采取避让措施，若无法避让而必须要经过环境敏感点的，应采取减速慢行、禁止鸣笛等措施降低运输车辆的噪声对周边环境的影响。</w:t>
      </w:r>
    </w:p>
    <w:p w14:paraId="659F492E" w14:textId="77777777"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通过采取以上噪声污染防控措施，建设单位可将噪声污染对周边声环境质量的影响控制在最低水平，噪声污染防治措施从经济、技术方面来说具有可行性。</w:t>
      </w:r>
    </w:p>
    <w:p w14:paraId="2AC75576" w14:textId="77777777" w:rsidR="00F26680" w:rsidRPr="00E96CB3" w:rsidRDefault="00F26680" w:rsidP="00CA75D9">
      <w:pPr>
        <w:pStyle w:val="3"/>
        <w:rPr>
          <w:rFonts w:eastAsiaTheme="minorEastAsia"/>
          <w:color w:val="000000" w:themeColor="text1"/>
        </w:rPr>
      </w:pPr>
      <w:bookmarkStart w:id="248" w:name="6.1.4固体废物污染防治措施"/>
      <w:bookmarkEnd w:id="248"/>
      <w:r w:rsidRPr="00E96CB3">
        <w:rPr>
          <w:rFonts w:eastAsiaTheme="minorEastAsia"/>
          <w:color w:val="000000" w:themeColor="text1"/>
        </w:rPr>
        <w:t>固体废物污染防治措施</w:t>
      </w:r>
    </w:p>
    <w:p w14:paraId="3C264AFC" w14:textId="0DBF7AF9"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施工过程中产生的固体废弃物主要为施工人员生活垃圾和施工垃圾。生活垃圾在厂区设有垃圾桶，定期有环卫部门清运统一处理；施工垃圾主要为施工建筑垃圾、桩基工程开挖产生的钻渣等，建筑垃圾应及时清理，能回收利用的部分进行回收利用，不能回收的部分应运至指定地方清理。工程产生的弃渣可就近用作公路、河流的岸坡防护或作业带迹地恢复。</w:t>
      </w:r>
    </w:p>
    <w:p w14:paraId="24178B74" w14:textId="77777777"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施工结束后，施工场地应及时平整，清场要彻底。</w:t>
      </w:r>
    </w:p>
    <w:p w14:paraId="364D95D1" w14:textId="77777777" w:rsidR="00F26680" w:rsidRPr="00E96CB3" w:rsidRDefault="00F26680" w:rsidP="00CA75D9">
      <w:pPr>
        <w:pStyle w:val="3"/>
        <w:rPr>
          <w:rFonts w:eastAsiaTheme="minorEastAsia"/>
          <w:color w:val="000000" w:themeColor="text1"/>
        </w:rPr>
      </w:pPr>
      <w:bookmarkStart w:id="249" w:name="6.1.5生态保护措施"/>
      <w:bookmarkEnd w:id="249"/>
      <w:r w:rsidRPr="00E96CB3">
        <w:rPr>
          <w:rFonts w:eastAsiaTheme="minorEastAsia"/>
          <w:color w:val="000000" w:themeColor="text1"/>
        </w:rPr>
        <w:t>生态保护措施</w:t>
      </w:r>
    </w:p>
    <w:p w14:paraId="59794100" w14:textId="77777777" w:rsidR="00F26680" w:rsidRPr="00E96CB3" w:rsidRDefault="00F26680" w:rsidP="00F26680">
      <w:pPr>
        <w:pStyle w:val="4"/>
        <w:rPr>
          <w:rFonts w:eastAsiaTheme="minorEastAsia"/>
          <w:bCs w:val="0"/>
        </w:rPr>
      </w:pPr>
      <w:bookmarkStart w:id="250" w:name="6.1.5.1水生生态保护措施"/>
      <w:bookmarkEnd w:id="250"/>
      <w:r w:rsidRPr="00E96CB3">
        <w:rPr>
          <w:rFonts w:eastAsiaTheme="minorEastAsia"/>
          <w:bCs w:val="0"/>
        </w:rPr>
        <w:t>水生生态保护措施</w:t>
      </w:r>
    </w:p>
    <w:p w14:paraId="178184F0" w14:textId="3020941E" w:rsidR="00CA75D9" w:rsidRPr="00B457BC" w:rsidRDefault="00641D17" w:rsidP="00F26680">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B457BC">
        <w:rPr>
          <w:rFonts w:ascii="Times New Roman" w:eastAsiaTheme="minorEastAsia" w:hAnsi="Times New Roman"/>
          <w:color w:val="000000" w:themeColor="text1"/>
          <w:kern w:val="0"/>
          <w:sz w:val="24"/>
          <w:szCs w:val="24"/>
        </w:rPr>
        <w:t>详见</w:t>
      </w:r>
      <w:r w:rsidR="00BF39A8" w:rsidRPr="00B457BC">
        <w:rPr>
          <w:rFonts w:ascii="Times New Roman" w:eastAsiaTheme="minorEastAsia" w:hAnsi="Times New Roman"/>
          <w:color w:val="000000" w:themeColor="text1"/>
          <w:kern w:val="0"/>
          <w:sz w:val="24"/>
          <w:szCs w:val="24"/>
        </w:rPr>
        <w:t>“7</w:t>
      </w:r>
      <w:r w:rsidR="00B457BC">
        <w:rPr>
          <w:rFonts w:ascii="Times New Roman" w:eastAsiaTheme="minorEastAsia" w:hAnsi="Times New Roman"/>
          <w:color w:val="000000" w:themeColor="text1"/>
          <w:kern w:val="0"/>
          <w:sz w:val="24"/>
          <w:szCs w:val="24"/>
        </w:rPr>
        <w:t xml:space="preserve"> </w:t>
      </w:r>
      <w:r w:rsidR="00BF39A8" w:rsidRPr="00B457BC">
        <w:rPr>
          <w:rFonts w:ascii="Times New Roman" w:eastAsiaTheme="minorEastAsia" w:hAnsi="Times New Roman"/>
          <w:color w:val="000000" w:themeColor="text1"/>
          <w:kern w:val="0"/>
          <w:sz w:val="24"/>
          <w:szCs w:val="24"/>
        </w:rPr>
        <w:t>水产种质资源保护区环境影响评价</w:t>
      </w:r>
      <w:r w:rsidR="00BF39A8" w:rsidRPr="00B457BC">
        <w:rPr>
          <w:rFonts w:ascii="Times New Roman" w:eastAsiaTheme="minorEastAsia" w:hAnsi="Times New Roman"/>
          <w:color w:val="000000" w:themeColor="text1"/>
          <w:kern w:val="0"/>
          <w:sz w:val="24"/>
          <w:szCs w:val="24"/>
        </w:rPr>
        <w:t>”</w:t>
      </w:r>
      <w:r w:rsidRPr="00B457BC">
        <w:rPr>
          <w:rFonts w:ascii="Times New Roman" w:eastAsiaTheme="minorEastAsia" w:hAnsi="Times New Roman"/>
          <w:color w:val="000000" w:themeColor="text1"/>
          <w:kern w:val="0"/>
          <w:sz w:val="24"/>
          <w:szCs w:val="24"/>
        </w:rPr>
        <w:t>章节</w:t>
      </w:r>
      <w:r w:rsidR="00B457BC">
        <w:rPr>
          <w:rFonts w:ascii="Times New Roman" w:eastAsiaTheme="minorEastAsia" w:hAnsi="Times New Roman" w:hint="eastAsia"/>
          <w:color w:val="000000" w:themeColor="text1"/>
          <w:kern w:val="0"/>
          <w:sz w:val="24"/>
          <w:szCs w:val="24"/>
        </w:rPr>
        <w:t>。</w:t>
      </w:r>
    </w:p>
    <w:p w14:paraId="5D5CC9A2" w14:textId="77777777" w:rsidR="00F26680" w:rsidRPr="00E96CB3" w:rsidRDefault="00F26680" w:rsidP="00CA75D9">
      <w:pPr>
        <w:pStyle w:val="4"/>
        <w:ind w:left="862" w:hanging="862"/>
        <w:jc w:val="left"/>
        <w:rPr>
          <w:rFonts w:eastAsiaTheme="minorEastAsia"/>
        </w:rPr>
      </w:pPr>
      <w:bookmarkStart w:id="251" w:name="6.1.5.2陆生生态保护措施"/>
      <w:bookmarkEnd w:id="251"/>
      <w:r w:rsidRPr="00E96CB3">
        <w:rPr>
          <w:rFonts w:eastAsiaTheme="minorEastAsia"/>
        </w:rPr>
        <w:t>陆生生态保护措施</w:t>
      </w:r>
    </w:p>
    <w:p w14:paraId="4BB02A56" w14:textId="77777777" w:rsidR="00F26680" w:rsidRPr="00E96CB3" w:rsidRDefault="00F26680"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陆域生态包括码头区及管线区，在对生态环境的防护和恢复上，工程已考虑采取多种措施。</w:t>
      </w:r>
    </w:p>
    <w:p w14:paraId="405500F4" w14:textId="7884D770"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00F26680" w:rsidRPr="00E96CB3">
        <w:rPr>
          <w:rFonts w:ascii="Times New Roman" w:eastAsiaTheme="minorEastAsia" w:hAnsi="Times New Roman"/>
          <w:color w:val="000000" w:themeColor="text1"/>
          <w:kern w:val="0"/>
          <w:sz w:val="24"/>
          <w:szCs w:val="24"/>
        </w:rPr>
        <w:t>、码头区生态保护</w:t>
      </w:r>
    </w:p>
    <w:p w14:paraId="18127712" w14:textId="0A77674B" w:rsidR="00F26680" w:rsidRPr="00E96CB3" w:rsidRDefault="00F26680"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根据《港口环保设计规范》，绿化面积不应小于可绿化面积的</w:t>
      </w:r>
      <w:r w:rsidRPr="00E96CB3">
        <w:rPr>
          <w:rFonts w:ascii="Times New Roman" w:eastAsiaTheme="minorEastAsia" w:hAnsi="Times New Roman"/>
          <w:color w:val="000000" w:themeColor="text1"/>
          <w:kern w:val="0"/>
          <w:sz w:val="24"/>
          <w:szCs w:val="24"/>
        </w:rPr>
        <w:t>85</w:t>
      </w:r>
      <w:r w:rsidR="00BF39A8"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。在生产区及辅助生产生活区的卫生防护距离内设防护林，防护林带的宽度宜为</w:t>
      </w:r>
      <w:r w:rsidRPr="00E96CB3">
        <w:rPr>
          <w:rFonts w:ascii="Times New Roman" w:eastAsiaTheme="minorEastAsia" w:hAnsi="Times New Roman"/>
          <w:color w:val="000000" w:themeColor="text1"/>
          <w:kern w:val="0"/>
          <w:sz w:val="24"/>
          <w:szCs w:val="24"/>
        </w:rPr>
        <w:t>5</w:t>
      </w:r>
      <w:r w:rsidR="00BF39A8"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10m</w:t>
      </w:r>
      <w:r w:rsidRPr="00E96CB3">
        <w:rPr>
          <w:rFonts w:ascii="Times New Roman" w:eastAsiaTheme="minorEastAsia" w:hAnsi="Times New Roman"/>
          <w:color w:val="000000" w:themeColor="text1"/>
          <w:kern w:val="0"/>
          <w:sz w:val="24"/>
          <w:szCs w:val="24"/>
        </w:rPr>
        <w:t>，主要树种为梧桐、意杨等；绿化配合种植乔、灌木和矮林，形成高、中、低相结合的常绿防护林带，以减小港区风速，并起到吸尘、降噪和美化环境的作业。</w:t>
      </w:r>
    </w:p>
    <w:p w14:paraId="176EACA2" w14:textId="37E3DE47"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lastRenderedPageBreak/>
        <w:t>2</w:t>
      </w:r>
      <w:r w:rsidR="00F26680" w:rsidRPr="00E96CB3">
        <w:rPr>
          <w:rFonts w:ascii="Times New Roman" w:eastAsiaTheme="minorEastAsia" w:hAnsi="Times New Roman"/>
          <w:color w:val="000000" w:themeColor="text1"/>
          <w:kern w:val="0"/>
          <w:sz w:val="24"/>
          <w:szCs w:val="24"/>
        </w:rPr>
        <w:t>、管线区生态保护</w:t>
      </w:r>
    </w:p>
    <w:p w14:paraId="0BE17415" w14:textId="1E9AD333"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为了减轻对生态环境的影响，本</w:t>
      </w:r>
      <w:r w:rsidRPr="00E96CB3">
        <w:rPr>
          <w:rFonts w:ascii="Times New Roman" w:eastAsiaTheme="minorEastAsia" w:hAnsi="Times New Roman"/>
          <w:color w:val="000000" w:themeColor="text1"/>
          <w:kern w:val="0"/>
          <w:sz w:val="24"/>
          <w:szCs w:val="24"/>
        </w:rPr>
        <w:t>项目</w:t>
      </w:r>
      <w:r w:rsidR="00F26680" w:rsidRPr="00E96CB3">
        <w:rPr>
          <w:rFonts w:ascii="Times New Roman" w:eastAsiaTheme="minorEastAsia" w:hAnsi="Times New Roman"/>
          <w:color w:val="000000" w:themeColor="text1"/>
          <w:kern w:val="0"/>
          <w:sz w:val="24"/>
          <w:szCs w:val="24"/>
        </w:rPr>
        <w:t>沿线无动植物自然保护区、尽可能避开林区，尽可能不占或少占良田、多</w:t>
      </w:r>
      <w:r w:rsidR="00F26680"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年种植经济作物区。</w:t>
      </w:r>
    </w:p>
    <w:p w14:paraId="1EA2101C" w14:textId="3271B282"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合理规划设计，尽量利用已有道路，少建和不建施工便道。</w:t>
      </w:r>
    </w:p>
    <w:p w14:paraId="4A50C528" w14:textId="31CD6D63"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为防止对水生生态环境的影响，在穿越河流时，采用大开挖方式进行施工时，选择枯水期进行，且河床底面应砌干砌片石，两岸陡坡设浆砌块石护岸，以防止水土流失。</w:t>
      </w:r>
    </w:p>
    <w:p w14:paraId="023151D2" w14:textId="2BB09157"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施工中产生的土石方用于修路垫路基使用和用于水土保持工程使用上述措施只要严格执行，就可以从总体上减轻工程建设对沿线生态环境的影响。</w:t>
      </w:r>
    </w:p>
    <w:p w14:paraId="60EFB969" w14:textId="77777777" w:rsidR="00F26680" w:rsidRPr="00E96CB3" w:rsidRDefault="00F26680" w:rsidP="00BF39A8">
      <w:pPr>
        <w:pStyle w:val="3"/>
        <w:rPr>
          <w:rFonts w:eastAsiaTheme="minorEastAsia"/>
          <w:color w:val="000000" w:themeColor="text1"/>
        </w:rPr>
      </w:pPr>
      <w:bookmarkStart w:id="252" w:name="6.1.6水土流失防治措施"/>
      <w:bookmarkEnd w:id="252"/>
      <w:r w:rsidRPr="00E96CB3">
        <w:rPr>
          <w:rFonts w:eastAsiaTheme="minorEastAsia"/>
          <w:color w:val="000000" w:themeColor="text1"/>
        </w:rPr>
        <w:t>水土流失防治措施</w:t>
      </w:r>
    </w:p>
    <w:p w14:paraId="67A8DD90" w14:textId="28FFE5D9" w:rsidR="00F26680" w:rsidRPr="00E96CB3" w:rsidRDefault="00F26680"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尽量避开雨季、汛期施工，以减少洪水的侵蚀，做到随挖、随运、随铺、随压，尽量不留疏松地面，减少风蚀导致的水土流失。划定施工作业带范围和路线，不随意扩大。并严格控制机械和车辆的作业范围，尽可能减少对土壤和农作物的破坏以及由此引发的水土流失。</w:t>
      </w:r>
    </w:p>
    <w:p w14:paraId="7F552847" w14:textId="77777777" w:rsidR="00F26680" w:rsidRPr="00E96CB3" w:rsidRDefault="00F26680" w:rsidP="00BF39A8">
      <w:pPr>
        <w:pStyle w:val="2"/>
        <w:rPr>
          <w:rFonts w:ascii="Times New Roman" w:eastAsiaTheme="minorEastAsia" w:hAnsi="Times New Roman"/>
          <w:b/>
        </w:rPr>
      </w:pPr>
      <w:bookmarkStart w:id="253" w:name="6.1.7耕地与基本农田保护方案"/>
      <w:bookmarkStart w:id="254" w:name="6.2营运期污染防治措施"/>
      <w:bookmarkStart w:id="255" w:name="_bookmark55"/>
      <w:bookmarkStart w:id="256" w:name="_Toc37943053"/>
      <w:bookmarkEnd w:id="253"/>
      <w:bookmarkEnd w:id="254"/>
      <w:bookmarkEnd w:id="255"/>
      <w:r w:rsidRPr="00E96CB3">
        <w:rPr>
          <w:rFonts w:ascii="Times New Roman" w:eastAsiaTheme="minorEastAsia" w:hAnsi="Times New Roman"/>
          <w:b/>
        </w:rPr>
        <w:t>营运期污染防治措施</w:t>
      </w:r>
      <w:bookmarkEnd w:id="256"/>
    </w:p>
    <w:p w14:paraId="48D70E44" w14:textId="77777777" w:rsidR="00BF39A8" w:rsidRPr="00E96CB3" w:rsidRDefault="00BF39A8" w:rsidP="00643C9F">
      <w:pPr>
        <w:pStyle w:val="3"/>
        <w:rPr>
          <w:rFonts w:eastAsiaTheme="minorEastAsia"/>
          <w:color w:val="000000" w:themeColor="text1"/>
        </w:rPr>
      </w:pPr>
      <w:bookmarkStart w:id="257" w:name="6.2.1废气污染防治措施"/>
      <w:bookmarkEnd w:id="257"/>
      <w:r w:rsidRPr="00E96CB3">
        <w:rPr>
          <w:rFonts w:eastAsiaTheme="minorEastAsia"/>
          <w:color w:val="000000" w:themeColor="text1"/>
        </w:rPr>
        <w:t>废水污染防治措施</w:t>
      </w:r>
    </w:p>
    <w:p w14:paraId="7D4B2ACE" w14:textId="77777777" w:rsidR="00BF39A8" w:rsidRPr="00E96CB3" w:rsidRDefault="00BF39A8" w:rsidP="00643C9F">
      <w:pPr>
        <w:pStyle w:val="4"/>
        <w:ind w:left="862" w:hanging="862"/>
        <w:jc w:val="left"/>
        <w:rPr>
          <w:rFonts w:eastAsiaTheme="minorEastAsia"/>
        </w:rPr>
      </w:pPr>
      <w:bookmarkStart w:id="258" w:name="6.2.2.1到港船舶废水"/>
      <w:bookmarkEnd w:id="258"/>
      <w:r w:rsidRPr="00E96CB3">
        <w:rPr>
          <w:rFonts w:eastAsiaTheme="minorEastAsia"/>
        </w:rPr>
        <w:t>到港船舶废水</w:t>
      </w:r>
    </w:p>
    <w:p w14:paraId="47B61473" w14:textId="03C97429" w:rsidR="00BF39A8" w:rsidRPr="00E96CB3" w:rsidRDefault="00643C9F"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w:t>
      </w:r>
      <w:r w:rsidR="00BF39A8" w:rsidRPr="00E96CB3">
        <w:rPr>
          <w:rFonts w:ascii="Times New Roman" w:eastAsiaTheme="minorEastAsia" w:hAnsi="Times New Roman"/>
          <w:color w:val="000000" w:themeColor="text1"/>
          <w:kern w:val="0"/>
          <w:sz w:val="24"/>
          <w:szCs w:val="24"/>
        </w:rPr>
        <w:t>舱底油污水</w:t>
      </w:r>
    </w:p>
    <w:p w14:paraId="2F3B641C" w14:textId="103B0E90"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本项目营运期到港船舶的舱底油污水主要污染物为石油类。根据《中华人民共和国防止船舶污染内河水域环境管理规定》和《船舶水污染物排放标准》</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GB3552-83</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的规定，船舶不仅要设置油污储存舱和装设油水分离设备，还应装有排油监控装置和标准排放接头。根据国际海事组织有关公约规定船舶的污水不能在码头区域排放。根据《船舶与港口污染防治专项行动实施方案</w:t>
      </w:r>
      <w:r w:rsidR="00643C9F" w:rsidRPr="00E96CB3">
        <w:rPr>
          <w:rFonts w:ascii="Times New Roman" w:eastAsiaTheme="minorEastAsia" w:hAnsi="Times New Roman"/>
          <w:color w:val="000000" w:themeColor="text1"/>
          <w:kern w:val="0"/>
          <w:sz w:val="24"/>
          <w:szCs w:val="24"/>
        </w:rPr>
        <w:t>（</w:t>
      </w:r>
      <w:r w:rsidR="00643C9F" w:rsidRPr="00E96CB3">
        <w:rPr>
          <w:rFonts w:ascii="Times New Roman" w:eastAsiaTheme="minorEastAsia" w:hAnsi="Times New Roman"/>
          <w:color w:val="000000" w:themeColor="text1"/>
          <w:kern w:val="0"/>
          <w:sz w:val="24"/>
          <w:szCs w:val="24"/>
        </w:rPr>
        <w:t>2015-2020</w:t>
      </w:r>
      <w:r w:rsidRPr="00E96CB3">
        <w:rPr>
          <w:rFonts w:ascii="Times New Roman" w:eastAsiaTheme="minorEastAsia" w:hAnsi="Times New Roman"/>
          <w:color w:val="000000" w:themeColor="text1"/>
          <w:kern w:val="0"/>
          <w:sz w:val="24"/>
          <w:szCs w:val="24"/>
        </w:rPr>
        <w:t>年</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》：内河港口、码头、装卸站（以下简称港口）、船舶修造厂分别于</w:t>
      </w:r>
      <w:r w:rsidRPr="00E96CB3">
        <w:rPr>
          <w:rFonts w:ascii="Times New Roman" w:eastAsiaTheme="minorEastAsia" w:hAnsi="Times New Roman"/>
          <w:color w:val="000000" w:themeColor="text1"/>
          <w:kern w:val="0"/>
          <w:sz w:val="24"/>
          <w:szCs w:val="24"/>
        </w:rPr>
        <w:t>2017</w:t>
      </w:r>
      <w:r w:rsidRPr="00E96CB3">
        <w:rPr>
          <w:rFonts w:ascii="Times New Roman" w:eastAsiaTheme="minorEastAsia" w:hAnsi="Times New Roman"/>
          <w:color w:val="000000" w:themeColor="text1"/>
          <w:kern w:val="0"/>
          <w:sz w:val="24"/>
          <w:szCs w:val="24"/>
        </w:rPr>
        <w:t>年底前和</w:t>
      </w:r>
      <w:r w:rsidRPr="00E96CB3">
        <w:rPr>
          <w:rFonts w:ascii="Times New Roman" w:eastAsiaTheme="minorEastAsia" w:hAnsi="Times New Roman"/>
          <w:color w:val="000000" w:themeColor="text1"/>
          <w:kern w:val="0"/>
          <w:sz w:val="24"/>
          <w:szCs w:val="24"/>
        </w:rPr>
        <w:t>2020</w:t>
      </w:r>
      <w:r w:rsidRPr="00E96CB3">
        <w:rPr>
          <w:rFonts w:ascii="Times New Roman" w:eastAsiaTheme="minorEastAsia" w:hAnsi="Times New Roman"/>
          <w:color w:val="000000" w:themeColor="text1"/>
          <w:kern w:val="0"/>
          <w:sz w:val="24"/>
          <w:szCs w:val="24"/>
        </w:rPr>
        <w:t>年底前具备船舶含油污水、化学品洗舱水、生活污水和垃圾等接收能力，并做好与城市市政公共处理设施的衔接，全面实现船舶污染物按规定处置。到港船舶本身应配有处理机舱油污水的船用油水分离器，经处理后含油量应小于</w:t>
      </w:r>
      <w:r w:rsidRPr="00E96CB3">
        <w:rPr>
          <w:rFonts w:ascii="Times New Roman" w:eastAsiaTheme="minorEastAsia" w:hAnsi="Times New Roman"/>
          <w:color w:val="000000" w:themeColor="text1"/>
          <w:kern w:val="0"/>
          <w:sz w:val="24"/>
          <w:szCs w:val="24"/>
        </w:rPr>
        <w:t>15mg/L</w:t>
      </w:r>
      <w:r w:rsidRPr="00E96CB3">
        <w:rPr>
          <w:rFonts w:ascii="Times New Roman" w:eastAsiaTheme="minorEastAsia" w:hAnsi="Times New Roman"/>
          <w:color w:val="000000" w:themeColor="text1"/>
          <w:kern w:val="0"/>
          <w:sz w:val="24"/>
          <w:szCs w:val="24"/>
        </w:rPr>
        <w:t>，不得在码头所在江段排放舱底油污水，确需排放的由海事部门环保船进行回收，交由海事部门指定有资质单位进行处理。</w:t>
      </w:r>
    </w:p>
    <w:p w14:paraId="147C41F8" w14:textId="54B6D1C8" w:rsidR="00BF39A8" w:rsidRPr="00E96CB3" w:rsidRDefault="00643C9F"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w:t>
      </w:r>
      <w:r w:rsidR="00BF39A8" w:rsidRPr="00E96CB3">
        <w:rPr>
          <w:rFonts w:ascii="Times New Roman" w:eastAsiaTheme="minorEastAsia" w:hAnsi="Times New Roman"/>
          <w:color w:val="000000" w:themeColor="text1"/>
          <w:kern w:val="0"/>
          <w:sz w:val="24"/>
          <w:szCs w:val="24"/>
        </w:rPr>
        <w:t>船舶生活污水</w:t>
      </w:r>
    </w:p>
    <w:p w14:paraId="7DFB789E" w14:textId="64EB7933"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w:t>
      </w:r>
      <w:r w:rsidR="00643C9F" w:rsidRPr="00E96CB3">
        <w:rPr>
          <w:rFonts w:ascii="Times New Roman" w:eastAsiaTheme="minorEastAsia" w:hAnsi="Times New Roman"/>
          <w:color w:val="000000" w:themeColor="text1"/>
          <w:kern w:val="0"/>
          <w:sz w:val="24"/>
          <w:szCs w:val="24"/>
        </w:rPr>
        <w:t>项目</w:t>
      </w:r>
      <w:r w:rsidRPr="00E96CB3">
        <w:rPr>
          <w:rFonts w:ascii="Times New Roman" w:eastAsiaTheme="minorEastAsia" w:hAnsi="Times New Roman"/>
          <w:color w:val="000000" w:themeColor="text1"/>
          <w:kern w:val="0"/>
          <w:sz w:val="24"/>
          <w:szCs w:val="24"/>
        </w:rPr>
        <w:t>船舶生活污水禁止直接向水域排放生活污水，生活污水由船舶交给港口海事部门环保船接收处理。此外，项目建设单位应加强与港监部门的配合，积极做好到港船</w:t>
      </w:r>
      <w:r w:rsidRPr="00E96CB3">
        <w:rPr>
          <w:rFonts w:ascii="Times New Roman" w:eastAsiaTheme="minorEastAsia" w:hAnsi="Times New Roman"/>
          <w:color w:val="000000" w:themeColor="text1"/>
          <w:kern w:val="0"/>
          <w:sz w:val="24"/>
          <w:szCs w:val="24"/>
        </w:rPr>
        <w:lastRenderedPageBreak/>
        <w:t>舶的环保监管工作，严禁向长江水域排放各类污水、倾倒各类固体废物；对没有配备防污设施的船舶按规定进行处理，同时采取相应的补救措施，如提供活动厕所或污水接收容器等；船舶靠港装卸、补给期间，应通过宣传教育，提高船员的节水意识，可显著减少船舶生活污水的排放量；加强船舶靠港装卸、补给期间冲洗设备的定期检査，杜绝</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跑、冒、滴、漏</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现象，也有利于污水量的最少化。为保证到港船舶污染物不污染码头水域，建议在码头前沿醒目处设置严禁排污的警示牌和标明污染物回收站点的指示牌，并加强与</w:t>
      </w:r>
      <w:r w:rsidR="0055146F">
        <w:rPr>
          <w:rFonts w:ascii="Times New Roman" w:eastAsiaTheme="minorEastAsia" w:hAnsi="Times New Roman" w:hint="eastAsia"/>
          <w:color w:val="000000" w:themeColor="text1"/>
          <w:kern w:val="0"/>
          <w:sz w:val="24"/>
          <w:szCs w:val="24"/>
        </w:rPr>
        <w:t>岳阳</w:t>
      </w:r>
      <w:r w:rsidRPr="00E96CB3">
        <w:rPr>
          <w:rFonts w:ascii="Times New Roman" w:eastAsiaTheme="minorEastAsia" w:hAnsi="Times New Roman"/>
          <w:color w:val="000000" w:themeColor="text1"/>
          <w:kern w:val="0"/>
          <w:sz w:val="24"/>
          <w:szCs w:val="24"/>
        </w:rPr>
        <w:t>地方海事部门的沟通与协调，加强本码头水域的监管和巡査。</w:t>
      </w:r>
    </w:p>
    <w:p w14:paraId="334F4813" w14:textId="2EAD0A6B"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《水污染防治行动计划》（</w:t>
      </w:r>
      <w:r w:rsidRPr="00E96CB3">
        <w:rPr>
          <w:rFonts w:ascii="Times New Roman" w:eastAsiaTheme="minorEastAsia" w:hAnsi="Times New Roman"/>
          <w:color w:val="000000" w:themeColor="text1"/>
          <w:kern w:val="0"/>
          <w:sz w:val="24"/>
          <w:szCs w:val="24"/>
        </w:rPr>
        <w:t>2015</w:t>
      </w:r>
      <w:r w:rsidRPr="00E96CB3">
        <w:rPr>
          <w:rFonts w:ascii="Times New Roman" w:eastAsiaTheme="minorEastAsia" w:hAnsi="Times New Roman"/>
          <w:color w:val="000000" w:themeColor="text1"/>
          <w:kern w:val="0"/>
          <w:sz w:val="24"/>
          <w:szCs w:val="24"/>
        </w:rPr>
        <w:t>）指出：加强船舶港口污染控制，积极治理船舶污染，依法强制报废超过使用年限的船舶。分类分级修订船舶及其设施、设备的相关环保标准。</w:t>
      </w:r>
      <w:r w:rsidR="00643C9F" w:rsidRPr="00E96CB3">
        <w:rPr>
          <w:rFonts w:ascii="Times New Roman" w:eastAsiaTheme="minorEastAsia" w:hAnsi="Times New Roman"/>
          <w:color w:val="000000" w:themeColor="text1"/>
          <w:kern w:val="0"/>
          <w:sz w:val="24"/>
          <w:szCs w:val="24"/>
        </w:rPr>
        <w:t>2018</w:t>
      </w:r>
      <w:r w:rsidRPr="00E96CB3">
        <w:rPr>
          <w:rFonts w:ascii="Times New Roman" w:eastAsiaTheme="minorEastAsia" w:hAnsi="Times New Roman"/>
          <w:color w:val="000000" w:themeColor="text1"/>
          <w:kern w:val="0"/>
          <w:sz w:val="24"/>
          <w:szCs w:val="24"/>
        </w:rPr>
        <w:t>年起投入使用的沿海船舶、</w:t>
      </w:r>
      <w:r w:rsidR="00643C9F" w:rsidRPr="00E96CB3">
        <w:rPr>
          <w:rFonts w:ascii="Times New Roman" w:eastAsiaTheme="minorEastAsia" w:hAnsi="Times New Roman"/>
          <w:color w:val="000000" w:themeColor="text1"/>
          <w:kern w:val="0"/>
          <w:sz w:val="24"/>
          <w:szCs w:val="24"/>
        </w:rPr>
        <w:t>2021</w:t>
      </w:r>
      <w:r w:rsidRPr="00E96CB3">
        <w:rPr>
          <w:rFonts w:ascii="Times New Roman" w:eastAsiaTheme="minorEastAsia" w:hAnsi="Times New Roman"/>
          <w:color w:val="000000" w:themeColor="text1"/>
          <w:kern w:val="0"/>
          <w:sz w:val="24"/>
          <w:szCs w:val="24"/>
        </w:rPr>
        <w:t>年起投入使用的内河船舶执行新的标准；其他船舶于</w:t>
      </w:r>
      <w:r w:rsidRPr="00E96CB3">
        <w:rPr>
          <w:rFonts w:ascii="Times New Roman" w:eastAsiaTheme="minorEastAsia" w:hAnsi="Times New Roman"/>
          <w:color w:val="000000" w:themeColor="text1"/>
          <w:kern w:val="0"/>
          <w:sz w:val="24"/>
          <w:szCs w:val="24"/>
        </w:rPr>
        <w:t>2020</w:t>
      </w:r>
      <w:r w:rsidRPr="00E96CB3">
        <w:rPr>
          <w:rFonts w:ascii="Times New Roman" w:eastAsiaTheme="minorEastAsia" w:hAnsi="Times New Roman"/>
          <w:color w:val="000000" w:themeColor="text1"/>
          <w:kern w:val="0"/>
          <w:sz w:val="24"/>
          <w:szCs w:val="24"/>
        </w:rPr>
        <w:t>年底前完成改造，经改造仍不能达到要求的，限期予以淘汰。航行于我国水域的国际航线船舶，要实施</w:t>
      </w:r>
      <w:r w:rsidR="00643C9F" w:rsidRPr="00E96CB3">
        <w:rPr>
          <w:rFonts w:ascii="Times New Roman" w:eastAsiaTheme="minorEastAsia" w:hAnsi="Times New Roman"/>
          <w:color w:val="000000" w:themeColor="text1"/>
          <w:kern w:val="0"/>
          <w:sz w:val="24"/>
          <w:szCs w:val="24"/>
        </w:rPr>
        <w:t>压载水交换或安装压载水灭活处理系统。规范拆船行为，禁止冲滩拆解</w:t>
      </w:r>
      <w:r w:rsidRPr="00E96CB3">
        <w:rPr>
          <w:rFonts w:ascii="Times New Roman" w:eastAsiaTheme="minorEastAsia" w:hAnsi="Times New Roman"/>
          <w:color w:val="000000" w:themeColor="text1"/>
          <w:kern w:val="0"/>
          <w:sz w:val="24"/>
          <w:szCs w:val="24"/>
        </w:rPr>
        <w:t>。</w:t>
      </w:r>
    </w:p>
    <w:p w14:paraId="038CD25A" w14:textId="409D8DC5"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增强港口码头污染防治能力。编制实施全国港口、码头、装卸站污染防治方案。加快垃圾接收、转运及处理处置设施建设，提高含油污水接收处置能力及污染事故应急能力。位于沿海和内河的港口、码头、装卸站及船舶修造厂，分别于</w:t>
      </w:r>
      <w:r w:rsidRPr="00E96CB3">
        <w:rPr>
          <w:rFonts w:ascii="Times New Roman" w:eastAsiaTheme="minorEastAsia" w:hAnsi="Times New Roman"/>
          <w:color w:val="000000" w:themeColor="text1"/>
          <w:kern w:val="0"/>
          <w:sz w:val="24"/>
          <w:szCs w:val="24"/>
        </w:rPr>
        <w:t>2017</w:t>
      </w:r>
      <w:r w:rsidRPr="00E96CB3">
        <w:rPr>
          <w:rFonts w:ascii="Times New Roman" w:eastAsiaTheme="minorEastAsia" w:hAnsi="Times New Roman"/>
          <w:color w:val="000000" w:themeColor="text1"/>
          <w:kern w:val="0"/>
          <w:sz w:val="24"/>
          <w:szCs w:val="24"/>
        </w:rPr>
        <w:t>年底前和</w:t>
      </w:r>
      <w:r w:rsidRPr="00E96CB3">
        <w:rPr>
          <w:rFonts w:ascii="Times New Roman" w:eastAsiaTheme="minorEastAsia" w:hAnsi="Times New Roman"/>
          <w:color w:val="000000" w:themeColor="text1"/>
          <w:kern w:val="0"/>
          <w:sz w:val="24"/>
          <w:szCs w:val="24"/>
        </w:rPr>
        <w:t>2020</w:t>
      </w:r>
      <w:r w:rsidRPr="00E96CB3">
        <w:rPr>
          <w:rFonts w:ascii="Times New Roman" w:eastAsiaTheme="minorEastAsia" w:hAnsi="Times New Roman"/>
          <w:color w:val="000000" w:themeColor="text1"/>
          <w:kern w:val="0"/>
          <w:sz w:val="24"/>
          <w:szCs w:val="24"/>
        </w:rPr>
        <w:t>年底前达到建设要求。港口、码头</w:t>
      </w:r>
      <w:r w:rsidR="00643C9F" w:rsidRPr="00E96CB3">
        <w:rPr>
          <w:rFonts w:ascii="Times New Roman" w:eastAsiaTheme="minorEastAsia" w:hAnsi="Times New Roman"/>
          <w:color w:val="000000" w:themeColor="text1"/>
          <w:kern w:val="0"/>
          <w:sz w:val="24"/>
          <w:szCs w:val="24"/>
        </w:rPr>
        <w:t>、装卸站的经营人应制定防治船舶及其有关活动污染水环境的应急计划</w:t>
      </w:r>
      <w:r w:rsidRPr="00E96CB3">
        <w:rPr>
          <w:rFonts w:ascii="Times New Roman" w:eastAsiaTheme="minorEastAsia" w:hAnsi="Times New Roman"/>
          <w:color w:val="000000" w:themeColor="text1"/>
          <w:kern w:val="0"/>
          <w:sz w:val="24"/>
          <w:szCs w:val="24"/>
        </w:rPr>
        <w:t>。</w:t>
      </w:r>
    </w:p>
    <w:p w14:paraId="4C6E8B2E" w14:textId="77777777" w:rsidR="00BF39A8" w:rsidRPr="00E96CB3" w:rsidRDefault="00BF39A8" w:rsidP="00643C9F">
      <w:pPr>
        <w:pStyle w:val="4"/>
        <w:ind w:left="862" w:hanging="862"/>
        <w:jc w:val="left"/>
        <w:rPr>
          <w:rFonts w:eastAsiaTheme="minorEastAsia"/>
        </w:rPr>
      </w:pPr>
      <w:bookmarkStart w:id="259" w:name="6.2.2.2港区废水"/>
      <w:bookmarkEnd w:id="259"/>
      <w:r w:rsidRPr="00E96CB3">
        <w:rPr>
          <w:rFonts w:eastAsiaTheme="minorEastAsia"/>
        </w:rPr>
        <w:t>港区废水</w:t>
      </w:r>
    </w:p>
    <w:p w14:paraId="47DE3E4D" w14:textId="41A2896B"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码头面初期雨水、趸船冲洗废水采用排水盖板明沟收集，趸船装卸区四周设收集坎，</w:t>
      </w:r>
      <w:r w:rsidR="00643C9F" w:rsidRPr="00E96CB3">
        <w:rPr>
          <w:rFonts w:ascii="Times New Roman" w:eastAsiaTheme="minorEastAsia" w:hAnsi="Times New Roman"/>
          <w:color w:val="000000" w:themeColor="text1"/>
          <w:kern w:val="0"/>
          <w:sz w:val="24"/>
          <w:szCs w:val="24"/>
        </w:rPr>
        <w:t>每</w:t>
      </w:r>
      <w:r w:rsidRPr="00E96CB3">
        <w:rPr>
          <w:rFonts w:ascii="Times New Roman" w:eastAsiaTheme="minorEastAsia" w:hAnsi="Times New Roman"/>
          <w:color w:val="000000" w:themeColor="text1"/>
          <w:kern w:val="0"/>
          <w:sz w:val="24"/>
          <w:szCs w:val="24"/>
        </w:rPr>
        <w:t>趸船内设</w:t>
      </w: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座容积为</w:t>
      </w:r>
      <w:r w:rsidRPr="00E96CB3">
        <w:rPr>
          <w:rFonts w:ascii="Times New Roman" w:eastAsiaTheme="minorEastAsia" w:hAnsi="Times New Roman"/>
          <w:color w:val="000000" w:themeColor="text1"/>
          <w:kern w:val="0"/>
          <w:sz w:val="24"/>
          <w:szCs w:val="24"/>
        </w:rPr>
        <w:t>25m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5</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2.5</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）污水收集箱，收集箱污水由防爆污水泵和管道抽送至</w:t>
      </w:r>
      <w:r w:rsidR="00643C9F" w:rsidRPr="00E96CB3">
        <w:rPr>
          <w:rFonts w:ascii="Times New Roman" w:eastAsiaTheme="minorEastAsia" w:hAnsi="Times New Roman"/>
          <w:color w:val="000000" w:themeColor="text1"/>
          <w:kern w:val="0"/>
          <w:sz w:val="24"/>
          <w:szCs w:val="24"/>
        </w:rPr>
        <w:t>后方港口部污水处理站</w:t>
      </w:r>
      <w:r w:rsidRPr="00E96CB3">
        <w:rPr>
          <w:rFonts w:ascii="Times New Roman" w:eastAsiaTheme="minorEastAsia" w:hAnsi="Times New Roman"/>
          <w:color w:val="000000" w:themeColor="text1"/>
          <w:kern w:val="0"/>
          <w:sz w:val="24"/>
          <w:szCs w:val="24"/>
        </w:rPr>
        <w:t>，</w:t>
      </w:r>
      <w:r w:rsidR="00643C9F" w:rsidRPr="00E96CB3">
        <w:rPr>
          <w:rFonts w:ascii="Times New Roman" w:eastAsiaTheme="minorEastAsia" w:hAnsi="Times New Roman"/>
          <w:color w:val="000000" w:themeColor="text1"/>
          <w:kern w:val="0"/>
          <w:sz w:val="24"/>
          <w:szCs w:val="24"/>
        </w:rPr>
        <w:t>经港口部污水处理站通过调节、隔油池、除油、气浮处理达到《污水综合排放标准》（</w:t>
      </w:r>
      <w:r w:rsidR="00643C9F" w:rsidRPr="00E96CB3">
        <w:rPr>
          <w:rFonts w:ascii="Times New Roman" w:eastAsiaTheme="minorEastAsia" w:hAnsi="Times New Roman"/>
          <w:color w:val="000000" w:themeColor="text1"/>
          <w:kern w:val="0"/>
          <w:sz w:val="24"/>
          <w:szCs w:val="24"/>
        </w:rPr>
        <w:t>GB8978-1996</w:t>
      </w:r>
      <w:r w:rsidR="00643C9F" w:rsidRPr="00E96CB3">
        <w:rPr>
          <w:rFonts w:ascii="Times New Roman" w:eastAsiaTheme="minorEastAsia" w:hAnsi="Times New Roman"/>
          <w:color w:val="000000" w:themeColor="text1"/>
          <w:kern w:val="0"/>
          <w:sz w:val="24"/>
          <w:szCs w:val="24"/>
        </w:rPr>
        <w:t>）三级标准水质要求后通过污水管网进入长岭分公司第二污水</w:t>
      </w:r>
      <w:r w:rsidR="004A4F74" w:rsidRPr="00E96CB3">
        <w:rPr>
          <w:rFonts w:ascii="Times New Roman" w:eastAsiaTheme="minorEastAsia" w:hAnsi="Times New Roman"/>
          <w:color w:val="000000" w:themeColor="text1"/>
          <w:kern w:val="0"/>
          <w:sz w:val="24"/>
          <w:szCs w:val="24"/>
        </w:rPr>
        <w:t>处理厂</w:t>
      </w:r>
      <w:r w:rsidR="00643C9F" w:rsidRPr="00E96CB3">
        <w:rPr>
          <w:rFonts w:ascii="Times New Roman" w:eastAsiaTheme="minorEastAsia" w:hAnsi="Times New Roman"/>
          <w:color w:val="000000" w:themeColor="text1"/>
          <w:kern w:val="0"/>
          <w:sz w:val="24"/>
          <w:szCs w:val="24"/>
        </w:rPr>
        <w:t>，长岭分公司第二污水</w:t>
      </w:r>
      <w:r w:rsidR="004A4F74" w:rsidRPr="00E96CB3">
        <w:rPr>
          <w:rFonts w:ascii="Times New Roman" w:eastAsiaTheme="minorEastAsia" w:hAnsi="Times New Roman"/>
          <w:color w:val="000000" w:themeColor="text1"/>
          <w:kern w:val="0"/>
          <w:sz w:val="24"/>
          <w:szCs w:val="24"/>
        </w:rPr>
        <w:t>处理厂</w:t>
      </w:r>
      <w:r w:rsidR="00643C9F" w:rsidRPr="00E96CB3">
        <w:rPr>
          <w:rFonts w:ascii="Times New Roman" w:eastAsiaTheme="minorEastAsia" w:hAnsi="Times New Roman"/>
          <w:color w:val="000000" w:themeColor="text1"/>
          <w:kern w:val="0"/>
          <w:sz w:val="24"/>
          <w:szCs w:val="24"/>
        </w:rPr>
        <w:t>污水处理达到《石油炼制工业污染物排放标准》（</w:t>
      </w:r>
      <w:r w:rsidR="00643C9F" w:rsidRPr="00E96CB3">
        <w:rPr>
          <w:rFonts w:ascii="Times New Roman" w:eastAsiaTheme="minorEastAsia" w:hAnsi="Times New Roman"/>
          <w:color w:val="000000" w:themeColor="text1"/>
          <w:kern w:val="0"/>
          <w:sz w:val="24"/>
          <w:szCs w:val="24"/>
        </w:rPr>
        <w:t>GB31570-2015</w:t>
      </w:r>
      <w:r w:rsidR="00643C9F" w:rsidRPr="00E96CB3">
        <w:rPr>
          <w:rFonts w:ascii="Times New Roman" w:eastAsiaTheme="minorEastAsia" w:hAnsi="Times New Roman"/>
          <w:color w:val="000000" w:themeColor="text1"/>
          <w:kern w:val="0"/>
          <w:sz w:val="24"/>
          <w:szCs w:val="24"/>
        </w:rPr>
        <w:t>）表</w:t>
      </w:r>
      <w:r w:rsidR="00643C9F" w:rsidRPr="00E96CB3">
        <w:rPr>
          <w:rFonts w:ascii="Times New Roman" w:eastAsiaTheme="minorEastAsia" w:hAnsi="Times New Roman"/>
          <w:color w:val="000000" w:themeColor="text1"/>
          <w:kern w:val="0"/>
          <w:sz w:val="24"/>
          <w:szCs w:val="24"/>
        </w:rPr>
        <w:t>1</w:t>
      </w:r>
      <w:r w:rsidR="00643C9F" w:rsidRPr="00E96CB3">
        <w:rPr>
          <w:rFonts w:ascii="Times New Roman" w:eastAsiaTheme="minorEastAsia" w:hAnsi="Times New Roman"/>
          <w:color w:val="000000" w:themeColor="text1"/>
          <w:kern w:val="0"/>
          <w:sz w:val="24"/>
          <w:szCs w:val="24"/>
        </w:rPr>
        <w:t>中直接排放限值后排入长江</w:t>
      </w:r>
      <w:r w:rsidRPr="00E96CB3">
        <w:rPr>
          <w:rFonts w:ascii="Times New Roman" w:eastAsiaTheme="minorEastAsia" w:hAnsi="Times New Roman"/>
          <w:color w:val="000000" w:themeColor="text1"/>
          <w:kern w:val="0"/>
          <w:sz w:val="24"/>
          <w:szCs w:val="24"/>
        </w:rPr>
        <w:t>。</w:t>
      </w:r>
    </w:p>
    <w:p w14:paraId="3408DA9A" w14:textId="77777777" w:rsidR="00BF39A8" w:rsidRPr="00E96CB3" w:rsidRDefault="00BF39A8" w:rsidP="00643C9F">
      <w:pPr>
        <w:pStyle w:val="4"/>
        <w:ind w:left="862" w:hanging="862"/>
        <w:jc w:val="left"/>
        <w:rPr>
          <w:rFonts w:eastAsiaTheme="minorEastAsia"/>
        </w:rPr>
      </w:pPr>
      <w:bookmarkStart w:id="260" w:name="6.2.2.3废水依托可行性分析"/>
      <w:bookmarkEnd w:id="260"/>
      <w:r w:rsidRPr="00E96CB3">
        <w:rPr>
          <w:rFonts w:eastAsiaTheme="minorEastAsia"/>
        </w:rPr>
        <w:t>废水依托可行性分析</w:t>
      </w:r>
    </w:p>
    <w:p w14:paraId="4F63E065" w14:textId="77777777" w:rsidR="00643C9F"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码头产生的污水主要为</w:t>
      </w:r>
      <w:r w:rsidR="00643C9F" w:rsidRPr="00E96CB3">
        <w:rPr>
          <w:rFonts w:ascii="Times New Roman" w:eastAsiaTheme="minorEastAsia" w:hAnsi="Times New Roman"/>
          <w:color w:val="000000" w:themeColor="text1"/>
          <w:kern w:val="0"/>
          <w:sz w:val="24"/>
          <w:szCs w:val="24"/>
        </w:rPr>
        <w:t>冲洗</w:t>
      </w:r>
      <w:r w:rsidRPr="00E96CB3">
        <w:rPr>
          <w:rFonts w:ascii="Times New Roman" w:eastAsiaTheme="minorEastAsia" w:hAnsi="Times New Roman"/>
          <w:color w:val="000000" w:themeColor="text1"/>
          <w:kern w:val="0"/>
          <w:sz w:val="24"/>
          <w:szCs w:val="24"/>
        </w:rPr>
        <w:t>废水</w:t>
      </w:r>
      <w:r w:rsidR="00643C9F" w:rsidRPr="00E96CB3">
        <w:rPr>
          <w:rFonts w:ascii="Times New Roman" w:eastAsiaTheme="minorEastAsia" w:hAnsi="Times New Roman"/>
          <w:color w:val="000000" w:themeColor="text1"/>
          <w:kern w:val="0"/>
          <w:sz w:val="24"/>
          <w:szCs w:val="24"/>
        </w:rPr>
        <w:t>和初期雨水</w:t>
      </w:r>
      <w:r w:rsidRPr="00E96CB3">
        <w:rPr>
          <w:rFonts w:ascii="Times New Roman" w:eastAsiaTheme="minorEastAsia" w:hAnsi="Times New Roman"/>
          <w:color w:val="000000" w:themeColor="text1"/>
          <w:kern w:val="0"/>
          <w:sz w:val="24"/>
          <w:szCs w:val="24"/>
        </w:rPr>
        <w:t>，与后方</w:t>
      </w:r>
      <w:r w:rsidR="00643C9F" w:rsidRPr="00E96CB3">
        <w:rPr>
          <w:rFonts w:ascii="Times New Roman" w:eastAsiaTheme="minorEastAsia" w:hAnsi="Times New Roman"/>
          <w:color w:val="000000" w:themeColor="text1"/>
          <w:kern w:val="0"/>
          <w:sz w:val="24"/>
          <w:szCs w:val="24"/>
        </w:rPr>
        <w:t>陆域</w:t>
      </w:r>
      <w:r w:rsidRPr="00E96CB3">
        <w:rPr>
          <w:rFonts w:ascii="Times New Roman" w:eastAsiaTheme="minorEastAsia" w:hAnsi="Times New Roman"/>
          <w:color w:val="000000" w:themeColor="text1"/>
          <w:kern w:val="0"/>
          <w:sz w:val="24"/>
          <w:szCs w:val="24"/>
        </w:rPr>
        <w:t>产生的生活废水性质一致，废水性质简单。</w:t>
      </w:r>
    </w:p>
    <w:p w14:paraId="5055DE5C" w14:textId="7B6AF481" w:rsidR="00643C9F" w:rsidRPr="00E96CB3" w:rsidRDefault="00643C9F"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根据《中国石化集团资产经营管理有限公司长岭分公司港口部新增污水管线及配套设施项目环境影响报告表》，长岭分公司港口部拟将新增污水管线及配套设施</w:t>
      </w:r>
      <w:r w:rsidR="00D52AF4" w:rsidRPr="00E96CB3">
        <w:rPr>
          <w:rFonts w:ascii="Times New Roman" w:eastAsiaTheme="minorEastAsia" w:hAnsi="Times New Roman"/>
          <w:color w:val="000000" w:themeColor="text1"/>
          <w:kern w:val="0"/>
          <w:sz w:val="24"/>
          <w:szCs w:val="24"/>
        </w:rPr>
        <w:t>，将码头</w:t>
      </w:r>
      <w:r w:rsidR="00D52AF4" w:rsidRPr="00E96CB3">
        <w:rPr>
          <w:rFonts w:ascii="Times New Roman" w:eastAsiaTheme="minorEastAsia" w:hAnsi="Times New Roman"/>
          <w:color w:val="000000" w:themeColor="text1"/>
          <w:kern w:val="0"/>
          <w:sz w:val="24"/>
          <w:szCs w:val="24"/>
        </w:rPr>
        <w:lastRenderedPageBreak/>
        <w:t>部产生的生产生活污水预处理后，接入污水管网，再排至长岭分公司第二污水</w:t>
      </w:r>
      <w:r w:rsidR="004A4F74" w:rsidRPr="00E96CB3">
        <w:rPr>
          <w:rFonts w:ascii="Times New Roman" w:eastAsiaTheme="minorEastAsia" w:hAnsi="Times New Roman"/>
          <w:color w:val="000000" w:themeColor="text1"/>
          <w:kern w:val="0"/>
          <w:sz w:val="24"/>
          <w:szCs w:val="24"/>
        </w:rPr>
        <w:t>处理厂</w:t>
      </w:r>
      <w:r w:rsidR="00D52AF4" w:rsidRPr="00E96CB3">
        <w:rPr>
          <w:rFonts w:ascii="Times New Roman" w:eastAsiaTheme="minorEastAsia" w:hAnsi="Times New Roman"/>
          <w:color w:val="000000" w:themeColor="text1"/>
          <w:kern w:val="0"/>
          <w:sz w:val="24"/>
          <w:szCs w:val="24"/>
        </w:rPr>
        <w:t>。根据项目施工前后，码头提质改造可在</w:t>
      </w:r>
      <w:r w:rsidR="00D52AF4" w:rsidRPr="00E96CB3">
        <w:rPr>
          <w:rFonts w:ascii="Times New Roman" w:eastAsiaTheme="minorEastAsia" w:hAnsi="Times New Roman"/>
          <w:color w:val="000000" w:themeColor="text1"/>
          <w:kern w:val="0"/>
          <w:sz w:val="24"/>
          <w:szCs w:val="24"/>
        </w:rPr>
        <w:t>“</w:t>
      </w:r>
      <w:r w:rsidR="00D52AF4" w:rsidRPr="00E96CB3">
        <w:rPr>
          <w:rFonts w:ascii="Times New Roman" w:eastAsiaTheme="minorEastAsia" w:hAnsi="Times New Roman"/>
          <w:color w:val="000000" w:themeColor="text1"/>
          <w:kern w:val="0"/>
          <w:sz w:val="24"/>
          <w:szCs w:val="24"/>
        </w:rPr>
        <w:t>中国石化集团资产经营管理有限公司长岭分公司港口部新增污水管线及配套设施项目</w:t>
      </w:r>
      <w:r w:rsidR="00D52AF4" w:rsidRPr="00E96CB3">
        <w:rPr>
          <w:rFonts w:ascii="Times New Roman" w:eastAsiaTheme="minorEastAsia" w:hAnsi="Times New Roman"/>
          <w:color w:val="000000" w:themeColor="text1"/>
          <w:kern w:val="0"/>
          <w:sz w:val="24"/>
          <w:szCs w:val="24"/>
        </w:rPr>
        <w:t>”</w:t>
      </w:r>
      <w:r w:rsidR="00D52AF4" w:rsidRPr="00E96CB3">
        <w:rPr>
          <w:rFonts w:ascii="Times New Roman" w:eastAsiaTheme="minorEastAsia" w:hAnsi="Times New Roman"/>
          <w:color w:val="000000" w:themeColor="text1"/>
          <w:kern w:val="0"/>
          <w:sz w:val="24"/>
          <w:szCs w:val="24"/>
        </w:rPr>
        <w:t>运行后竣工。因此，本项目港口部废水处理设施的建设运行在时间上完全可以衔接。</w:t>
      </w:r>
    </w:p>
    <w:p w14:paraId="0191E19E" w14:textId="005DAD4B" w:rsidR="00D52AF4" w:rsidRPr="00E96CB3" w:rsidRDefault="0073098D"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项目冲洗废水</w:t>
      </w:r>
      <w:r w:rsidRPr="00E96CB3">
        <w:rPr>
          <w:rFonts w:ascii="Times New Roman" w:eastAsiaTheme="minorEastAsia" w:hAnsi="Times New Roman"/>
          <w:color w:val="000000" w:themeColor="text1"/>
          <w:kern w:val="0"/>
          <w:sz w:val="24"/>
          <w:szCs w:val="24"/>
        </w:rPr>
        <w:t>17.9</w:t>
      </w:r>
      <w:r w:rsidR="008054D3"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，进入港口部污水处理站处理（</w:t>
      </w:r>
      <w:r w:rsidRPr="00E96CB3">
        <w:rPr>
          <w:rFonts w:ascii="Times New Roman" w:eastAsiaTheme="minorEastAsia" w:hAnsi="Times New Roman"/>
          <w:color w:val="000000" w:themeColor="text1"/>
          <w:kern w:val="0"/>
          <w:sz w:val="24"/>
          <w:szCs w:val="24"/>
        </w:rPr>
        <w:t>30m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）；项目生活污水产生量为</w:t>
      </w:r>
      <w:r w:rsidRPr="00E96CB3">
        <w:rPr>
          <w:rFonts w:ascii="Times New Roman" w:eastAsiaTheme="minorEastAsia" w:hAnsi="Times New Roman"/>
          <w:color w:val="000000" w:themeColor="text1"/>
          <w:kern w:val="0"/>
          <w:sz w:val="24"/>
          <w:szCs w:val="24"/>
        </w:rPr>
        <w:t>2.28m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，进入港口部一体化模压式净化槽处理（</w:t>
      </w:r>
      <w:r w:rsidRPr="00E96CB3">
        <w:rPr>
          <w:rFonts w:ascii="Times New Roman" w:eastAsiaTheme="minorEastAsia" w:hAnsi="Times New Roman"/>
          <w:color w:val="000000" w:themeColor="text1"/>
          <w:kern w:val="0"/>
          <w:sz w:val="24"/>
          <w:szCs w:val="24"/>
        </w:rPr>
        <w:t>20m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w:t>
      </w:r>
      <w:r w:rsidR="00D52AF4" w:rsidRPr="00E96CB3">
        <w:rPr>
          <w:rFonts w:ascii="Times New Roman" w:eastAsiaTheme="minorEastAsia" w:hAnsi="Times New Roman"/>
          <w:color w:val="000000" w:themeColor="text1"/>
          <w:kern w:val="0"/>
          <w:sz w:val="24"/>
          <w:szCs w:val="24"/>
        </w:rPr>
        <w:t>项目产生的</w:t>
      </w:r>
      <w:r w:rsidRPr="00E96CB3">
        <w:rPr>
          <w:rFonts w:ascii="Times New Roman" w:eastAsiaTheme="minorEastAsia" w:hAnsi="Times New Roman"/>
          <w:color w:val="000000" w:themeColor="text1"/>
          <w:kern w:val="0"/>
          <w:sz w:val="24"/>
          <w:szCs w:val="24"/>
        </w:rPr>
        <w:t>生产</w:t>
      </w:r>
      <w:r w:rsidR="00D52AF4" w:rsidRPr="00E96CB3">
        <w:rPr>
          <w:rFonts w:ascii="Times New Roman" w:eastAsiaTheme="minorEastAsia" w:hAnsi="Times New Roman"/>
          <w:color w:val="000000" w:themeColor="text1"/>
          <w:kern w:val="0"/>
          <w:sz w:val="24"/>
          <w:szCs w:val="24"/>
        </w:rPr>
        <w:t>生活污水量在污水处理设备的处置能力范围内。</w:t>
      </w:r>
    </w:p>
    <w:p w14:paraId="53B3B4F9" w14:textId="77777777" w:rsidR="00BF39A8" w:rsidRPr="00E96CB3" w:rsidRDefault="00BF39A8" w:rsidP="00D52AF4">
      <w:pPr>
        <w:pStyle w:val="4"/>
        <w:ind w:left="862" w:hanging="862"/>
        <w:jc w:val="left"/>
        <w:rPr>
          <w:rFonts w:eastAsiaTheme="minorEastAsia"/>
        </w:rPr>
      </w:pPr>
      <w:bookmarkStart w:id="261" w:name="6.2.2.4废水处理措施可行性分析"/>
      <w:bookmarkStart w:id="262" w:name="6.2.2.5废水排放去向可行性分析"/>
      <w:bookmarkEnd w:id="261"/>
      <w:bookmarkEnd w:id="262"/>
      <w:r w:rsidRPr="00E96CB3">
        <w:rPr>
          <w:rFonts w:eastAsiaTheme="minorEastAsia"/>
        </w:rPr>
        <w:t>废水排放去向可行性分析</w:t>
      </w:r>
    </w:p>
    <w:p w14:paraId="303293FE" w14:textId="454A19E8" w:rsidR="00BF39A8" w:rsidRPr="00E96CB3" w:rsidRDefault="00BF39A8"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本项目营运期，</w:t>
      </w:r>
      <w:r w:rsidR="00D52AF4" w:rsidRPr="00E96CB3">
        <w:rPr>
          <w:rFonts w:ascii="Times New Roman" w:eastAsiaTheme="minorEastAsia" w:hAnsi="Times New Roman"/>
          <w:color w:val="000000" w:themeColor="text1"/>
          <w:kern w:val="0"/>
          <w:sz w:val="24"/>
          <w:szCs w:val="24"/>
        </w:rPr>
        <w:t>生产生活废水</w:t>
      </w:r>
      <w:r w:rsidRPr="00E96CB3">
        <w:rPr>
          <w:rFonts w:ascii="Times New Roman" w:eastAsiaTheme="minorEastAsia" w:hAnsi="Times New Roman"/>
          <w:color w:val="000000" w:themeColor="text1"/>
          <w:kern w:val="0"/>
          <w:sz w:val="24"/>
          <w:szCs w:val="24"/>
        </w:rPr>
        <w:t>经</w:t>
      </w:r>
      <w:r w:rsidR="00D52AF4" w:rsidRPr="00E96CB3">
        <w:rPr>
          <w:rFonts w:ascii="Times New Roman" w:eastAsiaTheme="minorEastAsia" w:hAnsi="Times New Roman"/>
          <w:color w:val="000000" w:themeColor="text1"/>
          <w:kern w:val="0"/>
          <w:sz w:val="24"/>
          <w:szCs w:val="24"/>
        </w:rPr>
        <w:t>后方港口部</w:t>
      </w:r>
      <w:r w:rsidRPr="00E96CB3">
        <w:rPr>
          <w:rFonts w:ascii="Times New Roman" w:eastAsiaTheme="minorEastAsia" w:hAnsi="Times New Roman"/>
          <w:color w:val="000000" w:themeColor="text1"/>
          <w:kern w:val="0"/>
          <w:sz w:val="24"/>
          <w:szCs w:val="24"/>
        </w:rPr>
        <w:t>污水处理设备处理达到《污水综合排放标准》（</w:t>
      </w:r>
      <w:r w:rsidRPr="00E96CB3">
        <w:rPr>
          <w:rFonts w:ascii="Times New Roman" w:eastAsiaTheme="minorEastAsia" w:hAnsi="Times New Roman"/>
          <w:color w:val="000000" w:themeColor="text1"/>
          <w:kern w:val="0"/>
          <w:sz w:val="24"/>
          <w:szCs w:val="24"/>
        </w:rPr>
        <w:t>GB8978-1996</w:t>
      </w:r>
      <w:r w:rsidRPr="00E96CB3">
        <w:rPr>
          <w:rFonts w:ascii="Times New Roman" w:eastAsiaTheme="minorEastAsia" w:hAnsi="Times New Roman"/>
          <w:color w:val="000000" w:themeColor="text1"/>
          <w:kern w:val="0"/>
          <w:sz w:val="24"/>
          <w:szCs w:val="24"/>
        </w:rPr>
        <w:t>）三级标准水质标准要求后</w:t>
      </w:r>
      <w:r w:rsidR="00D52AF4" w:rsidRPr="00E96CB3">
        <w:rPr>
          <w:rFonts w:ascii="Times New Roman" w:eastAsiaTheme="minorEastAsia" w:hAnsi="Times New Roman"/>
          <w:color w:val="000000" w:themeColor="text1"/>
          <w:kern w:val="0"/>
          <w:sz w:val="24"/>
          <w:szCs w:val="24"/>
        </w:rPr>
        <w:t>，进入长岭分公司第二污水</w:t>
      </w:r>
      <w:r w:rsidR="004A4F74" w:rsidRPr="00E96CB3">
        <w:rPr>
          <w:rFonts w:ascii="Times New Roman" w:eastAsiaTheme="minorEastAsia" w:hAnsi="Times New Roman"/>
          <w:color w:val="000000" w:themeColor="text1"/>
          <w:kern w:val="0"/>
          <w:sz w:val="24"/>
          <w:szCs w:val="24"/>
        </w:rPr>
        <w:t>处理厂</w:t>
      </w:r>
      <w:r w:rsidR="00D52AF4" w:rsidRPr="00E96CB3">
        <w:rPr>
          <w:rFonts w:ascii="Times New Roman" w:eastAsiaTheme="minorEastAsia" w:hAnsi="Times New Roman"/>
          <w:color w:val="000000" w:themeColor="text1"/>
          <w:kern w:val="0"/>
          <w:sz w:val="24"/>
          <w:szCs w:val="24"/>
        </w:rPr>
        <w:t>的污水管网</w:t>
      </w:r>
      <w:r w:rsidRPr="00E96CB3">
        <w:rPr>
          <w:rFonts w:ascii="Times New Roman" w:eastAsiaTheme="minorEastAsia" w:hAnsi="Times New Roman"/>
          <w:color w:val="000000" w:themeColor="text1"/>
          <w:kern w:val="0"/>
          <w:sz w:val="24"/>
          <w:szCs w:val="24"/>
        </w:rPr>
        <w:t>，经污水管网纳入</w:t>
      </w:r>
      <w:r w:rsidR="00D52AF4" w:rsidRPr="00E96CB3">
        <w:rPr>
          <w:rFonts w:ascii="Times New Roman" w:eastAsiaTheme="minorEastAsia" w:hAnsi="Times New Roman"/>
          <w:color w:val="000000" w:themeColor="text1"/>
          <w:kern w:val="0"/>
          <w:sz w:val="24"/>
          <w:szCs w:val="24"/>
        </w:rPr>
        <w:t>长岭分公司第二污水</w:t>
      </w:r>
      <w:r w:rsidR="004A4F74" w:rsidRPr="00E96CB3">
        <w:rPr>
          <w:rFonts w:ascii="Times New Roman" w:eastAsiaTheme="minorEastAsia" w:hAnsi="Times New Roman"/>
          <w:color w:val="000000" w:themeColor="text1"/>
          <w:kern w:val="0"/>
          <w:sz w:val="24"/>
          <w:szCs w:val="24"/>
        </w:rPr>
        <w:t>处理厂</w:t>
      </w:r>
      <w:r w:rsidRPr="00E96CB3">
        <w:rPr>
          <w:rFonts w:ascii="Times New Roman" w:eastAsiaTheme="minorEastAsia" w:hAnsi="Times New Roman"/>
          <w:color w:val="000000" w:themeColor="text1"/>
          <w:kern w:val="0"/>
          <w:sz w:val="24"/>
          <w:szCs w:val="24"/>
        </w:rPr>
        <w:t>进一步处理，尾水排入长江（</w:t>
      </w:r>
      <w:r w:rsidR="00D52AF4" w:rsidRPr="00E96CB3">
        <w:rPr>
          <w:rFonts w:ascii="Times New Roman" w:eastAsiaTheme="minorEastAsia" w:hAnsi="Times New Roman"/>
          <w:color w:val="000000" w:themeColor="text1"/>
          <w:kern w:val="0"/>
          <w:sz w:val="24"/>
          <w:szCs w:val="24"/>
        </w:rPr>
        <w:t>岳阳</w:t>
      </w:r>
      <w:r w:rsidRPr="00E96CB3">
        <w:rPr>
          <w:rFonts w:ascii="Times New Roman" w:eastAsiaTheme="minorEastAsia" w:hAnsi="Times New Roman"/>
          <w:color w:val="000000" w:themeColor="text1"/>
          <w:kern w:val="0"/>
          <w:sz w:val="24"/>
          <w:szCs w:val="24"/>
        </w:rPr>
        <w:t>段）。污水</w:t>
      </w:r>
      <w:r w:rsidR="004A4F74" w:rsidRPr="00E96CB3">
        <w:rPr>
          <w:rFonts w:ascii="Times New Roman" w:eastAsiaTheme="minorEastAsia" w:hAnsi="Times New Roman"/>
          <w:color w:val="000000" w:themeColor="text1"/>
          <w:kern w:val="0"/>
          <w:sz w:val="24"/>
          <w:szCs w:val="24"/>
        </w:rPr>
        <w:t>处理厂</w:t>
      </w:r>
      <w:r w:rsidRPr="00E96CB3">
        <w:rPr>
          <w:rFonts w:ascii="Times New Roman" w:eastAsiaTheme="minorEastAsia" w:hAnsi="Times New Roman"/>
          <w:color w:val="000000" w:themeColor="text1"/>
          <w:kern w:val="0"/>
          <w:sz w:val="24"/>
          <w:szCs w:val="24"/>
        </w:rPr>
        <w:t>接</w:t>
      </w:r>
      <w:r w:rsidR="008054D3" w:rsidRPr="00E96CB3">
        <w:rPr>
          <w:rFonts w:ascii="Times New Roman" w:eastAsiaTheme="minorEastAsia" w:hAnsi="Times New Roman"/>
          <w:color w:val="000000" w:themeColor="text1"/>
          <w:kern w:val="0"/>
          <w:sz w:val="24"/>
          <w:szCs w:val="24"/>
        </w:rPr>
        <w:t>纳项目废水可行性主要体现在，时间进度衔接性、废水处理容量可行性</w:t>
      </w:r>
      <w:r w:rsidRPr="00E96CB3">
        <w:rPr>
          <w:rFonts w:ascii="Times New Roman" w:eastAsiaTheme="minorEastAsia" w:hAnsi="Times New Roman"/>
          <w:color w:val="000000" w:themeColor="text1"/>
          <w:kern w:val="0"/>
          <w:sz w:val="24"/>
          <w:szCs w:val="24"/>
        </w:rPr>
        <w:t>和处理水质可行性</w:t>
      </w:r>
      <w:r w:rsidR="008054D3" w:rsidRPr="00E96CB3">
        <w:rPr>
          <w:rFonts w:ascii="Times New Roman" w:eastAsiaTheme="minorEastAsia" w:hAnsi="Times New Roman"/>
          <w:color w:val="000000" w:themeColor="text1"/>
          <w:kern w:val="0"/>
          <w:sz w:val="24"/>
          <w:szCs w:val="24"/>
        </w:rPr>
        <w:t>三</w:t>
      </w:r>
      <w:r w:rsidRPr="00E96CB3">
        <w:rPr>
          <w:rFonts w:ascii="Times New Roman" w:eastAsiaTheme="minorEastAsia" w:hAnsi="Times New Roman"/>
          <w:color w:val="000000" w:themeColor="text1"/>
          <w:kern w:val="0"/>
          <w:sz w:val="24"/>
          <w:szCs w:val="24"/>
        </w:rPr>
        <w:t>个方面。</w:t>
      </w:r>
    </w:p>
    <w:p w14:paraId="1F644174" w14:textId="77777777" w:rsidR="00BF39A8" w:rsidRPr="00E96CB3" w:rsidRDefault="00BF39A8"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、时间进度衔接性</w:t>
      </w:r>
    </w:p>
    <w:p w14:paraId="0B0C94C9" w14:textId="3AB96E31" w:rsidR="004A4F74" w:rsidRPr="00E96CB3" w:rsidRDefault="004A4F74" w:rsidP="004A4F7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中石化长岭分公司第二污水处理厂设计能力为</w:t>
      </w:r>
      <w:r w:rsidRPr="00E96CB3">
        <w:rPr>
          <w:rFonts w:ascii="Times New Roman" w:eastAsiaTheme="minorEastAsia" w:hAnsi="Times New Roman"/>
          <w:color w:val="000000" w:themeColor="text1"/>
          <w:kern w:val="0"/>
          <w:sz w:val="24"/>
          <w:szCs w:val="24"/>
        </w:rPr>
        <w:t>600m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/h</w:t>
      </w:r>
      <w:r w:rsidRPr="00E96CB3">
        <w:rPr>
          <w:rFonts w:ascii="Times New Roman" w:eastAsiaTheme="minorEastAsia" w:hAnsi="Times New Roman"/>
          <w:color w:val="000000" w:themeColor="text1"/>
          <w:kern w:val="0"/>
          <w:sz w:val="24"/>
          <w:szCs w:val="24"/>
        </w:rPr>
        <w:t>，投用时间为上世纪</w:t>
      </w:r>
      <w:r w:rsidRPr="00E96CB3">
        <w:rPr>
          <w:rFonts w:ascii="Times New Roman" w:eastAsiaTheme="minorEastAsia" w:hAnsi="Times New Roman"/>
          <w:color w:val="000000" w:themeColor="text1"/>
          <w:kern w:val="0"/>
          <w:sz w:val="24"/>
          <w:szCs w:val="24"/>
        </w:rPr>
        <w:t>90</w:t>
      </w:r>
      <w:r w:rsidRPr="00E96CB3">
        <w:rPr>
          <w:rFonts w:ascii="Times New Roman" w:eastAsiaTheme="minorEastAsia" w:hAnsi="Times New Roman"/>
          <w:color w:val="000000" w:themeColor="text1"/>
          <w:kern w:val="0"/>
          <w:sz w:val="24"/>
          <w:szCs w:val="24"/>
        </w:rPr>
        <w:t>年代中期，处理对象为厂区内经过预处理的炼油、化工废水，采用的工艺为：原水</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二级浮选</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均质</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水解池</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奥贝尔氧化沟</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二沉池</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排放。出水水质满足《石油炼制工业污染物排放标准》（</w:t>
      </w:r>
      <w:r w:rsidRPr="00E96CB3">
        <w:rPr>
          <w:rFonts w:ascii="Times New Roman" w:eastAsiaTheme="minorEastAsia" w:hAnsi="Times New Roman"/>
          <w:color w:val="000000" w:themeColor="text1"/>
          <w:kern w:val="0"/>
          <w:sz w:val="24"/>
          <w:szCs w:val="24"/>
        </w:rPr>
        <w:t>GB31570-2015</w:t>
      </w:r>
      <w:r w:rsidRPr="00E96CB3">
        <w:rPr>
          <w:rFonts w:ascii="Times New Roman" w:eastAsiaTheme="minorEastAsia" w:hAnsi="Times New Roman"/>
          <w:color w:val="000000" w:themeColor="text1"/>
          <w:kern w:val="0"/>
          <w:sz w:val="24"/>
          <w:szCs w:val="24"/>
        </w:rPr>
        <w:t>）表</w:t>
      </w: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中直接排放限值。因此，从时间上分析本项目废水能够排入中石化长岭分公司第二污水处理厂。</w:t>
      </w:r>
    </w:p>
    <w:p w14:paraId="19A1327F" w14:textId="77777777" w:rsidR="00BF39A8" w:rsidRPr="00E96CB3" w:rsidRDefault="00BF39A8"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、废水处理容量可行性</w:t>
      </w:r>
    </w:p>
    <w:p w14:paraId="581AFECA" w14:textId="62ADF8D1" w:rsidR="00BF39A8" w:rsidRPr="00E96CB3" w:rsidRDefault="004A4F74"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中石化长岭分公司第二污水处理厂设计能力为</w:t>
      </w:r>
      <w:r w:rsidRPr="00E96CB3">
        <w:rPr>
          <w:rFonts w:ascii="Times New Roman" w:eastAsiaTheme="minorEastAsia" w:hAnsi="Times New Roman"/>
          <w:color w:val="000000" w:themeColor="text1"/>
          <w:kern w:val="0"/>
          <w:sz w:val="24"/>
          <w:szCs w:val="24"/>
        </w:rPr>
        <w:t>600m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/h</w:t>
      </w:r>
      <w:r w:rsidR="00BF39A8" w:rsidRPr="00E96CB3">
        <w:rPr>
          <w:rFonts w:ascii="Times New Roman" w:eastAsiaTheme="minorEastAsia" w:hAnsi="Times New Roman"/>
          <w:color w:val="000000" w:themeColor="text1"/>
          <w:kern w:val="0"/>
          <w:sz w:val="24"/>
          <w:szCs w:val="24"/>
        </w:rPr>
        <w:t>，本项目</w:t>
      </w:r>
      <w:r w:rsidR="0073098D" w:rsidRPr="00E96CB3">
        <w:rPr>
          <w:rFonts w:ascii="Times New Roman" w:eastAsiaTheme="minorEastAsia" w:hAnsi="Times New Roman"/>
          <w:color w:val="000000" w:themeColor="text1"/>
          <w:kern w:val="0"/>
          <w:sz w:val="24"/>
          <w:szCs w:val="24"/>
        </w:rPr>
        <w:t>生产生活</w:t>
      </w:r>
      <w:r w:rsidR="00BF39A8" w:rsidRPr="00E96CB3">
        <w:rPr>
          <w:rFonts w:ascii="Times New Roman" w:eastAsiaTheme="minorEastAsia" w:hAnsi="Times New Roman"/>
          <w:color w:val="000000" w:themeColor="text1"/>
          <w:kern w:val="0"/>
          <w:sz w:val="24"/>
          <w:szCs w:val="24"/>
        </w:rPr>
        <w:t>废水排放量约为</w:t>
      </w:r>
      <w:r w:rsidR="0073098D" w:rsidRPr="00E96CB3">
        <w:rPr>
          <w:rFonts w:ascii="Times New Roman" w:eastAsiaTheme="minorEastAsia" w:hAnsi="Times New Roman"/>
          <w:color w:val="000000" w:themeColor="text1"/>
          <w:kern w:val="0"/>
          <w:sz w:val="24"/>
          <w:szCs w:val="24"/>
        </w:rPr>
        <w:t>20.21</w:t>
      </w:r>
      <w:r w:rsidR="00BF39A8" w:rsidRPr="00E96CB3">
        <w:rPr>
          <w:rFonts w:ascii="Times New Roman" w:eastAsiaTheme="minorEastAsia" w:hAnsi="Times New Roman"/>
          <w:color w:val="000000" w:themeColor="text1"/>
          <w:kern w:val="0"/>
          <w:sz w:val="24"/>
          <w:szCs w:val="24"/>
        </w:rPr>
        <w:t>m</w:t>
      </w:r>
      <w:r w:rsidR="00BF39A8" w:rsidRPr="00E96CB3">
        <w:rPr>
          <w:rFonts w:ascii="Times New Roman" w:eastAsiaTheme="minorEastAsia" w:hAnsi="Times New Roman"/>
          <w:color w:val="000000" w:themeColor="text1"/>
          <w:kern w:val="0"/>
          <w:sz w:val="24"/>
          <w:szCs w:val="24"/>
          <w:vertAlign w:val="superscript"/>
        </w:rPr>
        <w:t>3</w:t>
      </w:r>
      <w:r w:rsidR="00BF39A8" w:rsidRPr="00E96CB3">
        <w:rPr>
          <w:rFonts w:ascii="Times New Roman" w:eastAsiaTheme="minorEastAsia" w:hAnsi="Times New Roman"/>
          <w:color w:val="000000" w:themeColor="text1"/>
          <w:kern w:val="0"/>
          <w:sz w:val="24"/>
          <w:szCs w:val="24"/>
        </w:rPr>
        <w:t>/d</w:t>
      </w:r>
      <w:r w:rsidR="00BF39A8" w:rsidRPr="00E96CB3">
        <w:rPr>
          <w:rFonts w:ascii="Times New Roman" w:eastAsiaTheme="minorEastAsia" w:hAnsi="Times New Roman"/>
          <w:color w:val="000000" w:themeColor="text1"/>
          <w:kern w:val="0"/>
          <w:sz w:val="24"/>
          <w:szCs w:val="24"/>
        </w:rPr>
        <w:t>，占污水处理厂工程设计处理水量的</w:t>
      </w:r>
      <w:r w:rsidR="00BF39A8" w:rsidRPr="00E96CB3">
        <w:rPr>
          <w:rFonts w:ascii="Times New Roman" w:eastAsiaTheme="minorEastAsia" w:hAnsi="Times New Roman"/>
          <w:color w:val="000000" w:themeColor="text1"/>
          <w:kern w:val="0"/>
          <w:sz w:val="24"/>
          <w:szCs w:val="24"/>
        </w:rPr>
        <w:t>0.</w:t>
      </w:r>
      <w:r w:rsidR="008054D3" w:rsidRPr="00E96CB3">
        <w:rPr>
          <w:rFonts w:ascii="Times New Roman" w:eastAsiaTheme="minorEastAsia" w:hAnsi="Times New Roman"/>
          <w:color w:val="000000" w:themeColor="text1"/>
          <w:kern w:val="0"/>
          <w:sz w:val="24"/>
          <w:szCs w:val="24"/>
        </w:rPr>
        <w:t>14</w:t>
      </w:r>
      <w:r w:rsidR="00BF39A8" w:rsidRPr="00E96CB3">
        <w:rPr>
          <w:rFonts w:ascii="Times New Roman" w:eastAsiaTheme="minorEastAsia" w:hAnsi="Times New Roman"/>
          <w:color w:val="000000" w:themeColor="text1"/>
          <w:kern w:val="0"/>
          <w:sz w:val="24"/>
          <w:szCs w:val="24"/>
        </w:rPr>
        <w:t>%</w:t>
      </w:r>
      <w:r w:rsidR="00BF39A8" w:rsidRPr="00E96CB3">
        <w:rPr>
          <w:rFonts w:ascii="Times New Roman" w:eastAsiaTheme="minorEastAsia" w:hAnsi="Times New Roman"/>
          <w:color w:val="000000" w:themeColor="text1"/>
          <w:kern w:val="0"/>
          <w:sz w:val="24"/>
          <w:szCs w:val="24"/>
        </w:rPr>
        <w:t>。因此</w:t>
      </w:r>
      <w:r w:rsidR="008054D3" w:rsidRPr="00E96CB3">
        <w:rPr>
          <w:rFonts w:ascii="Times New Roman" w:eastAsiaTheme="minorEastAsia" w:hAnsi="Times New Roman"/>
          <w:color w:val="000000" w:themeColor="text1"/>
          <w:kern w:val="0"/>
          <w:sz w:val="24"/>
          <w:szCs w:val="24"/>
        </w:rPr>
        <w:t>，中石化长岭分公司第二污水处理厂</w:t>
      </w:r>
      <w:r w:rsidR="00BF39A8" w:rsidRPr="00E96CB3">
        <w:rPr>
          <w:rFonts w:ascii="Times New Roman" w:eastAsiaTheme="minorEastAsia" w:hAnsi="Times New Roman"/>
          <w:color w:val="000000" w:themeColor="text1"/>
          <w:kern w:val="0"/>
          <w:sz w:val="24"/>
          <w:szCs w:val="24"/>
        </w:rPr>
        <w:t>接纳项目废水从容量上讲具有可行性。</w:t>
      </w:r>
    </w:p>
    <w:p w14:paraId="61DED74C" w14:textId="100F1DFD" w:rsidR="008054D3" w:rsidRPr="00E96CB3" w:rsidRDefault="008054D3" w:rsidP="008054D3">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3</w:t>
      </w:r>
      <w:r w:rsidR="00BF39A8" w:rsidRPr="00E96CB3">
        <w:rPr>
          <w:rFonts w:ascii="Times New Roman" w:eastAsiaTheme="minorEastAsia" w:hAnsi="Times New Roman"/>
          <w:color w:val="000000" w:themeColor="text1"/>
          <w:kern w:val="0"/>
          <w:sz w:val="24"/>
          <w:szCs w:val="24"/>
        </w:rPr>
        <w:t>、处理水质可行性</w:t>
      </w:r>
    </w:p>
    <w:p w14:paraId="02A6A3CD" w14:textId="5B93BB80" w:rsidR="00BF39A8" w:rsidRPr="00E96CB3" w:rsidRDefault="00BF39A8" w:rsidP="008054D3">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项目排水采用雨污分流制，雨水排入雨水管网</w:t>
      </w:r>
      <w:r w:rsidR="008054D3" w:rsidRPr="00E96CB3">
        <w:rPr>
          <w:rFonts w:ascii="Times New Roman" w:eastAsiaTheme="minorEastAsia" w:hAnsi="Times New Roman"/>
          <w:color w:val="000000" w:themeColor="text1"/>
          <w:kern w:val="0"/>
          <w:sz w:val="24"/>
          <w:szCs w:val="24"/>
        </w:rPr>
        <w:t>及收集池</w:t>
      </w:r>
      <w:r w:rsidRPr="00E96CB3">
        <w:rPr>
          <w:rFonts w:ascii="Times New Roman" w:eastAsiaTheme="minorEastAsia" w:hAnsi="Times New Roman"/>
          <w:color w:val="000000" w:themeColor="text1"/>
          <w:kern w:val="0"/>
          <w:sz w:val="24"/>
          <w:szCs w:val="24"/>
        </w:rPr>
        <w:t>；</w:t>
      </w:r>
      <w:r w:rsidR="008054D3" w:rsidRPr="00E96CB3">
        <w:rPr>
          <w:rFonts w:ascii="Times New Roman" w:eastAsiaTheme="minorEastAsia" w:hAnsi="Times New Roman"/>
          <w:color w:val="000000" w:themeColor="text1"/>
          <w:kern w:val="0"/>
          <w:sz w:val="24"/>
          <w:szCs w:val="24"/>
        </w:rPr>
        <w:t>冲洗</w:t>
      </w:r>
      <w:r w:rsidRPr="00E96CB3">
        <w:rPr>
          <w:rFonts w:ascii="Times New Roman" w:eastAsiaTheme="minorEastAsia" w:hAnsi="Times New Roman"/>
          <w:color w:val="000000" w:themeColor="text1"/>
          <w:kern w:val="0"/>
          <w:sz w:val="24"/>
          <w:szCs w:val="24"/>
        </w:rPr>
        <w:t>废水经</w:t>
      </w:r>
      <w:r w:rsidR="008054D3" w:rsidRPr="00E96CB3">
        <w:rPr>
          <w:rFonts w:ascii="Times New Roman" w:eastAsiaTheme="minorEastAsia" w:hAnsi="Times New Roman"/>
          <w:color w:val="000000" w:themeColor="text1"/>
          <w:kern w:val="0"/>
          <w:sz w:val="24"/>
          <w:szCs w:val="24"/>
        </w:rPr>
        <w:t>后方港口部</w:t>
      </w:r>
      <w:r w:rsidRPr="00E96CB3">
        <w:rPr>
          <w:rFonts w:ascii="Times New Roman" w:eastAsiaTheme="minorEastAsia" w:hAnsi="Times New Roman"/>
          <w:color w:val="000000" w:themeColor="text1"/>
          <w:kern w:val="0"/>
          <w:sz w:val="24"/>
          <w:szCs w:val="24"/>
        </w:rPr>
        <w:t>污水处理设备处理与经</w:t>
      </w:r>
      <w:r w:rsidR="008054D3" w:rsidRPr="00E96CB3">
        <w:rPr>
          <w:rFonts w:ascii="Times New Roman" w:eastAsiaTheme="minorEastAsia" w:hAnsi="Times New Roman"/>
          <w:color w:val="000000" w:themeColor="text1"/>
          <w:kern w:val="0"/>
          <w:sz w:val="24"/>
          <w:szCs w:val="24"/>
        </w:rPr>
        <w:t>一体化模压式净化槽</w:t>
      </w:r>
      <w:r w:rsidRPr="00E96CB3">
        <w:rPr>
          <w:rFonts w:ascii="Times New Roman" w:eastAsiaTheme="minorEastAsia" w:hAnsi="Times New Roman"/>
          <w:color w:val="000000" w:themeColor="text1"/>
          <w:kern w:val="0"/>
          <w:sz w:val="24"/>
          <w:szCs w:val="24"/>
        </w:rPr>
        <w:t>处理的生活污水达到《污水综合排放标准》（</w:t>
      </w:r>
      <w:r w:rsidRPr="00E96CB3">
        <w:rPr>
          <w:rFonts w:ascii="Times New Roman" w:eastAsiaTheme="minorEastAsia" w:hAnsi="Times New Roman"/>
          <w:color w:val="000000" w:themeColor="text1"/>
          <w:kern w:val="0"/>
          <w:sz w:val="24"/>
          <w:szCs w:val="24"/>
        </w:rPr>
        <w:t>GB8978-1996</w:t>
      </w:r>
      <w:r w:rsidRPr="00E96CB3">
        <w:rPr>
          <w:rFonts w:ascii="Times New Roman" w:eastAsiaTheme="minorEastAsia" w:hAnsi="Times New Roman"/>
          <w:color w:val="000000" w:themeColor="text1"/>
          <w:kern w:val="0"/>
          <w:sz w:val="24"/>
          <w:szCs w:val="24"/>
        </w:rPr>
        <w:t>）三级标准后，由</w:t>
      </w:r>
      <w:r w:rsidR="008054D3" w:rsidRPr="00E96CB3">
        <w:rPr>
          <w:rFonts w:ascii="Times New Roman" w:eastAsiaTheme="minorEastAsia" w:hAnsi="Times New Roman"/>
          <w:color w:val="000000" w:themeColor="text1"/>
          <w:kern w:val="0"/>
          <w:sz w:val="24"/>
          <w:szCs w:val="24"/>
        </w:rPr>
        <w:t>港口部厂</w:t>
      </w:r>
      <w:r w:rsidRPr="00E96CB3">
        <w:rPr>
          <w:rFonts w:ascii="Times New Roman" w:eastAsiaTheme="minorEastAsia" w:hAnsi="Times New Roman"/>
          <w:color w:val="000000" w:themeColor="text1"/>
          <w:kern w:val="0"/>
          <w:sz w:val="24"/>
          <w:szCs w:val="24"/>
        </w:rPr>
        <w:t>区总排口接入污水管网，经污水管网纳入</w:t>
      </w:r>
      <w:r w:rsidR="008054D3" w:rsidRPr="00E96CB3">
        <w:rPr>
          <w:rFonts w:ascii="Times New Roman" w:eastAsiaTheme="minorEastAsia" w:hAnsi="Times New Roman"/>
          <w:color w:val="000000" w:themeColor="text1"/>
          <w:kern w:val="0"/>
          <w:sz w:val="24"/>
          <w:szCs w:val="24"/>
        </w:rPr>
        <w:t>中石化长岭分公司第二污水处理厂</w:t>
      </w:r>
      <w:r w:rsidRPr="00E96CB3">
        <w:rPr>
          <w:rFonts w:ascii="Times New Roman" w:eastAsiaTheme="minorEastAsia" w:hAnsi="Times New Roman"/>
          <w:color w:val="000000" w:themeColor="text1"/>
          <w:kern w:val="0"/>
          <w:sz w:val="24"/>
          <w:szCs w:val="24"/>
        </w:rPr>
        <w:t>进一步处理。项目</w:t>
      </w:r>
      <w:r w:rsidR="008054D3" w:rsidRPr="00E96CB3">
        <w:rPr>
          <w:rFonts w:ascii="Times New Roman" w:eastAsiaTheme="minorEastAsia" w:hAnsi="Times New Roman"/>
          <w:color w:val="000000" w:themeColor="text1"/>
          <w:kern w:val="0"/>
          <w:sz w:val="24"/>
          <w:szCs w:val="24"/>
        </w:rPr>
        <w:t>港口部厂区</w:t>
      </w:r>
      <w:r w:rsidRPr="00E96CB3">
        <w:rPr>
          <w:rFonts w:ascii="Times New Roman" w:eastAsiaTheme="minorEastAsia" w:hAnsi="Times New Roman"/>
          <w:color w:val="000000" w:themeColor="text1"/>
          <w:kern w:val="0"/>
          <w:sz w:val="24"/>
          <w:szCs w:val="24"/>
        </w:rPr>
        <w:t>油污水处理设备的设计处理规模为</w:t>
      </w:r>
      <w:r w:rsidR="008054D3" w:rsidRPr="00E96CB3">
        <w:rPr>
          <w:rFonts w:ascii="Times New Roman" w:eastAsiaTheme="minorEastAsia" w:hAnsi="Times New Roman"/>
          <w:color w:val="000000" w:themeColor="text1"/>
          <w:kern w:val="0"/>
          <w:sz w:val="24"/>
          <w:szCs w:val="24"/>
        </w:rPr>
        <w:t>30</w:t>
      </w:r>
      <w:r w:rsidRPr="00E96CB3">
        <w:rPr>
          <w:rFonts w:ascii="Times New Roman" w:eastAsiaTheme="minorEastAsia" w:hAnsi="Times New Roman"/>
          <w:color w:val="000000" w:themeColor="text1"/>
          <w:kern w:val="0"/>
          <w:sz w:val="24"/>
          <w:szCs w:val="24"/>
        </w:rPr>
        <w:t>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w:t>
      </w:r>
      <w:r w:rsidR="008054D3" w:rsidRPr="00E96CB3">
        <w:rPr>
          <w:rFonts w:ascii="Times New Roman" w:eastAsiaTheme="minorEastAsia" w:hAnsi="Times New Roman"/>
          <w:color w:val="000000" w:themeColor="text1"/>
          <w:kern w:val="0"/>
          <w:sz w:val="24"/>
          <w:szCs w:val="24"/>
        </w:rPr>
        <w:t>h</w:t>
      </w:r>
      <w:r w:rsidRPr="00E96CB3">
        <w:rPr>
          <w:rFonts w:ascii="Times New Roman" w:eastAsiaTheme="minorEastAsia" w:hAnsi="Times New Roman"/>
          <w:color w:val="000000" w:themeColor="text1"/>
          <w:kern w:val="0"/>
          <w:sz w:val="24"/>
          <w:szCs w:val="24"/>
        </w:rPr>
        <w:t>，本项目含油废水排放量为</w:t>
      </w:r>
      <w:r w:rsidR="008054D3" w:rsidRPr="00E96CB3">
        <w:rPr>
          <w:rFonts w:ascii="Times New Roman" w:eastAsiaTheme="minorEastAsia" w:hAnsi="Times New Roman"/>
          <w:color w:val="000000" w:themeColor="text1"/>
          <w:kern w:val="0"/>
          <w:sz w:val="24"/>
          <w:szCs w:val="24"/>
        </w:rPr>
        <w:t>17.93</w:t>
      </w:r>
      <w:r w:rsidRPr="00E96CB3">
        <w:rPr>
          <w:rFonts w:ascii="Times New Roman" w:eastAsiaTheme="minorEastAsia" w:hAnsi="Times New Roman"/>
          <w:color w:val="000000" w:themeColor="text1"/>
          <w:kern w:val="0"/>
          <w:sz w:val="24"/>
          <w:szCs w:val="24"/>
        </w:rPr>
        <w:t>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008054D3"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因此</w:t>
      </w:r>
      <w:r w:rsidR="008054D3"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污水处理系统设计处理能力能够满足项目生产废水的处理需求，油污水主要主污染物为石油类、</w:t>
      </w:r>
      <w:r w:rsidR="008054D3" w:rsidRPr="00E96CB3">
        <w:rPr>
          <w:rFonts w:ascii="Times New Roman" w:eastAsiaTheme="minorEastAsia" w:hAnsi="Times New Roman"/>
          <w:color w:val="000000" w:themeColor="text1"/>
          <w:kern w:val="0"/>
          <w:sz w:val="24"/>
          <w:szCs w:val="24"/>
        </w:rPr>
        <w:t>SS</w:t>
      </w:r>
      <w:r w:rsidRPr="00E96CB3">
        <w:rPr>
          <w:rFonts w:ascii="Times New Roman" w:eastAsiaTheme="minorEastAsia" w:hAnsi="Times New Roman"/>
          <w:color w:val="000000" w:themeColor="text1"/>
          <w:kern w:val="0"/>
          <w:sz w:val="24"/>
          <w:szCs w:val="24"/>
        </w:rPr>
        <w:t>等，水质简单，</w:t>
      </w:r>
      <w:r w:rsidRPr="00E96CB3">
        <w:rPr>
          <w:rFonts w:ascii="Times New Roman" w:eastAsiaTheme="minorEastAsia" w:hAnsi="Times New Roman"/>
          <w:color w:val="000000" w:themeColor="text1"/>
          <w:kern w:val="0"/>
          <w:sz w:val="24"/>
          <w:szCs w:val="24"/>
        </w:rPr>
        <w:lastRenderedPageBreak/>
        <w:t>能够满足</w:t>
      </w:r>
      <w:r w:rsidR="008054D3" w:rsidRPr="00E96CB3">
        <w:rPr>
          <w:rFonts w:ascii="Times New Roman" w:eastAsiaTheme="minorEastAsia" w:hAnsi="Times New Roman"/>
          <w:color w:val="000000" w:themeColor="text1"/>
          <w:kern w:val="0"/>
          <w:sz w:val="24"/>
          <w:szCs w:val="24"/>
        </w:rPr>
        <w:t>中石化长岭分公司第二污水处理厂</w:t>
      </w:r>
      <w:r w:rsidRPr="00E96CB3">
        <w:rPr>
          <w:rFonts w:ascii="Times New Roman" w:eastAsiaTheme="minorEastAsia" w:hAnsi="Times New Roman"/>
          <w:color w:val="000000" w:themeColor="text1"/>
          <w:kern w:val="0"/>
          <w:sz w:val="24"/>
          <w:szCs w:val="24"/>
        </w:rPr>
        <w:t>水质入厂要求；生活污水排放量约</w:t>
      </w:r>
      <w:r w:rsidR="008054D3" w:rsidRPr="00E96CB3">
        <w:rPr>
          <w:rFonts w:ascii="Times New Roman" w:eastAsiaTheme="minorEastAsia" w:hAnsi="Times New Roman"/>
          <w:color w:val="000000" w:themeColor="text1"/>
          <w:kern w:val="0"/>
          <w:sz w:val="24"/>
          <w:szCs w:val="24"/>
        </w:rPr>
        <w:t>2.28</w:t>
      </w:r>
      <w:r w:rsidRPr="00E96CB3">
        <w:rPr>
          <w:rFonts w:ascii="Times New Roman" w:eastAsiaTheme="minorEastAsia" w:hAnsi="Times New Roman"/>
          <w:color w:val="000000" w:themeColor="text1"/>
          <w:kern w:val="0"/>
          <w:sz w:val="24"/>
          <w:szCs w:val="24"/>
        </w:rPr>
        <w:t>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，经</w:t>
      </w:r>
      <w:r w:rsidR="008054D3" w:rsidRPr="00E96CB3">
        <w:rPr>
          <w:rFonts w:ascii="Times New Roman" w:eastAsiaTheme="minorEastAsia" w:hAnsi="Times New Roman"/>
          <w:color w:val="000000" w:themeColor="text1"/>
          <w:kern w:val="0"/>
          <w:sz w:val="24"/>
          <w:szCs w:val="24"/>
        </w:rPr>
        <w:t>一体化模压式净化槽</w:t>
      </w:r>
      <w:r w:rsidRPr="00E96CB3">
        <w:rPr>
          <w:rFonts w:ascii="Times New Roman" w:eastAsiaTheme="minorEastAsia" w:hAnsi="Times New Roman"/>
          <w:color w:val="000000" w:themeColor="text1"/>
          <w:kern w:val="0"/>
          <w:sz w:val="24"/>
          <w:szCs w:val="24"/>
        </w:rPr>
        <w:t>处理后，可保证</w:t>
      </w:r>
      <w:r w:rsidR="008054D3" w:rsidRPr="00E96CB3">
        <w:rPr>
          <w:rFonts w:ascii="Times New Roman" w:eastAsiaTheme="minorEastAsia" w:hAnsi="Times New Roman"/>
          <w:color w:val="000000" w:themeColor="text1"/>
          <w:kern w:val="0"/>
          <w:sz w:val="24"/>
          <w:szCs w:val="24"/>
        </w:rPr>
        <w:t>港口部</w:t>
      </w:r>
      <w:r w:rsidRPr="00E96CB3">
        <w:rPr>
          <w:rFonts w:ascii="Times New Roman" w:eastAsiaTheme="minorEastAsia" w:hAnsi="Times New Roman"/>
          <w:color w:val="000000" w:themeColor="text1"/>
          <w:kern w:val="0"/>
          <w:sz w:val="24"/>
          <w:szCs w:val="24"/>
        </w:rPr>
        <w:t>总排口水质达到《污水综合排放标准》</w:t>
      </w:r>
      <w:r w:rsidR="008054D3"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GB8978-1996</w:t>
      </w:r>
      <w:r w:rsidR="008054D3"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表</w:t>
      </w:r>
      <w:r w:rsidRPr="00E96CB3">
        <w:rPr>
          <w:rFonts w:ascii="Times New Roman" w:eastAsiaTheme="minorEastAsia" w:hAnsi="Times New Roman"/>
          <w:color w:val="000000" w:themeColor="text1"/>
          <w:kern w:val="0"/>
          <w:sz w:val="24"/>
          <w:szCs w:val="24"/>
        </w:rPr>
        <w:t xml:space="preserve"> 4 </w:t>
      </w:r>
      <w:r w:rsidRPr="00E96CB3">
        <w:rPr>
          <w:rFonts w:ascii="Times New Roman" w:eastAsiaTheme="minorEastAsia" w:hAnsi="Times New Roman"/>
          <w:color w:val="000000" w:themeColor="text1"/>
          <w:kern w:val="0"/>
          <w:sz w:val="24"/>
          <w:szCs w:val="24"/>
        </w:rPr>
        <w:t>中三级标准及称此污水处理厂接管标准。因此，</w:t>
      </w:r>
      <w:r w:rsidR="008054D3" w:rsidRPr="00E96CB3">
        <w:rPr>
          <w:rFonts w:ascii="Times New Roman" w:eastAsiaTheme="minorEastAsia" w:hAnsi="Times New Roman"/>
          <w:color w:val="000000" w:themeColor="text1"/>
          <w:kern w:val="0"/>
          <w:sz w:val="24"/>
          <w:szCs w:val="24"/>
        </w:rPr>
        <w:t>中石化长岭分公司第二污水处理厂</w:t>
      </w:r>
      <w:r w:rsidRPr="00E96CB3">
        <w:rPr>
          <w:rFonts w:ascii="Times New Roman" w:eastAsiaTheme="minorEastAsia" w:hAnsi="Times New Roman"/>
          <w:color w:val="000000" w:themeColor="text1"/>
          <w:kern w:val="0"/>
          <w:sz w:val="24"/>
          <w:szCs w:val="24"/>
        </w:rPr>
        <w:t>能够接纳、处理拟建项目废水。</w:t>
      </w:r>
    </w:p>
    <w:p w14:paraId="4DE69ADB" w14:textId="12072242" w:rsidR="00BF39A8" w:rsidRPr="00E96CB3" w:rsidRDefault="00BF39A8"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综上所述，从时间进度衔接性、污水处理厂容纳性及污水水质处理可行性等方面综合考虑，项目废水接入</w:t>
      </w:r>
      <w:r w:rsidR="008054D3" w:rsidRPr="00E96CB3">
        <w:rPr>
          <w:rFonts w:ascii="Times New Roman" w:eastAsiaTheme="minorEastAsia" w:hAnsi="Times New Roman"/>
          <w:color w:val="000000" w:themeColor="text1"/>
          <w:kern w:val="0"/>
          <w:sz w:val="24"/>
          <w:szCs w:val="24"/>
        </w:rPr>
        <w:t>中石化长岭分公司第二污水处理厂</w:t>
      </w:r>
      <w:r w:rsidRPr="00E96CB3">
        <w:rPr>
          <w:rFonts w:ascii="Times New Roman" w:eastAsiaTheme="minorEastAsia" w:hAnsi="Times New Roman"/>
          <w:color w:val="000000" w:themeColor="text1"/>
          <w:kern w:val="0"/>
          <w:sz w:val="24"/>
          <w:szCs w:val="24"/>
        </w:rPr>
        <w:t>具有可行性。</w:t>
      </w:r>
    </w:p>
    <w:p w14:paraId="6BE2858E" w14:textId="77777777" w:rsidR="005F29CF" w:rsidRPr="00E96CB3" w:rsidRDefault="005F29CF" w:rsidP="005F29CF">
      <w:pPr>
        <w:pStyle w:val="3"/>
        <w:rPr>
          <w:rFonts w:eastAsiaTheme="minorEastAsia"/>
          <w:color w:val="000000" w:themeColor="text1"/>
        </w:rPr>
      </w:pPr>
      <w:r w:rsidRPr="00E96CB3">
        <w:rPr>
          <w:rFonts w:eastAsiaTheme="minorEastAsia"/>
          <w:color w:val="000000" w:themeColor="text1"/>
        </w:rPr>
        <w:t>地下水污染防治措施</w:t>
      </w:r>
    </w:p>
    <w:p w14:paraId="6C2A8514"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地下水污染防治措施按照</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源头控制、末端控制、分区防控、污染监控、应急响应</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原则进行设计，从污染物的产生、入渗、扩散、应急响应全阶段进行控制。</w:t>
      </w:r>
    </w:p>
    <w:p w14:paraId="5C72DC4E" w14:textId="1AF66BE8"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、加强源头控制</w:t>
      </w:r>
    </w:p>
    <w:p w14:paraId="3D7A8217"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在工艺、管道、设备及处理构筑物采取相应措施，防止和降低污染物跑、冒、滴、漏，将污染物泄漏的环境风险事故降到最低程度；管线敷设尽量采用</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可视化</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原则，即管道尽可能地上或架空敷设，做到污染物</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早发现、早处理</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，减少由于埋地管道泄漏而造成的地下水污染。</w:t>
      </w:r>
    </w:p>
    <w:p w14:paraId="1FDD7975" w14:textId="35CCD3C3"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、实施分区防治措施</w:t>
      </w:r>
    </w:p>
    <w:p w14:paraId="0E8953D3"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主要包括管线污染区地面的防渗措施和泄漏、渗漏污染物收集措施，即在污染区地面进行防渗处理，防止洒落地面的污染物渗入地下，并把滞留在地面的污染物收集起来，集中处理；末端控制采取分区防渗，重点污染防治区、一般污染防治区和非污染防治区防渗措施有区别的防渗原则。项目防渗分区的划分如下：</w:t>
      </w:r>
    </w:p>
    <w:p w14:paraId="456182B8" w14:textId="1A975B2E"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重点污染防治区</w:t>
      </w:r>
    </w:p>
    <w:p w14:paraId="48E0A81B"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指对地下水环境有污染的物料或污染物泄漏后，不能发现和处理的区域或部位。主要包括输油管线、污水收集装置、危废暂存间等。</w:t>
      </w:r>
    </w:p>
    <w:p w14:paraId="6D9DF6C9" w14:textId="193C7E11"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一般污染防治区</w:t>
      </w:r>
    </w:p>
    <w:p w14:paraId="60117B32"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指对地下水环境有污染的物料或污染物泄漏后，容易发现和可及时处理的区域或部位。主要包括泵组、管道等。</w:t>
      </w:r>
    </w:p>
    <w:p w14:paraId="19B028E0" w14:textId="59635972"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非污染防治区</w:t>
      </w:r>
    </w:p>
    <w:p w14:paraId="161CC895"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指没有污染物泄漏或泄漏物不会对地下水环境造成污染的区域或部位。主要包括综合用房、绿化区等。根据各功能分区特点及产排污特征，确定本项目地下水环境污染防治分为：重点污染防治区、一般污染防治区及非污染防治区。</w:t>
      </w:r>
    </w:p>
    <w:p w14:paraId="6947C03D" w14:textId="45022324"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防渗标准</w:t>
      </w:r>
    </w:p>
    <w:p w14:paraId="00A6C246"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lastRenderedPageBreak/>
        <w:t>重点污染防渗区的防渗性能不应低于</w:t>
      </w:r>
      <w:r w:rsidRPr="00E96CB3">
        <w:rPr>
          <w:rFonts w:ascii="Times New Roman" w:eastAsiaTheme="minorEastAsia" w:hAnsi="Times New Roman"/>
          <w:color w:val="000000" w:themeColor="text1"/>
          <w:kern w:val="0"/>
          <w:sz w:val="24"/>
          <w:szCs w:val="24"/>
        </w:rPr>
        <w:t>6.0m</w:t>
      </w:r>
      <w:r w:rsidRPr="00E96CB3">
        <w:rPr>
          <w:rFonts w:ascii="Times New Roman" w:eastAsiaTheme="minorEastAsia" w:hAnsi="Times New Roman"/>
          <w:color w:val="000000" w:themeColor="text1"/>
          <w:kern w:val="0"/>
          <w:sz w:val="24"/>
          <w:szCs w:val="24"/>
        </w:rPr>
        <w:t>厚渗透系数为</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cm/s</w:t>
      </w:r>
      <w:r w:rsidRPr="00E96CB3">
        <w:rPr>
          <w:rFonts w:ascii="Times New Roman" w:eastAsiaTheme="minorEastAsia" w:hAnsi="Times New Roman"/>
          <w:color w:val="000000" w:themeColor="text1"/>
          <w:kern w:val="0"/>
          <w:sz w:val="24"/>
          <w:szCs w:val="24"/>
        </w:rPr>
        <w:t>的黏土层的防渗性能，一般污染防渗区的防渗性能不应低于</w:t>
      </w:r>
      <w:r w:rsidRPr="00E96CB3">
        <w:rPr>
          <w:rFonts w:ascii="Times New Roman" w:eastAsiaTheme="minorEastAsia" w:hAnsi="Times New Roman"/>
          <w:color w:val="000000" w:themeColor="text1"/>
          <w:kern w:val="0"/>
          <w:sz w:val="24"/>
          <w:szCs w:val="24"/>
        </w:rPr>
        <w:t>1.5m</w:t>
      </w:r>
      <w:r w:rsidRPr="00E96CB3">
        <w:rPr>
          <w:rFonts w:ascii="Times New Roman" w:eastAsiaTheme="minorEastAsia" w:hAnsi="Times New Roman"/>
          <w:color w:val="000000" w:themeColor="text1"/>
          <w:kern w:val="0"/>
          <w:sz w:val="24"/>
          <w:szCs w:val="24"/>
        </w:rPr>
        <w:t>厚渗透系数为</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cm/s</w:t>
      </w:r>
      <w:r w:rsidRPr="00E96CB3">
        <w:rPr>
          <w:rFonts w:ascii="Times New Roman" w:eastAsiaTheme="minorEastAsia" w:hAnsi="Times New Roman"/>
          <w:color w:val="000000" w:themeColor="text1"/>
          <w:kern w:val="0"/>
          <w:sz w:val="24"/>
          <w:szCs w:val="24"/>
        </w:rPr>
        <w:t>的黏土层的防渗性能，防渗层由单一或多种防渗材料组成，污染防治区地面坡向排水口或排水沟。</w:t>
      </w:r>
    </w:p>
    <w:p w14:paraId="1877B04E" w14:textId="4B8FB784"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防渗措施</w:t>
      </w:r>
    </w:p>
    <w:p w14:paraId="42B34EA5" w14:textId="3B2C3564"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重点污染防渗区：参照《危险废物贮存污染控制标准》（</w:t>
      </w:r>
      <w:r w:rsidRPr="00E96CB3">
        <w:rPr>
          <w:rFonts w:ascii="Times New Roman" w:eastAsiaTheme="minorEastAsia" w:hAnsi="Times New Roman"/>
          <w:color w:val="000000" w:themeColor="text1"/>
          <w:kern w:val="0"/>
          <w:sz w:val="24"/>
          <w:szCs w:val="24"/>
        </w:rPr>
        <w:t>GB18597-2001</w:t>
      </w:r>
      <w:r w:rsidRPr="00E96CB3">
        <w:rPr>
          <w:rFonts w:ascii="Times New Roman" w:eastAsiaTheme="minorEastAsia" w:hAnsi="Times New Roman"/>
          <w:color w:val="000000" w:themeColor="text1"/>
          <w:kern w:val="0"/>
          <w:sz w:val="24"/>
          <w:szCs w:val="24"/>
        </w:rPr>
        <w:t>）执行地面防渗设计。采用</w:t>
      </w:r>
      <w:r w:rsidRPr="00E96CB3">
        <w:rPr>
          <w:rFonts w:ascii="Times New Roman" w:eastAsiaTheme="minorEastAsia" w:hAnsi="Times New Roman"/>
          <w:color w:val="000000" w:themeColor="text1"/>
          <w:kern w:val="0"/>
          <w:sz w:val="24"/>
          <w:szCs w:val="24"/>
        </w:rPr>
        <w:t>50cm</w:t>
      </w:r>
      <w:r w:rsidRPr="00E96CB3">
        <w:rPr>
          <w:rFonts w:ascii="Times New Roman" w:eastAsiaTheme="minorEastAsia" w:hAnsi="Times New Roman"/>
          <w:color w:val="000000" w:themeColor="text1"/>
          <w:kern w:val="0"/>
          <w:sz w:val="24"/>
          <w:szCs w:val="24"/>
        </w:rPr>
        <w:t>厚粘土层加</w:t>
      </w:r>
      <w:r w:rsidRPr="00E96CB3">
        <w:rPr>
          <w:rFonts w:ascii="Times New Roman" w:eastAsiaTheme="minorEastAsia" w:hAnsi="Times New Roman"/>
          <w:color w:val="000000" w:themeColor="text1"/>
          <w:kern w:val="0"/>
          <w:sz w:val="24"/>
          <w:szCs w:val="24"/>
        </w:rPr>
        <w:t>2mm</w:t>
      </w:r>
      <w:r w:rsidRPr="00E96CB3">
        <w:rPr>
          <w:rFonts w:ascii="Times New Roman" w:eastAsiaTheme="minorEastAsia" w:hAnsi="Times New Roman"/>
          <w:color w:val="000000" w:themeColor="text1"/>
          <w:kern w:val="0"/>
          <w:sz w:val="24"/>
          <w:szCs w:val="24"/>
        </w:rPr>
        <w:t>的</w:t>
      </w:r>
      <w:r w:rsidRPr="00E96CB3">
        <w:rPr>
          <w:rFonts w:ascii="Times New Roman" w:eastAsiaTheme="minorEastAsia" w:hAnsi="Times New Roman"/>
          <w:color w:val="000000" w:themeColor="text1"/>
          <w:kern w:val="0"/>
          <w:sz w:val="24"/>
          <w:szCs w:val="24"/>
        </w:rPr>
        <w:t>HDPE</w:t>
      </w:r>
      <w:r w:rsidRPr="00E96CB3">
        <w:rPr>
          <w:rFonts w:ascii="Times New Roman" w:eastAsiaTheme="minorEastAsia" w:hAnsi="Times New Roman"/>
          <w:color w:val="000000" w:themeColor="text1"/>
          <w:kern w:val="0"/>
          <w:sz w:val="24"/>
          <w:szCs w:val="24"/>
        </w:rPr>
        <w:t>土工膜进行人工防渗，保证防渗层的渗透系数应小于</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cm/s</w:t>
      </w:r>
      <w:r w:rsidRPr="00E96CB3">
        <w:rPr>
          <w:rFonts w:ascii="Times New Roman" w:eastAsiaTheme="minorEastAsia" w:hAnsi="Times New Roman"/>
          <w:color w:val="000000" w:themeColor="text1"/>
          <w:kern w:val="0"/>
          <w:sz w:val="24"/>
          <w:szCs w:val="24"/>
        </w:rPr>
        <w:t>。</w:t>
      </w:r>
    </w:p>
    <w:p w14:paraId="73DCD8A8"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一般污染防渗区：参照《一般工业固体废物贮存、处置场污染控标准》（</w:t>
      </w:r>
      <w:r w:rsidRPr="00E96CB3">
        <w:rPr>
          <w:rFonts w:ascii="Times New Roman" w:eastAsiaTheme="minorEastAsia" w:hAnsi="Times New Roman"/>
          <w:color w:val="000000" w:themeColor="text1"/>
          <w:kern w:val="0"/>
          <w:sz w:val="24"/>
          <w:szCs w:val="24"/>
        </w:rPr>
        <w:t>GB18599-2001</w:t>
      </w:r>
      <w:r w:rsidRPr="00E96CB3">
        <w:rPr>
          <w:rFonts w:ascii="Times New Roman" w:eastAsiaTheme="minorEastAsia" w:hAnsi="Times New Roman"/>
          <w:color w:val="000000" w:themeColor="text1"/>
          <w:kern w:val="0"/>
          <w:sz w:val="24"/>
          <w:szCs w:val="24"/>
        </w:rPr>
        <w:t>）</w:t>
      </w:r>
      <w:r w:rsidRPr="00E96CB3">
        <w:rPr>
          <w:rFonts w:ascii="宋体" w:hAnsi="宋体" w:cs="宋体" w:hint="eastAsia"/>
          <w:color w:val="000000" w:themeColor="text1"/>
          <w:kern w:val="0"/>
          <w:sz w:val="24"/>
          <w:szCs w:val="24"/>
        </w:rPr>
        <w:t>Ⅱ</w:t>
      </w:r>
      <w:r w:rsidRPr="00E96CB3">
        <w:rPr>
          <w:rFonts w:ascii="Times New Roman" w:eastAsiaTheme="minorEastAsia" w:hAnsi="Times New Roman"/>
          <w:color w:val="000000" w:themeColor="text1"/>
          <w:kern w:val="0"/>
          <w:sz w:val="24"/>
          <w:szCs w:val="24"/>
        </w:rPr>
        <w:t>类场进行设计。当天然基础层的渗透系数大于</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cm/s</w:t>
      </w:r>
      <w:r w:rsidRPr="00E96CB3">
        <w:rPr>
          <w:rFonts w:ascii="Times New Roman" w:eastAsiaTheme="minorEastAsia" w:hAnsi="Times New Roman"/>
          <w:color w:val="000000" w:themeColor="text1"/>
          <w:kern w:val="0"/>
          <w:sz w:val="24"/>
          <w:szCs w:val="24"/>
        </w:rPr>
        <w:t>时，应采用天然或人工材料建筑防渗层，防渗层的厚度相当于渗透系数</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 xml:space="preserve">cm/s </w:t>
      </w:r>
      <w:r w:rsidRPr="00E96CB3">
        <w:rPr>
          <w:rFonts w:ascii="Times New Roman" w:eastAsiaTheme="minorEastAsia" w:hAnsi="Times New Roman"/>
          <w:color w:val="000000" w:themeColor="text1"/>
          <w:kern w:val="0"/>
          <w:sz w:val="24"/>
          <w:szCs w:val="24"/>
        </w:rPr>
        <w:t>和</w:t>
      </w:r>
      <w:r w:rsidRPr="00E96CB3">
        <w:rPr>
          <w:rFonts w:ascii="Times New Roman" w:eastAsiaTheme="minorEastAsia" w:hAnsi="Times New Roman"/>
          <w:color w:val="000000" w:themeColor="text1"/>
          <w:kern w:val="0"/>
          <w:sz w:val="24"/>
          <w:szCs w:val="24"/>
        </w:rPr>
        <w:t>1.5m</w:t>
      </w:r>
      <w:r w:rsidRPr="00E96CB3">
        <w:rPr>
          <w:rFonts w:ascii="Times New Roman" w:eastAsiaTheme="minorEastAsia" w:hAnsi="Times New Roman"/>
          <w:color w:val="000000" w:themeColor="text1"/>
          <w:kern w:val="0"/>
          <w:sz w:val="24"/>
          <w:szCs w:val="24"/>
        </w:rPr>
        <w:t>的粘土层的防渗性能。</w:t>
      </w:r>
    </w:p>
    <w:p w14:paraId="7A709CEA"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非污染防治区：不采取专门针对地下水污染的防治措施。</w:t>
      </w:r>
    </w:p>
    <w:p w14:paraId="4D40AED3" w14:textId="07EC89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地下水污染监控。定期对管道周边地下水上下游地区进行水质监测，一旦发现有污染地下水现象应立即排查污染源，对污染源头进行治理，对已污染地下水应进行抽水净化，对受到污染的包气带土壤应进行换土。</w:t>
      </w:r>
    </w:p>
    <w:p w14:paraId="457FAB32" w14:textId="1F781C14"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风险事故应急响应。一旦通过监测等手段确定区域地下水受到污染，特别是检出和本项目相关的特征污染因子，建设单位应立即停止运输并向环境保护行政主管部门报告，检查排查管道是否存在渗漏点导致地下水污染。</w:t>
      </w:r>
    </w:p>
    <w:p w14:paraId="4039B32C" w14:textId="77777777" w:rsidR="00BF39A8" w:rsidRPr="00E96CB3" w:rsidRDefault="00BF39A8" w:rsidP="008054D3">
      <w:pPr>
        <w:pStyle w:val="3"/>
        <w:rPr>
          <w:rFonts w:eastAsiaTheme="minorEastAsia"/>
          <w:color w:val="000000" w:themeColor="text1"/>
        </w:rPr>
      </w:pPr>
      <w:r w:rsidRPr="00E96CB3">
        <w:rPr>
          <w:rFonts w:eastAsiaTheme="minorEastAsia"/>
          <w:color w:val="000000" w:themeColor="text1"/>
        </w:rPr>
        <w:t>废气污染防治措施</w:t>
      </w:r>
    </w:p>
    <w:p w14:paraId="2415162F" w14:textId="01821E92"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对于装卸过程因物料挥发或物料滴漏而散发的无组织排放的废气，建设方采取的主</w:t>
      </w:r>
      <w:r w:rsidR="00951477" w:rsidRPr="00E96CB3">
        <w:rPr>
          <w:rFonts w:ascii="Times New Roman" w:eastAsiaTheme="minorEastAsia" w:hAnsi="Times New Roman"/>
          <w:color w:val="000000" w:themeColor="text1"/>
          <w:kern w:val="0"/>
          <w:sz w:val="24"/>
          <w:szCs w:val="24"/>
        </w:rPr>
        <w:t>要措施包括：</w:t>
      </w:r>
    </w:p>
    <w:p w14:paraId="5800C9AA" w14:textId="333D2257"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收货时尽量加大泵的流量，使油品来不及大量蒸发从而减少损耗；</w:t>
      </w:r>
    </w:p>
    <w:p w14:paraId="314553C4" w14:textId="6F212F98"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采用先进的装卸设备设施与材料，确保阀门、法兰片、管道之间的密封性，并加强装卸设备设施的使用、管理和维护，使之经常处于良好状态，真正起到降低蒸发损失的作用。</w:t>
      </w:r>
    </w:p>
    <w:p w14:paraId="4BAB4FA2" w14:textId="13875573"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装卸采用浸没式作业方式，把输液管伸入到船舱底部，使成品油液面缓慢下降，以减少液体的飞溅；同时控制装卸的温度和流速，介质温度高，易挥发；流速快，压力高，喷溅；搅动大，造成的损耗也大。</w:t>
      </w:r>
    </w:p>
    <w:p w14:paraId="061AD3FF" w14:textId="77DB6DC6"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另外，项目码头卸船工况下，主要依托的罐区油气污染控制工艺控制大气污染物排放，码头后方储罐采取内浮顶罐，一般来说内浮顶罐可有效防止储罐内的因</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大、小呼吸</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lastRenderedPageBreak/>
        <w:t>造成的废气排放。相比拱顶罐，内浮顶罐可减少</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大、小呼吸</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废气排放量的</w:t>
      </w:r>
      <w:r w:rsidRPr="00E96CB3">
        <w:rPr>
          <w:rFonts w:ascii="Times New Roman" w:eastAsiaTheme="minorEastAsia" w:hAnsi="Times New Roman"/>
          <w:color w:val="000000" w:themeColor="text1"/>
          <w:kern w:val="0"/>
          <w:sz w:val="24"/>
          <w:szCs w:val="24"/>
        </w:rPr>
        <w:t>90%</w:t>
      </w:r>
      <w:r w:rsidRPr="00E96CB3">
        <w:rPr>
          <w:rFonts w:ascii="Times New Roman" w:eastAsiaTheme="minorEastAsia" w:hAnsi="Times New Roman"/>
          <w:color w:val="000000" w:themeColor="text1"/>
          <w:kern w:val="0"/>
          <w:sz w:val="24"/>
          <w:szCs w:val="24"/>
        </w:rPr>
        <w:t>。为了防止成品油在输送过程中泄漏对大气的污染，选用性能、材料良好的输液设备、管道、阀门。运营中必须重视设备管线的日常维护、管理，提高设备运行的完好率，杜绝管线、阀门的跑、冒、滴、漏。</w:t>
      </w:r>
    </w:p>
    <w:p w14:paraId="60FC8566" w14:textId="77777777" w:rsidR="00F26680" w:rsidRPr="00E96CB3" w:rsidRDefault="00F26680" w:rsidP="00951477">
      <w:pPr>
        <w:pStyle w:val="3"/>
        <w:rPr>
          <w:rFonts w:eastAsiaTheme="minorEastAsia"/>
          <w:color w:val="000000" w:themeColor="text1"/>
        </w:rPr>
      </w:pPr>
      <w:bookmarkStart w:id="263" w:name="6.2.2废水污染防治措施"/>
      <w:bookmarkStart w:id="264" w:name="6.2.3噪声污染防治措施"/>
      <w:bookmarkEnd w:id="263"/>
      <w:bookmarkEnd w:id="264"/>
      <w:r w:rsidRPr="00E96CB3">
        <w:rPr>
          <w:rFonts w:eastAsiaTheme="minorEastAsia"/>
          <w:color w:val="000000" w:themeColor="text1"/>
        </w:rPr>
        <w:t>噪声污染防治措施</w:t>
      </w:r>
    </w:p>
    <w:p w14:paraId="52968534" w14:textId="0842996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项目营运期间的噪声主要来源于卸油泵、船舶发动机和船舶鸣号产生的交通噪声等。船舶发动机噪声源强可达</w:t>
      </w:r>
      <w:r w:rsidRPr="00E96CB3">
        <w:rPr>
          <w:rFonts w:ascii="Times New Roman" w:eastAsiaTheme="minorEastAsia" w:hAnsi="Times New Roman"/>
          <w:color w:val="000000" w:themeColor="text1"/>
          <w:kern w:val="0"/>
          <w:sz w:val="24"/>
          <w:szCs w:val="24"/>
        </w:rPr>
        <w:t>80</w:t>
      </w:r>
      <w:r w:rsidR="00951477"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90</w:t>
      </w:r>
      <w:r w:rsidRPr="00E96CB3">
        <w:rPr>
          <w:rFonts w:ascii="Times New Roman" w:eastAsiaTheme="minorEastAsia" w:hAnsi="Times New Roman"/>
          <w:color w:val="000000" w:themeColor="text1"/>
          <w:kern w:val="0"/>
          <w:sz w:val="24"/>
          <w:szCs w:val="24"/>
        </w:rPr>
        <w:t>分贝，一般停靠港后不开动发动机，所以影响不大。船舶鸣笛为突发性噪声，主要采取船舶按照规定进行鸣笛的措施来减轻船舶鸣笛噪声影响。</w:t>
      </w:r>
    </w:p>
    <w:p w14:paraId="7380EBFC" w14:textId="58480929"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噪声源控制</w:t>
      </w:r>
    </w:p>
    <w:p w14:paraId="33EA296B" w14:textId="7427D30A"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选用低噪声机械设备；</w:t>
      </w:r>
    </w:p>
    <w:p w14:paraId="3943C5EA" w14:textId="29FBED74"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设专人对机械设备进行定期保养和维护，并负责对工作人员进行培训，严格按操作规范使用各类机械；</w:t>
      </w:r>
    </w:p>
    <w:p w14:paraId="780C65E4" w14:textId="53BB9758"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船舶进入港区禁止鸣笛，并安排专人通过通信设施或其他设施方法引导，确保船舶航行安全；</w:t>
      </w:r>
    </w:p>
    <w:p w14:paraId="0EADCB66" w14:textId="781D4D62"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流动性设备尽可能远离厂界运行，以增大其噪声衰减距离；</w:t>
      </w:r>
    </w:p>
    <w:p w14:paraId="3C60CD5D" w14:textId="4CC9525B"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加强港区附近交通管理，避免交通阻塞而增加车辆噪声。</w:t>
      </w:r>
    </w:p>
    <w:p w14:paraId="68B3434C" w14:textId="74D2E993"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装卸产生的瞬时突发噪声</w:t>
      </w:r>
    </w:p>
    <w:p w14:paraId="4029A4A2" w14:textId="0E318A2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可以通过绿化带、建筑物隔声减噪</w:t>
      </w:r>
      <w:r w:rsidRPr="0055146F">
        <w:rPr>
          <w:rFonts w:ascii="Times New Roman" w:eastAsiaTheme="minorEastAsia" w:hAnsi="Times New Roman"/>
          <w:color w:val="000000" w:themeColor="text1"/>
          <w:kern w:val="0"/>
          <w:sz w:val="24"/>
          <w:szCs w:val="24"/>
        </w:rPr>
        <w:t>8</w:t>
      </w:r>
      <w:r w:rsidR="0055146F">
        <w:rPr>
          <w:rFonts w:ascii="Times New Roman" w:eastAsiaTheme="minorEastAsia" w:hAnsi="Times New Roman"/>
          <w:color w:val="000000" w:themeColor="text1"/>
          <w:kern w:val="0"/>
          <w:sz w:val="24"/>
          <w:szCs w:val="24"/>
        </w:rPr>
        <w:t>~</w:t>
      </w:r>
      <w:r w:rsidRPr="0055146F">
        <w:rPr>
          <w:rFonts w:ascii="Times New Roman" w:eastAsiaTheme="minorEastAsia" w:hAnsi="Times New Roman"/>
          <w:color w:val="000000" w:themeColor="text1"/>
          <w:kern w:val="0"/>
          <w:sz w:val="24"/>
          <w:szCs w:val="24"/>
        </w:rPr>
        <w:t>10d</w:t>
      </w:r>
      <w:r w:rsidRPr="00E96CB3">
        <w:rPr>
          <w:rFonts w:ascii="Times New Roman" w:eastAsiaTheme="minorEastAsia" w:hAnsi="Times New Roman"/>
          <w:color w:val="000000" w:themeColor="text1"/>
          <w:kern w:val="0"/>
          <w:sz w:val="24"/>
          <w:szCs w:val="24"/>
        </w:rPr>
        <w:t>B</w:t>
      </w:r>
      <w:r w:rsidRPr="00E96CB3">
        <w:rPr>
          <w:rFonts w:ascii="Times New Roman" w:eastAsiaTheme="minorEastAsia" w:hAnsi="Times New Roman"/>
          <w:color w:val="000000" w:themeColor="text1"/>
          <w:kern w:val="0"/>
          <w:sz w:val="24"/>
          <w:szCs w:val="24"/>
        </w:rPr>
        <w:t>，且建议采取以下管理控制措施：</w:t>
      </w:r>
    </w:p>
    <w:p w14:paraId="189DB584" w14:textId="52C19A63"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严格遵守设备及装卸操作规范，防止因误操作而产生异常噪音，做到轻拿轻放。</w:t>
      </w:r>
    </w:p>
    <w:p w14:paraId="75495A8C" w14:textId="3F7D2F14"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定期对设备的主要部件进行维修和保养，保持其技术性能良好，使其排放的噪声符合有关技术标准。</w:t>
      </w:r>
    </w:p>
    <w:p w14:paraId="1A23A5A5" w14:textId="06900F7B"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检查设备的状态时，注重对其噪声的监测，对超过噪声排放标准的设备及时采取控制措施。</w:t>
      </w:r>
    </w:p>
    <w:p w14:paraId="64967D49" w14:textId="21F24000"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加强设备的检查工作，遇到突发情况时，及时修理产生异常噪音的车辆、机械设备，缩短异常噪音的排放时间。</w:t>
      </w:r>
    </w:p>
    <w:p w14:paraId="7C514B42" w14:textId="41536FF2"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船舶噪声主要有船舶发动机的移动噪声和船舶的汽笛声，均为间歇性噪声源，其中汽笛声为突发性噪声。主要采取的措施有：船舶发动机噪声主要采用停港即停机，减少停靠时间等方法减少发声时间，船舶汽笛按照规定进行鸣笛。</w:t>
      </w:r>
    </w:p>
    <w:p w14:paraId="55C118D6"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通过采取上述治理措施后，可确保所有厂界噪声排放均达到《工业企业厂界环境噪声排放标准》（</w:t>
      </w:r>
      <w:r w:rsidRPr="00E96CB3">
        <w:rPr>
          <w:rFonts w:ascii="Times New Roman" w:eastAsiaTheme="minorEastAsia" w:hAnsi="Times New Roman"/>
          <w:color w:val="000000" w:themeColor="text1"/>
          <w:kern w:val="0"/>
          <w:sz w:val="24"/>
          <w:szCs w:val="24"/>
        </w:rPr>
        <w:t>GB12348-2008</w:t>
      </w:r>
      <w:r w:rsidRPr="00E96CB3">
        <w:rPr>
          <w:rFonts w:ascii="Times New Roman" w:eastAsiaTheme="minorEastAsia" w:hAnsi="Times New Roman"/>
          <w:color w:val="000000" w:themeColor="text1"/>
          <w:kern w:val="0"/>
          <w:sz w:val="24"/>
          <w:szCs w:val="24"/>
        </w:rPr>
        <w:t>）相应的</w:t>
      </w:r>
      <w:r w:rsidRPr="00E96CB3">
        <w:rPr>
          <w:rFonts w:ascii="Times New Roman" w:eastAsiaTheme="minorEastAsia" w:hAnsi="Times New Roman"/>
          <w:color w:val="000000" w:themeColor="text1"/>
          <w:kern w:val="0"/>
          <w:sz w:val="24"/>
          <w:szCs w:val="24"/>
        </w:rPr>
        <w:t xml:space="preserve"> 2</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 xml:space="preserve">4 </w:t>
      </w:r>
      <w:r w:rsidRPr="00E96CB3">
        <w:rPr>
          <w:rFonts w:ascii="Times New Roman" w:eastAsiaTheme="minorEastAsia" w:hAnsi="Times New Roman"/>
          <w:color w:val="000000" w:themeColor="text1"/>
          <w:kern w:val="0"/>
          <w:sz w:val="24"/>
          <w:szCs w:val="24"/>
        </w:rPr>
        <w:t>类标准要求。噪声治理措施容易实施，所</w:t>
      </w:r>
      <w:r w:rsidRPr="00E96CB3">
        <w:rPr>
          <w:rFonts w:ascii="Times New Roman" w:eastAsiaTheme="minorEastAsia" w:hAnsi="Times New Roman"/>
          <w:color w:val="000000" w:themeColor="text1"/>
          <w:kern w:val="0"/>
          <w:sz w:val="24"/>
          <w:szCs w:val="24"/>
        </w:rPr>
        <w:lastRenderedPageBreak/>
        <w:t>需费用较少，在经济上是可行的，其防治措施可行。</w:t>
      </w:r>
    </w:p>
    <w:p w14:paraId="6BE2BF4D" w14:textId="77777777" w:rsidR="00F26680" w:rsidRPr="00E96CB3" w:rsidRDefault="00F26680" w:rsidP="00951477">
      <w:pPr>
        <w:pStyle w:val="3"/>
        <w:rPr>
          <w:rFonts w:eastAsiaTheme="minorEastAsia"/>
          <w:color w:val="000000" w:themeColor="text1"/>
        </w:rPr>
      </w:pPr>
      <w:bookmarkStart w:id="265" w:name="6.2.4固体废物污染防治措施"/>
      <w:bookmarkEnd w:id="265"/>
      <w:r w:rsidRPr="00E96CB3">
        <w:rPr>
          <w:rFonts w:eastAsiaTheme="minorEastAsia"/>
          <w:color w:val="000000" w:themeColor="text1"/>
        </w:rPr>
        <w:t>固体废物污染防治措施</w:t>
      </w:r>
    </w:p>
    <w:p w14:paraId="74D1ECF3" w14:textId="76F4B64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港区设置垃圾桶、垃圾集中堆放场地，码头平台设置垃圾桶，码头作业区少量生活垃圾分别收集后委托环卫部门定期清运；废含油抹布等机修废物约为</w:t>
      </w:r>
      <w:r w:rsidR="005F29CF"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t/a</w:t>
      </w:r>
      <w:r w:rsidRPr="00E96CB3">
        <w:rPr>
          <w:rFonts w:ascii="Times New Roman" w:eastAsiaTheme="minorEastAsia" w:hAnsi="Times New Roman"/>
          <w:color w:val="000000" w:themeColor="text1"/>
          <w:kern w:val="0"/>
          <w:sz w:val="24"/>
          <w:szCs w:val="24"/>
        </w:rPr>
        <w:t>，对照《国家危险废物名录》（</w:t>
      </w:r>
      <w:r w:rsidR="00951477" w:rsidRPr="00E96CB3">
        <w:rPr>
          <w:rFonts w:ascii="Times New Roman" w:eastAsiaTheme="minorEastAsia" w:hAnsi="Times New Roman"/>
          <w:color w:val="000000" w:themeColor="text1"/>
          <w:kern w:val="0"/>
          <w:sz w:val="24"/>
          <w:szCs w:val="24"/>
        </w:rPr>
        <w:t>2016</w:t>
      </w:r>
      <w:r w:rsidRPr="00E96CB3">
        <w:rPr>
          <w:rFonts w:ascii="Times New Roman" w:eastAsiaTheme="minorEastAsia" w:hAnsi="Times New Roman"/>
          <w:color w:val="000000" w:themeColor="text1"/>
          <w:kern w:val="0"/>
          <w:sz w:val="24"/>
          <w:szCs w:val="24"/>
        </w:rPr>
        <w:t>版），</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废弃的含油抹布、劳保</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用品可全部混入生活垃圾，全过程不按危险废物管理，因此本项目含油抹布纳入到生活垃圾处理系统，收集上岸后委托环卫部门统一清运。</w:t>
      </w:r>
    </w:p>
    <w:p w14:paraId="347C0969" w14:textId="7E597C4D"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营运期到港船舶垃圾主要为船舶生活垃圾，其产生量为</w:t>
      </w:r>
      <w:r w:rsidR="005F29CF" w:rsidRPr="00E96CB3">
        <w:rPr>
          <w:rFonts w:ascii="Times New Roman" w:eastAsiaTheme="minorEastAsia" w:hAnsi="Times New Roman"/>
          <w:color w:val="000000" w:themeColor="text1"/>
          <w:kern w:val="0"/>
          <w:sz w:val="24"/>
          <w:szCs w:val="24"/>
        </w:rPr>
        <w:t>5.94</w:t>
      </w:r>
      <w:r w:rsidRPr="00E96CB3">
        <w:rPr>
          <w:rFonts w:ascii="Times New Roman" w:eastAsiaTheme="minorEastAsia" w:hAnsi="Times New Roman"/>
          <w:color w:val="000000" w:themeColor="text1"/>
          <w:kern w:val="0"/>
          <w:sz w:val="24"/>
          <w:szCs w:val="24"/>
        </w:rPr>
        <w:t>t/a</w:t>
      </w:r>
      <w:r w:rsidRPr="00E96CB3">
        <w:rPr>
          <w:rFonts w:ascii="Times New Roman" w:eastAsiaTheme="minorEastAsia" w:hAnsi="Times New Roman"/>
          <w:color w:val="000000" w:themeColor="text1"/>
          <w:kern w:val="0"/>
          <w:sz w:val="24"/>
          <w:szCs w:val="24"/>
        </w:rPr>
        <w:t>，到港船舶不得在本码头水域内排放船舶垃圾，船舶垃圾确需上岸接收的，由海事部门指定的船舶接收统一处理或专门船舶污染物接收单位有偿接收处理。来自疫情港口的船舶，其船舶垃圾需经卫生检疫部门检疫并进行卫生处理后，由海事部门认定的船舶污染物接收船有偿接收并焚烧处理。</w:t>
      </w:r>
    </w:p>
    <w:p w14:paraId="1581C09D"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机械设备维修产生的机修废油以及装卸作业包括扫线过程产生的废油属于</w:t>
      </w:r>
      <w:r w:rsidRPr="00E96CB3">
        <w:rPr>
          <w:rFonts w:ascii="Times New Roman" w:eastAsiaTheme="minorEastAsia" w:hAnsi="Times New Roman"/>
          <w:color w:val="000000" w:themeColor="text1"/>
          <w:kern w:val="0"/>
          <w:sz w:val="24"/>
          <w:szCs w:val="24"/>
        </w:rPr>
        <w:t>HW08</w:t>
      </w:r>
      <w:r w:rsidRPr="00E96CB3">
        <w:rPr>
          <w:rFonts w:ascii="Times New Roman" w:eastAsiaTheme="minorEastAsia" w:hAnsi="Times New Roman"/>
          <w:color w:val="000000" w:themeColor="text1"/>
          <w:kern w:val="0"/>
          <w:sz w:val="24"/>
          <w:szCs w:val="24"/>
        </w:rPr>
        <w:t>废矿物油类危险废物，分别收集后暂存于危废暂存间，定期交由有资质的危废处置单位统一处理。</w:t>
      </w:r>
    </w:p>
    <w:p w14:paraId="2DC6F4BE" w14:textId="7AC44809"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B457BC">
        <w:rPr>
          <w:rFonts w:ascii="Times New Roman" w:eastAsiaTheme="minorEastAsia" w:hAnsi="Times New Roman"/>
          <w:color w:val="000000" w:themeColor="text1"/>
          <w:kern w:val="0"/>
          <w:sz w:val="24"/>
          <w:szCs w:val="24"/>
        </w:rPr>
        <w:t>本项目在配套设施平台处设置一处</w:t>
      </w:r>
      <w:r w:rsidRPr="00B457BC">
        <w:rPr>
          <w:rFonts w:ascii="Times New Roman" w:eastAsiaTheme="minorEastAsia" w:hAnsi="Times New Roman"/>
          <w:color w:val="000000" w:themeColor="text1"/>
          <w:kern w:val="0"/>
          <w:sz w:val="24"/>
          <w:szCs w:val="24"/>
        </w:rPr>
        <w:t>6m</w:t>
      </w:r>
      <w:r w:rsidRPr="00B457BC">
        <w:rPr>
          <w:rFonts w:ascii="Times New Roman" w:eastAsiaTheme="minorEastAsia" w:hAnsi="Times New Roman"/>
          <w:color w:val="000000" w:themeColor="text1"/>
          <w:kern w:val="0"/>
          <w:sz w:val="24"/>
          <w:szCs w:val="24"/>
          <w:vertAlign w:val="superscript"/>
        </w:rPr>
        <w:t>2</w:t>
      </w:r>
      <w:r w:rsidRPr="00B457BC">
        <w:rPr>
          <w:rFonts w:ascii="Times New Roman" w:eastAsiaTheme="minorEastAsia" w:hAnsi="Times New Roman"/>
          <w:color w:val="000000" w:themeColor="text1"/>
          <w:kern w:val="0"/>
          <w:sz w:val="24"/>
          <w:szCs w:val="24"/>
        </w:rPr>
        <w:t>危废暂存间，可以满足危废贮存的要求，同时应保证及时委托处置。危</w:t>
      </w:r>
      <w:r w:rsidRPr="00E96CB3">
        <w:rPr>
          <w:rFonts w:ascii="Times New Roman" w:eastAsiaTheme="minorEastAsia" w:hAnsi="Times New Roman"/>
          <w:color w:val="000000" w:themeColor="text1"/>
          <w:kern w:val="0"/>
          <w:sz w:val="24"/>
          <w:szCs w:val="24"/>
        </w:rPr>
        <w:t>险废物在收集、贮存、运输和处置过程中要符合以下要求</w:t>
      </w:r>
      <w:r w:rsidR="005F29CF" w:rsidRPr="00E96CB3">
        <w:rPr>
          <w:rFonts w:ascii="Times New Roman" w:eastAsiaTheme="minorEastAsia" w:hAnsi="Times New Roman"/>
          <w:color w:val="000000" w:themeColor="text1"/>
          <w:kern w:val="0"/>
          <w:sz w:val="24"/>
          <w:szCs w:val="24"/>
        </w:rPr>
        <w:t>：</w:t>
      </w:r>
    </w:p>
    <w:p w14:paraId="44A7EF38" w14:textId="6E531A9F"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危险废物的收集防治要求</w:t>
      </w:r>
    </w:p>
    <w:p w14:paraId="79911B25" w14:textId="1FB44E04"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危险废物要根据其成分，用符合国家标准的专门容器分类收集。</w:t>
      </w:r>
    </w:p>
    <w:p w14:paraId="4ECB588C" w14:textId="73009F6E"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装有危险废物的容器和场所必须设有标签，在标签上详细标明危险废物的名称、重量、成分、特性以及发生泄漏、扩散污染事故时的应急措施和补救方法。</w:t>
      </w:r>
    </w:p>
    <w:p w14:paraId="6A10C14F" w14:textId="0146704F"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危险废物收集时应根据危险废物的种类、数量、危险特性、物理形态、运输要求等因素确定包装形式，具体包装应符合如下要求：</w:t>
      </w:r>
    </w:p>
    <w:p w14:paraId="1FD4D45C" w14:textId="2A19BC3E"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包装材质要与危险废物相容，可根据废物特性选择钢、铝、塑料等材质。</w:t>
      </w:r>
    </w:p>
    <w:p w14:paraId="42E38D09" w14:textId="53562016"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性质类似的废物可收集到同一容器中，性质不相容的危险废物不应混合包装。</w:t>
      </w:r>
    </w:p>
    <w:p w14:paraId="2EA67447" w14:textId="2E06BB8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危险废物包装应能有效隔断危险废物迁移扩散途径，并达到防渗、防漏要求。</w:t>
      </w:r>
    </w:p>
    <w:p w14:paraId="42C791BF" w14:textId="45F047FE"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④</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包装好的危险废物应设置相应的标签，标签信息应填写完整详实。</w:t>
      </w:r>
    </w:p>
    <w:p w14:paraId="7D2F30F0" w14:textId="1FF99C5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⑤</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盛装过危险废物的包装袋或包装容器破损后应按危险废物进行管理和处置。</w:t>
      </w:r>
    </w:p>
    <w:p w14:paraId="16755E40" w14:textId="565F457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⑥</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危险废物还应根据《危险货物运输包装通用技术条件》（</w:t>
      </w:r>
      <w:r w:rsidRPr="00E96CB3">
        <w:rPr>
          <w:rFonts w:ascii="Times New Roman" w:eastAsiaTheme="minorEastAsia" w:hAnsi="Times New Roman"/>
          <w:color w:val="000000" w:themeColor="text1"/>
          <w:kern w:val="0"/>
          <w:sz w:val="24"/>
          <w:szCs w:val="24"/>
        </w:rPr>
        <w:t>GB12463-2009</w:t>
      </w:r>
      <w:r w:rsidRPr="00E96CB3">
        <w:rPr>
          <w:rFonts w:ascii="Times New Roman" w:eastAsiaTheme="minorEastAsia" w:hAnsi="Times New Roman"/>
          <w:color w:val="000000" w:themeColor="text1"/>
          <w:kern w:val="0"/>
          <w:sz w:val="24"/>
          <w:szCs w:val="24"/>
        </w:rPr>
        <w:t>）的有关要求进行运输包装。</w:t>
      </w:r>
    </w:p>
    <w:p w14:paraId="2FAD88DB" w14:textId="5D49A070"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lastRenderedPageBreak/>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危险废物的收集作业应满足如下要求：</w:t>
      </w:r>
    </w:p>
    <w:p w14:paraId="2F67F79A" w14:textId="6C9CCC8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应根据收集设备、转运车辆以及现场人员等实际情况确定相应作业区域，同时要设置作业界限标志和警示牌。</w:t>
      </w:r>
    </w:p>
    <w:p w14:paraId="429291B5" w14:textId="38575E9B"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作业区域内应设置危险废物收集专用通道和人员避险通道。</w:t>
      </w:r>
    </w:p>
    <w:p w14:paraId="0BECA087" w14:textId="0AD5301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收集时应配备必要的收集工具和包装物，以及必要的应急监测设备及应急装备。</w:t>
      </w:r>
    </w:p>
    <w:p w14:paraId="48C21113" w14:textId="2AABD55D"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④</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危险废物收集应参照《危险废物收集贮存运输技术规范》（</w:t>
      </w:r>
      <w:r w:rsidRPr="00E96CB3">
        <w:rPr>
          <w:rFonts w:ascii="Times New Roman" w:eastAsiaTheme="minorEastAsia" w:hAnsi="Times New Roman"/>
          <w:color w:val="000000" w:themeColor="text1"/>
          <w:kern w:val="0"/>
          <w:sz w:val="24"/>
          <w:szCs w:val="24"/>
        </w:rPr>
        <w:t>HJ2025-2012</w:t>
      </w:r>
      <w:r w:rsidRPr="00E96CB3">
        <w:rPr>
          <w:rFonts w:ascii="Times New Roman" w:eastAsiaTheme="minorEastAsia" w:hAnsi="Times New Roman"/>
          <w:color w:val="000000" w:themeColor="text1"/>
          <w:kern w:val="0"/>
          <w:sz w:val="24"/>
          <w:szCs w:val="24"/>
        </w:rPr>
        <w:t>）附录</w:t>
      </w:r>
      <w:r w:rsidRPr="00E96CB3">
        <w:rPr>
          <w:rFonts w:ascii="Times New Roman" w:eastAsiaTheme="minorEastAsia" w:hAnsi="Times New Roman"/>
          <w:color w:val="000000" w:themeColor="text1"/>
          <w:kern w:val="0"/>
          <w:sz w:val="24"/>
          <w:szCs w:val="24"/>
        </w:rPr>
        <w:t>A</w:t>
      </w:r>
      <w:r w:rsidRPr="00E96CB3">
        <w:rPr>
          <w:rFonts w:ascii="Times New Roman" w:eastAsiaTheme="minorEastAsia" w:hAnsi="Times New Roman"/>
          <w:color w:val="000000" w:themeColor="text1"/>
          <w:kern w:val="0"/>
          <w:sz w:val="24"/>
          <w:szCs w:val="24"/>
        </w:rPr>
        <w:t>填写记录表，并将记录表作为危险废物管理的重要档案妥善保存。</w:t>
      </w:r>
    </w:p>
    <w:p w14:paraId="5815DC25" w14:textId="1D25132D"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⑤</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收集结束后应清理和恢复收集作业区域，确保作业区域环境整洁安全。</w:t>
      </w:r>
    </w:p>
    <w:p w14:paraId="59AB53E7" w14:textId="325D564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⑥</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收集过危险废物的容器、设备、设施、场所及其它物品转作它用时，应消除污染，确保其使用安全。</w:t>
      </w:r>
    </w:p>
    <w:p w14:paraId="1CBEA44E" w14:textId="692B28D3"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危险废物内部转运作业应满足如下要求：</w:t>
      </w:r>
    </w:p>
    <w:p w14:paraId="58B20094" w14:textId="37CA1D6A"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危险废物内部转运作业应采用专用的工具，危险废物内部转运应参照《危险废物收集贮存运输技术规范》（</w:t>
      </w:r>
      <w:r w:rsidRPr="00E96CB3">
        <w:rPr>
          <w:rFonts w:ascii="Times New Roman" w:eastAsiaTheme="minorEastAsia" w:hAnsi="Times New Roman"/>
          <w:color w:val="000000" w:themeColor="text1"/>
          <w:kern w:val="0"/>
          <w:sz w:val="24"/>
          <w:szCs w:val="24"/>
        </w:rPr>
        <w:t>HJ2025-2012</w:t>
      </w:r>
      <w:r w:rsidRPr="00E96CB3">
        <w:rPr>
          <w:rFonts w:ascii="Times New Roman" w:eastAsiaTheme="minorEastAsia" w:hAnsi="Times New Roman"/>
          <w:color w:val="000000" w:themeColor="text1"/>
          <w:kern w:val="0"/>
          <w:sz w:val="24"/>
          <w:szCs w:val="24"/>
        </w:rPr>
        <w:t>）附录</w:t>
      </w:r>
      <w:r w:rsidRPr="00E96CB3">
        <w:rPr>
          <w:rFonts w:ascii="Times New Roman" w:eastAsiaTheme="minorEastAsia" w:hAnsi="Times New Roman"/>
          <w:color w:val="000000" w:themeColor="text1"/>
          <w:kern w:val="0"/>
          <w:sz w:val="24"/>
          <w:szCs w:val="24"/>
        </w:rPr>
        <w:t>B</w:t>
      </w:r>
      <w:r w:rsidRPr="00E96CB3">
        <w:rPr>
          <w:rFonts w:ascii="Times New Roman" w:eastAsiaTheme="minorEastAsia" w:hAnsi="Times New Roman"/>
          <w:color w:val="000000" w:themeColor="text1"/>
          <w:kern w:val="0"/>
          <w:sz w:val="24"/>
          <w:szCs w:val="24"/>
        </w:rPr>
        <w:t>填写《危险废物厂内转运记录表》。</w:t>
      </w:r>
    </w:p>
    <w:p w14:paraId="3FCD091B" w14:textId="5FD74186"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危险废物内部转运结束后，应对转运路线进行检查和清理，确保无危险废物遗失在转运路线上，并对转运工具进行清洗。</w:t>
      </w:r>
    </w:p>
    <w:p w14:paraId="37E31465" w14:textId="0FB62400"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危险废物的贮存防治要求</w:t>
      </w:r>
    </w:p>
    <w:p w14:paraId="1D923A64" w14:textId="5E4BD60F"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对已产生的危险废物，若暂时不能回收利用或进行处理处置的，其产生单位须建设专门的危险废物贮存设施进行贮存，并设立危险废物标志，或委托具有专门危险废物贮存设施的单位进行贮存，贮存期限不得超过国家规定。</w:t>
      </w:r>
    </w:p>
    <w:p w14:paraId="0DD6BDB0"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贮存危险废物的单位需拥有相应的许可证。禁止将危险废物以任何形式转移给无许可证的单位，或转移到非危险废物贮存设施中。危险废物贮存设施应有相应的配套设施并按有关规定进行管理。</w:t>
      </w:r>
    </w:p>
    <w:p w14:paraId="0237B4A0" w14:textId="51BE20AB"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危险废物的贮存设施应满足以下要求：</w:t>
      </w:r>
    </w:p>
    <w:p w14:paraId="2E190DA2" w14:textId="05F81C70"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应建有堵截泄漏的裙脚，地面与裙脚要用坚固防渗的材料建造。应有隔离设施、报警装置和防风、防晒、防雨设施；</w:t>
      </w:r>
    </w:p>
    <w:p w14:paraId="122CB97A" w14:textId="077F45AA"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基础防渗层为粘土层的，其厚度应在</w:t>
      </w: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米以上，渗透系数应小于</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厘米</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秒；基础防渗层也可用厚度在</w:t>
      </w: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毫米以上的高密度聚乙烯或其他人工防渗材料组成，渗透系数应小于</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-10</w:t>
      </w:r>
      <w:r w:rsidRPr="00E96CB3">
        <w:rPr>
          <w:rFonts w:ascii="Times New Roman" w:eastAsiaTheme="minorEastAsia" w:hAnsi="Times New Roman"/>
          <w:color w:val="000000" w:themeColor="text1"/>
          <w:kern w:val="0"/>
          <w:sz w:val="24"/>
          <w:szCs w:val="24"/>
        </w:rPr>
        <w:t>厘米</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秒；</w:t>
      </w:r>
    </w:p>
    <w:p w14:paraId="58D43B96" w14:textId="1469336B"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须有泄漏液体收集装置及气体导出口和气体净化装置；</w:t>
      </w:r>
    </w:p>
    <w:p w14:paraId="60FEC128" w14:textId="22E64419"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④</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用于存放液体、半固体危险废物的地方，还须有耐腐蚀的硬化地面，地面无裂</w:t>
      </w:r>
      <w:r w:rsidRPr="00E96CB3">
        <w:rPr>
          <w:rFonts w:ascii="Times New Roman" w:eastAsiaTheme="minorEastAsia" w:hAnsi="Times New Roman"/>
          <w:color w:val="000000" w:themeColor="text1"/>
          <w:kern w:val="0"/>
          <w:sz w:val="24"/>
          <w:szCs w:val="24"/>
        </w:rPr>
        <w:lastRenderedPageBreak/>
        <w:t>隙；</w:t>
      </w:r>
    </w:p>
    <w:p w14:paraId="2845094E" w14:textId="76CF3DB5"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⑤</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贮存危险废物时应按危险废物的种类和特性进行分区贮存，每个贮存区域之间宜设置挡墙间隔，并应设置防雨、防火、防雷、防扬尘装置；</w:t>
      </w:r>
    </w:p>
    <w:p w14:paraId="7B82ACC8" w14:textId="4F12F3B8"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⑥</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衬层上需建有渗滤液收集清除系统、径流疏导系统、雨水收集池；</w:t>
      </w:r>
    </w:p>
    <w:p w14:paraId="5F2B5E61" w14:textId="251CB509"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⑦</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危险废物贮存设施应配备通讯设备、照明设施和消防设施；</w:t>
      </w:r>
    </w:p>
    <w:p w14:paraId="1DD09478" w14:textId="658A464E"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⑧</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废弃危险化学品贮存应满足</w:t>
      </w:r>
      <w:r w:rsidRPr="00E96CB3">
        <w:rPr>
          <w:rFonts w:ascii="Times New Roman" w:eastAsiaTheme="minorEastAsia" w:hAnsi="Times New Roman"/>
          <w:color w:val="000000" w:themeColor="text1"/>
          <w:kern w:val="0"/>
          <w:sz w:val="24"/>
          <w:szCs w:val="24"/>
        </w:rPr>
        <w:t>GB15603</w:t>
      </w:r>
      <w:r w:rsidRPr="00E96CB3">
        <w:rPr>
          <w:rFonts w:ascii="Times New Roman" w:eastAsiaTheme="minorEastAsia" w:hAnsi="Times New Roman"/>
          <w:color w:val="000000" w:themeColor="text1"/>
          <w:kern w:val="0"/>
          <w:sz w:val="24"/>
          <w:szCs w:val="24"/>
        </w:rPr>
        <w:t>、《危险化学品安全管理条例》、《废弃危险化学品污染环境防治办法》的要求。贮存废弃剧毒化学品还应充分考虑防盗要求，采用双钥匙封闭式管理，且有专人</w:t>
      </w:r>
      <w:r w:rsidRPr="00E96CB3">
        <w:rPr>
          <w:rFonts w:ascii="Times New Roman" w:eastAsiaTheme="minorEastAsia" w:hAnsi="Times New Roman"/>
          <w:color w:val="000000" w:themeColor="text1"/>
          <w:kern w:val="0"/>
          <w:sz w:val="24"/>
          <w:szCs w:val="24"/>
        </w:rPr>
        <w:t>24</w:t>
      </w:r>
      <w:r w:rsidRPr="00E96CB3">
        <w:rPr>
          <w:rFonts w:ascii="Times New Roman" w:eastAsiaTheme="minorEastAsia" w:hAnsi="Times New Roman"/>
          <w:color w:val="000000" w:themeColor="text1"/>
          <w:kern w:val="0"/>
          <w:sz w:val="24"/>
          <w:szCs w:val="24"/>
        </w:rPr>
        <w:t>小时看管。</w:t>
      </w:r>
    </w:p>
    <w:p w14:paraId="65DC8247" w14:textId="04B819A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⑨</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危险废物贮存设施应根据贮存的废物种类和特性按照</w:t>
      </w:r>
      <w:r w:rsidRPr="00E96CB3">
        <w:rPr>
          <w:rFonts w:ascii="Times New Roman" w:eastAsiaTheme="minorEastAsia" w:hAnsi="Times New Roman"/>
          <w:color w:val="000000" w:themeColor="text1"/>
          <w:kern w:val="0"/>
          <w:sz w:val="24"/>
          <w:szCs w:val="24"/>
        </w:rPr>
        <w:t xml:space="preserve">GB18597 </w:t>
      </w:r>
      <w:r w:rsidRPr="00E96CB3">
        <w:rPr>
          <w:rFonts w:ascii="Times New Roman" w:eastAsiaTheme="minorEastAsia" w:hAnsi="Times New Roman"/>
          <w:color w:val="000000" w:themeColor="text1"/>
          <w:kern w:val="0"/>
          <w:sz w:val="24"/>
          <w:szCs w:val="24"/>
        </w:rPr>
        <w:t>附录</w:t>
      </w:r>
      <w:r w:rsidRPr="00E96CB3">
        <w:rPr>
          <w:rFonts w:ascii="Times New Roman" w:eastAsiaTheme="minorEastAsia" w:hAnsi="Times New Roman"/>
          <w:color w:val="000000" w:themeColor="text1"/>
          <w:kern w:val="0"/>
          <w:sz w:val="24"/>
          <w:szCs w:val="24"/>
        </w:rPr>
        <w:t>A</w:t>
      </w:r>
      <w:r w:rsidRPr="00E96CB3">
        <w:rPr>
          <w:rFonts w:ascii="Times New Roman" w:eastAsiaTheme="minorEastAsia" w:hAnsi="Times New Roman"/>
          <w:color w:val="000000" w:themeColor="text1"/>
          <w:kern w:val="0"/>
          <w:sz w:val="24"/>
          <w:szCs w:val="24"/>
        </w:rPr>
        <w:t>设置标志。</w:t>
      </w:r>
    </w:p>
    <w:p w14:paraId="577ED0F5" w14:textId="6D2C8610"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危险废物的贮存设施的选址与设计、运行与管理、安全防护、环境监测及应急措施、以及关闭等须遵循《危险废物贮存污染控制标准》的规定。</w:t>
      </w:r>
    </w:p>
    <w:p w14:paraId="372327D0" w14:textId="0F517768"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贮存易燃易爆危险废物应配置有机气体报警、火灾报警装置和导出静电的接地装置。</w:t>
      </w:r>
    </w:p>
    <w:p w14:paraId="5ABB241D" w14:textId="001E3F51"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危险废物贮存期限应符合《中华人民共和国固体废物污染环境防治法》中的规定，不得超过一年。</w:t>
      </w:r>
    </w:p>
    <w:p w14:paraId="5865464C" w14:textId="4F2132B6"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⑹</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危险废物贮存单位应建立危险废物贮存的台账制度，危险废物出入库交接记录内容应参照《危险废物收集贮存运输技术规范》（</w:t>
      </w:r>
      <w:r w:rsidR="00F26680" w:rsidRPr="00E96CB3">
        <w:rPr>
          <w:rFonts w:ascii="Times New Roman" w:eastAsiaTheme="minorEastAsia" w:hAnsi="Times New Roman"/>
          <w:color w:val="000000" w:themeColor="text1"/>
          <w:kern w:val="0"/>
          <w:sz w:val="24"/>
          <w:szCs w:val="24"/>
        </w:rPr>
        <w:t>HJ2025-2012</w:t>
      </w:r>
      <w:r w:rsidR="00F26680" w:rsidRPr="00E96CB3">
        <w:rPr>
          <w:rFonts w:ascii="Times New Roman" w:eastAsiaTheme="minorEastAsia" w:hAnsi="Times New Roman"/>
          <w:color w:val="000000" w:themeColor="text1"/>
          <w:kern w:val="0"/>
          <w:sz w:val="24"/>
          <w:szCs w:val="24"/>
        </w:rPr>
        <w:t>）附录</w:t>
      </w:r>
      <w:r w:rsidR="00F26680" w:rsidRPr="00E96CB3">
        <w:rPr>
          <w:rFonts w:ascii="Times New Roman" w:eastAsiaTheme="minorEastAsia" w:hAnsi="Times New Roman"/>
          <w:color w:val="000000" w:themeColor="text1"/>
          <w:kern w:val="0"/>
          <w:sz w:val="24"/>
          <w:szCs w:val="24"/>
        </w:rPr>
        <w:t>C</w:t>
      </w:r>
      <w:r w:rsidR="00F26680" w:rsidRPr="00E96CB3">
        <w:rPr>
          <w:rFonts w:ascii="Times New Roman" w:eastAsiaTheme="minorEastAsia" w:hAnsi="Times New Roman"/>
          <w:color w:val="000000" w:themeColor="text1"/>
          <w:kern w:val="0"/>
          <w:sz w:val="24"/>
          <w:szCs w:val="24"/>
        </w:rPr>
        <w:t>执行。</w:t>
      </w:r>
    </w:p>
    <w:p w14:paraId="4046C2AD" w14:textId="07195799"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危险废物运输过程污染防治</w:t>
      </w:r>
    </w:p>
    <w:p w14:paraId="75A7445B" w14:textId="3B94E378"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危险废物运输应由持有危险废物经营许可证的单位按照其许可证的经营范围组织实施，承担危险废物运输的单位应获得交通运输部门颁发的危险货物运输资质。</w:t>
      </w:r>
    </w:p>
    <w:p w14:paraId="2CF64B46" w14:textId="6AD3BF2F"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危险废物公路运输应按照《道路危险货物运输管理规定》（交通部令</w:t>
      </w:r>
      <w:r w:rsidRPr="00E96CB3">
        <w:rPr>
          <w:rFonts w:ascii="Times New Roman" w:eastAsiaTheme="minorEastAsia" w:hAnsi="Times New Roman"/>
          <w:color w:val="000000" w:themeColor="text1"/>
          <w:kern w:val="0"/>
          <w:sz w:val="24"/>
          <w:szCs w:val="24"/>
        </w:rPr>
        <w:t>[2005</w:t>
      </w:r>
      <w:r w:rsidR="00F26680" w:rsidRPr="00E96CB3">
        <w:rPr>
          <w:rFonts w:ascii="Times New Roman" w:eastAsiaTheme="minorEastAsia" w:hAnsi="Times New Roman"/>
          <w:color w:val="000000" w:themeColor="text1"/>
          <w:kern w:val="0"/>
          <w:sz w:val="24"/>
          <w:szCs w:val="24"/>
        </w:rPr>
        <w:t>年</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第</w:t>
      </w:r>
      <w:r w:rsidRPr="00E96CB3">
        <w:rPr>
          <w:rFonts w:ascii="Times New Roman" w:eastAsiaTheme="minorEastAsia" w:hAnsi="Times New Roman"/>
          <w:color w:val="000000" w:themeColor="text1"/>
          <w:kern w:val="0"/>
          <w:sz w:val="24"/>
          <w:szCs w:val="24"/>
        </w:rPr>
        <w:t>9</w:t>
      </w:r>
      <w:r w:rsidR="00F26680" w:rsidRPr="00E96CB3">
        <w:rPr>
          <w:rFonts w:ascii="Times New Roman" w:eastAsiaTheme="minorEastAsia" w:hAnsi="Times New Roman"/>
          <w:color w:val="000000" w:themeColor="text1"/>
          <w:kern w:val="0"/>
          <w:sz w:val="24"/>
          <w:szCs w:val="24"/>
        </w:rPr>
        <w:t>号）、</w:t>
      </w:r>
      <w:r w:rsidR="00F26680" w:rsidRPr="00E96CB3">
        <w:rPr>
          <w:rFonts w:ascii="Times New Roman" w:eastAsiaTheme="minorEastAsia" w:hAnsi="Times New Roman"/>
          <w:color w:val="000000" w:themeColor="text1"/>
          <w:kern w:val="0"/>
          <w:sz w:val="24"/>
          <w:szCs w:val="24"/>
        </w:rPr>
        <w:t>JT617</w:t>
      </w:r>
      <w:r w:rsidR="00F26680" w:rsidRPr="00E96CB3">
        <w:rPr>
          <w:rFonts w:ascii="Times New Roman" w:eastAsiaTheme="minorEastAsia" w:hAnsi="Times New Roman"/>
          <w:color w:val="000000" w:themeColor="text1"/>
          <w:kern w:val="0"/>
          <w:sz w:val="24"/>
          <w:szCs w:val="24"/>
        </w:rPr>
        <w:t>以及</w:t>
      </w:r>
      <w:r w:rsidRPr="00E96CB3">
        <w:rPr>
          <w:rFonts w:ascii="Times New Roman" w:eastAsiaTheme="minorEastAsia" w:hAnsi="Times New Roman"/>
          <w:color w:val="000000" w:themeColor="text1"/>
          <w:kern w:val="0"/>
          <w:sz w:val="24"/>
          <w:szCs w:val="24"/>
        </w:rPr>
        <w:t>JT618</w:t>
      </w:r>
      <w:r w:rsidR="00F26680" w:rsidRPr="00E96CB3">
        <w:rPr>
          <w:rFonts w:ascii="Times New Roman" w:eastAsiaTheme="minorEastAsia" w:hAnsi="Times New Roman"/>
          <w:color w:val="000000" w:themeColor="text1"/>
          <w:kern w:val="0"/>
          <w:sz w:val="24"/>
          <w:szCs w:val="24"/>
        </w:rPr>
        <w:t>执行。</w:t>
      </w:r>
    </w:p>
    <w:p w14:paraId="7FB28BC6" w14:textId="7DC85B11"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运输单位承运危险废物时，应在危险废物包装上按照</w:t>
      </w:r>
      <w:r w:rsidR="00F26680" w:rsidRPr="00E96CB3">
        <w:rPr>
          <w:rFonts w:ascii="Times New Roman" w:eastAsiaTheme="minorEastAsia" w:hAnsi="Times New Roman"/>
          <w:color w:val="000000" w:themeColor="text1"/>
          <w:kern w:val="0"/>
          <w:sz w:val="24"/>
          <w:szCs w:val="24"/>
        </w:rPr>
        <w:t xml:space="preserve"> GB18597 </w:t>
      </w:r>
      <w:r w:rsidR="00F26680" w:rsidRPr="00E96CB3">
        <w:rPr>
          <w:rFonts w:ascii="Times New Roman" w:eastAsiaTheme="minorEastAsia" w:hAnsi="Times New Roman"/>
          <w:color w:val="000000" w:themeColor="text1"/>
          <w:kern w:val="0"/>
          <w:sz w:val="24"/>
          <w:szCs w:val="24"/>
        </w:rPr>
        <w:t>附录</w:t>
      </w:r>
      <w:r w:rsidR="00F26680" w:rsidRPr="00E96CB3">
        <w:rPr>
          <w:rFonts w:ascii="Times New Roman" w:eastAsiaTheme="minorEastAsia" w:hAnsi="Times New Roman"/>
          <w:color w:val="000000" w:themeColor="text1"/>
          <w:kern w:val="0"/>
          <w:sz w:val="24"/>
          <w:szCs w:val="24"/>
        </w:rPr>
        <w:t>A</w:t>
      </w:r>
      <w:r w:rsidR="00F26680" w:rsidRPr="00E96CB3">
        <w:rPr>
          <w:rFonts w:ascii="Times New Roman" w:eastAsiaTheme="minorEastAsia" w:hAnsi="Times New Roman"/>
          <w:color w:val="000000" w:themeColor="text1"/>
          <w:kern w:val="0"/>
          <w:sz w:val="24"/>
          <w:szCs w:val="24"/>
        </w:rPr>
        <w:t>设置标志。</w:t>
      </w:r>
    </w:p>
    <w:p w14:paraId="7FA938D7" w14:textId="4F914538"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危险废物公路运输时，运输车辆应按</w:t>
      </w:r>
      <w:r w:rsidR="00F26680" w:rsidRPr="00E96CB3">
        <w:rPr>
          <w:rFonts w:ascii="Times New Roman" w:eastAsiaTheme="minorEastAsia" w:hAnsi="Times New Roman"/>
          <w:color w:val="000000" w:themeColor="text1"/>
          <w:kern w:val="0"/>
          <w:sz w:val="24"/>
          <w:szCs w:val="24"/>
        </w:rPr>
        <w:t>GB13392</w:t>
      </w:r>
      <w:r w:rsidR="00F26680" w:rsidRPr="00E96CB3">
        <w:rPr>
          <w:rFonts w:ascii="Times New Roman" w:eastAsiaTheme="minorEastAsia" w:hAnsi="Times New Roman"/>
          <w:color w:val="000000" w:themeColor="text1"/>
          <w:kern w:val="0"/>
          <w:sz w:val="24"/>
          <w:szCs w:val="24"/>
        </w:rPr>
        <w:t>设置车辆标志。</w:t>
      </w:r>
    </w:p>
    <w:p w14:paraId="19F69182" w14:textId="4BC96E10"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危险废物运输时的中转、装卸过程应遵守如下技术要求：</w:t>
      </w:r>
    </w:p>
    <w:p w14:paraId="2338F661" w14:textId="0990405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卸载区的工作人员应熟悉废物的危险特性，并配备适当的个人防护装备，装卸剧</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毒废物应配备特殊的防护装备。</w:t>
      </w:r>
    </w:p>
    <w:p w14:paraId="5B50AC05" w14:textId="7E0226D8"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卸载区应配备必要的消防设备和设施，并设置明显的指示标志。</w:t>
      </w:r>
    </w:p>
    <w:p w14:paraId="40E43247" w14:textId="33991E5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危险废物装卸区应设置隔离设施，液态废物卸载区应设置收集槽和缓冲罐。</w:t>
      </w:r>
    </w:p>
    <w:p w14:paraId="0D69AE4E" w14:textId="6EE5A43B"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危险废物处置过程污染防治</w:t>
      </w:r>
      <w:r w:rsidR="00F26680"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项目产生的危险废物委托有资质的单位安全处置，</w:t>
      </w:r>
      <w:r w:rsidR="00F26680" w:rsidRPr="00E96CB3">
        <w:rPr>
          <w:rFonts w:ascii="Times New Roman" w:eastAsiaTheme="minorEastAsia" w:hAnsi="Times New Roman"/>
          <w:color w:val="000000" w:themeColor="text1"/>
          <w:kern w:val="0"/>
          <w:sz w:val="24"/>
          <w:szCs w:val="24"/>
        </w:rPr>
        <w:lastRenderedPageBreak/>
        <w:t>由处置单位负责运输。危险废物转移过程应按《危险废物转移联单管理办法》执行。</w:t>
      </w:r>
    </w:p>
    <w:p w14:paraId="2A509804"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只要建设单位认真按《中华人民共和国固体废物污染环境防治法》、《危险废物贮存污染控制标准》（</w:t>
      </w:r>
      <w:r w:rsidRPr="00E96CB3">
        <w:rPr>
          <w:rFonts w:ascii="Times New Roman" w:eastAsiaTheme="minorEastAsia" w:hAnsi="Times New Roman"/>
          <w:color w:val="000000" w:themeColor="text1"/>
          <w:kern w:val="0"/>
          <w:sz w:val="24"/>
          <w:szCs w:val="24"/>
        </w:rPr>
        <w:t>GB18579-2001</w:t>
      </w:r>
      <w:r w:rsidRPr="00E96CB3">
        <w:rPr>
          <w:rFonts w:ascii="Times New Roman" w:eastAsiaTheme="minorEastAsia" w:hAnsi="Times New Roman"/>
          <w:color w:val="000000" w:themeColor="text1"/>
          <w:kern w:val="0"/>
          <w:sz w:val="24"/>
          <w:szCs w:val="24"/>
        </w:rPr>
        <w:t>）和《危险废物收集贮存运输技术规范》（</w:t>
      </w:r>
      <w:r w:rsidRPr="00E96CB3">
        <w:rPr>
          <w:rFonts w:ascii="Times New Roman" w:eastAsiaTheme="minorEastAsia" w:hAnsi="Times New Roman"/>
          <w:color w:val="000000" w:themeColor="text1"/>
          <w:kern w:val="0"/>
          <w:sz w:val="24"/>
          <w:szCs w:val="24"/>
        </w:rPr>
        <w:t>HJ2025-2012</w:t>
      </w:r>
      <w:r w:rsidRPr="00E96CB3">
        <w:rPr>
          <w:rFonts w:ascii="Times New Roman" w:eastAsiaTheme="minorEastAsia" w:hAnsi="Times New Roman"/>
          <w:color w:val="000000" w:themeColor="text1"/>
          <w:kern w:val="0"/>
          <w:sz w:val="24"/>
          <w:szCs w:val="24"/>
        </w:rPr>
        <w:t>）的要求，进行危险废物贮存场所及贮存设施的建设、运行管理，本项目所产生的危险废物对环境的影响可得到有效地控制。</w:t>
      </w:r>
    </w:p>
    <w:p w14:paraId="70E49556" w14:textId="1AF4C79E"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5</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危险废物的申报和转移</w:t>
      </w:r>
    </w:p>
    <w:p w14:paraId="0C41F3D0" w14:textId="3BD3F31A"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根据国务院令第</w:t>
      </w:r>
      <w:r w:rsidRPr="00E96CB3">
        <w:rPr>
          <w:rFonts w:ascii="Times New Roman" w:eastAsiaTheme="minorEastAsia" w:hAnsi="Times New Roman"/>
          <w:color w:val="000000" w:themeColor="text1"/>
          <w:kern w:val="0"/>
          <w:sz w:val="24"/>
          <w:szCs w:val="24"/>
        </w:rPr>
        <w:t>591</w:t>
      </w:r>
      <w:r w:rsidRPr="00E96CB3">
        <w:rPr>
          <w:rFonts w:ascii="Times New Roman" w:eastAsiaTheme="minorEastAsia" w:hAnsi="Times New Roman"/>
          <w:color w:val="000000" w:themeColor="text1"/>
          <w:kern w:val="0"/>
          <w:sz w:val="24"/>
          <w:szCs w:val="24"/>
        </w:rPr>
        <w:t>号《危险化学品安全管理条例》和《湖北省环保厅关于启动运行湖北省危险废物监管物联网系统的通知》（鄂环发</w:t>
      </w:r>
      <w:r w:rsidR="005F29CF" w:rsidRPr="00E96CB3">
        <w:rPr>
          <w:rFonts w:ascii="Times New Roman" w:eastAsiaTheme="minorEastAsia" w:hAnsi="Times New Roman"/>
          <w:color w:val="000000" w:themeColor="text1"/>
          <w:kern w:val="0"/>
          <w:sz w:val="24"/>
          <w:szCs w:val="24"/>
        </w:rPr>
        <w:t>[2014]37</w:t>
      </w:r>
      <w:r w:rsidRPr="00E96CB3">
        <w:rPr>
          <w:rFonts w:ascii="Times New Roman" w:eastAsiaTheme="minorEastAsia" w:hAnsi="Times New Roman"/>
          <w:color w:val="000000" w:themeColor="text1"/>
          <w:kern w:val="0"/>
          <w:sz w:val="24"/>
          <w:szCs w:val="24"/>
        </w:rPr>
        <w:t>号）的有关规定，在危险废物外运至处置单位时必须严格遵守以下要求：</w:t>
      </w:r>
    </w:p>
    <w:p w14:paraId="593337DF" w14:textId="4D22060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做好每次外运处置废物的运输登记，按照湖北省开展危废申报登记要求，进行网上申报。</w:t>
      </w:r>
    </w:p>
    <w:p w14:paraId="1CF34087" w14:textId="2D4F5095"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废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14:paraId="3AFF3EB4" w14:textId="56D32384"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处置单位在运输危险废物时必须配备押运人员，并随时处于押运人员的监管之下，不得超装、超载，严格按照所在城市规定的行车时间和行车路线行驶，不得进入危险化学品运输车辆禁止通行的区域。</w:t>
      </w:r>
    </w:p>
    <w:p w14:paraId="6D155A0D" w14:textId="7D06726A"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④</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危险废物在运输途中若发生被盗、丢失、流散、泄漏等情况时，公司及押运人员必须立即向当地公安部门报告，并采取一切可能的警示措施。</w:t>
      </w:r>
    </w:p>
    <w:p w14:paraId="672C9CAE" w14:textId="7B60492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⑤</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一事故造成的危害进行监测、处置，直至符合国家环境保护标准。</w:t>
      </w:r>
    </w:p>
    <w:p w14:paraId="3583B812"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只要建设单位认真按《危险废物贮存污染控制标准》（</w:t>
      </w:r>
      <w:r w:rsidRPr="00E96CB3">
        <w:rPr>
          <w:rFonts w:ascii="Times New Roman" w:eastAsiaTheme="minorEastAsia" w:hAnsi="Times New Roman"/>
          <w:color w:val="000000" w:themeColor="text1"/>
          <w:kern w:val="0"/>
          <w:sz w:val="24"/>
          <w:szCs w:val="24"/>
        </w:rPr>
        <w:t>GB18579-2001</w:t>
      </w:r>
      <w:r w:rsidRPr="00E96CB3">
        <w:rPr>
          <w:rFonts w:ascii="Times New Roman" w:eastAsiaTheme="minorEastAsia" w:hAnsi="Times New Roman"/>
          <w:color w:val="000000" w:themeColor="text1"/>
          <w:kern w:val="0"/>
          <w:sz w:val="24"/>
          <w:szCs w:val="24"/>
        </w:rPr>
        <w:t>）的要求，进行危险废物贮存场所及贮存设施的建设、运行管理，本项目危险废物的贮存对环境的影响可得到有效的控制。</w:t>
      </w:r>
    </w:p>
    <w:p w14:paraId="193963DB"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综上所述，项目营运期固体废物污染防治措施经济技术可行，可以实现固体废物的</w:t>
      </w:r>
      <w:r w:rsidRPr="00E96CB3">
        <w:rPr>
          <w:rFonts w:ascii="Times New Roman" w:eastAsiaTheme="minorEastAsia" w:hAnsi="Times New Roman"/>
          <w:color w:val="000000" w:themeColor="text1"/>
          <w:kern w:val="0"/>
          <w:sz w:val="24"/>
          <w:szCs w:val="24"/>
        </w:rPr>
        <w:t>100%</w:t>
      </w:r>
      <w:r w:rsidRPr="00E96CB3">
        <w:rPr>
          <w:rFonts w:ascii="Times New Roman" w:eastAsiaTheme="minorEastAsia" w:hAnsi="Times New Roman"/>
          <w:color w:val="000000" w:themeColor="text1"/>
          <w:kern w:val="0"/>
          <w:sz w:val="24"/>
          <w:szCs w:val="24"/>
        </w:rPr>
        <w:t>无害化处理。</w:t>
      </w:r>
    </w:p>
    <w:p w14:paraId="71799D94" w14:textId="77777777" w:rsidR="00F26680" w:rsidRPr="00E96CB3" w:rsidRDefault="00F26680" w:rsidP="002029B5">
      <w:pPr>
        <w:pStyle w:val="2"/>
        <w:rPr>
          <w:rFonts w:ascii="Times New Roman" w:eastAsiaTheme="minorEastAsia" w:hAnsi="Times New Roman"/>
          <w:b/>
        </w:rPr>
      </w:pPr>
      <w:bookmarkStart w:id="266" w:name="6.2.5地下水污染防治措施"/>
      <w:bookmarkStart w:id="267" w:name="6.3项目环保投资及“三同时”验收"/>
      <w:bookmarkStart w:id="268" w:name="_bookmark56"/>
      <w:bookmarkStart w:id="269" w:name="_Toc37943054"/>
      <w:bookmarkEnd w:id="266"/>
      <w:bookmarkEnd w:id="267"/>
      <w:bookmarkEnd w:id="268"/>
      <w:r w:rsidRPr="00E96CB3">
        <w:rPr>
          <w:rFonts w:ascii="Times New Roman" w:eastAsiaTheme="minorEastAsia" w:hAnsi="Times New Roman"/>
          <w:b/>
        </w:rPr>
        <w:t>项目环保投资及</w:t>
      </w:r>
      <w:r w:rsidRPr="00E96CB3">
        <w:rPr>
          <w:rFonts w:ascii="Times New Roman" w:eastAsiaTheme="minorEastAsia" w:hAnsi="Times New Roman"/>
          <w:b/>
        </w:rPr>
        <w:t>“</w:t>
      </w:r>
      <w:r w:rsidRPr="00E96CB3">
        <w:rPr>
          <w:rFonts w:ascii="Times New Roman" w:eastAsiaTheme="minorEastAsia" w:hAnsi="Times New Roman"/>
          <w:b/>
        </w:rPr>
        <w:t>三同时</w:t>
      </w:r>
      <w:r w:rsidRPr="00E96CB3">
        <w:rPr>
          <w:rFonts w:ascii="Times New Roman" w:eastAsiaTheme="minorEastAsia" w:hAnsi="Times New Roman"/>
          <w:b/>
        </w:rPr>
        <w:t>”</w:t>
      </w:r>
      <w:r w:rsidRPr="00E96CB3">
        <w:rPr>
          <w:rFonts w:ascii="Times New Roman" w:eastAsiaTheme="minorEastAsia" w:hAnsi="Times New Roman"/>
          <w:b/>
        </w:rPr>
        <w:t>验收</w:t>
      </w:r>
      <w:bookmarkEnd w:id="269"/>
    </w:p>
    <w:p w14:paraId="30629FC8" w14:textId="180D363D" w:rsidR="00F26680" w:rsidRPr="00E96CB3" w:rsidRDefault="001373D2" w:rsidP="002029B5">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w:t>
      </w:r>
      <w:r w:rsidR="00F26680" w:rsidRPr="00E96CB3">
        <w:rPr>
          <w:rFonts w:ascii="Times New Roman" w:eastAsiaTheme="minorEastAsia" w:hAnsi="Times New Roman"/>
          <w:color w:val="000000" w:themeColor="text1"/>
          <w:kern w:val="0"/>
          <w:sz w:val="24"/>
          <w:szCs w:val="24"/>
        </w:rPr>
        <w:t>项目环境保护投资约</w:t>
      </w:r>
      <w:r w:rsidR="005343C7" w:rsidRPr="00E96CB3">
        <w:rPr>
          <w:rFonts w:ascii="Times New Roman" w:eastAsiaTheme="minorEastAsia" w:hAnsi="Times New Roman"/>
          <w:color w:val="000000" w:themeColor="text1"/>
          <w:kern w:val="0"/>
          <w:sz w:val="24"/>
          <w:szCs w:val="24"/>
        </w:rPr>
        <w:t>2205.8</w:t>
      </w:r>
      <w:r w:rsidR="00F26680" w:rsidRPr="00E96CB3">
        <w:rPr>
          <w:rFonts w:ascii="Times New Roman" w:eastAsiaTheme="minorEastAsia" w:hAnsi="Times New Roman"/>
          <w:color w:val="000000" w:themeColor="text1"/>
          <w:kern w:val="0"/>
          <w:sz w:val="24"/>
          <w:szCs w:val="24"/>
        </w:rPr>
        <w:t>万元，占总投资</w:t>
      </w:r>
      <w:r w:rsidR="00F01217" w:rsidRPr="00E96CB3">
        <w:rPr>
          <w:rFonts w:ascii="Times New Roman" w:eastAsiaTheme="minorEastAsia" w:hAnsi="Times New Roman"/>
          <w:color w:val="000000"/>
          <w:kern w:val="0"/>
          <w:sz w:val="24"/>
          <w:szCs w:val="24"/>
          <w:lang w:bidi="ar"/>
        </w:rPr>
        <w:t>32837.38</w:t>
      </w:r>
      <w:r w:rsidR="00F26680" w:rsidRPr="00E96CB3">
        <w:rPr>
          <w:rFonts w:ascii="Times New Roman" w:eastAsiaTheme="minorEastAsia" w:hAnsi="Times New Roman"/>
          <w:color w:val="000000" w:themeColor="text1"/>
          <w:kern w:val="0"/>
          <w:sz w:val="24"/>
          <w:szCs w:val="24"/>
        </w:rPr>
        <w:t>万元的</w:t>
      </w:r>
      <w:r w:rsidR="005343C7" w:rsidRPr="00E96CB3">
        <w:rPr>
          <w:rFonts w:ascii="Times New Roman" w:eastAsiaTheme="minorEastAsia" w:hAnsi="Times New Roman"/>
          <w:color w:val="000000" w:themeColor="text1"/>
          <w:kern w:val="0"/>
          <w:sz w:val="24"/>
          <w:szCs w:val="24"/>
        </w:rPr>
        <w:t>6.72</w:t>
      </w:r>
      <w:r w:rsidR="00F26680"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，项目项目环境</w:t>
      </w:r>
      <w:r w:rsidR="00F26680" w:rsidRPr="00E96CB3">
        <w:rPr>
          <w:rFonts w:ascii="Times New Roman" w:eastAsiaTheme="minorEastAsia" w:hAnsi="Times New Roman"/>
          <w:color w:val="000000" w:themeColor="text1"/>
          <w:kern w:val="0"/>
          <w:sz w:val="24"/>
          <w:szCs w:val="24"/>
        </w:rPr>
        <w:lastRenderedPageBreak/>
        <w:t>保护</w:t>
      </w:r>
      <w:r w:rsidR="00F26680"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三同时</w:t>
      </w:r>
      <w:r w:rsidR="00F26680"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措施汇总及投资估算见表</w:t>
      </w:r>
      <w:r w:rsidR="00F01217" w:rsidRPr="00E96CB3">
        <w:rPr>
          <w:rFonts w:ascii="Times New Roman" w:eastAsiaTheme="minorEastAsia" w:hAnsi="Times New Roman"/>
          <w:color w:val="000000" w:themeColor="text1"/>
          <w:kern w:val="0"/>
          <w:sz w:val="24"/>
          <w:szCs w:val="24"/>
        </w:rPr>
        <w:t>9</w:t>
      </w:r>
      <w:r w:rsidR="00F26680" w:rsidRPr="00E96CB3">
        <w:rPr>
          <w:rFonts w:ascii="Times New Roman" w:eastAsiaTheme="minorEastAsia" w:hAnsi="Times New Roman"/>
          <w:color w:val="000000" w:themeColor="text1"/>
          <w:kern w:val="0"/>
          <w:sz w:val="24"/>
          <w:szCs w:val="24"/>
        </w:rPr>
        <w:t>.3-1</w:t>
      </w:r>
      <w:r w:rsidR="00F26680" w:rsidRPr="00E96CB3">
        <w:rPr>
          <w:rFonts w:ascii="Times New Roman" w:eastAsiaTheme="minorEastAsia" w:hAnsi="Times New Roman"/>
          <w:color w:val="000000" w:themeColor="text1"/>
          <w:kern w:val="0"/>
          <w:sz w:val="24"/>
          <w:szCs w:val="24"/>
        </w:rPr>
        <w:t>。</w:t>
      </w:r>
    </w:p>
    <w:p w14:paraId="0057B717" w14:textId="77777777" w:rsidR="004A4774" w:rsidRPr="00E96CB3" w:rsidRDefault="004A4774" w:rsidP="00F01217">
      <w:pPr>
        <w:autoSpaceDE w:val="0"/>
        <w:autoSpaceDN w:val="0"/>
        <w:adjustRightInd w:val="0"/>
        <w:snapToGrid w:val="0"/>
        <w:spacing w:line="360" w:lineRule="auto"/>
        <w:rPr>
          <w:rFonts w:ascii="Times New Roman" w:eastAsiaTheme="minorEastAsia" w:hAnsi="Times New Roman"/>
          <w:kern w:val="0"/>
          <w:sz w:val="24"/>
          <w:szCs w:val="24"/>
        </w:rPr>
      </w:pPr>
    </w:p>
    <w:p w14:paraId="5C9C06D8" w14:textId="77777777" w:rsidR="00F26680" w:rsidRPr="00E96CB3" w:rsidRDefault="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sectPr w:rsidR="00F26680" w:rsidRPr="00E96CB3" w:rsidSect="00623733">
          <w:headerReference w:type="default" r:id="rId67"/>
          <w:pgSz w:w="11906" w:h="16838"/>
          <w:pgMar w:top="1418" w:right="1418" w:bottom="1418" w:left="1418" w:header="851" w:footer="992" w:gutter="0"/>
          <w:cols w:space="425"/>
          <w:docGrid w:type="lines" w:linePitch="312"/>
        </w:sectPr>
      </w:pPr>
    </w:p>
    <w:p w14:paraId="46CFAA0C" w14:textId="4BADE68B" w:rsidR="00F26680" w:rsidRPr="00E96CB3" w:rsidRDefault="00F26680" w:rsidP="00F01217">
      <w:pPr>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lastRenderedPageBreak/>
        <w:t>表</w:t>
      </w:r>
      <w:r w:rsidR="00F01217" w:rsidRPr="00E96CB3">
        <w:rPr>
          <w:rFonts w:ascii="Times New Roman" w:eastAsiaTheme="minorEastAsia" w:hAnsi="Times New Roman"/>
          <w:b/>
          <w:sz w:val="24"/>
          <w:szCs w:val="24"/>
        </w:rPr>
        <w:t xml:space="preserve">9.3-1  </w:t>
      </w:r>
      <w:r w:rsidR="00F01217" w:rsidRPr="00E96CB3">
        <w:rPr>
          <w:rFonts w:ascii="Times New Roman" w:eastAsiaTheme="minorEastAsia" w:hAnsi="Times New Roman"/>
          <w:b/>
          <w:sz w:val="24"/>
          <w:szCs w:val="24"/>
        </w:rPr>
        <w:t>本</w:t>
      </w:r>
      <w:r w:rsidRPr="00E96CB3">
        <w:rPr>
          <w:rFonts w:ascii="Times New Roman" w:eastAsiaTheme="minorEastAsia" w:hAnsi="Times New Roman"/>
          <w:b/>
          <w:sz w:val="24"/>
          <w:szCs w:val="24"/>
        </w:rPr>
        <w:t>项目环境保护</w:t>
      </w:r>
      <w:r w:rsidRPr="00E96CB3">
        <w:rPr>
          <w:rFonts w:ascii="Times New Roman" w:eastAsiaTheme="minorEastAsia" w:hAnsi="Times New Roman"/>
          <w:b/>
          <w:sz w:val="24"/>
          <w:szCs w:val="24"/>
        </w:rPr>
        <w:t>“</w:t>
      </w:r>
      <w:r w:rsidRPr="00E96CB3">
        <w:rPr>
          <w:rFonts w:ascii="Times New Roman" w:eastAsiaTheme="minorEastAsia" w:hAnsi="Times New Roman"/>
          <w:b/>
          <w:sz w:val="24"/>
          <w:szCs w:val="24"/>
        </w:rPr>
        <w:t>三同时</w:t>
      </w:r>
      <w:r w:rsidRPr="00E96CB3">
        <w:rPr>
          <w:rFonts w:ascii="Times New Roman" w:eastAsiaTheme="minorEastAsia" w:hAnsi="Times New Roman"/>
          <w:b/>
          <w:sz w:val="24"/>
          <w:szCs w:val="24"/>
        </w:rPr>
        <w:t>”</w:t>
      </w:r>
      <w:r w:rsidRPr="00E96CB3">
        <w:rPr>
          <w:rFonts w:ascii="Times New Roman" w:eastAsiaTheme="minorEastAsia" w:hAnsi="Times New Roman"/>
          <w:b/>
          <w:sz w:val="24"/>
          <w:szCs w:val="24"/>
        </w:rPr>
        <w:t>措施汇总及投资估算表</w:t>
      </w:r>
    </w:p>
    <w:tbl>
      <w:tblPr>
        <w:tblW w:w="5000" w:type="pct"/>
        <w:jc w:val="center"/>
        <w:tblCellMar>
          <w:left w:w="0" w:type="dxa"/>
          <w:right w:w="0" w:type="dxa"/>
        </w:tblCellMar>
        <w:tblLook w:val="01E0" w:firstRow="1" w:lastRow="1" w:firstColumn="1" w:lastColumn="1" w:noHBand="0" w:noVBand="0"/>
      </w:tblPr>
      <w:tblGrid>
        <w:gridCol w:w="894"/>
        <w:gridCol w:w="562"/>
        <w:gridCol w:w="1378"/>
        <w:gridCol w:w="1489"/>
        <w:gridCol w:w="5740"/>
        <w:gridCol w:w="3040"/>
        <w:gridCol w:w="869"/>
      </w:tblGrid>
      <w:tr w:rsidR="00F26680" w:rsidRPr="00E96CB3" w14:paraId="756BD63E" w14:textId="77777777" w:rsidTr="005343C7">
        <w:trPr>
          <w:trHeight w:val="340"/>
          <w:tblHeader/>
          <w:jc w:val="center"/>
        </w:trPr>
        <w:tc>
          <w:tcPr>
            <w:tcW w:w="520" w:type="pct"/>
            <w:gridSpan w:val="2"/>
            <w:tcBorders>
              <w:top w:val="single" w:sz="12" w:space="0" w:color="000000"/>
              <w:left w:val="single" w:sz="12" w:space="0" w:color="000000"/>
              <w:bottom w:val="single" w:sz="4" w:space="0" w:color="000000"/>
              <w:right w:val="single" w:sz="4" w:space="0" w:color="000000"/>
            </w:tcBorders>
            <w:shd w:val="clear" w:color="auto" w:fill="auto"/>
            <w:vAlign w:val="center"/>
          </w:tcPr>
          <w:p w14:paraId="27BB60EF"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类别</w:t>
            </w:r>
          </w:p>
        </w:tc>
        <w:tc>
          <w:tcPr>
            <w:tcW w:w="49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A826ABE"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污染源</w:t>
            </w:r>
          </w:p>
        </w:tc>
        <w:tc>
          <w:tcPr>
            <w:tcW w:w="53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845E485"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污染物</w:t>
            </w:r>
          </w:p>
        </w:tc>
        <w:tc>
          <w:tcPr>
            <w:tcW w:w="205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C5CB8EE"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治理措施（设施数量、规模、处理能力等）</w:t>
            </w:r>
          </w:p>
        </w:tc>
        <w:tc>
          <w:tcPr>
            <w:tcW w:w="1088"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C2F4A8A"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处理效果、执行标准或拟达要求</w:t>
            </w:r>
          </w:p>
        </w:tc>
        <w:tc>
          <w:tcPr>
            <w:tcW w:w="312" w:type="pct"/>
            <w:tcBorders>
              <w:top w:val="single" w:sz="12" w:space="0" w:color="000000"/>
              <w:left w:val="single" w:sz="4" w:space="0" w:color="000000"/>
              <w:bottom w:val="single" w:sz="4" w:space="0" w:color="000000"/>
              <w:right w:val="single" w:sz="12" w:space="0" w:color="000000"/>
            </w:tcBorders>
            <w:shd w:val="clear" w:color="auto" w:fill="auto"/>
            <w:vAlign w:val="center"/>
          </w:tcPr>
          <w:p w14:paraId="4EC474A1" w14:textId="77777777" w:rsidR="001373D2"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投资</w:t>
            </w:r>
          </w:p>
          <w:p w14:paraId="1D4B864C" w14:textId="61BB350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（万元）</w:t>
            </w:r>
          </w:p>
        </w:tc>
      </w:tr>
      <w:tr w:rsidR="00F26680" w:rsidRPr="00E96CB3" w14:paraId="0DE23637" w14:textId="77777777" w:rsidTr="001373D2">
        <w:trPr>
          <w:trHeight w:val="340"/>
          <w:jc w:val="center"/>
        </w:trPr>
        <w:tc>
          <w:tcPr>
            <w:tcW w:w="320" w:type="pct"/>
            <w:vMerge w:val="restart"/>
            <w:tcBorders>
              <w:top w:val="single" w:sz="4" w:space="0" w:color="000000"/>
              <w:left w:val="single" w:sz="12" w:space="0" w:color="000000"/>
              <w:right w:val="single" w:sz="4" w:space="0" w:color="000000"/>
            </w:tcBorders>
            <w:shd w:val="clear" w:color="auto" w:fill="auto"/>
            <w:vAlign w:val="center"/>
          </w:tcPr>
          <w:p w14:paraId="4506F10C" w14:textId="66D86220"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营运期</w:t>
            </w:r>
          </w:p>
        </w:tc>
        <w:tc>
          <w:tcPr>
            <w:tcW w:w="2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A422F"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废气</w:t>
            </w: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9E356"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装卸废气</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3210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非甲烷总烃</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7BC27" w14:textId="70AA1737"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配备一套油气回收治理设备，</w:t>
            </w:r>
            <w:r w:rsidR="00F26680" w:rsidRPr="00E96CB3">
              <w:rPr>
                <w:rFonts w:ascii="Times New Roman" w:eastAsiaTheme="minorEastAsia" w:hAnsi="Times New Roman"/>
              </w:rPr>
              <w:t>采用先进的装卸设备设施与材料，确保阀门、法兰片、管道之间的密封性，并加强装卸设备设施的使用、管理和维护</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9E22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达到《挥发性有机物无组织排放</w:t>
            </w:r>
          </w:p>
          <w:p w14:paraId="3C05148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控制标准》（</w:t>
            </w:r>
            <w:r w:rsidRPr="00E96CB3">
              <w:rPr>
                <w:rFonts w:ascii="Times New Roman" w:eastAsiaTheme="minorEastAsia" w:hAnsi="Times New Roman"/>
              </w:rPr>
              <w:t>GB37822-2019</w:t>
            </w:r>
            <w:r w:rsidRPr="00E96CB3">
              <w:rPr>
                <w:rFonts w:ascii="Times New Roman" w:eastAsiaTheme="minorEastAsia" w:hAnsi="Times New Roman"/>
              </w:rPr>
              <w:t>）中</w:t>
            </w:r>
            <w:r w:rsidRPr="00E96CB3">
              <w:rPr>
                <w:rFonts w:ascii="Times New Roman" w:eastAsiaTheme="minorEastAsia" w:hAnsi="Times New Roman"/>
              </w:rPr>
              <w:t xml:space="preserve"> </w:t>
            </w:r>
            <w:r w:rsidRPr="00E96CB3">
              <w:rPr>
                <w:rFonts w:ascii="Times New Roman" w:eastAsiaTheme="minorEastAsia" w:hAnsi="Times New Roman"/>
              </w:rPr>
              <w:t>的无组织排放限值要求</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29F0971E" w14:textId="7C2122F6"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1680</w:t>
            </w:r>
          </w:p>
        </w:tc>
      </w:tr>
      <w:tr w:rsidR="00F26680" w:rsidRPr="00E96CB3" w14:paraId="7F7E2BA5"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3A468711"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val="restart"/>
            <w:tcBorders>
              <w:top w:val="single" w:sz="4" w:space="0" w:color="000000"/>
              <w:left w:val="single" w:sz="4" w:space="0" w:color="000000"/>
              <w:right w:val="single" w:sz="4" w:space="0" w:color="000000"/>
            </w:tcBorders>
            <w:shd w:val="clear" w:color="auto" w:fill="auto"/>
            <w:vAlign w:val="center"/>
          </w:tcPr>
          <w:p w14:paraId="3EB85BA9"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废水</w:t>
            </w: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13CF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船舶油污水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D5A2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、石油类</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16ACD" w14:textId="0126B5B4"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船舶自带的油水分离器处理达标后，按海事部门的要求进行收集，由海事部门环保船进行回收</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B0960"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《船舶水污染物排放标准》</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08A3659F" w14:textId="49B83260"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r>
      <w:tr w:rsidR="00F26680" w:rsidRPr="00E96CB3" w14:paraId="356FE854"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265D6390"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right w:val="single" w:sz="4" w:space="0" w:color="000000"/>
            </w:tcBorders>
            <w:shd w:val="clear" w:color="auto" w:fill="auto"/>
            <w:vAlign w:val="center"/>
          </w:tcPr>
          <w:p w14:paraId="67C14049"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C1A7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船舶生活污水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589AD" w14:textId="602AC615"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w:t>
            </w:r>
            <w:r w:rsidRPr="00E96CB3">
              <w:rPr>
                <w:rFonts w:ascii="Times New Roman" w:eastAsiaTheme="minorEastAsia" w:hAnsi="Times New Roman"/>
              </w:rPr>
              <w:t>SS</w:t>
            </w:r>
            <w:r w:rsidRPr="00E96CB3">
              <w:rPr>
                <w:rFonts w:ascii="Times New Roman" w:eastAsiaTheme="minorEastAsia" w:hAnsi="Times New Roman"/>
              </w:rPr>
              <w:t>、</w:t>
            </w:r>
            <w:r w:rsidRPr="00E96CB3">
              <w:rPr>
                <w:rFonts w:ascii="Times New Roman" w:eastAsiaTheme="minorEastAsia" w:hAnsi="Times New Roman"/>
              </w:rPr>
              <w:t>NH</w:t>
            </w:r>
            <w:r w:rsidRPr="00E96CB3">
              <w:rPr>
                <w:rFonts w:ascii="Times New Roman" w:eastAsiaTheme="minorEastAsia" w:hAnsi="Times New Roman"/>
                <w:vertAlign w:val="subscript"/>
              </w:rPr>
              <w:t>3</w:t>
            </w:r>
            <w:r w:rsidRPr="00E96CB3">
              <w:rPr>
                <w:rFonts w:ascii="Times New Roman" w:eastAsiaTheme="minorEastAsia" w:hAnsi="Times New Roman"/>
              </w:rPr>
              <w:t>-N</w:t>
            </w:r>
            <w:r w:rsidRPr="00E96CB3">
              <w:rPr>
                <w:rFonts w:ascii="Times New Roman" w:eastAsiaTheme="minorEastAsia" w:hAnsi="Times New Roman"/>
              </w:rPr>
              <w:t>、总磷</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F1208" w14:textId="46BE112C"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由船舶交给港口海事部门环保船有偿接收处理</w:t>
            </w:r>
            <w:r w:rsidR="005343C7" w:rsidRPr="00E96CB3">
              <w:rPr>
                <w:rFonts w:ascii="Times New Roman" w:eastAsiaTheme="minorEastAsia" w:hAnsi="Times New Roman"/>
              </w:rPr>
              <w:t>，设置简易环保型厕所</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39D4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《船舶水污染物排放标准》</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220503CF" w14:textId="0D80FAA0" w:rsidR="00F26680" w:rsidRPr="00E96CB3" w:rsidRDefault="005343C7"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r>
      <w:tr w:rsidR="00F26680" w:rsidRPr="00E96CB3" w14:paraId="351C9FE3"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2130A6F9"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right w:val="single" w:sz="4" w:space="0" w:color="000000"/>
            </w:tcBorders>
            <w:shd w:val="clear" w:color="auto" w:fill="auto"/>
            <w:vAlign w:val="center"/>
          </w:tcPr>
          <w:p w14:paraId="62826ABB"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03E56" w14:textId="7A488B44"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初期雨水、趸船</w:t>
            </w:r>
            <w:r w:rsidR="001373D2" w:rsidRPr="00E96CB3">
              <w:rPr>
                <w:rFonts w:ascii="Times New Roman" w:eastAsiaTheme="minorEastAsia" w:hAnsi="Times New Roman"/>
              </w:rPr>
              <w:t>冲洗水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6D2F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w:t>
            </w:r>
            <w:r w:rsidRPr="00E96CB3">
              <w:rPr>
                <w:rFonts w:ascii="Times New Roman" w:eastAsiaTheme="minorEastAsia" w:hAnsi="Times New Roman"/>
              </w:rPr>
              <w:t>SS</w:t>
            </w:r>
            <w:r w:rsidRPr="00E96CB3">
              <w:rPr>
                <w:rFonts w:ascii="Times New Roman" w:eastAsiaTheme="minorEastAsia" w:hAnsi="Times New Roman"/>
              </w:rPr>
              <w:t>、石油类等</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7D54C" w14:textId="2A46A5B8"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集中收集由</w:t>
            </w:r>
            <w:r w:rsidR="008A1774" w:rsidRPr="00E96CB3">
              <w:rPr>
                <w:rFonts w:ascii="Times New Roman" w:eastAsiaTheme="minorEastAsia" w:hAnsi="Times New Roman"/>
              </w:rPr>
              <w:t>港口部污水处</w:t>
            </w:r>
            <w:r w:rsidRPr="00E96CB3">
              <w:rPr>
                <w:rFonts w:ascii="Times New Roman" w:eastAsiaTheme="minorEastAsia" w:hAnsi="Times New Roman"/>
              </w:rPr>
              <w:t>理</w:t>
            </w:r>
            <w:r w:rsidR="008A1774" w:rsidRPr="00E96CB3">
              <w:rPr>
                <w:rFonts w:ascii="Times New Roman" w:eastAsiaTheme="minorEastAsia" w:hAnsi="Times New Roman"/>
              </w:rPr>
              <w:t>站处置达标后与生活污水一并进入中石化长岭分公司第二污水处理厂</w:t>
            </w:r>
          </w:p>
        </w:tc>
        <w:tc>
          <w:tcPr>
            <w:tcW w:w="1088" w:type="pct"/>
            <w:vMerge w:val="restart"/>
            <w:tcBorders>
              <w:top w:val="single" w:sz="4" w:space="0" w:color="000000"/>
              <w:left w:val="single" w:sz="4" w:space="0" w:color="000000"/>
              <w:right w:val="single" w:sz="4" w:space="0" w:color="000000"/>
            </w:tcBorders>
            <w:shd w:val="clear" w:color="auto" w:fill="auto"/>
            <w:vAlign w:val="center"/>
          </w:tcPr>
          <w:p w14:paraId="71AE3C8E" w14:textId="27F484CF"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《污水综合排放标准》（</w:t>
            </w:r>
            <w:r w:rsidRPr="00E96CB3">
              <w:rPr>
                <w:rFonts w:ascii="Times New Roman" w:eastAsiaTheme="minorEastAsia" w:hAnsi="Times New Roman"/>
              </w:rPr>
              <w:t>GB8978-1996</w:t>
            </w:r>
            <w:r w:rsidRPr="00E96CB3">
              <w:rPr>
                <w:rFonts w:ascii="Times New Roman" w:eastAsiaTheme="minorEastAsia" w:hAnsi="Times New Roman"/>
              </w:rPr>
              <w:t>）三级标准要求</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445612D0" w14:textId="3D402039"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依托现有</w:t>
            </w:r>
          </w:p>
        </w:tc>
      </w:tr>
      <w:tr w:rsidR="00F26680" w:rsidRPr="00E96CB3" w14:paraId="0E312B82"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262E97A4"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bottom w:val="single" w:sz="4" w:space="0" w:color="000000"/>
              <w:right w:val="single" w:sz="4" w:space="0" w:color="000000"/>
            </w:tcBorders>
            <w:shd w:val="clear" w:color="auto" w:fill="auto"/>
            <w:vAlign w:val="center"/>
          </w:tcPr>
          <w:p w14:paraId="647C2FB0"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E6D39"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陆域生活污水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0E7F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w:t>
            </w:r>
            <w:r w:rsidRPr="00E96CB3">
              <w:rPr>
                <w:rFonts w:ascii="Times New Roman" w:eastAsiaTheme="minorEastAsia" w:hAnsi="Times New Roman"/>
              </w:rPr>
              <w:t>SS</w:t>
            </w:r>
            <w:r w:rsidRPr="00E96CB3">
              <w:rPr>
                <w:rFonts w:ascii="Times New Roman" w:eastAsiaTheme="minorEastAsia" w:hAnsi="Times New Roman"/>
              </w:rPr>
              <w:t>、氨氮等</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FDAC7" w14:textId="684130A8"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集中收集由</w:t>
            </w:r>
            <w:r w:rsidR="008A1774" w:rsidRPr="00E96CB3">
              <w:rPr>
                <w:rFonts w:ascii="Times New Roman" w:eastAsiaTheme="minorEastAsia" w:hAnsi="Times New Roman"/>
              </w:rPr>
              <w:t>港口部一体化模压式净化槽处理达标后与生产废水一并进入中石化长岭分公司第二污水处理厂</w:t>
            </w:r>
          </w:p>
        </w:tc>
        <w:tc>
          <w:tcPr>
            <w:tcW w:w="1088" w:type="pct"/>
            <w:vMerge/>
            <w:tcBorders>
              <w:left w:val="single" w:sz="4" w:space="0" w:color="000000"/>
              <w:bottom w:val="single" w:sz="4" w:space="0" w:color="000000"/>
              <w:right w:val="single" w:sz="4" w:space="0" w:color="000000"/>
            </w:tcBorders>
            <w:shd w:val="clear" w:color="auto" w:fill="auto"/>
            <w:vAlign w:val="center"/>
          </w:tcPr>
          <w:p w14:paraId="6A78DB6F" w14:textId="77777777" w:rsidR="00F26680" w:rsidRPr="00E96CB3" w:rsidRDefault="00F26680" w:rsidP="001373D2">
            <w:pPr>
              <w:adjustRightInd w:val="0"/>
              <w:snapToGrid w:val="0"/>
              <w:jc w:val="center"/>
              <w:rPr>
                <w:rFonts w:ascii="Times New Roman" w:eastAsiaTheme="minorEastAsia" w:hAnsi="Times New Roman"/>
              </w:rPr>
            </w:pP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398714AE" w14:textId="5F350835"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75</w:t>
            </w:r>
          </w:p>
        </w:tc>
      </w:tr>
      <w:tr w:rsidR="00F26680" w:rsidRPr="00E96CB3" w14:paraId="3E08E4D8"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0F5EDAF8"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30D2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噪声</w:t>
            </w: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D29DA" w14:textId="6A97C2A0"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各类风机、船舶、油泵</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B5401"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高噪声设备</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292F6"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采用低噪声设备、减震隔声、消音等</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CD716"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厂界达《工业企业厂界环境噪声排放标准》（</w:t>
            </w:r>
            <w:r w:rsidRPr="00E96CB3">
              <w:rPr>
                <w:rFonts w:ascii="Times New Roman" w:eastAsiaTheme="minorEastAsia" w:hAnsi="Times New Roman"/>
              </w:rPr>
              <w:t>GB12348-2008</w:t>
            </w:r>
            <w:r w:rsidRPr="00E96CB3">
              <w:rPr>
                <w:rFonts w:ascii="Times New Roman" w:eastAsiaTheme="minorEastAsia" w:hAnsi="Times New Roman"/>
              </w:rPr>
              <w:t>）中</w:t>
            </w:r>
          </w:p>
          <w:p w14:paraId="1B143A2A" w14:textId="6E110BAB"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w:t>
            </w:r>
            <w:r w:rsidRPr="00E96CB3">
              <w:rPr>
                <w:rFonts w:ascii="Times New Roman" w:eastAsiaTheme="minorEastAsia" w:hAnsi="Times New Roman"/>
              </w:rPr>
              <w:t>、</w:t>
            </w:r>
            <w:r w:rsidR="008A1774" w:rsidRPr="00E96CB3">
              <w:rPr>
                <w:rFonts w:ascii="Times New Roman" w:eastAsiaTheme="minorEastAsia" w:hAnsi="Times New Roman"/>
              </w:rPr>
              <w:t>4</w:t>
            </w:r>
            <w:r w:rsidRPr="00E96CB3">
              <w:rPr>
                <w:rFonts w:ascii="Times New Roman" w:eastAsiaTheme="minorEastAsia" w:hAnsi="Times New Roman"/>
              </w:rPr>
              <w:t>类标准</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7208288F" w14:textId="2D28ED58"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13</w:t>
            </w:r>
          </w:p>
        </w:tc>
      </w:tr>
      <w:tr w:rsidR="00F26680" w:rsidRPr="00E96CB3" w14:paraId="45698C14"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764005B6"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val="restart"/>
            <w:tcBorders>
              <w:top w:val="single" w:sz="4" w:space="0" w:color="000000"/>
              <w:left w:val="single" w:sz="4" w:space="0" w:color="000000"/>
              <w:right w:val="single" w:sz="4" w:space="0" w:color="000000"/>
            </w:tcBorders>
            <w:shd w:val="clear" w:color="auto" w:fill="auto"/>
            <w:vAlign w:val="center"/>
          </w:tcPr>
          <w:p w14:paraId="11280FC1"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固废</w:t>
            </w: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123A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4EF82" w14:textId="1EF98E64"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船舶生活垃圾、固体废弃物</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4FEC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由海事部门专用船只运走</w:t>
            </w:r>
          </w:p>
        </w:tc>
        <w:tc>
          <w:tcPr>
            <w:tcW w:w="1088" w:type="pct"/>
            <w:vMerge w:val="restart"/>
            <w:tcBorders>
              <w:top w:val="single" w:sz="4" w:space="0" w:color="000000"/>
              <w:left w:val="single" w:sz="4" w:space="0" w:color="000000"/>
              <w:right w:val="single" w:sz="4" w:space="0" w:color="000000"/>
            </w:tcBorders>
            <w:shd w:val="clear" w:color="auto" w:fill="auto"/>
            <w:vAlign w:val="center"/>
          </w:tcPr>
          <w:p w14:paraId="593F0D1B"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满足环保要求</w:t>
            </w:r>
          </w:p>
        </w:tc>
        <w:tc>
          <w:tcPr>
            <w:tcW w:w="312" w:type="pct"/>
            <w:vMerge w:val="restart"/>
            <w:tcBorders>
              <w:top w:val="single" w:sz="4" w:space="0" w:color="000000"/>
              <w:left w:val="single" w:sz="4" w:space="0" w:color="000000"/>
              <w:right w:val="single" w:sz="12" w:space="0" w:color="000000"/>
            </w:tcBorders>
            <w:shd w:val="clear" w:color="auto" w:fill="auto"/>
            <w:vAlign w:val="center"/>
          </w:tcPr>
          <w:p w14:paraId="62E6A58A" w14:textId="13A90B1C"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r>
      <w:tr w:rsidR="00F26680" w:rsidRPr="00E96CB3" w14:paraId="0D8BD779"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7D2FB926"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right w:val="single" w:sz="4" w:space="0" w:color="000000"/>
            </w:tcBorders>
            <w:shd w:val="clear" w:color="auto" w:fill="auto"/>
            <w:vAlign w:val="center"/>
          </w:tcPr>
          <w:p w14:paraId="2ADED780"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vMerge w:val="restart"/>
            <w:tcBorders>
              <w:top w:val="single" w:sz="4" w:space="0" w:color="000000"/>
              <w:left w:val="single" w:sz="4" w:space="0" w:color="000000"/>
              <w:right w:val="single" w:sz="4" w:space="0" w:color="000000"/>
            </w:tcBorders>
            <w:shd w:val="clear" w:color="auto" w:fill="auto"/>
            <w:vAlign w:val="center"/>
          </w:tcPr>
          <w:p w14:paraId="41FE042B" w14:textId="281B951B"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装卸作业、设备维修</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2C814"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陆域生活垃圾</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274AB"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由环卫部门及时清运</w:t>
            </w:r>
          </w:p>
        </w:tc>
        <w:tc>
          <w:tcPr>
            <w:tcW w:w="1088" w:type="pct"/>
            <w:vMerge/>
            <w:tcBorders>
              <w:left w:val="single" w:sz="4" w:space="0" w:color="000000"/>
              <w:right w:val="single" w:sz="4" w:space="0" w:color="000000"/>
            </w:tcBorders>
            <w:shd w:val="clear" w:color="auto" w:fill="auto"/>
            <w:vAlign w:val="center"/>
          </w:tcPr>
          <w:p w14:paraId="04728FF4" w14:textId="77777777" w:rsidR="00F26680" w:rsidRPr="00E96CB3" w:rsidRDefault="00F26680" w:rsidP="001373D2">
            <w:pPr>
              <w:adjustRightInd w:val="0"/>
              <w:snapToGrid w:val="0"/>
              <w:jc w:val="center"/>
              <w:rPr>
                <w:rFonts w:ascii="Times New Roman" w:eastAsiaTheme="minorEastAsia" w:hAnsi="Times New Roman"/>
              </w:rPr>
            </w:pPr>
          </w:p>
        </w:tc>
        <w:tc>
          <w:tcPr>
            <w:tcW w:w="312" w:type="pct"/>
            <w:vMerge/>
            <w:tcBorders>
              <w:left w:val="single" w:sz="4" w:space="0" w:color="000000"/>
              <w:right w:val="single" w:sz="12" w:space="0" w:color="000000"/>
            </w:tcBorders>
            <w:shd w:val="clear" w:color="auto" w:fill="auto"/>
            <w:vAlign w:val="center"/>
          </w:tcPr>
          <w:p w14:paraId="3A093039" w14:textId="77777777" w:rsidR="00F26680" w:rsidRPr="00E96CB3" w:rsidRDefault="00F26680" w:rsidP="001373D2">
            <w:pPr>
              <w:adjustRightInd w:val="0"/>
              <w:snapToGrid w:val="0"/>
              <w:jc w:val="center"/>
              <w:rPr>
                <w:rFonts w:ascii="Times New Roman" w:eastAsiaTheme="minorEastAsia" w:hAnsi="Times New Roman"/>
              </w:rPr>
            </w:pPr>
          </w:p>
        </w:tc>
      </w:tr>
      <w:tr w:rsidR="00F26680" w:rsidRPr="00E96CB3" w14:paraId="0264B3C8" w14:textId="77777777" w:rsidTr="001373D2">
        <w:trPr>
          <w:trHeight w:val="340"/>
          <w:jc w:val="center"/>
        </w:trPr>
        <w:tc>
          <w:tcPr>
            <w:tcW w:w="320" w:type="pct"/>
            <w:vMerge/>
            <w:tcBorders>
              <w:left w:val="single" w:sz="12" w:space="0" w:color="000000"/>
              <w:bottom w:val="single" w:sz="4" w:space="0" w:color="000000"/>
              <w:right w:val="single" w:sz="4" w:space="0" w:color="000000"/>
            </w:tcBorders>
            <w:shd w:val="clear" w:color="auto" w:fill="auto"/>
            <w:vAlign w:val="center"/>
          </w:tcPr>
          <w:p w14:paraId="48D5EB7D"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bottom w:val="single" w:sz="4" w:space="0" w:color="000000"/>
              <w:right w:val="single" w:sz="4" w:space="0" w:color="000000"/>
            </w:tcBorders>
            <w:shd w:val="clear" w:color="auto" w:fill="auto"/>
            <w:vAlign w:val="center"/>
          </w:tcPr>
          <w:p w14:paraId="51B7EC88"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vMerge/>
            <w:tcBorders>
              <w:left w:val="single" w:sz="4" w:space="0" w:color="000000"/>
              <w:bottom w:val="single" w:sz="4" w:space="0" w:color="000000"/>
              <w:right w:val="single" w:sz="4" w:space="0" w:color="000000"/>
            </w:tcBorders>
            <w:shd w:val="clear" w:color="auto" w:fill="auto"/>
            <w:vAlign w:val="center"/>
          </w:tcPr>
          <w:p w14:paraId="17F9FA3F" w14:textId="77777777" w:rsidR="00F26680" w:rsidRPr="00E96CB3" w:rsidRDefault="00F26680" w:rsidP="001373D2">
            <w:pPr>
              <w:adjustRightInd w:val="0"/>
              <w:snapToGrid w:val="0"/>
              <w:jc w:val="center"/>
              <w:rPr>
                <w:rFonts w:ascii="Times New Roman" w:eastAsiaTheme="minorEastAsia" w:hAnsi="Times New Roman"/>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1F86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废油</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1D004" w14:textId="2FD6CC4A"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暂存于危险废物暂存间，委托有资质的单位处理</w:t>
            </w:r>
          </w:p>
        </w:tc>
        <w:tc>
          <w:tcPr>
            <w:tcW w:w="1088" w:type="pct"/>
            <w:vMerge/>
            <w:tcBorders>
              <w:left w:val="single" w:sz="4" w:space="0" w:color="000000"/>
              <w:bottom w:val="single" w:sz="4" w:space="0" w:color="000000"/>
              <w:right w:val="single" w:sz="4" w:space="0" w:color="000000"/>
            </w:tcBorders>
            <w:shd w:val="clear" w:color="auto" w:fill="auto"/>
            <w:vAlign w:val="center"/>
          </w:tcPr>
          <w:p w14:paraId="3E6608C3" w14:textId="77777777" w:rsidR="00F26680" w:rsidRPr="00E96CB3" w:rsidRDefault="00F26680" w:rsidP="001373D2">
            <w:pPr>
              <w:adjustRightInd w:val="0"/>
              <w:snapToGrid w:val="0"/>
              <w:jc w:val="center"/>
              <w:rPr>
                <w:rFonts w:ascii="Times New Roman" w:eastAsiaTheme="minorEastAsia" w:hAnsi="Times New Roman"/>
              </w:rPr>
            </w:pPr>
          </w:p>
        </w:tc>
        <w:tc>
          <w:tcPr>
            <w:tcW w:w="312" w:type="pct"/>
            <w:vMerge/>
            <w:tcBorders>
              <w:left w:val="single" w:sz="4" w:space="0" w:color="000000"/>
              <w:bottom w:val="single" w:sz="4" w:space="0" w:color="000000"/>
              <w:right w:val="single" w:sz="12" w:space="0" w:color="000000"/>
            </w:tcBorders>
            <w:shd w:val="clear" w:color="auto" w:fill="auto"/>
            <w:vAlign w:val="center"/>
          </w:tcPr>
          <w:p w14:paraId="6B6AFC7A" w14:textId="77777777" w:rsidR="00F26680" w:rsidRPr="00E96CB3" w:rsidRDefault="00F26680" w:rsidP="001373D2">
            <w:pPr>
              <w:adjustRightInd w:val="0"/>
              <w:snapToGrid w:val="0"/>
              <w:jc w:val="center"/>
              <w:rPr>
                <w:rFonts w:ascii="Times New Roman" w:eastAsiaTheme="minorEastAsia" w:hAnsi="Times New Roman"/>
              </w:rPr>
            </w:pPr>
          </w:p>
        </w:tc>
      </w:tr>
      <w:tr w:rsidR="00F26680" w:rsidRPr="00E96CB3" w14:paraId="39EF1027" w14:textId="77777777" w:rsidTr="001373D2">
        <w:trPr>
          <w:trHeight w:val="340"/>
          <w:jc w:val="center"/>
        </w:trPr>
        <w:tc>
          <w:tcPr>
            <w:tcW w:w="520" w:type="pct"/>
            <w:gridSpan w:val="2"/>
            <w:vMerge w:val="restart"/>
            <w:tcBorders>
              <w:top w:val="single" w:sz="4" w:space="0" w:color="000000"/>
              <w:left w:val="single" w:sz="12" w:space="0" w:color="000000"/>
              <w:right w:val="single" w:sz="4" w:space="0" w:color="000000"/>
            </w:tcBorders>
            <w:shd w:val="clear" w:color="auto" w:fill="auto"/>
            <w:vAlign w:val="center"/>
          </w:tcPr>
          <w:p w14:paraId="6C51C304"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生态</w:t>
            </w:r>
          </w:p>
        </w:tc>
        <w:tc>
          <w:tcPr>
            <w:tcW w:w="493" w:type="pct"/>
            <w:vMerge w:val="restart"/>
            <w:tcBorders>
              <w:top w:val="single" w:sz="4" w:space="0" w:color="000000"/>
              <w:left w:val="single" w:sz="4" w:space="0" w:color="000000"/>
              <w:right w:val="single" w:sz="4" w:space="0" w:color="000000"/>
            </w:tcBorders>
            <w:shd w:val="clear" w:color="auto" w:fill="auto"/>
            <w:vAlign w:val="center"/>
          </w:tcPr>
          <w:p w14:paraId="17B3559D" w14:textId="77772568" w:rsidR="00F26680" w:rsidRPr="00E96CB3" w:rsidRDefault="005343C7"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8147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水生生态</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3FC02" w14:textId="32136E75" w:rsidR="00F26680" w:rsidRPr="00E96CB3" w:rsidRDefault="005343C7"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生态修复</w:t>
            </w:r>
            <w:r w:rsidR="00F26680" w:rsidRPr="00E96CB3">
              <w:rPr>
                <w:rFonts w:ascii="Times New Roman" w:eastAsiaTheme="minorEastAsia" w:hAnsi="Times New Roman"/>
              </w:rPr>
              <w:t>，</w:t>
            </w:r>
            <w:r w:rsidRPr="00E96CB3">
              <w:rPr>
                <w:rFonts w:ascii="Times New Roman" w:eastAsiaTheme="minorEastAsia" w:hAnsi="Times New Roman"/>
              </w:rPr>
              <w:t>人工</w:t>
            </w:r>
            <w:r w:rsidR="00F26680" w:rsidRPr="00E96CB3">
              <w:rPr>
                <w:rFonts w:ascii="Times New Roman" w:eastAsiaTheme="minorEastAsia" w:hAnsi="Times New Roman"/>
              </w:rPr>
              <w:t>增殖放流，</w:t>
            </w:r>
            <w:r w:rsidRPr="00E96CB3">
              <w:rPr>
                <w:rFonts w:ascii="Times New Roman" w:eastAsiaTheme="minorEastAsia" w:hAnsi="Times New Roman"/>
              </w:rPr>
              <w:t>水生生物监测等</w:t>
            </w:r>
            <w:r w:rsidR="00F26680" w:rsidRPr="00E96CB3">
              <w:rPr>
                <w:rFonts w:ascii="Times New Roman" w:eastAsiaTheme="minorEastAsia" w:hAnsi="Times New Roman"/>
              </w:rPr>
              <w:t>生态补偿</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7AA19"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30B564F6" w14:textId="5422CABE"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315.8</w:t>
            </w:r>
          </w:p>
        </w:tc>
      </w:tr>
      <w:tr w:rsidR="00F26680" w:rsidRPr="00E96CB3" w14:paraId="508C08AD" w14:textId="77777777" w:rsidTr="001373D2">
        <w:trPr>
          <w:trHeight w:val="340"/>
          <w:jc w:val="center"/>
        </w:trPr>
        <w:tc>
          <w:tcPr>
            <w:tcW w:w="520" w:type="pct"/>
            <w:gridSpan w:val="2"/>
            <w:vMerge/>
            <w:tcBorders>
              <w:left w:val="single" w:sz="12" w:space="0" w:color="000000"/>
              <w:bottom w:val="single" w:sz="4" w:space="0" w:color="000000"/>
              <w:right w:val="single" w:sz="4" w:space="0" w:color="000000"/>
            </w:tcBorders>
            <w:shd w:val="clear" w:color="auto" w:fill="auto"/>
            <w:vAlign w:val="center"/>
          </w:tcPr>
          <w:p w14:paraId="234B7964"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vMerge/>
            <w:tcBorders>
              <w:left w:val="single" w:sz="4" w:space="0" w:color="000000"/>
              <w:bottom w:val="single" w:sz="4" w:space="0" w:color="000000"/>
              <w:right w:val="single" w:sz="4" w:space="0" w:color="000000"/>
            </w:tcBorders>
            <w:shd w:val="clear" w:color="auto" w:fill="auto"/>
            <w:vAlign w:val="center"/>
          </w:tcPr>
          <w:p w14:paraId="217CC746" w14:textId="77777777" w:rsidR="00F26680" w:rsidRPr="00E96CB3" w:rsidRDefault="00F26680" w:rsidP="001373D2">
            <w:pPr>
              <w:adjustRightInd w:val="0"/>
              <w:snapToGrid w:val="0"/>
              <w:jc w:val="center"/>
              <w:rPr>
                <w:rFonts w:ascii="Times New Roman" w:eastAsiaTheme="minorEastAsia" w:hAnsi="Times New Roman"/>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58904"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陆域生态</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64E5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生态恢复，生态补偿</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780E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5728BA9D"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12</w:t>
            </w:r>
          </w:p>
        </w:tc>
      </w:tr>
      <w:tr w:rsidR="00F26680" w:rsidRPr="00E96CB3" w14:paraId="55CA2D11" w14:textId="77777777" w:rsidTr="001373D2">
        <w:trPr>
          <w:trHeight w:val="340"/>
          <w:jc w:val="center"/>
        </w:trPr>
        <w:tc>
          <w:tcPr>
            <w:tcW w:w="520" w:type="pct"/>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2735C76A"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绿化</w:t>
            </w:r>
          </w:p>
        </w:tc>
        <w:tc>
          <w:tcPr>
            <w:tcW w:w="308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0724FB" w14:textId="46BDCA8F"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选</w:t>
            </w:r>
            <w:r w:rsidR="008A1774" w:rsidRPr="00E96CB3">
              <w:rPr>
                <w:rFonts w:ascii="Times New Roman" w:eastAsiaTheme="minorEastAsia" w:hAnsi="Times New Roman"/>
              </w:rPr>
              <w:t>择适宜当地气候生长的常绿乔木和灌木如：刺槐、槐树、女贞、夹竹桃</w:t>
            </w:r>
            <w:r w:rsidRPr="00E96CB3">
              <w:rPr>
                <w:rFonts w:ascii="Times New Roman" w:eastAsiaTheme="minorEastAsia" w:hAnsi="Times New Roman"/>
              </w:rPr>
              <w:t>等进行绿化</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287F4"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75C65C27" w14:textId="2FDA1098" w:rsidR="00F26680" w:rsidRPr="00E96CB3" w:rsidRDefault="005343C7"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r>
      <w:tr w:rsidR="00F26680" w:rsidRPr="00E96CB3" w14:paraId="772C9CEB" w14:textId="77777777" w:rsidTr="001373D2">
        <w:trPr>
          <w:trHeight w:val="340"/>
          <w:jc w:val="center"/>
        </w:trPr>
        <w:tc>
          <w:tcPr>
            <w:tcW w:w="520" w:type="pct"/>
            <w:gridSpan w:val="2"/>
            <w:tcBorders>
              <w:top w:val="single" w:sz="4" w:space="0" w:color="000000"/>
              <w:left w:val="single" w:sz="12" w:space="0" w:color="000000"/>
              <w:bottom w:val="single" w:sz="4" w:space="0" w:color="auto"/>
              <w:right w:val="single" w:sz="4" w:space="0" w:color="000000"/>
            </w:tcBorders>
            <w:shd w:val="clear" w:color="auto" w:fill="auto"/>
            <w:vAlign w:val="center"/>
          </w:tcPr>
          <w:p w14:paraId="482FCA6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事故应急措施</w:t>
            </w:r>
          </w:p>
        </w:tc>
        <w:tc>
          <w:tcPr>
            <w:tcW w:w="3080" w:type="pct"/>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6C74BA77" w14:textId="77777777" w:rsidR="00F26680" w:rsidRPr="00E96CB3" w:rsidRDefault="00F26680" w:rsidP="008A1774">
            <w:pPr>
              <w:adjustRightInd w:val="0"/>
              <w:snapToGrid w:val="0"/>
              <w:ind w:firstLineChars="200" w:firstLine="420"/>
              <w:rPr>
                <w:rFonts w:ascii="Times New Roman" w:eastAsiaTheme="minorEastAsia" w:hAnsi="Times New Roman"/>
              </w:rPr>
            </w:pPr>
            <w:r w:rsidRPr="00E96CB3">
              <w:rPr>
                <w:rFonts w:ascii="Times New Roman" w:eastAsiaTheme="minorEastAsia" w:hAnsi="Times New Roman"/>
              </w:rPr>
              <w:t>事故应急人员培训，围油设备、收油设备及其他防护设备，制定污染应急计划，预留事故水质监测，通讯报警设备、设施</w:t>
            </w:r>
          </w:p>
        </w:tc>
        <w:tc>
          <w:tcPr>
            <w:tcW w:w="1088" w:type="pct"/>
            <w:tcBorders>
              <w:top w:val="single" w:sz="4" w:space="0" w:color="000000"/>
              <w:left w:val="single" w:sz="4" w:space="0" w:color="000000"/>
              <w:bottom w:val="single" w:sz="4" w:space="0" w:color="auto"/>
              <w:right w:val="single" w:sz="4" w:space="0" w:color="000000"/>
            </w:tcBorders>
            <w:shd w:val="clear" w:color="auto" w:fill="auto"/>
            <w:vAlign w:val="center"/>
          </w:tcPr>
          <w:p w14:paraId="55225A6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tcBorders>
              <w:top w:val="single" w:sz="4" w:space="0" w:color="000000"/>
              <w:left w:val="single" w:sz="4" w:space="0" w:color="000000"/>
              <w:bottom w:val="single" w:sz="4" w:space="0" w:color="auto"/>
              <w:right w:val="single" w:sz="12" w:space="0" w:color="000000"/>
            </w:tcBorders>
            <w:shd w:val="clear" w:color="auto" w:fill="auto"/>
            <w:vAlign w:val="center"/>
          </w:tcPr>
          <w:p w14:paraId="21F2B593"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38</w:t>
            </w:r>
          </w:p>
        </w:tc>
      </w:tr>
      <w:tr w:rsidR="00F26680" w:rsidRPr="00E96CB3" w14:paraId="6BE7723F" w14:textId="77777777" w:rsidTr="001373D2">
        <w:trPr>
          <w:trHeight w:val="340"/>
          <w:jc w:val="center"/>
        </w:trPr>
        <w:tc>
          <w:tcPr>
            <w:tcW w:w="520" w:type="pct"/>
            <w:gridSpan w:val="2"/>
            <w:tcBorders>
              <w:top w:val="single" w:sz="4" w:space="0" w:color="auto"/>
              <w:left w:val="single" w:sz="12" w:space="0" w:color="000000"/>
              <w:bottom w:val="single" w:sz="4" w:space="0" w:color="auto"/>
              <w:right w:val="single" w:sz="4" w:space="0" w:color="000000"/>
            </w:tcBorders>
            <w:shd w:val="clear" w:color="auto" w:fill="auto"/>
            <w:vAlign w:val="center"/>
          </w:tcPr>
          <w:p w14:paraId="058CDF6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环境管理（机构、监测能力等）</w:t>
            </w:r>
          </w:p>
        </w:tc>
        <w:tc>
          <w:tcPr>
            <w:tcW w:w="3080" w:type="pct"/>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08625765" w14:textId="43FC203A" w:rsidR="00F26680" w:rsidRPr="00E96CB3" w:rsidRDefault="00F26680" w:rsidP="008A1774">
            <w:pPr>
              <w:adjustRightInd w:val="0"/>
              <w:snapToGrid w:val="0"/>
              <w:ind w:firstLineChars="200" w:firstLine="420"/>
              <w:rPr>
                <w:rFonts w:ascii="Times New Roman" w:eastAsiaTheme="minorEastAsia" w:hAnsi="Times New Roman"/>
              </w:rPr>
            </w:pPr>
            <w:r w:rsidRPr="00E96CB3">
              <w:rPr>
                <w:rFonts w:ascii="Times New Roman" w:eastAsiaTheme="minorEastAsia" w:hAnsi="Times New Roman"/>
              </w:rPr>
              <w:t>本项目建成后，应设立专门的环境管理机构和专职或兼职环保人员</w:t>
            </w:r>
            <w:r w:rsidRPr="00E96CB3">
              <w:rPr>
                <w:rFonts w:ascii="Times New Roman" w:eastAsiaTheme="minorEastAsia" w:hAnsi="Times New Roman"/>
              </w:rPr>
              <w:t>1</w:t>
            </w:r>
            <w:r w:rsidR="008A1774" w:rsidRPr="00E96CB3">
              <w:rPr>
                <w:rFonts w:ascii="Times New Roman" w:eastAsiaTheme="minorEastAsia" w:hAnsi="Times New Roman"/>
              </w:rPr>
              <w:t>~</w:t>
            </w:r>
            <w:r w:rsidRPr="00E96CB3">
              <w:rPr>
                <w:rFonts w:ascii="Times New Roman" w:eastAsiaTheme="minorEastAsia" w:hAnsi="Times New Roman"/>
              </w:rPr>
              <w:t>2</w:t>
            </w:r>
            <w:r w:rsidRPr="00E96CB3">
              <w:rPr>
                <w:rFonts w:ascii="Times New Roman" w:eastAsiaTheme="minorEastAsia" w:hAnsi="Times New Roman"/>
              </w:rPr>
              <w:t>名，负责环境保护监督管理工作。本项目施工期和运营期的环境保护和防治污染设施由建设单位实施，政府监督部门为</w:t>
            </w:r>
            <w:r w:rsidR="008A1774" w:rsidRPr="00E96CB3">
              <w:rPr>
                <w:rFonts w:ascii="Times New Roman" w:eastAsiaTheme="minorEastAsia" w:hAnsi="Times New Roman"/>
              </w:rPr>
              <w:t>岳阳市生态环境局云溪分局</w:t>
            </w:r>
          </w:p>
        </w:tc>
        <w:tc>
          <w:tcPr>
            <w:tcW w:w="1088" w:type="pct"/>
            <w:tcBorders>
              <w:top w:val="single" w:sz="4" w:space="0" w:color="auto"/>
              <w:left w:val="single" w:sz="4" w:space="0" w:color="000000"/>
              <w:bottom w:val="single" w:sz="4" w:space="0" w:color="auto"/>
              <w:right w:val="single" w:sz="4" w:space="0" w:color="000000"/>
            </w:tcBorders>
            <w:shd w:val="clear" w:color="auto" w:fill="auto"/>
            <w:vAlign w:val="center"/>
          </w:tcPr>
          <w:p w14:paraId="3FBF7849"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vMerge w:val="restart"/>
            <w:tcBorders>
              <w:top w:val="single" w:sz="4" w:space="0" w:color="auto"/>
              <w:left w:val="single" w:sz="4" w:space="0" w:color="000000"/>
              <w:right w:val="single" w:sz="12" w:space="0" w:color="000000"/>
            </w:tcBorders>
            <w:shd w:val="clear" w:color="auto" w:fill="auto"/>
            <w:vAlign w:val="center"/>
          </w:tcPr>
          <w:p w14:paraId="2F76640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22</w:t>
            </w:r>
          </w:p>
        </w:tc>
      </w:tr>
      <w:tr w:rsidR="00F26680" w:rsidRPr="00E96CB3" w14:paraId="2AFA56A2" w14:textId="77777777" w:rsidTr="001373D2">
        <w:trPr>
          <w:trHeight w:val="340"/>
          <w:jc w:val="center"/>
        </w:trPr>
        <w:tc>
          <w:tcPr>
            <w:tcW w:w="520" w:type="pct"/>
            <w:gridSpan w:val="2"/>
            <w:tcBorders>
              <w:top w:val="single" w:sz="4" w:space="0" w:color="auto"/>
              <w:left w:val="single" w:sz="12" w:space="0" w:color="000000"/>
              <w:bottom w:val="single" w:sz="4" w:space="0" w:color="auto"/>
              <w:right w:val="single" w:sz="4" w:space="0" w:color="000000"/>
            </w:tcBorders>
            <w:shd w:val="clear" w:color="auto" w:fill="auto"/>
            <w:vAlign w:val="center"/>
          </w:tcPr>
          <w:p w14:paraId="6AB7EBEE" w14:textId="080E6A17"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污分流、排污</w:t>
            </w:r>
            <w:r w:rsidRPr="00E96CB3">
              <w:rPr>
                <w:rFonts w:ascii="Times New Roman" w:eastAsiaTheme="minorEastAsia" w:hAnsi="Times New Roman"/>
              </w:rPr>
              <w:lastRenderedPageBreak/>
              <w:t>口规范化设置</w:t>
            </w:r>
          </w:p>
        </w:tc>
        <w:tc>
          <w:tcPr>
            <w:tcW w:w="3080" w:type="pct"/>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2CE301C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lastRenderedPageBreak/>
              <w:t>清污分流，雨污分流管网铺设</w:t>
            </w:r>
          </w:p>
        </w:tc>
        <w:tc>
          <w:tcPr>
            <w:tcW w:w="1088" w:type="pct"/>
            <w:tcBorders>
              <w:top w:val="single" w:sz="4" w:space="0" w:color="auto"/>
              <w:left w:val="single" w:sz="4" w:space="0" w:color="000000"/>
              <w:bottom w:val="single" w:sz="4" w:space="0" w:color="auto"/>
              <w:right w:val="single" w:sz="4" w:space="0" w:color="000000"/>
            </w:tcBorders>
            <w:shd w:val="clear" w:color="auto" w:fill="auto"/>
            <w:vAlign w:val="center"/>
          </w:tcPr>
          <w:p w14:paraId="1BC8BE03"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符合相关规范</w:t>
            </w:r>
          </w:p>
        </w:tc>
        <w:tc>
          <w:tcPr>
            <w:tcW w:w="312" w:type="pct"/>
            <w:vMerge/>
            <w:tcBorders>
              <w:left w:val="single" w:sz="4" w:space="0" w:color="000000"/>
              <w:bottom w:val="single" w:sz="4" w:space="0" w:color="auto"/>
              <w:right w:val="single" w:sz="12" w:space="0" w:color="000000"/>
            </w:tcBorders>
            <w:shd w:val="clear" w:color="auto" w:fill="auto"/>
            <w:vAlign w:val="center"/>
          </w:tcPr>
          <w:p w14:paraId="7F2E36D4" w14:textId="77777777" w:rsidR="00F26680" w:rsidRPr="00E96CB3" w:rsidRDefault="00F26680" w:rsidP="001373D2">
            <w:pPr>
              <w:adjustRightInd w:val="0"/>
              <w:snapToGrid w:val="0"/>
              <w:jc w:val="center"/>
              <w:rPr>
                <w:rFonts w:ascii="Times New Roman" w:eastAsiaTheme="minorEastAsia" w:hAnsi="Times New Roman"/>
              </w:rPr>
            </w:pPr>
          </w:p>
        </w:tc>
      </w:tr>
      <w:tr w:rsidR="00F26680" w:rsidRPr="00E96CB3" w14:paraId="339BDEF0" w14:textId="77777777" w:rsidTr="001373D2">
        <w:trPr>
          <w:trHeight w:val="340"/>
          <w:jc w:val="center"/>
        </w:trPr>
        <w:tc>
          <w:tcPr>
            <w:tcW w:w="520" w:type="pct"/>
            <w:gridSpan w:val="2"/>
            <w:tcBorders>
              <w:top w:val="single" w:sz="4" w:space="0" w:color="auto"/>
              <w:left w:val="single" w:sz="12" w:space="0" w:color="000000"/>
              <w:bottom w:val="single" w:sz="4" w:space="0" w:color="auto"/>
              <w:right w:val="single" w:sz="4" w:space="0" w:color="000000"/>
            </w:tcBorders>
            <w:shd w:val="clear" w:color="auto" w:fill="auto"/>
            <w:vAlign w:val="center"/>
          </w:tcPr>
          <w:p w14:paraId="60DA42D1"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总量平衡具体</w:t>
            </w:r>
          </w:p>
          <w:p w14:paraId="30422E1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方案</w:t>
            </w:r>
          </w:p>
        </w:tc>
        <w:tc>
          <w:tcPr>
            <w:tcW w:w="4168" w:type="pct"/>
            <w:gridSpan w:val="4"/>
            <w:tcBorders>
              <w:top w:val="single" w:sz="4" w:space="0" w:color="auto"/>
              <w:left w:val="single" w:sz="4" w:space="0" w:color="000000"/>
              <w:bottom w:val="single" w:sz="4" w:space="0" w:color="auto"/>
              <w:right w:val="single" w:sz="4" w:space="0" w:color="000000"/>
            </w:tcBorders>
            <w:shd w:val="clear" w:color="auto" w:fill="auto"/>
            <w:vAlign w:val="center"/>
          </w:tcPr>
          <w:p w14:paraId="75EEB384" w14:textId="36F4023A"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本项目废气均为无组织废气，无需申请总量。本项目废水依托</w:t>
            </w:r>
            <w:r w:rsidR="008A1774" w:rsidRPr="00E96CB3">
              <w:rPr>
                <w:rFonts w:ascii="Times New Roman" w:eastAsiaTheme="minorEastAsia" w:hAnsi="Times New Roman"/>
              </w:rPr>
              <w:t>中石化长岭分公司第二污水处理厂</w:t>
            </w:r>
            <w:r w:rsidRPr="00E96CB3">
              <w:rPr>
                <w:rFonts w:ascii="Times New Roman" w:eastAsiaTheme="minorEastAsia" w:hAnsi="Times New Roman"/>
              </w:rPr>
              <w:t>集中处理</w:t>
            </w:r>
          </w:p>
        </w:tc>
        <w:tc>
          <w:tcPr>
            <w:tcW w:w="312" w:type="pct"/>
            <w:tcBorders>
              <w:top w:val="single" w:sz="4" w:space="0" w:color="auto"/>
              <w:left w:val="single" w:sz="4" w:space="0" w:color="000000"/>
              <w:bottom w:val="single" w:sz="4" w:space="0" w:color="auto"/>
              <w:right w:val="single" w:sz="12" w:space="0" w:color="000000"/>
            </w:tcBorders>
            <w:shd w:val="clear" w:color="auto" w:fill="auto"/>
            <w:vAlign w:val="center"/>
          </w:tcPr>
          <w:p w14:paraId="6169D1A0"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r>
      <w:tr w:rsidR="00F26680" w:rsidRPr="00E96CB3" w14:paraId="4DCB499B" w14:textId="77777777" w:rsidTr="001373D2">
        <w:trPr>
          <w:trHeight w:val="340"/>
          <w:jc w:val="center"/>
        </w:trPr>
        <w:tc>
          <w:tcPr>
            <w:tcW w:w="4688" w:type="pct"/>
            <w:gridSpan w:val="6"/>
            <w:tcBorders>
              <w:top w:val="single" w:sz="4" w:space="0" w:color="auto"/>
              <w:left w:val="single" w:sz="12" w:space="0" w:color="000000"/>
              <w:bottom w:val="single" w:sz="12" w:space="0" w:color="000000"/>
              <w:right w:val="single" w:sz="4" w:space="0" w:color="000000"/>
            </w:tcBorders>
            <w:shd w:val="clear" w:color="auto" w:fill="auto"/>
            <w:vAlign w:val="center"/>
          </w:tcPr>
          <w:p w14:paraId="7DC461AB"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共计</w:t>
            </w:r>
          </w:p>
        </w:tc>
        <w:tc>
          <w:tcPr>
            <w:tcW w:w="312" w:type="pct"/>
            <w:tcBorders>
              <w:top w:val="single" w:sz="4" w:space="0" w:color="auto"/>
              <w:left w:val="single" w:sz="4" w:space="0" w:color="000000"/>
              <w:bottom w:val="single" w:sz="12" w:space="0" w:color="000000"/>
              <w:right w:val="single" w:sz="12" w:space="0" w:color="000000"/>
            </w:tcBorders>
            <w:shd w:val="clear" w:color="auto" w:fill="auto"/>
            <w:vAlign w:val="center"/>
          </w:tcPr>
          <w:p w14:paraId="71E3DE12" w14:textId="46698932" w:rsidR="00F26680" w:rsidRPr="00E96CB3" w:rsidRDefault="005343C7"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2205.8</w:t>
            </w:r>
          </w:p>
        </w:tc>
      </w:tr>
    </w:tbl>
    <w:p w14:paraId="2FE90007" w14:textId="77777777" w:rsidR="00F26680" w:rsidRPr="00E96CB3" w:rsidRDefault="00F26680" w:rsidP="005343C7">
      <w:pPr>
        <w:autoSpaceDE w:val="0"/>
        <w:autoSpaceDN w:val="0"/>
        <w:adjustRightInd w:val="0"/>
        <w:snapToGrid w:val="0"/>
        <w:spacing w:line="360" w:lineRule="auto"/>
        <w:rPr>
          <w:rFonts w:ascii="Times New Roman" w:eastAsiaTheme="minorEastAsia" w:hAnsi="Times New Roman"/>
          <w:kern w:val="0"/>
          <w:sz w:val="24"/>
          <w:szCs w:val="24"/>
        </w:rPr>
      </w:pPr>
    </w:p>
    <w:p w14:paraId="132086BA" w14:textId="77777777" w:rsidR="00F26680" w:rsidRPr="00E96CB3" w:rsidRDefault="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sectPr w:rsidR="00F26680" w:rsidRPr="00E96CB3" w:rsidSect="00F26680">
          <w:pgSz w:w="16838" w:h="11906" w:orient="landscape"/>
          <w:pgMar w:top="1418" w:right="1418" w:bottom="1418" w:left="1418" w:header="851" w:footer="992" w:gutter="0"/>
          <w:cols w:space="425"/>
          <w:docGrid w:type="lines" w:linePitch="312"/>
        </w:sectPr>
      </w:pPr>
    </w:p>
    <w:p w14:paraId="00DA30D5" w14:textId="0D7A349E" w:rsidR="005343C7" w:rsidRPr="00141286" w:rsidRDefault="005343C7" w:rsidP="005343C7">
      <w:pPr>
        <w:keepNext/>
        <w:keepLines/>
        <w:numPr>
          <w:ilvl w:val="0"/>
          <w:numId w:val="1"/>
        </w:numPr>
        <w:adjustRightInd w:val="0"/>
        <w:snapToGrid w:val="0"/>
        <w:spacing w:line="480" w:lineRule="auto"/>
        <w:ind w:left="431" w:hanging="431"/>
        <w:jc w:val="center"/>
        <w:outlineLvl w:val="0"/>
        <w:rPr>
          <w:rFonts w:ascii="Times New Roman" w:eastAsiaTheme="minorEastAsia" w:hAnsi="Times New Roman"/>
          <w:b/>
          <w:bCs/>
          <w:kern w:val="44"/>
          <w:sz w:val="32"/>
          <w:szCs w:val="32"/>
        </w:rPr>
      </w:pPr>
      <w:bookmarkStart w:id="270" w:name="_Toc37943055"/>
      <w:r w:rsidRPr="00141286">
        <w:rPr>
          <w:rFonts w:ascii="Times New Roman" w:eastAsiaTheme="minorEastAsia" w:hAnsi="Times New Roman"/>
          <w:b/>
          <w:bCs/>
          <w:kern w:val="44"/>
          <w:sz w:val="32"/>
          <w:szCs w:val="32"/>
        </w:rPr>
        <w:lastRenderedPageBreak/>
        <w:t>环境经济损益分析</w:t>
      </w:r>
      <w:bookmarkEnd w:id="270"/>
    </w:p>
    <w:p w14:paraId="350AA21D" w14:textId="77777777" w:rsidR="005343C7" w:rsidRPr="00E96CB3" w:rsidRDefault="005343C7" w:rsidP="005343C7">
      <w:pPr>
        <w:keepNext/>
        <w:keepLines/>
        <w:numPr>
          <w:ilvl w:val="1"/>
          <w:numId w:val="1"/>
        </w:numPr>
        <w:adjustRightInd w:val="0"/>
        <w:snapToGrid w:val="0"/>
        <w:spacing w:line="360" w:lineRule="auto"/>
        <w:outlineLvl w:val="1"/>
        <w:rPr>
          <w:rFonts w:ascii="Times New Roman" w:eastAsiaTheme="minorEastAsia" w:hAnsi="Times New Roman"/>
          <w:b/>
          <w:bCs/>
          <w:color w:val="000000" w:themeColor="text1"/>
          <w:kern w:val="0"/>
          <w:sz w:val="24"/>
          <w:szCs w:val="32"/>
        </w:rPr>
      </w:pPr>
      <w:bookmarkStart w:id="271" w:name="_Toc37943056"/>
      <w:r w:rsidRPr="00E96CB3">
        <w:rPr>
          <w:rFonts w:ascii="Times New Roman" w:eastAsiaTheme="minorEastAsia" w:hAnsi="Times New Roman"/>
          <w:b/>
          <w:bCs/>
          <w:color w:val="000000" w:themeColor="text1"/>
          <w:kern w:val="0"/>
          <w:sz w:val="24"/>
          <w:szCs w:val="32"/>
        </w:rPr>
        <w:t>项目带来的环境损失</w:t>
      </w:r>
      <w:bookmarkEnd w:id="271"/>
    </w:p>
    <w:p w14:paraId="73FA082D"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本项目带来的环境损失主要表现在施工期码头、引桥基础施工对区域水环境的影响，管线工程施工对区域生态的影响；营运期装卸作业过程中产生的废气、生产废水和生活污水、事故风险溢油。</w:t>
      </w:r>
    </w:p>
    <w:p w14:paraId="5A1897CA" w14:textId="7E4DD194"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1</w:t>
      </w:r>
      <w:r w:rsidRPr="00141286">
        <w:rPr>
          <w:rFonts w:ascii="Times New Roman" w:eastAsiaTheme="minorEastAsia" w:hAnsi="Times New Roman"/>
          <w:b/>
          <w:color w:val="000000" w:themeColor="text1"/>
          <w:spacing w:val="4"/>
          <w:sz w:val="24"/>
          <w:szCs w:val="24"/>
        </w:rPr>
        <w:t>、水工建筑物施工作业对水环境的影响</w:t>
      </w:r>
    </w:p>
    <w:p w14:paraId="7C83FA85" w14:textId="0B7DB22E"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本项目水域施工将造成局部水域悬浮物浓度增加，对局部水环境、生态环境有一定的污染影响，但影响是暂时的、有限的，随着施工期的结束，这种影响也随之结束。</w:t>
      </w:r>
    </w:p>
    <w:p w14:paraId="6E2EADDC" w14:textId="3211AA8C"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2</w:t>
      </w:r>
      <w:r w:rsidRPr="00141286">
        <w:rPr>
          <w:rFonts w:ascii="Times New Roman" w:eastAsiaTheme="minorEastAsia" w:hAnsi="Times New Roman"/>
          <w:b/>
          <w:color w:val="000000" w:themeColor="text1"/>
          <w:spacing w:val="4"/>
          <w:sz w:val="24"/>
          <w:szCs w:val="24"/>
        </w:rPr>
        <w:t>、管线施工对生态的影响</w:t>
      </w:r>
    </w:p>
    <w:p w14:paraId="0FD0C058"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管道埋地敷设的方式使原有水域及水利设施用地等遭到破坏，但随着工程施工的结束，在评价区的可绿化区域进行绿化，使绿地面积逐步达到项目设计的要求，这种影响也随之结束。</w:t>
      </w:r>
    </w:p>
    <w:p w14:paraId="566FA757" w14:textId="7A085F00"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3</w:t>
      </w:r>
      <w:r w:rsidRPr="00141286">
        <w:rPr>
          <w:rFonts w:ascii="Times New Roman" w:eastAsiaTheme="minorEastAsia" w:hAnsi="Times New Roman"/>
          <w:b/>
          <w:color w:val="000000" w:themeColor="text1"/>
          <w:spacing w:val="4"/>
          <w:sz w:val="24"/>
          <w:szCs w:val="24"/>
        </w:rPr>
        <w:t>、装卸作业废气</w:t>
      </w:r>
    </w:p>
    <w:p w14:paraId="1473975D"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油品装卸船作业时，在风力作用下会造成局部区域非甲烷总烃超标影响。</w:t>
      </w:r>
    </w:p>
    <w:p w14:paraId="31828DB3" w14:textId="4D6A413D"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4</w:t>
      </w:r>
      <w:r w:rsidRPr="00141286">
        <w:rPr>
          <w:rFonts w:ascii="Times New Roman" w:eastAsiaTheme="minorEastAsia" w:hAnsi="Times New Roman"/>
          <w:b/>
          <w:color w:val="000000" w:themeColor="text1"/>
          <w:spacing w:val="4"/>
          <w:sz w:val="24"/>
          <w:szCs w:val="24"/>
        </w:rPr>
        <w:t>、生产生活污水</w:t>
      </w:r>
    </w:p>
    <w:p w14:paraId="7882C75E"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营运期发生的污水主要包括初期雨污水、冲洗水、港区工作人员生活污水等，污水排放会增加受纳水体污染负荷。</w:t>
      </w:r>
    </w:p>
    <w:p w14:paraId="4C275BF5" w14:textId="088B2ADC"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5</w:t>
      </w:r>
      <w:r w:rsidRPr="00141286">
        <w:rPr>
          <w:rFonts w:ascii="Times New Roman" w:eastAsiaTheme="minorEastAsia" w:hAnsi="Times New Roman"/>
          <w:b/>
          <w:color w:val="000000" w:themeColor="text1"/>
          <w:spacing w:val="4"/>
          <w:sz w:val="24"/>
          <w:szCs w:val="24"/>
        </w:rPr>
        <w:t>、事故溢油</w:t>
      </w:r>
    </w:p>
    <w:p w14:paraId="1CFF94C2"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到港船舶如在码头水域发生碰撞等事故，造成柴油泄漏，将对区域水、空气和生态环境和居民产生污染影响，造成环境损失。</w:t>
      </w:r>
    </w:p>
    <w:p w14:paraId="13FA8649" w14:textId="77777777" w:rsidR="005343C7" w:rsidRPr="00E96CB3" w:rsidRDefault="005343C7" w:rsidP="005343C7">
      <w:pPr>
        <w:keepNext/>
        <w:keepLines/>
        <w:numPr>
          <w:ilvl w:val="1"/>
          <w:numId w:val="1"/>
        </w:numPr>
        <w:adjustRightInd w:val="0"/>
        <w:snapToGrid w:val="0"/>
        <w:spacing w:line="360" w:lineRule="auto"/>
        <w:outlineLvl w:val="1"/>
        <w:rPr>
          <w:rFonts w:ascii="Times New Roman" w:eastAsiaTheme="minorEastAsia" w:hAnsi="Times New Roman"/>
          <w:b/>
          <w:bCs/>
          <w:color w:val="000000" w:themeColor="text1"/>
          <w:kern w:val="0"/>
          <w:sz w:val="24"/>
          <w:szCs w:val="32"/>
        </w:rPr>
      </w:pPr>
      <w:bookmarkStart w:id="272" w:name="_Toc37943057"/>
      <w:r w:rsidRPr="00E96CB3">
        <w:rPr>
          <w:rFonts w:ascii="Times New Roman" w:eastAsiaTheme="minorEastAsia" w:hAnsi="Times New Roman"/>
          <w:b/>
          <w:bCs/>
          <w:color w:val="000000" w:themeColor="text1"/>
          <w:kern w:val="0"/>
          <w:sz w:val="24"/>
          <w:szCs w:val="32"/>
        </w:rPr>
        <w:t>工程产生的效益分析</w:t>
      </w:r>
      <w:bookmarkEnd w:id="272"/>
    </w:p>
    <w:p w14:paraId="0CFE4DA7" w14:textId="77777777" w:rsidR="005343C7" w:rsidRPr="00E96CB3" w:rsidRDefault="005343C7" w:rsidP="005343C7">
      <w:pPr>
        <w:keepNext/>
        <w:keepLines/>
        <w:numPr>
          <w:ilvl w:val="2"/>
          <w:numId w:val="1"/>
        </w:numPr>
        <w:adjustRightInd w:val="0"/>
        <w:snapToGrid w:val="0"/>
        <w:spacing w:line="360" w:lineRule="auto"/>
        <w:outlineLvl w:val="2"/>
        <w:rPr>
          <w:rFonts w:ascii="Times New Roman" w:eastAsiaTheme="minorEastAsia" w:hAnsi="Times New Roman"/>
          <w:b/>
          <w:bCs/>
          <w:kern w:val="0"/>
          <w:sz w:val="24"/>
          <w:szCs w:val="32"/>
        </w:rPr>
      </w:pPr>
      <w:r w:rsidRPr="00E96CB3">
        <w:rPr>
          <w:rFonts w:ascii="Times New Roman" w:eastAsiaTheme="minorEastAsia" w:hAnsi="Times New Roman"/>
          <w:b/>
          <w:bCs/>
          <w:kern w:val="0"/>
          <w:sz w:val="24"/>
          <w:szCs w:val="32"/>
        </w:rPr>
        <w:t>社会经济效益</w:t>
      </w:r>
    </w:p>
    <w:p w14:paraId="12F5BCD0"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的建设符合国家产业政策，项目建成投产后，将为当地带来新的就业机会，会使部分外出务工人员返乡而留在当地参与项目的建设，随着现代化港口的建成及运营，为当地居民提供新的经济收入来源，丰富了当地居民的生活，提高了当地教育、文化和卫生水平，使当地居民的生活水平和生活质量得到提高和改善。</w:t>
      </w:r>
    </w:p>
    <w:p w14:paraId="7859336D" w14:textId="77777777" w:rsidR="005343C7" w:rsidRPr="00E96CB3" w:rsidRDefault="005343C7" w:rsidP="005343C7">
      <w:pPr>
        <w:keepNext/>
        <w:keepLines/>
        <w:numPr>
          <w:ilvl w:val="2"/>
          <w:numId w:val="1"/>
        </w:numPr>
        <w:adjustRightInd w:val="0"/>
        <w:snapToGrid w:val="0"/>
        <w:spacing w:line="360" w:lineRule="auto"/>
        <w:outlineLvl w:val="2"/>
        <w:rPr>
          <w:rFonts w:ascii="Times New Roman" w:eastAsiaTheme="minorEastAsia" w:hAnsi="Times New Roman"/>
          <w:b/>
          <w:bCs/>
          <w:kern w:val="0"/>
          <w:sz w:val="24"/>
          <w:szCs w:val="32"/>
        </w:rPr>
      </w:pPr>
      <w:r w:rsidRPr="00E96CB3">
        <w:rPr>
          <w:rFonts w:ascii="Times New Roman" w:eastAsiaTheme="minorEastAsia" w:hAnsi="Times New Roman"/>
          <w:b/>
          <w:bCs/>
          <w:kern w:val="0"/>
          <w:sz w:val="24"/>
          <w:szCs w:val="32"/>
        </w:rPr>
        <w:t>环境经济效益</w:t>
      </w:r>
    </w:p>
    <w:p w14:paraId="1116E1D3" w14:textId="169AA034"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工程施工对区域环境会带来短暂的影响，通过控制采取适当的方法、文明施工，加强施工监理等措施减缓影响。各种废水经港口部污水处理站和一体化模压式净化槽</w:t>
      </w:r>
      <w:r w:rsidRPr="00E96CB3">
        <w:rPr>
          <w:rFonts w:ascii="Times New Roman" w:eastAsiaTheme="minorEastAsia" w:hAnsi="Times New Roman"/>
          <w:color w:val="000000" w:themeColor="text1"/>
          <w:spacing w:val="4"/>
          <w:sz w:val="24"/>
          <w:szCs w:val="24"/>
        </w:rPr>
        <w:lastRenderedPageBreak/>
        <w:t>生活污水处理设施处理后排入中石化长岭分公司第二污水处理厂，对周围地表水环境影响不明显；采取的各种降噪、隔声措施可降低噪声设备的声级，减少噪声对港界的影响，同时改善工作环境，保护了劳动者的身心健康；固体废物在采取合理的处理处置措施后，不产生二次污染，基本不对周边环境产生危害。</w:t>
      </w:r>
    </w:p>
    <w:p w14:paraId="35E20DA1" w14:textId="4F2A2C61"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本项目在采取切实可行的环保措施后，可以大幅度减少污染物的排放量。项目环境经济效益估算见表</w:t>
      </w:r>
      <w:r w:rsidR="009D331B">
        <w:rPr>
          <w:rFonts w:ascii="Times New Roman" w:eastAsiaTheme="minorEastAsia" w:hAnsi="Times New Roman"/>
          <w:color w:val="000000" w:themeColor="text1"/>
          <w:spacing w:val="4"/>
          <w:sz w:val="24"/>
          <w:szCs w:val="24"/>
        </w:rPr>
        <w:t>9</w:t>
      </w:r>
      <w:r w:rsidRPr="00E96CB3">
        <w:rPr>
          <w:rFonts w:ascii="Times New Roman" w:eastAsiaTheme="minorEastAsia" w:hAnsi="Times New Roman"/>
          <w:color w:val="000000" w:themeColor="text1"/>
          <w:spacing w:val="4"/>
          <w:sz w:val="24"/>
          <w:szCs w:val="24"/>
        </w:rPr>
        <w:t>.3-1</w:t>
      </w:r>
      <w:r w:rsidRPr="00E96CB3">
        <w:rPr>
          <w:rFonts w:ascii="Times New Roman" w:eastAsiaTheme="minorEastAsia" w:hAnsi="Times New Roman"/>
          <w:color w:val="000000" w:themeColor="text1"/>
          <w:spacing w:val="4"/>
          <w:sz w:val="24"/>
          <w:szCs w:val="24"/>
        </w:rPr>
        <w:t>。</w:t>
      </w:r>
    </w:p>
    <w:p w14:paraId="3C31B93F" w14:textId="2580BA97" w:rsidR="005343C7" w:rsidRPr="00E96CB3" w:rsidRDefault="005343C7" w:rsidP="00A901AD">
      <w:pPr>
        <w:adjustRightInd w:val="0"/>
        <w:snapToGrid w:val="0"/>
        <w:spacing w:line="276" w:lineRule="auto"/>
        <w:ind w:firstLineChars="200" w:firstLine="498"/>
        <w:jc w:val="center"/>
        <w:rPr>
          <w:rFonts w:ascii="Times New Roman" w:eastAsiaTheme="minorEastAsia" w:hAnsi="Times New Roman"/>
          <w:b/>
          <w:color w:val="000000" w:themeColor="text1"/>
          <w:spacing w:val="4"/>
          <w:sz w:val="24"/>
          <w:szCs w:val="24"/>
        </w:rPr>
      </w:pPr>
      <w:r w:rsidRPr="00E96CB3">
        <w:rPr>
          <w:rFonts w:ascii="Times New Roman" w:eastAsiaTheme="minorEastAsia" w:hAnsi="Times New Roman"/>
          <w:b/>
          <w:color w:val="000000" w:themeColor="text1"/>
          <w:spacing w:val="4"/>
          <w:sz w:val="24"/>
          <w:szCs w:val="24"/>
        </w:rPr>
        <w:t>表</w:t>
      </w:r>
      <w:r w:rsidR="009D331B">
        <w:rPr>
          <w:rFonts w:ascii="Times New Roman" w:eastAsiaTheme="minorEastAsia" w:hAnsi="Times New Roman"/>
          <w:b/>
          <w:color w:val="000000" w:themeColor="text1"/>
          <w:spacing w:val="4"/>
          <w:sz w:val="24"/>
          <w:szCs w:val="24"/>
        </w:rPr>
        <w:t>9</w:t>
      </w:r>
      <w:r w:rsidRPr="00E96CB3">
        <w:rPr>
          <w:rFonts w:ascii="Times New Roman" w:eastAsiaTheme="minorEastAsia" w:hAnsi="Times New Roman"/>
          <w:b/>
          <w:color w:val="000000" w:themeColor="text1"/>
          <w:spacing w:val="4"/>
          <w:sz w:val="24"/>
          <w:szCs w:val="24"/>
        </w:rPr>
        <w:t xml:space="preserve">.3-1  </w:t>
      </w:r>
      <w:r w:rsidR="00A901AD" w:rsidRPr="00E96CB3">
        <w:rPr>
          <w:rFonts w:ascii="Times New Roman" w:eastAsiaTheme="minorEastAsia" w:hAnsi="Times New Roman"/>
          <w:b/>
          <w:color w:val="000000" w:themeColor="text1"/>
          <w:spacing w:val="4"/>
          <w:sz w:val="24"/>
          <w:szCs w:val="24"/>
        </w:rPr>
        <w:t>本</w:t>
      </w:r>
      <w:r w:rsidRPr="00E96CB3">
        <w:rPr>
          <w:rFonts w:ascii="Times New Roman" w:eastAsiaTheme="minorEastAsia" w:hAnsi="Times New Roman"/>
          <w:b/>
          <w:color w:val="000000" w:themeColor="text1"/>
          <w:spacing w:val="4"/>
          <w:sz w:val="24"/>
          <w:szCs w:val="24"/>
        </w:rPr>
        <w:t>项目环境经济效益估算</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3716"/>
        <w:gridCol w:w="2411"/>
        <w:gridCol w:w="2110"/>
      </w:tblGrid>
      <w:tr w:rsidR="005343C7" w:rsidRPr="00E96CB3" w14:paraId="25B74F62" w14:textId="77777777" w:rsidTr="00A901AD">
        <w:trPr>
          <w:trHeight w:val="340"/>
          <w:jc w:val="center"/>
        </w:trPr>
        <w:tc>
          <w:tcPr>
            <w:tcW w:w="804" w:type="dxa"/>
            <w:vAlign w:val="center"/>
          </w:tcPr>
          <w:p w14:paraId="5A9C84F8" w14:textId="77777777" w:rsidR="005343C7" w:rsidRPr="00E96CB3" w:rsidRDefault="005343C7" w:rsidP="005343C7">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color w:val="000000" w:themeColor="text1"/>
                <w:spacing w:val="4"/>
              </w:rPr>
              <w:t>序号</w:t>
            </w:r>
          </w:p>
        </w:tc>
        <w:tc>
          <w:tcPr>
            <w:tcW w:w="3716" w:type="dxa"/>
            <w:vAlign w:val="center"/>
          </w:tcPr>
          <w:p w14:paraId="41A60B31" w14:textId="77777777" w:rsidR="005343C7" w:rsidRPr="00E96CB3" w:rsidRDefault="005343C7" w:rsidP="005343C7">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color w:val="000000" w:themeColor="text1"/>
                <w:spacing w:val="4"/>
              </w:rPr>
              <w:t>投资目的</w:t>
            </w:r>
          </w:p>
        </w:tc>
        <w:tc>
          <w:tcPr>
            <w:tcW w:w="2411" w:type="dxa"/>
            <w:vAlign w:val="center"/>
          </w:tcPr>
          <w:p w14:paraId="1A081C43" w14:textId="77777777" w:rsidR="005343C7" w:rsidRPr="00E96CB3" w:rsidRDefault="005343C7" w:rsidP="005343C7">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color w:val="000000" w:themeColor="text1"/>
                <w:spacing w:val="4"/>
              </w:rPr>
              <w:t>估算换回费用（万元）</w:t>
            </w:r>
          </w:p>
        </w:tc>
        <w:tc>
          <w:tcPr>
            <w:tcW w:w="2110" w:type="dxa"/>
            <w:vAlign w:val="center"/>
          </w:tcPr>
          <w:p w14:paraId="4430F86D" w14:textId="77777777" w:rsidR="005343C7" w:rsidRPr="00E96CB3" w:rsidRDefault="005343C7" w:rsidP="005343C7">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color w:val="000000" w:themeColor="text1"/>
                <w:spacing w:val="4"/>
              </w:rPr>
              <w:t>备注</w:t>
            </w:r>
          </w:p>
        </w:tc>
      </w:tr>
      <w:tr w:rsidR="005343C7" w:rsidRPr="00E96CB3" w14:paraId="58F70BC6" w14:textId="77777777" w:rsidTr="00A901AD">
        <w:trPr>
          <w:trHeight w:val="340"/>
          <w:jc w:val="center"/>
        </w:trPr>
        <w:tc>
          <w:tcPr>
            <w:tcW w:w="804" w:type="dxa"/>
            <w:vAlign w:val="center"/>
          </w:tcPr>
          <w:p w14:paraId="046D17A8"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1</w:t>
            </w:r>
          </w:p>
        </w:tc>
        <w:tc>
          <w:tcPr>
            <w:tcW w:w="3716" w:type="dxa"/>
            <w:vAlign w:val="center"/>
          </w:tcPr>
          <w:p w14:paraId="68312C38"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杜绝风险事故发生，避免事故溢油造成经济损失，减少水域污染</w:t>
            </w:r>
          </w:p>
        </w:tc>
        <w:tc>
          <w:tcPr>
            <w:tcW w:w="2411" w:type="dxa"/>
            <w:vAlign w:val="center"/>
          </w:tcPr>
          <w:p w14:paraId="417A5648"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30</w:t>
            </w:r>
          </w:p>
        </w:tc>
        <w:tc>
          <w:tcPr>
            <w:tcW w:w="2110" w:type="dxa"/>
            <w:vAlign w:val="center"/>
          </w:tcPr>
          <w:p w14:paraId="0D4CDE41"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按发生一次事故溢油损失计</w:t>
            </w:r>
          </w:p>
        </w:tc>
      </w:tr>
      <w:tr w:rsidR="005343C7" w:rsidRPr="00E96CB3" w14:paraId="0361C26E" w14:textId="77777777" w:rsidTr="00A901AD">
        <w:trPr>
          <w:trHeight w:val="340"/>
          <w:jc w:val="center"/>
        </w:trPr>
        <w:tc>
          <w:tcPr>
            <w:tcW w:w="804" w:type="dxa"/>
            <w:vAlign w:val="center"/>
          </w:tcPr>
          <w:p w14:paraId="188B928F"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2</w:t>
            </w:r>
          </w:p>
        </w:tc>
        <w:tc>
          <w:tcPr>
            <w:tcW w:w="3716" w:type="dxa"/>
            <w:vAlign w:val="center"/>
          </w:tcPr>
          <w:p w14:paraId="3D823371"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控制油品装船、卸船环节的废气污染</w:t>
            </w:r>
          </w:p>
        </w:tc>
        <w:tc>
          <w:tcPr>
            <w:tcW w:w="2411" w:type="dxa"/>
            <w:vAlign w:val="center"/>
          </w:tcPr>
          <w:p w14:paraId="46FC586E"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10</w:t>
            </w:r>
          </w:p>
        </w:tc>
        <w:tc>
          <w:tcPr>
            <w:tcW w:w="2110" w:type="dxa"/>
            <w:vAlign w:val="center"/>
          </w:tcPr>
          <w:p w14:paraId="59D960C1"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按周边人群收到的长期影响</w:t>
            </w:r>
          </w:p>
        </w:tc>
      </w:tr>
      <w:tr w:rsidR="005343C7" w:rsidRPr="00E96CB3" w14:paraId="6C451857" w14:textId="77777777" w:rsidTr="00A901AD">
        <w:trPr>
          <w:trHeight w:val="340"/>
          <w:jc w:val="center"/>
        </w:trPr>
        <w:tc>
          <w:tcPr>
            <w:tcW w:w="804" w:type="dxa"/>
            <w:vAlign w:val="center"/>
          </w:tcPr>
          <w:p w14:paraId="586CA22B"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3</w:t>
            </w:r>
          </w:p>
        </w:tc>
        <w:tc>
          <w:tcPr>
            <w:tcW w:w="3716" w:type="dxa"/>
            <w:vAlign w:val="center"/>
          </w:tcPr>
          <w:p w14:paraId="5A962BE7"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防止污水排放和其它污染物对水体影响</w:t>
            </w:r>
          </w:p>
        </w:tc>
        <w:tc>
          <w:tcPr>
            <w:tcW w:w="2411" w:type="dxa"/>
            <w:vAlign w:val="center"/>
          </w:tcPr>
          <w:p w14:paraId="4E1F266B"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20</w:t>
            </w:r>
          </w:p>
        </w:tc>
        <w:tc>
          <w:tcPr>
            <w:tcW w:w="2110" w:type="dxa"/>
            <w:vAlign w:val="center"/>
          </w:tcPr>
          <w:p w14:paraId="1C11A71F"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按污染物排入江中造成的损失计</w:t>
            </w:r>
          </w:p>
        </w:tc>
      </w:tr>
      <w:tr w:rsidR="005343C7" w:rsidRPr="00E96CB3" w14:paraId="645B2B5C" w14:textId="77777777" w:rsidTr="00A901AD">
        <w:trPr>
          <w:trHeight w:val="340"/>
          <w:jc w:val="center"/>
        </w:trPr>
        <w:tc>
          <w:tcPr>
            <w:tcW w:w="4520" w:type="dxa"/>
            <w:gridSpan w:val="2"/>
            <w:vAlign w:val="center"/>
          </w:tcPr>
          <w:p w14:paraId="31C3B7C5"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合计</w:t>
            </w:r>
          </w:p>
        </w:tc>
        <w:tc>
          <w:tcPr>
            <w:tcW w:w="2411" w:type="dxa"/>
            <w:vAlign w:val="center"/>
          </w:tcPr>
          <w:p w14:paraId="3C6DC547"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60</w:t>
            </w:r>
          </w:p>
        </w:tc>
        <w:tc>
          <w:tcPr>
            <w:tcW w:w="2110" w:type="dxa"/>
            <w:vAlign w:val="center"/>
          </w:tcPr>
          <w:p w14:paraId="5A35FDEC"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w:t>
            </w:r>
          </w:p>
        </w:tc>
      </w:tr>
    </w:tbl>
    <w:p w14:paraId="2E94CCB9" w14:textId="77777777" w:rsidR="00A901AD" w:rsidRPr="00E96CB3" w:rsidRDefault="00A901AD"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p>
    <w:p w14:paraId="189B6674" w14:textId="5CCDD3D4"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结合</w:t>
      </w:r>
      <w:r w:rsidR="00A901AD" w:rsidRPr="00E96CB3">
        <w:rPr>
          <w:rFonts w:ascii="Times New Roman" w:eastAsiaTheme="minorEastAsia" w:hAnsi="Times New Roman"/>
          <w:color w:val="000000" w:themeColor="text1"/>
          <w:spacing w:val="4"/>
          <w:sz w:val="24"/>
          <w:szCs w:val="24"/>
        </w:rPr>
        <w:t>本项目</w:t>
      </w:r>
      <w:r w:rsidRPr="00E96CB3">
        <w:rPr>
          <w:rFonts w:ascii="Times New Roman" w:eastAsiaTheme="minorEastAsia" w:hAnsi="Times New Roman"/>
          <w:color w:val="000000" w:themeColor="text1"/>
          <w:spacing w:val="4"/>
          <w:sz w:val="24"/>
          <w:szCs w:val="24"/>
        </w:rPr>
        <w:t>带来的环境损失、产生的经济效益和社会效益，以及工程环保投入和产生的环境效益进行综合分析，</w:t>
      </w:r>
      <w:r w:rsidR="00A901AD" w:rsidRPr="00E96CB3">
        <w:rPr>
          <w:rFonts w:ascii="Times New Roman" w:eastAsiaTheme="minorEastAsia" w:hAnsi="Times New Roman"/>
          <w:color w:val="000000" w:themeColor="text1"/>
          <w:spacing w:val="4"/>
          <w:sz w:val="24"/>
          <w:szCs w:val="24"/>
        </w:rPr>
        <w:t>本项目</w:t>
      </w:r>
      <w:r w:rsidRPr="00E96CB3">
        <w:rPr>
          <w:rFonts w:ascii="Times New Roman" w:eastAsiaTheme="minorEastAsia" w:hAnsi="Times New Roman"/>
          <w:color w:val="000000" w:themeColor="text1"/>
          <w:spacing w:val="4"/>
          <w:sz w:val="24"/>
          <w:szCs w:val="24"/>
        </w:rPr>
        <w:t>的建设在创造良好经济效益和社会效益的同时，对环境的影响有限，经采取措施后，能够将工程带来的环境损失得到最大限度的控制。</w:t>
      </w:r>
    </w:p>
    <w:p w14:paraId="1CB6378D" w14:textId="77777777" w:rsidR="005343C7" w:rsidRPr="00E96CB3" w:rsidRDefault="005343C7" w:rsidP="005343C7">
      <w:pPr>
        <w:keepNext/>
        <w:keepLines/>
        <w:numPr>
          <w:ilvl w:val="1"/>
          <w:numId w:val="1"/>
        </w:numPr>
        <w:adjustRightInd w:val="0"/>
        <w:snapToGrid w:val="0"/>
        <w:spacing w:line="360" w:lineRule="auto"/>
        <w:outlineLvl w:val="1"/>
        <w:rPr>
          <w:rFonts w:ascii="Times New Roman" w:eastAsiaTheme="minorEastAsia" w:hAnsi="Times New Roman"/>
          <w:b/>
          <w:bCs/>
          <w:color w:val="000000" w:themeColor="text1"/>
          <w:kern w:val="0"/>
          <w:sz w:val="24"/>
          <w:szCs w:val="32"/>
        </w:rPr>
      </w:pPr>
      <w:bookmarkStart w:id="273" w:name="_Toc37943058"/>
      <w:r w:rsidRPr="00E96CB3">
        <w:rPr>
          <w:rFonts w:ascii="Times New Roman" w:eastAsiaTheme="minorEastAsia" w:hAnsi="Times New Roman"/>
          <w:b/>
          <w:bCs/>
          <w:color w:val="000000" w:themeColor="text1"/>
          <w:kern w:val="0"/>
          <w:sz w:val="24"/>
          <w:szCs w:val="32"/>
        </w:rPr>
        <w:t>环境影响经济损益分析</w:t>
      </w:r>
      <w:bookmarkEnd w:id="273"/>
    </w:p>
    <w:p w14:paraId="157DD3AC"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环保措施的经济损益分析可由年环保费用的经济效益来表示，计算公式如下：</w:t>
      </w:r>
    </w:p>
    <w:p w14:paraId="172E30D9" w14:textId="4290A252" w:rsidR="005343C7" w:rsidRPr="00E96CB3" w:rsidRDefault="005343C7" w:rsidP="00141286">
      <w:pPr>
        <w:adjustRightInd w:val="0"/>
        <w:snapToGrid w:val="0"/>
        <w:spacing w:line="360" w:lineRule="auto"/>
        <w:jc w:val="center"/>
        <w:rPr>
          <w:rFonts w:ascii="Times New Roman" w:eastAsiaTheme="minorEastAsia" w:hAnsi="Times New Roman"/>
          <w:color w:val="000000" w:themeColor="text1"/>
          <w:spacing w:val="4"/>
          <w:sz w:val="24"/>
          <w:szCs w:val="24"/>
        </w:rPr>
      </w:pPr>
      <w:r w:rsidRPr="00141286">
        <w:rPr>
          <w:rFonts w:ascii="Times New Roman" w:eastAsiaTheme="minorEastAsia" w:hAnsi="Times New Roman"/>
          <w:i/>
          <w:color w:val="000000" w:themeColor="text1"/>
          <w:spacing w:val="4"/>
          <w:sz w:val="24"/>
          <w:szCs w:val="24"/>
        </w:rPr>
        <w:t>E</w:t>
      </w:r>
      <w:r w:rsidRPr="00E96CB3">
        <w:rPr>
          <w:rFonts w:ascii="Times New Roman" w:eastAsiaTheme="minorEastAsia" w:hAnsi="Times New Roman"/>
          <w:color w:val="000000" w:themeColor="text1"/>
          <w:spacing w:val="4"/>
          <w:sz w:val="24"/>
          <w:szCs w:val="24"/>
        </w:rPr>
        <w:t>=</w:t>
      </w:r>
      <w:r w:rsidRPr="00141286">
        <w:rPr>
          <w:rFonts w:ascii="Times New Roman" w:eastAsiaTheme="minorEastAsia" w:hAnsi="Times New Roman"/>
          <w:i/>
          <w:color w:val="000000" w:themeColor="text1"/>
          <w:spacing w:val="4"/>
          <w:sz w:val="24"/>
          <w:szCs w:val="24"/>
        </w:rPr>
        <w:t>S</w:t>
      </w:r>
      <w:r w:rsidRPr="00E96CB3">
        <w:rPr>
          <w:rFonts w:ascii="Times New Roman" w:eastAsiaTheme="minorEastAsia" w:hAnsi="Times New Roman"/>
          <w:color w:val="000000" w:themeColor="text1"/>
          <w:spacing w:val="4"/>
          <w:sz w:val="24"/>
          <w:szCs w:val="24"/>
        </w:rPr>
        <w:t>/</w:t>
      </w:r>
      <w:r w:rsidRPr="00141286">
        <w:rPr>
          <w:rFonts w:ascii="Times New Roman" w:eastAsiaTheme="minorEastAsia" w:hAnsi="Times New Roman"/>
          <w:i/>
          <w:color w:val="000000" w:themeColor="text1"/>
          <w:spacing w:val="4"/>
          <w:sz w:val="24"/>
          <w:szCs w:val="24"/>
        </w:rPr>
        <w:t>H</w:t>
      </w:r>
    </w:p>
    <w:p w14:paraId="6214B39F" w14:textId="6FB3581E"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式中：</w:t>
      </w:r>
      <w:r w:rsidRPr="00E96CB3">
        <w:rPr>
          <w:rFonts w:ascii="Times New Roman" w:eastAsiaTheme="minorEastAsia" w:hAnsi="Times New Roman"/>
          <w:color w:val="000000" w:themeColor="text1"/>
          <w:spacing w:val="4"/>
          <w:sz w:val="24"/>
          <w:szCs w:val="24"/>
        </w:rPr>
        <w:t>E</w:t>
      </w:r>
      <w:r w:rsidR="00A901AD"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环保费用的经济效益；</w:t>
      </w:r>
    </w:p>
    <w:p w14:paraId="4F3BBCD8" w14:textId="4A61D0F9" w:rsidR="005343C7" w:rsidRPr="00E96CB3" w:rsidRDefault="005343C7" w:rsidP="005343C7">
      <w:pPr>
        <w:adjustRightInd w:val="0"/>
        <w:snapToGrid w:val="0"/>
        <w:spacing w:line="360" w:lineRule="auto"/>
        <w:ind w:firstLineChars="500" w:firstLine="1240"/>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S</w:t>
      </w:r>
      <w:r w:rsidR="00A901AD"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采取环保措施后每年可挽回的经济损失；</w:t>
      </w:r>
    </w:p>
    <w:p w14:paraId="41C87B64" w14:textId="3A65B8BE" w:rsidR="005343C7" w:rsidRPr="00E96CB3" w:rsidRDefault="005343C7" w:rsidP="005343C7">
      <w:pPr>
        <w:adjustRightInd w:val="0"/>
        <w:snapToGrid w:val="0"/>
        <w:spacing w:line="360" w:lineRule="auto"/>
        <w:ind w:firstLineChars="500" w:firstLine="1240"/>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H</w:t>
      </w:r>
      <w:r w:rsidR="00A901AD"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年均环保投资费用。</w:t>
      </w:r>
    </w:p>
    <w:p w14:paraId="43328BC3" w14:textId="5323F3B6"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w:t>
      </w:r>
      <w:r w:rsidR="00A901AD" w:rsidRPr="00E96CB3">
        <w:rPr>
          <w:rFonts w:ascii="Times New Roman" w:eastAsiaTheme="minorEastAsia" w:hAnsi="Times New Roman"/>
          <w:color w:val="000000" w:themeColor="text1"/>
          <w:spacing w:val="4"/>
          <w:sz w:val="24"/>
          <w:szCs w:val="24"/>
        </w:rPr>
        <w:t>项目</w:t>
      </w:r>
      <w:r w:rsidRPr="00E96CB3">
        <w:rPr>
          <w:rFonts w:ascii="Times New Roman" w:eastAsiaTheme="minorEastAsia" w:hAnsi="Times New Roman"/>
          <w:color w:val="000000" w:themeColor="text1"/>
          <w:spacing w:val="4"/>
          <w:sz w:val="24"/>
          <w:szCs w:val="24"/>
        </w:rPr>
        <w:t>每年可挽回经济损失</w:t>
      </w:r>
      <w:r w:rsidRPr="00E96CB3">
        <w:rPr>
          <w:rFonts w:ascii="Times New Roman" w:eastAsiaTheme="minorEastAsia" w:hAnsi="Times New Roman"/>
          <w:color w:val="000000" w:themeColor="text1"/>
          <w:spacing w:val="4"/>
          <w:sz w:val="24"/>
          <w:szCs w:val="24"/>
        </w:rPr>
        <w:t>60</w:t>
      </w:r>
      <w:r w:rsidRPr="00E96CB3">
        <w:rPr>
          <w:rFonts w:ascii="Times New Roman" w:eastAsiaTheme="minorEastAsia" w:hAnsi="Times New Roman"/>
          <w:color w:val="000000" w:themeColor="text1"/>
          <w:spacing w:val="4"/>
          <w:sz w:val="24"/>
          <w:szCs w:val="24"/>
        </w:rPr>
        <w:t>万元，每年（折算营运期</w:t>
      </w:r>
      <w:r w:rsidRPr="00E96CB3">
        <w:rPr>
          <w:rFonts w:ascii="Times New Roman" w:eastAsiaTheme="minorEastAsia" w:hAnsi="Times New Roman"/>
          <w:color w:val="000000" w:themeColor="text1"/>
          <w:spacing w:val="4"/>
          <w:sz w:val="24"/>
          <w:szCs w:val="24"/>
        </w:rPr>
        <w:t>20</w:t>
      </w:r>
      <w:r w:rsidRPr="00E96CB3">
        <w:rPr>
          <w:rFonts w:ascii="Times New Roman" w:eastAsiaTheme="minorEastAsia" w:hAnsi="Times New Roman"/>
          <w:color w:val="000000" w:themeColor="text1"/>
          <w:spacing w:val="4"/>
          <w:sz w:val="24"/>
          <w:szCs w:val="24"/>
        </w:rPr>
        <w:t>年）用于环保的直接费用为</w:t>
      </w:r>
      <w:r w:rsidRPr="00E96CB3">
        <w:rPr>
          <w:rFonts w:ascii="Times New Roman" w:eastAsiaTheme="minorEastAsia" w:hAnsi="Times New Roman"/>
          <w:color w:val="000000" w:themeColor="text1"/>
          <w:spacing w:val="4"/>
          <w:sz w:val="24"/>
          <w:szCs w:val="24"/>
        </w:rPr>
        <w:t>8</w:t>
      </w:r>
      <w:r w:rsidRPr="00E96CB3">
        <w:rPr>
          <w:rFonts w:ascii="Times New Roman" w:eastAsiaTheme="minorEastAsia" w:hAnsi="Times New Roman"/>
          <w:color w:val="000000" w:themeColor="text1"/>
          <w:spacing w:val="4"/>
          <w:sz w:val="24"/>
          <w:szCs w:val="24"/>
        </w:rPr>
        <w:t>万元，环保费用的经济效益</w:t>
      </w:r>
      <w:r w:rsidRPr="00E96CB3">
        <w:rPr>
          <w:rFonts w:ascii="Times New Roman" w:eastAsiaTheme="minorEastAsia" w:hAnsi="Times New Roman"/>
          <w:color w:val="000000" w:themeColor="text1"/>
          <w:spacing w:val="4"/>
          <w:sz w:val="24"/>
          <w:szCs w:val="24"/>
        </w:rPr>
        <w:t>E=60/8=7.5</w:t>
      </w:r>
      <w:r w:rsidRPr="00E96CB3">
        <w:rPr>
          <w:rFonts w:ascii="Times New Roman" w:eastAsiaTheme="minorEastAsia" w:hAnsi="Times New Roman"/>
          <w:color w:val="000000" w:themeColor="text1"/>
          <w:spacing w:val="4"/>
          <w:sz w:val="24"/>
          <w:szCs w:val="24"/>
        </w:rPr>
        <w:t>，较为合理。</w:t>
      </w:r>
    </w:p>
    <w:p w14:paraId="052888EB" w14:textId="5ABFA2A4"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结合本</w:t>
      </w:r>
      <w:r w:rsidR="00A901AD" w:rsidRPr="00E96CB3">
        <w:rPr>
          <w:rFonts w:ascii="Times New Roman" w:eastAsiaTheme="minorEastAsia" w:hAnsi="Times New Roman"/>
          <w:color w:val="000000" w:themeColor="text1"/>
          <w:spacing w:val="4"/>
          <w:sz w:val="24"/>
          <w:szCs w:val="24"/>
        </w:rPr>
        <w:t>项目</w:t>
      </w:r>
      <w:r w:rsidRPr="00E96CB3">
        <w:rPr>
          <w:rFonts w:ascii="Times New Roman" w:eastAsiaTheme="minorEastAsia" w:hAnsi="Times New Roman"/>
          <w:color w:val="000000" w:themeColor="text1"/>
          <w:spacing w:val="4"/>
          <w:sz w:val="24"/>
          <w:szCs w:val="24"/>
        </w:rPr>
        <w:t>带来的环境损失、产生的经济效益、社会效益以及工程环保投入和产生的环境效益进行综合分析和比较，</w:t>
      </w:r>
      <w:r w:rsidR="00A901AD" w:rsidRPr="00E96CB3">
        <w:rPr>
          <w:rFonts w:ascii="Times New Roman" w:eastAsiaTheme="minorEastAsia" w:hAnsi="Times New Roman"/>
          <w:color w:val="000000" w:themeColor="text1"/>
          <w:spacing w:val="4"/>
          <w:sz w:val="24"/>
          <w:szCs w:val="24"/>
        </w:rPr>
        <w:t>本项目</w:t>
      </w:r>
      <w:r w:rsidRPr="00E96CB3">
        <w:rPr>
          <w:rFonts w:ascii="Times New Roman" w:eastAsiaTheme="minorEastAsia" w:hAnsi="Times New Roman"/>
          <w:color w:val="000000" w:themeColor="text1"/>
          <w:spacing w:val="4"/>
          <w:sz w:val="24"/>
          <w:szCs w:val="24"/>
        </w:rPr>
        <w:t>的建设在创造良好经济效益和社会效益的同时，经采取污染防治措施后，能够将工程带来的环境损失降到很低程度，对环境的影响有限。</w:t>
      </w:r>
    </w:p>
    <w:p w14:paraId="76E28646" w14:textId="34636D11" w:rsidR="004A4774" w:rsidRPr="00E96CB3" w:rsidRDefault="005343C7" w:rsidP="00A901AD">
      <w:pPr>
        <w:autoSpaceDE w:val="0"/>
        <w:autoSpaceDN w:val="0"/>
        <w:adjustRightInd w:val="0"/>
        <w:snapToGrid w:val="0"/>
        <w:spacing w:line="360" w:lineRule="auto"/>
        <w:ind w:firstLineChars="200" w:firstLine="496"/>
        <w:rPr>
          <w:rFonts w:ascii="Times New Roman" w:eastAsiaTheme="minorEastAsia" w:hAnsi="Times New Roman"/>
        </w:rPr>
      </w:pPr>
      <w:r w:rsidRPr="00E96CB3">
        <w:rPr>
          <w:rFonts w:ascii="Times New Roman" w:eastAsiaTheme="minorEastAsia" w:hAnsi="Times New Roman"/>
          <w:color w:val="000000" w:themeColor="text1"/>
          <w:spacing w:val="4"/>
          <w:sz w:val="24"/>
          <w:szCs w:val="24"/>
        </w:rPr>
        <w:t>综上所述，</w:t>
      </w:r>
      <w:r w:rsidR="00A901AD" w:rsidRPr="00E96CB3">
        <w:rPr>
          <w:rFonts w:ascii="Times New Roman" w:eastAsiaTheme="minorEastAsia" w:hAnsi="Times New Roman"/>
          <w:color w:val="000000" w:themeColor="text1"/>
          <w:spacing w:val="4"/>
          <w:sz w:val="24"/>
          <w:szCs w:val="24"/>
        </w:rPr>
        <w:t>本项目</w:t>
      </w:r>
      <w:r w:rsidRPr="00E96CB3">
        <w:rPr>
          <w:rFonts w:ascii="Times New Roman" w:eastAsiaTheme="minorEastAsia" w:hAnsi="Times New Roman"/>
          <w:color w:val="000000" w:themeColor="text1"/>
          <w:spacing w:val="4"/>
          <w:sz w:val="24"/>
          <w:szCs w:val="24"/>
        </w:rPr>
        <w:t>的建设能够做到经济效益、社会效益和环境效益的统一</w:t>
      </w:r>
      <w:r w:rsidR="00A901AD" w:rsidRPr="00E96CB3">
        <w:rPr>
          <w:rFonts w:ascii="Times New Roman" w:eastAsiaTheme="minorEastAsia" w:hAnsi="Times New Roman"/>
          <w:color w:val="000000" w:themeColor="text1"/>
          <w:spacing w:val="4"/>
          <w:sz w:val="24"/>
          <w:szCs w:val="24"/>
        </w:rPr>
        <w:t>。</w:t>
      </w:r>
    </w:p>
    <w:p w14:paraId="6B46190C" w14:textId="77777777" w:rsidR="004A4774" w:rsidRPr="00E96CB3" w:rsidRDefault="004A4774">
      <w:pPr>
        <w:pStyle w:val="af6"/>
        <w:ind w:firstLineChars="0" w:firstLine="0"/>
        <w:rPr>
          <w:rFonts w:eastAsiaTheme="minorEastAsia" w:cs="Times New Roman"/>
        </w:rPr>
      </w:pPr>
    </w:p>
    <w:p w14:paraId="7B3BD7AB" w14:textId="77777777" w:rsidR="004A4774" w:rsidRPr="00E96CB3" w:rsidRDefault="004A4774">
      <w:pPr>
        <w:pStyle w:val="af6"/>
        <w:ind w:firstLine="480"/>
        <w:rPr>
          <w:rFonts w:eastAsiaTheme="minorEastAsia" w:cs="Times New Roman"/>
        </w:rPr>
        <w:sectPr w:rsidR="004A4774" w:rsidRPr="00E96CB3">
          <w:headerReference w:type="default" r:id="rId68"/>
          <w:pgSz w:w="11907" w:h="16839"/>
          <w:pgMar w:top="1418" w:right="1418" w:bottom="1418" w:left="1418" w:header="851" w:footer="992" w:gutter="0"/>
          <w:cols w:space="425"/>
          <w:docGrid w:type="lines" w:linePitch="312"/>
        </w:sectPr>
      </w:pPr>
    </w:p>
    <w:p w14:paraId="41CDB421" w14:textId="303CAAE2" w:rsidR="004A4774" w:rsidRPr="00141286" w:rsidRDefault="00204AA6">
      <w:pPr>
        <w:pStyle w:val="1"/>
        <w:spacing w:line="480" w:lineRule="auto"/>
        <w:ind w:left="431" w:hanging="431"/>
        <w:jc w:val="center"/>
        <w:rPr>
          <w:rFonts w:eastAsiaTheme="minorEastAsia"/>
          <w:b/>
          <w:sz w:val="32"/>
          <w:szCs w:val="32"/>
        </w:rPr>
      </w:pPr>
      <w:bookmarkStart w:id="274" w:name="_Toc37943059"/>
      <w:r w:rsidRPr="00141286">
        <w:rPr>
          <w:rFonts w:eastAsiaTheme="minorEastAsia"/>
          <w:b/>
          <w:sz w:val="32"/>
          <w:szCs w:val="32"/>
        </w:rPr>
        <w:lastRenderedPageBreak/>
        <w:t>环境保护管理及监测计划</w:t>
      </w:r>
      <w:bookmarkEnd w:id="274"/>
    </w:p>
    <w:p w14:paraId="46663A36" w14:textId="77777777" w:rsidR="00A901AD" w:rsidRPr="00E96CB3" w:rsidRDefault="00A901AD" w:rsidP="00A901AD">
      <w:pPr>
        <w:pStyle w:val="2"/>
        <w:rPr>
          <w:rFonts w:ascii="Times New Roman" w:eastAsiaTheme="minorEastAsia" w:hAnsi="Times New Roman"/>
          <w:b/>
        </w:rPr>
      </w:pPr>
      <w:bookmarkStart w:id="275" w:name="_Toc37943060"/>
      <w:r w:rsidRPr="00E96CB3">
        <w:rPr>
          <w:rFonts w:ascii="Times New Roman" w:eastAsiaTheme="minorEastAsia" w:hAnsi="Times New Roman"/>
          <w:b/>
        </w:rPr>
        <w:t>环境管理</w:t>
      </w:r>
      <w:bookmarkEnd w:id="275"/>
    </w:p>
    <w:p w14:paraId="5AD402B5"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环境管理是以环境科学理论为基础，运用经济、法律、技术、行政、教育等手段对经济、社会发展过程中施加给环境的污染和破坏影响进行调节控制、实现经济、社会和环境效益的和谐统一。本环境管理计划依据环评报告书提出的主要环境问题、环保工程措施及省、地市环保部门对企业环境管理的要求，提出该项目的环境管理和监测计划，供各级环保部门对该项目进行环境管理时参考，并作为企业项目设计、建设及运营阶段环境保护管理工作的依据。</w:t>
      </w:r>
    </w:p>
    <w:p w14:paraId="1278B279" w14:textId="77777777" w:rsidR="00A901AD" w:rsidRPr="00E96CB3" w:rsidRDefault="00A901AD" w:rsidP="00A901AD">
      <w:pPr>
        <w:pStyle w:val="3"/>
        <w:rPr>
          <w:rFonts w:eastAsiaTheme="minorEastAsia"/>
        </w:rPr>
      </w:pPr>
      <w:r w:rsidRPr="00E96CB3">
        <w:rPr>
          <w:rFonts w:eastAsiaTheme="minorEastAsia"/>
        </w:rPr>
        <w:t>环境保护管理目的</w:t>
      </w:r>
    </w:p>
    <w:p w14:paraId="3B6381D5" w14:textId="57F78928"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、贯彻执行国家有关环境保护方针、政策及法规条例；</w:t>
      </w:r>
    </w:p>
    <w:p w14:paraId="737892DB" w14:textId="610F0E9D"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、制定年度项目环境保护工作计划，整编相关资料，建立环境信息系统，编制年度环境质量报告，并呈报上级主管部门；</w:t>
      </w:r>
    </w:p>
    <w:p w14:paraId="73A6CA86" w14:textId="7F03C17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、加强项目环境监测管理，审定监测计划，委托具有相应资质的环境、卫生监测等专业部门实施环境监测计划；</w:t>
      </w:r>
    </w:p>
    <w:p w14:paraId="60B47754" w14:textId="133D9CAA"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、组织实施项目的环境保护规划，并监督、检查环境保护措施的执行情况和环保经费的使用情况；</w:t>
      </w:r>
    </w:p>
    <w:p w14:paraId="0652CD14" w14:textId="1DB4E9E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5</w:t>
      </w:r>
      <w:r w:rsidRPr="00E96CB3">
        <w:rPr>
          <w:rFonts w:ascii="Times New Roman" w:eastAsiaTheme="minorEastAsia" w:hAnsi="Times New Roman"/>
          <w:color w:val="000000" w:themeColor="text1"/>
          <w:kern w:val="0"/>
          <w:sz w:val="24"/>
          <w:szCs w:val="24"/>
        </w:rPr>
        <w:t>、协调处理项目引起的环境污染事故和环境纠纷；</w:t>
      </w:r>
    </w:p>
    <w:p w14:paraId="31921989" w14:textId="0C687730"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6</w:t>
      </w:r>
      <w:r w:rsidRPr="00E96CB3">
        <w:rPr>
          <w:rFonts w:ascii="Times New Roman" w:eastAsiaTheme="minorEastAsia" w:hAnsi="Times New Roman"/>
          <w:color w:val="000000" w:themeColor="text1"/>
          <w:kern w:val="0"/>
          <w:sz w:val="24"/>
          <w:szCs w:val="24"/>
        </w:rPr>
        <w:t>、加强环境保护的宣传教育和技术培训，提高工程建设、管理人员的环境保护意识与环境保护技术水平。</w:t>
      </w:r>
    </w:p>
    <w:p w14:paraId="4CEA691F" w14:textId="77777777" w:rsidR="00A901AD" w:rsidRPr="00E96CB3" w:rsidRDefault="00A901AD" w:rsidP="00A901AD">
      <w:pPr>
        <w:pStyle w:val="3"/>
        <w:rPr>
          <w:rFonts w:eastAsiaTheme="minorEastAsia"/>
        </w:rPr>
      </w:pPr>
      <w:r w:rsidRPr="00E96CB3">
        <w:rPr>
          <w:rFonts w:eastAsiaTheme="minorEastAsia"/>
        </w:rPr>
        <w:t>环境保护管理机构</w:t>
      </w:r>
    </w:p>
    <w:p w14:paraId="57CFA79F" w14:textId="473AE442"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建设、营运各个时段环境保护管理机构的与监督机构的组成见表</w:t>
      </w:r>
      <w:r w:rsidRPr="00E96CB3">
        <w:rPr>
          <w:rFonts w:ascii="Times New Roman" w:eastAsiaTheme="minorEastAsia" w:hAnsi="Times New Roman"/>
          <w:color w:val="000000" w:themeColor="text1"/>
          <w:kern w:val="0"/>
          <w:sz w:val="24"/>
          <w:szCs w:val="24"/>
        </w:rPr>
        <w:t>1</w:t>
      </w:r>
      <w:r w:rsidR="009D331B">
        <w:rPr>
          <w:rFonts w:ascii="Times New Roman" w:eastAsiaTheme="minorEastAsia" w:hAnsi="Times New Roman"/>
          <w:color w:val="000000" w:themeColor="text1"/>
          <w:kern w:val="0"/>
          <w:sz w:val="24"/>
          <w:szCs w:val="24"/>
        </w:rPr>
        <w:t>0</w:t>
      </w:r>
      <w:r w:rsidRPr="00E96CB3">
        <w:rPr>
          <w:rFonts w:ascii="Times New Roman" w:eastAsiaTheme="minorEastAsia" w:hAnsi="Times New Roman"/>
          <w:color w:val="000000" w:themeColor="text1"/>
          <w:kern w:val="0"/>
          <w:sz w:val="24"/>
          <w:szCs w:val="24"/>
        </w:rPr>
        <w:t>.1-1</w:t>
      </w:r>
      <w:r w:rsidRPr="00E96CB3">
        <w:rPr>
          <w:rFonts w:ascii="Times New Roman" w:eastAsiaTheme="minorEastAsia" w:hAnsi="Times New Roman"/>
          <w:color w:val="000000" w:themeColor="text1"/>
          <w:kern w:val="0"/>
          <w:sz w:val="24"/>
          <w:szCs w:val="24"/>
        </w:rPr>
        <w:t>。</w:t>
      </w:r>
    </w:p>
    <w:p w14:paraId="545E650A" w14:textId="55AEF4DD" w:rsidR="00A901AD" w:rsidRPr="00E96CB3" w:rsidRDefault="00A901AD" w:rsidP="00A901AD">
      <w:pPr>
        <w:autoSpaceDE w:val="0"/>
        <w:autoSpaceDN w:val="0"/>
        <w:adjustRightInd w:val="0"/>
        <w:snapToGrid w:val="0"/>
        <w:spacing w:line="276" w:lineRule="auto"/>
        <w:jc w:val="center"/>
        <w:rPr>
          <w:rFonts w:ascii="Times New Roman" w:eastAsiaTheme="minorEastAsia" w:hAnsi="Times New Roman"/>
          <w:b/>
          <w:color w:val="000000" w:themeColor="text1"/>
          <w:kern w:val="0"/>
          <w:sz w:val="24"/>
          <w:szCs w:val="24"/>
        </w:rPr>
      </w:pPr>
      <w:r w:rsidRPr="00E96CB3">
        <w:rPr>
          <w:rFonts w:ascii="Times New Roman" w:eastAsiaTheme="minorEastAsia" w:hAnsi="Times New Roman"/>
          <w:b/>
          <w:color w:val="000000" w:themeColor="text1"/>
          <w:kern w:val="0"/>
          <w:sz w:val="24"/>
          <w:szCs w:val="24"/>
        </w:rPr>
        <w:t>表</w:t>
      </w:r>
      <w:r w:rsidRPr="00E96CB3">
        <w:rPr>
          <w:rFonts w:ascii="Times New Roman" w:eastAsiaTheme="minorEastAsia" w:hAnsi="Times New Roman"/>
          <w:b/>
          <w:color w:val="000000" w:themeColor="text1"/>
          <w:kern w:val="0"/>
          <w:sz w:val="24"/>
          <w:szCs w:val="24"/>
        </w:rPr>
        <w:t>1</w:t>
      </w:r>
      <w:r w:rsidR="009D331B">
        <w:rPr>
          <w:rFonts w:ascii="Times New Roman" w:eastAsiaTheme="minorEastAsia" w:hAnsi="Times New Roman"/>
          <w:b/>
          <w:color w:val="000000" w:themeColor="text1"/>
          <w:kern w:val="0"/>
          <w:sz w:val="24"/>
          <w:szCs w:val="24"/>
        </w:rPr>
        <w:t>0</w:t>
      </w:r>
      <w:r w:rsidRPr="00E96CB3">
        <w:rPr>
          <w:rFonts w:ascii="Times New Roman" w:eastAsiaTheme="minorEastAsia" w:hAnsi="Times New Roman"/>
          <w:b/>
          <w:color w:val="000000" w:themeColor="text1"/>
          <w:kern w:val="0"/>
          <w:sz w:val="24"/>
          <w:szCs w:val="24"/>
        </w:rPr>
        <w:t xml:space="preserve">.1-1  </w:t>
      </w:r>
      <w:r w:rsidRPr="00E96CB3">
        <w:rPr>
          <w:rFonts w:ascii="Times New Roman" w:eastAsiaTheme="minorEastAsia" w:hAnsi="Times New Roman"/>
          <w:b/>
          <w:color w:val="000000" w:themeColor="text1"/>
          <w:kern w:val="0"/>
          <w:sz w:val="24"/>
          <w:szCs w:val="24"/>
        </w:rPr>
        <w:t>环境保护管理机构主要工作职能</w:t>
      </w:r>
    </w:p>
    <w:tbl>
      <w:tblPr>
        <w:tblStyle w:val="af7"/>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2112"/>
        <w:gridCol w:w="2693"/>
        <w:gridCol w:w="4235"/>
      </w:tblGrid>
      <w:tr w:rsidR="00A901AD" w:rsidRPr="00E96CB3" w14:paraId="138C41AE" w14:textId="77777777" w:rsidTr="00A901AD">
        <w:trPr>
          <w:trHeight w:val="340"/>
          <w:jc w:val="center"/>
        </w:trPr>
        <w:tc>
          <w:tcPr>
            <w:tcW w:w="2112" w:type="dxa"/>
            <w:vAlign w:val="center"/>
          </w:tcPr>
          <w:p w14:paraId="44570826"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管理内容项目阶段</w:t>
            </w:r>
          </w:p>
        </w:tc>
        <w:tc>
          <w:tcPr>
            <w:tcW w:w="2693" w:type="dxa"/>
            <w:vAlign w:val="center"/>
          </w:tcPr>
          <w:p w14:paraId="59E079A3"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工程建设内容</w:t>
            </w:r>
          </w:p>
        </w:tc>
        <w:tc>
          <w:tcPr>
            <w:tcW w:w="4235" w:type="dxa"/>
            <w:vAlign w:val="center"/>
          </w:tcPr>
          <w:p w14:paraId="13A74845"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环境管理内容</w:t>
            </w:r>
          </w:p>
        </w:tc>
      </w:tr>
      <w:tr w:rsidR="00A901AD" w:rsidRPr="00E96CB3" w14:paraId="247C2901" w14:textId="77777777" w:rsidTr="00A901AD">
        <w:trPr>
          <w:trHeight w:val="340"/>
          <w:jc w:val="center"/>
        </w:trPr>
        <w:tc>
          <w:tcPr>
            <w:tcW w:w="2112" w:type="dxa"/>
            <w:vAlign w:val="center"/>
          </w:tcPr>
          <w:p w14:paraId="06C0760C"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项目前期工作</w:t>
            </w:r>
          </w:p>
        </w:tc>
        <w:tc>
          <w:tcPr>
            <w:tcW w:w="2693" w:type="dxa"/>
            <w:vAlign w:val="center"/>
          </w:tcPr>
          <w:p w14:paraId="207D68ED"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r w:rsidRPr="00E96CB3">
              <w:rPr>
                <w:rFonts w:ascii="Times New Roman" w:eastAsiaTheme="minorEastAsia" w:hAnsi="Times New Roman"/>
                <w:color w:val="000000" w:themeColor="text1"/>
                <w:kern w:val="0"/>
              </w:rPr>
              <w:t>编制项目建议书</w:t>
            </w:r>
          </w:p>
          <w:p w14:paraId="062F1947"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r w:rsidRPr="00E96CB3">
              <w:rPr>
                <w:rFonts w:ascii="Times New Roman" w:eastAsiaTheme="minorEastAsia" w:hAnsi="Times New Roman"/>
                <w:color w:val="000000" w:themeColor="text1"/>
                <w:kern w:val="0"/>
              </w:rPr>
              <w:t>编制可行性研究报告</w:t>
            </w:r>
          </w:p>
          <w:p w14:paraId="57E96FB7"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w:t>
            </w:r>
            <w:r w:rsidRPr="00E96CB3">
              <w:rPr>
                <w:rFonts w:ascii="Times New Roman" w:eastAsiaTheme="minorEastAsia" w:hAnsi="Times New Roman"/>
                <w:color w:val="000000" w:themeColor="text1"/>
                <w:kern w:val="0"/>
              </w:rPr>
              <w:t>编制设计任务书</w:t>
            </w:r>
          </w:p>
        </w:tc>
        <w:tc>
          <w:tcPr>
            <w:tcW w:w="4235" w:type="dxa"/>
            <w:vAlign w:val="center"/>
          </w:tcPr>
          <w:p w14:paraId="316F9ECA"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r w:rsidRPr="00E96CB3">
              <w:rPr>
                <w:rFonts w:ascii="Times New Roman" w:eastAsiaTheme="minorEastAsia" w:hAnsi="Times New Roman"/>
                <w:color w:val="000000" w:themeColor="text1"/>
                <w:kern w:val="0"/>
              </w:rPr>
              <w:t>填写《建设项目环境影响申报（登记）表》</w:t>
            </w:r>
          </w:p>
          <w:p w14:paraId="222B8706"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r w:rsidRPr="00E96CB3">
              <w:rPr>
                <w:rFonts w:ascii="Times New Roman" w:eastAsiaTheme="minorEastAsia" w:hAnsi="Times New Roman"/>
                <w:color w:val="000000" w:themeColor="text1"/>
                <w:kern w:val="0"/>
              </w:rPr>
              <w:t>委托环评单位编制环境影响报告书</w:t>
            </w:r>
          </w:p>
          <w:p w14:paraId="7AE7AA46"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w:t>
            </w:r>
            <w:r w:rsidRPr="00E96CB3">
              <w:rPr>
                <w:rFonts w:ascii="Times New Roman" w:eastAsiaTheme="minorEastAsia" w:hAnsi="Times New Roman"/>
                <w:color w:val="000000" w:themeColor="text1"/>
                <w:kern w:val="0"/>
              </w:rPr>
              <w:t>报告书送审、报批</w:t>
            </w:r>
          </w:p>
        </w:tc>
      </w:tr>
      <w:tr w:rsidR="00A901AD" w:rsidRPr="00E96CB3" w14:paraId="6337BF9A" w14:textId="77777777" w:rsidTr="00A901AD">
        <w:trPr>
          <w:trHeight w:val="340"/>
          <w:jc w:val="center"/>
        </w:trPr>
        <w:tc>
          <w:tcPr>
            <w:tcW w:w="2112" w:type="dxa"/>
            <w:vAlign w:val="center"/>
          </w:tcPr>
          <w:p w14:paraId="4A3DE2A8"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设计阶段</w:t>
            </w:r>
          </w:p>
        </w:tc>
        <w:tc>
          <w:tcPr>
            <w:tcW w:w="2693" w:type="dxa"/>
            <w:vAlign w:val="center"/>
          </w:tcPr>
          <w:p w14:paraId="432D11F6"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r w:rsidRPr="00E96CB3">
              <w:rPr>
                <w:rFonts w:ascii="Times New Roman" w:eastAsiaTheme="minorEastAsia" w:hAnsi="Times New Roman"/>
                <w:color w:val="000000" w:themeColor="text1"/>
                <w:kern w:val="0"/>
              </w:rPr>
              <w:t>工程初步设计</w:t>
            </w:r>
          </w:p>
          <w:p w14:paraId="3316D66C"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r w:rsidRPr="00E96CB3">
              <w:rPr>
                <w:rFonts w:ascii="Times New Roman" w:eastAsiaTheme="minorEastAsia" w:hAnsi="Times New Roman"/>
                <w:color w:val="000000" w:themeColor="text1"/>
                <w:kern w:val="0"/>
              </w:rPr>
              <w:t>工程施工图设计</w:t>
            </w:r>
          </w:p>
        </w:tc>
        <w:tc>
          <w:tcPr>
            <w:tcW w:w="4235" w:type="dxa"/>
            <w:vAlign w:val="center"/>
          </w:tcPr>
          <w:p w14:paraId="0E2CAEBA"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协助设计单位落实环评报告书中提出的各项环境保护措施</w:t>
            </w:r>
          </w:p>
        </w:tc>
      </w:tr>
      <w:tr w:rsidR="00A901AD" w:rsidRPr="00E96CB3" w14:paraId="21F132AA" w14:textId="77777777" w:rsidTr="00A901AD">
        <w:trPr>
          <w:trHeight w:val="340"/>
          <w:jc w:val="center"/>
        </w:trPr>
        <w:tc>
          <w:tcPr>
            <w:tcW w:w="2112" w:type="dxa"/>
            <w:vAlign w:val="center"/>
          </w:tcPr>
          <w:p w14:paraId="6CBE7353"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施工阶段</w:t>
            </w:r>
          </w:p>
        </w:tc>
        <w:tc>
          <w:tcPr>
            <w:tcW w:w="2693" w:type="dxa"/>
            <w:vAlign w:val="center"/>
          </w:tcPr>
          <w:p w14:paraId="615B2512"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r w:rsidRPr="00E96CB3">
              <w:rPr>
                <w:rFonts w:ascii="Times New Roman" w:eastAsiaTheme="minorEastAsia" w:hAnsi="Times New Roman"/>
                <w:color w:val="000000" w:themeColor="text1"/>
                <w:kern w:val="0"/>
              </w:rPr>
              <w:t>编制施工文件及施工报告</w:t>
            </w:r>
          </w:p>
          <w:p w14:paraId="00AA0F5D"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r w:rsidRPr="00E96CB3">
              <w:rPr>
                <w:rFonts w:ascii="Times New Roman" w:eastAsiaTheme="minorEastAsia" w:hAnsi="Times New Roman"/>
                <w:color w:val="000000" w:themeColor="text1"/>
                <w:kern w:val="0"/>
              </w:rPr>
              <w:t>施工安装、提出竣工报告</w:t>
            </w:r>
          </w:p>
        </w:tc>
        <w:tc>
          <w:tcPr>
            <w:tcW w:w="4235" w:type="dxa"/>
            <w:vAlign w:val="center"/>
          </w:tcPr>
          <w:p w14:paraId="171C24E0" w14:textId="77777777" w:rsidR="00A901AD" w:rsidRPr="00E96CB3" w:rsidRDefault="00A901AD" w:rsidP="00A901AD">
            <w:pPr>
              <w:autoSpaceDE w:val="0"/>
              <w:autoSpaceDN w:val="0"/>
              <w:adjustRightInd w:val="0"/>
              <w:jc w:val="left"/>
              <w:rPr>
                <w:rFonts w:ascii="Times New Roman" w:eastAsiaTheme="minorEastAsia" w:hAnsi="Times New Roman"/>
                <w:kern w:val="0"/>
              </w:rPr>
            </w:pPr>
            <w:r w:rsidRPr="00E96CB3">
              <w:rPr>
                <w:rFonts w:ascii="Times New Roman" w:eastAsiaTheme="minorEastAsia" w:hAnsi="Times New Roman"/>
                <w:kern w:val="0"/>
              </w:rPr>
              <w:t>1.</w:t>
            </w:r>
            <w:r w:rsidRPr="00E96CB3">
              <w:rPr>
                <w:rFonts w:ascii="Times New Roman" w:eastAsiaTheme="minorEastAsia" w:hAnsi="Times New Roman"/>
                <w:kern w:val="0"/>
              </w:rPr>
              <w:t>监督施工单位落实环境保护措施</w:t>
            </w:r>
          </w:p>
          <w:p w14:paraId="2DBF60CC"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kern w:val="0"/>
              </w:rPr>
              <w:t>2.</w:t>
            </w:r>
            <w:r w:rsidRPr="00E96CB3">
              <w:rPr>
                <w:rFonts w:ascii="Times New Roman" w:eastAsiaTheme="minorEastAsia" w:hAnsi="Times New Roman"/>
                <w:kern w:val="0"/>
              </w:rPr>
              <w:t>环保设备施工及竣工验收</w:t>
            </w:r>
          </w:p>
        </w:tc>
      </w:tr>
      <w:tr w:rsidR="00A901AD" w:rsidRPr="00E96CB3" w14:paraId="45363FD9" w14:textId="77777777" w:rsidTr="00A901AD">
        <w:trPr>
          <w:trHeight w:val="340"/>
          <w:jc w:val="center"/>
        </w:trPr>
        <w:tc>
          <w:tcPr>
            <w:tcW w:w="2112" w:type="dxa"/>
            <w:vAlign w:val="center"/>
          </w:tcPr>
          <w:p w14:paraId="3D31569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运营阶段</w:t>
            </w:r>
          </w:p>
        </w:tc>
        <w:tc>
          <w:tcPr>
            <w:tcW w:w="2693" w:type="dxa"/>
            <w:vAlign w:val="center"/>
          </w:tcPr>
          <w:p w14:paraId="28D3FB92" w14:textId="77777777" w:rsidR="00A901AD" w:rsidRPr="00E96CB3" w:rsidRDefault="00A901AD" w:rsidP="00A901AD">
            <w:pPr>
              <w:autoSpaceDE w:val="0"/>
              <w:autoSpaceDN w:val="0"/>
              <w:adjustRightInd w:val="0"/>
              <w:jc w:val="left"/>
              <w:rPr>
                <w:rFonts w:ascii="Times New Roman" w:eastAsiaTheme="minorEastAsia" w:hAnsi="Times New Roman"/>
                <w:kern w:val="0"/>
              </w:rPr>
            </w:pPr>
            <w:r w:rsidRPr="00E96CB3">
              <w:rPr>
                <w:rFonts w:ascii="Times New Roman" w:eastAsiaTheme="minorEastAsia" w:hAnsi="Times New Roman"/>
                <w:kern w:val="0"/>
              </w:rPr>
              <w:t>1.</w:t>
            </w:r>
            <w:r w:rsidRPr="00E96CB3">
              <w:rPr>
                <w:rFonts w:ascii="Times New Roman" w:eastAsiaTheme="minorEastAsia" w:hAnsi="Times New Roman"/>
                <w:kern w:val="0"/>
              </w:rPr>
              <w:t>生产装卸作业</w:t>
            </w:r>
          </w:p>
          <w:p w14:paraId="6766D2DF" w14:textId="77777777" w:rsidR="00A901AD" w:rsidRPr="00E96CB3" w:rsidRDefault="00A901AD" w:rsidP="00A901AD">
            <w:pPr>
              <w:autoSpaceDE w:val="0"/>
              <w:autoSpaceDN w:val="0"/>
              <w:adjustRightInd w:val="0"/>
              <w:jc w:val="left"/>
              <w:rPr>
                <w:rFonts w:ascii="Times New Roman" w:eastAsiaTheme="minorEastAsia" w:hAnsi="Times New Roman"/>
                <w:kern w:val="0"/>
              </w:rPr>
            </w:pPr>
            <w:r w:rsidRPr="00E96CB3">
              <w:rPr>
                <w:rFonts w:ascii="Times New Roman" w:eastAsiaTheme="minorEastAsia" w:hAnsi="Times New Roman"/>
                <w:kern w:val="0"/>
              </w:rPr>
              <w:t>2.</w:t>
            </w:r>
            <w:r w:rsidRPr="00E96CB3">
              <w:rPr>
                <w:rFonts w:ascii="Times New Roman" w:eastAsiaTheme="minorEastAsia" w:hAnsi="Times New Roman"/>
                <w:kern w:val="0"/>
              </w:rPr>
              <w:t>管线输送</w:t>
            </w:r>
          </w:p>
          <w:p w14:paraId="6EB4B61C"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kern w:val="0"/>
              </w:rPr>
              <w:t>3.</w:t>
            </w:r>
            <w:r w:rsidRPr="00E96CB3">
              <w:rPr>
                <w:rFonts w:ascii="Times New Roman" w:eastAsiaTheme="minorEastAsia" w:hAnsi="Times New Roman"/>
                <w:kern w:val="0"/>
              </w:rPr>
              <w:t>环保设施运行</w:t>
            </w:r>
          </w:p>
        </w:tc>
        <w:tc>
          <w:tcPr>
            <w:tcW w:w="4235" w:type="dxa"/>
            <w:vAlign w:val="center"/>
          </w:tcPr>
          <w:p w14:paraId="25BB4F1A" w14:textId="77777777" w:rsidR="00A901AD" w:rsidRPr="00E96CB3" w:rsidRDefault="00A901AD" w:rsidP="00A901AD">
            <w:pPr>
              <w:autoSpaceDE w:val="0"/>
              <w:autoSpaceDN w:val="0"/>
              <w:adjustRightInd w:val="0"/>
              <w:jc w:val="left"/>
              <w:rPr>
                <w:rFonts w:ascii="Times New Roman" w:eastAsiaTheme="minorEastAsia" w:hAnsi="Times New Roman"/>
                <w:kern w:val="0"/>
              </w:rPr>
            </w:pPr>
            <w:r w:rsidRPr="00E96CB3">
              <w:rPr>
                <w:rFonts w:ascii="Times New Roman" w:eastAsiaTheme="minorEastAsia" w:hAnsi="Times New Roman"/>
                <w:kern w:val="0"/>
              </w:rPr>
              <w:t>1.</w:t>
            </w:r>
            <w:r w:rsidRPr="00E96CB3">
              <w:rPr>
                <w:rFonts w:ascii="Times New Roman" w:eastAsiaTheme="minorEastAsia" w:hAnsi="Times New Roman"/>
                <w:kern w:val="0"/>
              </w:rPr>
              <w:t>检查环保设施运行情况</w:t>
            </w:r>
          </w:p>
          <w:p w14:paraId="1DD666E6" w14:textId="77777777" w:rsidR="00A901AD" w:rsidRPr="00E96CB3" w:rsidRDefault="00A901AD" w:rsidP="00A901AD">
            <w:pPr>
              <w:autoSpaceDE w:val="0"/>
              <w:autoSpaceDN w:val="0"/>
              <w:adjustRightInd w:val="0"/>
              <w:jc w:val="left"/>
              <w:rPr>
                <w:rFonts w:ascii="Times New Roman" w:eastAsiaTheme="minorEastAsia" w:hAnsi="Times New Roman"/>
                <w:color w:val="000000" w:themeColor="text1"/>
                <w:kern w:val="0"/>
              </w:rPr>
            </w:pPr>
            <w:r w:rsidRPr="00E96CB3">
              <w:rPr>
                <w:rFonts w:ascii="Times New Roman" w:eastAsiaTheme="minorEastAsia" w:hAnsi="Times New Roman"/>
                <w:kern w:val="0"/>
              </w:rPr>
              <w:t>2.</w:t>
            </w:r>
            <w:r w:rsidRPr="00E96CB3">
              <w:rPr>
                <w:rFonts w:ascii="Times New Roman" w:eastAsiaTheme="minorEastAsia" w:hAnsi="Times New Roman"/>
                <w:kern w:val="0"/>
              </w:rPr>
              <w:t>做好内部环境监测和管理工作，并定期与当地环境保护管理部门汇报</w:t>
            </w:r>
          </w:p>
        </w:tc>
      </w:tr>
    </w:tbl>
    <w:p w14:paraId="2361A992"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4D3C4DCF" w14:textId="148D86ED"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生态环境局负责项目环境设施的竣工验收，负责对项目保护工作实施监督管理，组织协调有关机构为项目环境保护工作服务，监督项目环境管理计划的实施，项目环保设施的竣工验收、运行情况的检查和监督管理。工程施工实行监理制度，按工程质量和环保要求对项目进行全面质量管理。</w:t>
      </w:r>
    </w:p>
    <w:p w14:paraId="1D81E035" w14:textId="77777777" w:rsidR="00A901AD" w:rsidRPr="00E96CB3" w:rsidRDefault="00A901AD" w:rsidP="00A901AD">
      <w:pPr>
        <w:pStyle w:val="3"/>
        <w:rPr>
          <w:rFonts w:eastAsiaTheme="minorEastAsia"/>
        </w:rPr>
      </w:pPr>
      <w:r w:rsidRPr="00E96CB3">
        <w:rPr>
          <w:rFonts w:eastAsiaTheme="minorEastAsia"/>
        </w:rPr>
        <w:t>施工前环境管理</w:t>
      </w:r>
    </w:p>
    <w:p w14:paraId="1A831B36" w14:textId="3CEE494C"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在施工前，施工单位应详细编制施工组织计划并建立环境管理制度，要有专人负责施工期间的环境保护工作，对施工中产生的</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三废</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应作出相应的防治措施及处置方法。环境管理要做到贯彻国家的环保法规标准，建立各项环保管理制度，做到有章可循，科学管理。工程建设时应保证环保投资落实到位，使各项环保设施达到设计规定的效率和要求。</w:t>
      </w:r>
    </w:p>
    <w:p w14:paraId="32B7A4CF" w14:textId="77777777" w:rsidR="00A901AD" w:rsidRPr="00E96CB3" w:rsidRDefault="00A901AD" w:rsidP="00A901AD">
      <w:pPr>
        <w:pStyle w:val="3"/>
        <w:rPr>
          <w:rFonts w:eastAsiaTheme="minorEastAsia"/>
        </w:rPr>
      </w:pPr>
      <w:r w:rsidRPr="00E96CB3">
        <w:rPr>
          <w:rFonts w:eastAsiaTheme="minorEastAsia"/>
        </w:rPr>
        <w:t>施工期环境管理</w:t>
      </w:r>
    </w:p>
    <w:p w14:paraId="4A3A69E6"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为预防和治理施工中的环境污染问题，除采取必要的污染治理措施外，还必须加强</w:t>
      </w:r>
    </w:p>
    <w:p w14:paraId="3DFD6815"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施工期的环境监测和管理。对此，提出以下建议：</w:t>
      </w:r>
    </w:p>
    <w:p w14:paraId="6BEE9CD8" w14:textId="4D2705F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建设单位在签订施工承包合同时，应将有关环境保护的条款列入合同，其中应包括施工中在环境污染预防和治理方面对承包方的具体要求，如施工噪声污染、废水、扬尘和废气等排放治理，施工垃圾处理处置等内容，见表</w:t>
      </w:r>
      <w:r w:rsidRPr="00E96CB3">
        <w:rPr>
          <w:rFonts w:ascii="Times New Roman" w:eastAsiaTheme="minorEastAsia" w:hAnsi="Times New Roman"/>
          <w:color w:val="000000" w:themeColor="text1"/>
          <w:kern w:val="0"/>
          <w:sz w:val="24"/>
          <w:szCs w:val="24"/>
        </w:rPr>
        <w:t>1</w:t>
      </w:r>
      <w:r w:rsidR="009D331B">
        <w:rPr>
          <w:rFonts w:ascii="Times New Roman" w:eastAsiaTheme="minorEastAsia" w:hAnsi="Times New Roman"/>
          <w:color w:val="000000" w:themeColor="text1"/>
          <w:kern w:val="0"/>
          <w:sz w:val="24"/>
          <w:szCs w:val="24"/>
        </w:rPr>
        <w:t>0</w:t>
      </w:r>
      <w:r w:rsidRPr="00E96CB3">
        <w:rPr>
          <w:rFonts w:ascii="Times New Roman" w:eastAsiaTheme="minorEastAsia" w:hAnsi="Times New Roman"/>
          <w:color w:val="000000" w:themeColor="text1"/>
          <w:kern w:val="0"/>
          <w:sz w:val="24"/>
          <w:szCs w:val="24"/>
        </w:rPr>
        <w:t>.1-2</w:t>
      </w:r>
      <w:r w:rsidRPr="00E96CB3">
        <w:rPr>
          <w:rFonts w:ascii="Times New Roman" w:eastAsiaTheme="minorEastAsia" w:hAnsi="Times New Roman"/>
          <w:color w:val="000000" w:themeColor="text1"/>
          <w:kern w:val="0"/>
          <w:sz w:val="24"/>
          <w:szCs w:val="24"/>
        </w:rPr>
        <w:t>。</w:t>
      </w:r>
    </w:p>
    <w:p w14:paraId="3C03EAAD" w14:textId="26AECF95" w:rsidR="00A901AD" w:rsidRPr="00E96CB3" w:rsidRDefault="00A901AD" w:rsidP="00A901AD">
      <w:pPr>
        <w:autoSpaceDE w:val="0"/>
        <w:autoSpaceDN w:val="0"/>
        <w:adjustRightInd w:val="0"/>
        <w:snapToGrid w:val="0"/>
        <w:spacing w:line="276" w:lineRule="auto"/>
        <w:ind w:firstLineChars="200" w:firstLine="482"/>
        <w:jc w:val="center"/>
        <w:rPr>
          <w:rFonts w:ascii="Times New Roman" w:eastAsiaTheme="minorEastAsia" w:hAnsi="Times New Roman"/>
          <w:b/>
          <w:color w:val="000000" w:themeColor="text1"/>
          <w:kern w:val="0"/>
          <w:sz w:val="24"/>
          <w:szCs w:val="24"/>
        </w:rPr>
      </w:pPr>
      <w:r w:rsidRPr="00E96CB3">
        <w:rPr>
          <w:rFonts w:ascii="Times New Roman" w:eastAsiaTheme="minorEastAsia" w:hAnsi="Times New Roman"/>
          <w:b/>
          <w:color w:val="000000" w:themeColor="text1"/>
          <w:kern w:val="0"/>
          <w:sz w:val="24"/>
          <w:szCs w:val="24"/>
        </w:rPr>
        <w:t>表</w:t>
      </w:r>
      <w:r w:rsidRPr="00E96CB3">
        <w:rPr>
          <w:rFonts w:ascii="Times New Roman" w:eastAsiaTheme="minorEastAsia" w:hAnsi="Times New Roman"/>
          <w:b/>
          <w:color w:val="000000" w:themeColor="text1"/>
          <w:kern w:val="0"/>
          <w:sz w:val="24"/>
          <w:szCs w:val="24"/>
        </w:rPr>
        <w:t>1</w:t>
      </w:r>
      <w:r w:rsidR="009D331B">
        <w:rPr>
          <w:rFonts w:ascii="Times New Roman" w:eastAsiaTheme="minorEastAsia" w:hAnsi="Times New Roman"/>
          <w:b/>
          <w:color w:val="000000" w:themeColor="text1"/>
          <w:kern w:val="0"/>
          <w:sz w:val="24"/>
          <w:szCs w:val="24"/>
        </w:rPr>
        <w:t>0</w:t>
      </w:r>
      <w:r w:rsidRPr="00E96CB3">
        <w:rPr>
          <w:rFonts w:ascii="Times New Roman" w:eastAsiaTheme="minorEastAsia" w:hAnsi="Times New Roman"/>
          <w:b/>
          <w:color w:val="000000" w:themeColor="text1"/>
          <w:kern w:val="0"/>
          <w:sz w:val="24"/>
          <w:szCs w:val="24"/>
        </w:rPr>
        <w:t xml:space="preserve">.1-2  </w:t>
      </w:r>
      <w:r w:rsidRPr="00E96CB3">
        <w:rPr>
          <w:rFonts w:ascii="Times New Roman" w:eastAsiaTheme="minorEastAsia" w:hAnsi="Times New Roman"/>
          <w:b/>
          <w:color w:val="000000" w:themeColor="text1"/>
          <w:kern w:val="0"/>
          <w:sz w:val="24"/>
          <w:szCs w:val="24"/>
        </w:rPr>
        <w:t>施工期环境影响监督表</w:t>
      </w:r>
    </w:p>
    <w:tbl>
      <w:tblPr>
        <w:tblStyle w:val="af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6"/>
        <w:gridCol w:w="1385"/>
        <w:gridCol w:w="4730"/>
        <w:gridCol w:w="2259"/>
      </w:tblGrid>
      <w:tr w:rsidR="00A901AD" w:rsidRPr="00E96CB3" w14:paraId="6BD360F8" w14:textId="77777777" w:rsidTr="00A901AD">
        <w:trPr>
          <w:trHeight w:val="340"/>
          <w:jc w:val="center"/>
        </w:trPr>
        <w:tc>
          <w:tcPr>
            <w:tcW w:w="675" w:type="dxa"/>
            <w:vAlign w:val="center"/>
          </w:tcPr>
          <w:p w14:paraId="7D4ED160"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kern w:val="0"/>
              </w:rPr>
              <w:t>序号</w:t>
            </w:r>
          </w:p>
        </w:tc>
        <w:tc>
          <w:tcPr>
            <w:tcW w:w="1418" w:type="dxa"/>
            <w:vAlign w:val="center"/>
          </w:tcPr>
          <w:p w14:paraId="53C34A9B"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项目</w:t>
            </w:r>
          </w:p>
        </w:tc>
        <w:tc>
          <w:tcPr>
            <w:tcW w:w="4871" w:type="dxa"/>
            <w:vAlign w:val="center"/>
          </w:tcPr>
          <w:p w14:paraId="06120A88"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监督内容</w:t>
            </w:r>
          </w:p>
        </w:tc>
        <w:tc>
          <w:tcPr>
            <w:tcW w:w="2322" w:type="dxa"/>
            <w:vAlign w:val="center"/>
          </w:tcPr>
          <w:p w14:paraId="7D2ABE4C"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监督单位</w:t>
            </w:r>
          </w:p>
        </w:tc>
      </w:tr>
      <w:tr w:rsidR="00A901AD" w:rsidRPr="00E96CB3" w14:paraId="45FAC57A" w14:textId="77777777" w:rsidTr="00A901AD">
        <w:trPr>
          <w:trHeight w:val="340"/>
          <w:jc w:val="center"/>
        </w:trPr>
        <w:tc>
          <w:tcPr>
            <w:tcW w:w="675" w:type="dxa"/>
            <w:vAlign w:val="center"/>
          </w:tcPr>
          <w:p w14:paraId="273BF192"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p>
        </w:tc>
        <w:tc>
          <w:tcPr>
            <w:tcW w:w="1418" w:type="dxa"/>
            <w:vAlign w:val="center"/>
          </w:tcPr>
          <w:p w14:paraId="41AF420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施工废水</w:t>
            </w:r>
          </w:p>
        </w:tc>
        <w:tc>
          <w:tcPr>
            <w:tcW w:w="4871" w:type="dxa"/>
            <w:vAlign w:val="center"/>
          </w:tcPr>
          <w:p w14:paraId="3CEFD610" w14:textId="4B57144A" w:rsidR="00A901AD" w:rsidRPr="00E96CB3" w:rsidRDefault="00A901AD" w:rsidP="00A901AD">
            <w:pPr>
              <w:autoSpaceDE w:val="0"/>
              <w:autoSpaceDN w:val="0"/>
              <w:adjustRightIn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临时处理措施，含油污水和生活污水是否落实处理；码头水域施工是否在枯水季节</w:t>
            </w:r>
          </w:p>
        </w:tc>
        <w:tc>
          <w:tcPr>
            <w:tcW w:w="2322" w:type="dxa"/>
            <w:vAlign w:val="center"/>
          </w:tcPr>
          <w:p w14:paraId="57F3FB41" w14:textId="5E9783A0"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地方生态环境主管部门</w:t>
            </w:r>
          </w:p>
        </w:tc>
      </w:tr>
      <w:tr w:rsidR="00A901AD" w:rsidRPr="00E96CB3" w14:paraId="5C6E2827" w14:textId="77777777" w:rsidTr="00A901AD">
        <w:trPr>
          <w:trHeight w:val="340"/>
          <w:jc w:val="center"/>
        </w:trPr>
        <w:tc>
          <w:tcPr>
            <w:tcW w:w="675" w:type="dxa"/>
            <w:vAlign w:val="center"/>
          </w:tcPr>
          <w:p w14:paraId="4076C37E"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p>
        </w:tc>
        <w:tc>
          <w:tcPr>
            <w:tcW w:w="1418" w:type="dxa"/>
            <w:vAlign w:val="center"/>
          </w:tcPr>
          <w:p w14:paraId="2736A160"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扬尘等废气</w:t>
            </w:r>
          </w:p>
        </w:tc>
        <w:tc>
          <w:tcPr>
            <w:tcW w:w="4871" w:type="dxa"/>
            <w:vAlign w:val="center"/>
          </w:tcPr>
          <w:p w14:paraId="0CCAA750" w14:textId="056DCE84" w:rsidR="00A901AD" w:rsidRPr="00E96CB3" w:rsidRDefault="00A901AD" w:rsidP="00A901AD">
            <w:pPr>
              <w:autoSpaceDE w:val="0"/>
              <w:autoSpaceDN w:val="0"/>
              <w:adjustRightIn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扬尘抑制措施，是否修筑厂界围墙或简约围屏，是否对散料堆场采取水喷淋防尘措施，是否对陆域施工现场及运输道路定期洒水清扫，保持车辆出入口路面清洁和湿润</w:t>
            </w:r>
          </w:p>
        </w:tc>
        <w:tc>
          <w:tcPr>
            <w:tcW w:w="2322" w:type="dxa"/>
            <w:vAlign w:val="center"/>
          </w:tcPr>
          <w:p w14:paraId="55814CDA" w14:textId="3750F9E9"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地方生态环境主管部门</w:t>
            </w:r>
          </w:p>
        </w:tc>
      </w:tr>
      <w:tr w:rsidR="00A901AD" w:rsidRPr="00E96CB3" w14:paraId="7D9BF223" w14:textId="77777777" w:rsidTr="00A901AD">
        <w:trPr>
          <w:trHeight w:val="340"/>
          <w:jc w:val="center"/>
        </w:trPr>
        <w:tc>
          <w:tcPr>
            <w:tcW w:w="675" w:type="dxa"/>
            <w:vAlign w:val="center"/>
          </w:tcPr>
          <w:p w14:paraId="09073BA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w:t>
            </w:r>
          </w:p>
        </w:tc>
        <w:tc>
          <w:tcPr>
            <w:tcW w:w="1418" w:type="dxa"/>
            <w:vAlign w:val="center"/>
          </w:tcPr>
          <w:p w14:paraId="75886D8D"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噪声</w:t>
            </w:r>
          </w:p>
        </w:tc>
        <w:tc>
          <w:tcPr>
            <w:tcW w:w="4871" w:type="dxa"/>
            <w:vAlign w:val="center"/>
          </w:tcPr>
          <w:p w14:paraId="3EC8260B" w14:textId="713D81EF" w:rsidR="00A901AD" w:rsidRPr="00E96CB3" w:rsidRDefault="00A901AD" w:rsidP="00A901AD">
            <w:pPr>
              <w:autoSpaceDE w:val="0"/>
              <w:autoSpaceDN w:val="0"/>
              <w:adjustRightIn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夜间施工和场界噪声，高噪声设备附近是否加设可移动简易声屏障，是否夜间不进行打桩、开挖等高噪声施工作业，在夜间超标施工是否向环境主管部门提出申请，获准后在指定日期内进行施工</w:t>
            </w:r>
          </w:p>
        </w:tc>
        <w:tc>
          <w:tcPr>
            <w:tcW w:w="2322" w:type="dxa"/>
            <w:vAlign w:val="center"/>
          </w:tcPr>
          <w:p w14:paraId="1F684140" w14:textId="108135A5"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地方生态环境主管部门</w:t>
            </w:r>
          </w:p>
        </w:tc>
      </w:tr>
      <w:tr w:rsidR="00A901AD" w:rsidRPr="00E96CB3" w14:paraId="321CB866" w14:textId="77777777" w:rsidTr="00A901AD">
        <w:trPr>
          <w:trHeight w:val="340"/>
          <w:jc w:val="center"/>
        </w:trPr>
        <w:tc>
          <w:tcPr>
            <w:tcW w:w="675" w:type="dxa"/>
            <w:vAlign w:val="center"/>
          </w:tcPr>
          <w:p w14:paraId="62A52A44"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4</w:t>
            </w:r>
          </w:p>
        </w:tc>
        <w:tc>
          <w:tcPr>
            <w:tcW w:w="1418" w:type="dxa"/>
            <w:vAlign w:val="center"/>
          </w:tcPr>
          <w:p w14:paraId="75534EC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临时设施</w:t>
            </w:r>
          </w:p>
        </w:tc>
        <w:tc>
          <w:tcPr>
            <w:tcW w:w="4871" w:type="dxa"/>
            <w:vAlign w:val="center"/>
          </w:tcPr>
          <w:p w14:paraId="18027E4A"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拆除</w:t>
            </w:r>
          </w:p>
        </w:tc>
        <w:tc>
          <w:tcPr>
            <w:tcW w:w="2322" w:type="dxa"/>
            <w:vAlign w:val="center"/>
          </w:tcPr>
          <w:p w14:paraId="32B3ADBB"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地方政府</w:t>
            </w:r>
          </w:p>
        </w:tc>
      </w:tr>
    </w:tbl>
    <w:p w14:paraId="6A1DF48D"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12DAF640" w14:textId="7E26856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建设期间业主单位应指派一名环保专职或兼职人员，负责施工的环境管理工作，并参与制定和落实施工中的污染防治措施和应急计划，向施工人员讲明施工应采取的环</w:t>
      </w:r>
      <w:r w:rsidRPr="00E96CB3">
        <w:rPr>
          <w:rFonts w:ascii="Times New Roman" w:eastAsiaTheme="minorEastAsia" w:hAnsi="Times New Roman"/>
          <w:color w:val="000000" w:themeColor="text1"/>
          <w:kern w:val="0"/>
          <w:sz w:val="24"/>
          <w:szCs w:val="24"/>
        </w:rPr>
        <w:lastRenderedPageBreak/>
        <w:t>保措施及注意事项。</w:t>
      </w:r>
    </w:p>
    <w:p w14:paraId="7525BCE1" w14:textId="2A69BBE9"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环保奖惩制度。对在施工中遵守环保措施的施工人员给予表扬和奖励，对违反环保条款，造成重大污染事故，按照有关法律、法规，追究其应当承担的法律责任。</w:t>
      </w:r>
    </w:p>
    <w:p w14:paraId="43CBF674" w14:textId="77777777" w:rsidR="00A901AD" w:rsidRPr="00E96CB3" w:rsidRDefault="00A901AD" w:rsidP="00A901AD">
      <w:pPr>
        <w:pStyle w:val="3"/>
        <w:rPr>
          <w:rFonts w:eastAsiaTheme="minorEastAsia"/>
        </w:rPr>
      </w:pPr>
      <w:r w:rsidRPr="00E96CB3">
        <w:rPr>
          <w:rFonts w:eastAsiaTheme="minorEastAsia"/>
        </w:rPr>
        <w:t>运营期环境管理</w:t>
      </w:r>
    </w:p>
    <w:p w14:paraId="02BA9D95" w14:textId="49E5442F"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1</w:t>
      </w:r>
      <w:r w:rsidRPr="00141286">
        <w:rPr>
          <w:rFonts w:ascii="Times New Roman" w:eastAsiaTheme="minorEastAsia" w:hAnsi="Times New Roman"/>
          <w:b/>
          <w:color w:val="000000" w:themeColor="text1"/>
          <w:kern w:val="0"/>
          <w:sz w:val="24"/>
          <w:szCs w:val="24"/>
        </w:rPr>
        <w:t>、环境管理机构设置</w:t>
      </w:r>
    </w:p>
    <w:p w14:paraId="347E9CB4" w14:textId="12690FB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企业应配置专职环保管理部门，负责全厂的环境保护管理工作。配备环境监测人员</w:t>
      </w:r>
      <w:r w:rsidRPr="00E96CB3">
        <w:rPr>
          <w:rFonts w:ascii="Times New Roman" w:eastAsiaTheme="minorEastAsia" w:hAnsi="Times New Roman"/>
          <w:color w:val="000000" w:themeColor="text1"/>
          <w:kern w:val="0"/>
          <w:sz w:val="24"/>
          <w:szCs w:val="24"/>
        </w:rPr>
        <w:t>1~2</w:t>
      </w:r>
      <w:r w:rsidRPr="00E96CB3">
        <w:rPr>
          <w:rFonts w:ascii="Times New Roman" w:eastAsiaTheme="minorEastAsia" w:hAnsi="Times New Roman"/>
          <w:color w:val="000000" w:themeColor="text1"/>
          <w:kern w:val="0"/>
          <w:sz w:val="24"/>
          <w:szCs w:val="24"/>
        </w:rPr>
        <w:t>人，在接受市级环保监测站以上机构培训后上岗，实施或配合当地环保部门完成本项目的环境管理和监测计划。负责企业的环境管理、环境监测和事故应急处理，具体的职责有：</w:t>
      </w:r>
    </w:p>
    <w:p w14:paraId="784E763C" w14:textId="13D26AFA"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依据环境保护、安全生产等方面的法律、法规、标准以及其他要求，制定企业环境管理、安全生产的规章制度，如污染源核实、环境监测、污染治理设施使用维护等有关管理制度和规定。</w:t>
      </w:r>
    </w:p>
    <w:p w14:paraId="751ADB9F" w14:textId="7B16D92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开展日常环境监测工作，负责整理和统计企业污染源资料、日常监测资料，并及时上报地方环保部门。</w:t>
      </w:r>
    </w:p>
    <w:p w14:paraId="22685E78" w14:textId="2348A772"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落实企业污染物排放许可。加强对污染治理设施、治理效果以及治理后的污染物排放状况的监督检查。</w:t>
      </w:r>
    </w:p>
    <w:p w14:paraId="18FCF73D" w14:textId="010B81B8"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检查监督环保设备、污染治理装置、安全消防措施的运行管理情况，负责处理各类污染事故以及相应的应急方案。</w:t>
      </w:r>
    </w:p>
    <w:p w14:paraId="3BA5AA3D" w14:textId="2B0796C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负责企业环保安全管理教育和培训。</w:t>
      </w:r>
    </w:p>
    <w:p w14:paraId="5D80C026" w14:textId="7441C988"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2</w:t>
      </w:r>
      <w:r w:rsidRPr="00141286">
        <w:rPr>
          <w:rFonts w:ascii="Times New Roman" w:eastAsiaTheme="minorEastAsia" w:hAnsi="Times New Roman"/>
          <w:b/>
          <w:color w:val="000000" w:themeColor="text1"/>
          <w:kern w:val="0"/>
          <w:sz w:val="24"/>
          <w:szCs w:val="24"/>
        </w:rPr>
        <w:t>、环境管理计划</w:t>
      </w:r>
    </w:p>
    <w:p w14:paraId="2F58516A"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环境管理计划要从项目建设全过程进行，从设计阶段污染防范、施工阶段污染防治、运营后环保设施环境管理、信息反馈和群众监督各方面形成网络管理，使环境管理工作贯穿于生产的全过程中。</w:t>
      </w:r>
    </w:p>
    <w:p w14:paraId="6A3820A7" w14:textId="5832943D"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本项目环境管理工作计划见表</w:t>
      </w:r>
      <w:r w:rsidRPr="00E96CB3">
        <w:rPr>
          <w:rFonts w:ascii="Times New Roman" w:eastAsiaTheme="minorEastAsia" w:hAnsi="Times New Roman"/>
          <w:color w:val="000000" w:themeColor="text1"/>
          <w:kern w:val="0"/>
          <w:sz w:val="24"/>
          <w:szCs w:val="24"/>
        </w:rPr>
        <w:t>1</w:t>
      </w:r>
      <w:r w:rsidR="009D331B">
        <w:rPr>
          <w:rFonts w:ascii="Times New Roman" w:eastAsiaTheme="minorEastAsia" w:hAnsi="Times New Roman"/>
          <w:color w:val="000000" w:themeColor="text1"/>
          <w:kern w:val="0"/>
          <w:sz w:val="24"/>
          <w:szCs w:val="24"/>
        </w:rPr>
        <w:t>0</w:t>
      </w:r>
      <w:r w:rsidRPr="00E96CB3">
        <w:rPr>
          <w:rFonts w:ascii="Times New Roman" w:eastAsiaTheme="minorEastAsia" w:hAnsi="Times New Roman"/>
          <w:color w:val="000000" w:themeColor="text1"/>
          <w:kern w:val="0"/>
          <w:sz w:val="24"/>
          <w:szCs w:val="24"/>
        </w:rPr>
        <w:t>.1-3</w:t>
      </w:r>
      <w:r w:rsidRPr="00E96CB3">
        <w:rPr>
          <w:rFonts w:ascii="Times New Roman" w:eastAsiaTheme="minorEastAsia" w:hAnsi="Times New Roman"/>
          <w:color w:val="000000" w:themeColor="text1"/>
          <w:kern w:val="0"/>
          <w:sz w:val="24"/>
          <w:szCs w:val="24"/>
        </w:rPr>
        <w:t>。在表</w:t>
      </w:r>
      <w:r w:rsidRPr="00E96CB3">
        <w:rPr>
          <w:rFonts w:ascii="Times New Roman" w:eastAsiaTheme="minorEastAsia" w:hAnsi="Times New Roman"/>
          <w:color w:val="000000" w:themeColor="text1"/>
          <w:kern w:val="0"/>
          <w:sz w:val="24"/>
          <w:szCs w:val="24"/>
        </w:rPr>
        <w:t>1</w:t>
      </w:r>
      <w:r w:rsidR="009D331B">
        <w:rPr>
          <w:rFonts w:ascii="Times New Roman" w:eastAsiaTheme="minorEastAsia" w:hAnsi="Times New Roman"/>
          <w:color w:val="000000" w:themeColor="text1"/>
          <w:kern w:val="0"/>
          <w:sz w:val="24"/>
          <w:szCs w:val="24"/>
        </w:rPr>
        <w:t>0</w:t>
      </w:r>
      <w:r w:rsidRPr="00E96CB3">
        <w:rPr>
          <w:rFonts w:ascii="Times New Roman" w:eastAsiaTheme="minorEastAsia" w:hAnsi="Times New Roman"/>
          <w:color w:val="000000" w:themeColor="text1"/>
          <w:kern w:val="0"/>
          <w:sz w:val="24"/>
          <w:szCs w:val="24"/>
        </w:rPr>
        <w:t>.1-3</w:t>
      </w:r>
      <w:r w:rsidRPr="00E96CB3">
        <w:rPr>
          <w:rFonts w:ascii="Times New Roman" w:eastAsiaTheme="minorEastAsia" w:hAnsi="Times New Roman"/>
          <w:color w:val="000000" w:themeColor="text1"/>
          <w:kern w:val="0"/>
          <w:sz w:val="24"/>
          <w:szCs w:val="24"/>
        </w:rPr>
        <w:t>所列环境管理大方案下，本项目环境管理工作重点应从减少污染物排放，降低对环境影响等方面进行分项控制。</w:t>
      </w:r>
    </w:p>
    <w:p w14:paraId="06499C02" w14:textId="3C6CE0FF" w:rsidR="00A901AD" w:rsidRPr="00E96CB3" w:rsidRDefault="00A901AD" w:rsidP="00A901AD">
      <w:pPr>
        <w:autoSpaceDE w:val="0"/>
        <w:autoSpaceDN w:val="0"/>
        <w:adjustRightInd w:val="0"/>
        <w:snapToGrid w:val="0"/>
        <w:spacing w:line="276" w:lineRule="auto"/>
        <w:ind w:firstLineChars="200" w:firstLine="482"/>
        <w:jc w:val="center"/>
        <w:rPr>
          <w:rFonts w:ascii="Times New Roman" w:eastAsiaTheme="minorEastAsia" w:hAnsi="Times New Roman"/>
          <w:b/>
          <w:color w:val="000000" w:themeColor="text1"/>
          <w:kern w:val="0"/>
          <w:sz w:val="24"/>
          <w:szCs w:val="24"/>
        </w:rPr>
      </w:pPr>
      <w:r w:rsidRPr="00E96CB3">
        <w:rPr>
          <w:rFonts w:ascii="Times New Roman" w:eastAsiaTheme="minorEastAsia" w:hAnsi="Times New Roman"/>
          <w:b/>
          <w:color w:val="000000" w:themeColor="text1"/>
          <w:kern w:val="0"/>
          <w:sz w:val="24"/>
          <w:szCs w:val="24"/>
        </w:rPr>
        <w:t>表</w:t>
      </w:r>
      <w:r w:rsidRPr="00E96CB3">
        <w:rPr>
          <w:rFonts w:ascii="Times New Roman" w:eastAsiaTheme="minorEastAsia" w:hAnsi="Times New Roman"/>
          <w:b/>
          <w:color w:val="000000" w:themeColor="text1"/>
          <w:kern w:val="0"/>
          <w:sz w:val="24"/>
          <w:szCs w:val="24"/>
        </w:rPr>
        <w:t>1</w:t>
      </w:r>
      <w:r w:rsidR="009D331B">
        <w:rPr>
          <w:rFonts w:ascii="Times New Roman" w:eastAsiaTheme="minorEastAsia" w:hAnsi="Times New Roman"/>
          <w:b/>
          <w:color w:val="000000" w:themeColor="text1"/>
          <w:kern w:val="0"/>
          <w:sz w:val="24"/>
          <w:szCs w:val="24"/>
        </w:rPr>
        <w:t>0</w:t>
      </w:r>
      <w:r w:rsidRPr="00E96CB3">
        <w:rPr>
          <w:rFonts w:ascii="Times New Roman" w:eastAsiaTheme="minorEastAsia" w:hAnsi="Times New Roman"/>
          <w:b/>
          <w:color w:val="000000" w:themeColor="text1"/>
          <w:kern w:val="0"/>
          <w:sz w:val="24"/>
          <w:szCs w:val="24"/>
        </w:rPr>
        <w:t xml:space="preserve">.1-3  </w:t>
      </w:r>
      <w:r w:rsidRPr="00E96CB3">
        <w:rPr>
          <w:rFonts w:ascii="Times New Roman" w:eastAsiaTheme="minorEastAsia" w:hAnsi="Times New Roman"/>
          <w:b/>
          <w:color w:val="000000" w:themeColor="text1"/>
          <w:kern w:val="0"/>
          <w:sz w:val="24"/>
          <w:szCs w:val="24"/>
        </w:rPr>
        <w:t>环境管理工作计划表</w:t>
      </w:r>
    </w:p>
    <w:tbl>
      <w:tblPr>
        <w:tblStyle w:val="af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7637"/>
      </w:tblGrid>
      <w:tr w:rsidR="00A901AD" w:rsidRPr="00E96CB3" w14:paraId="1F8F488F" w14:textId="77777777" w:rsidTr="00A901AD">
        <w:trPr>
          <w:trHeight w:val="340"/>
          <w:tblHeader/>
        </w:trPr>
        <w:tc>
          <w:tcPr>
            <w:tcW w:w="1403" w:type="dxa"/>
            <w:vAlign w:val="center"/>
          </w:tcPr>
          <w:p w14:paraId="50F2BD6F"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情况</w:t>
            </w:r>
          </w:p>
        </w:tc>
        <w:tc>
          <w:tcPr>
            <w:tcW w:w="7637" w:type="dxa"/>
            <w:vAlign w:val="center"/>
          </w:tcPr>
          <w:p w14:paraId="0B5A3AD2"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kern w:val="0"/>
              </w:rPr>
              <w:t>环境管理工作内容</w:t>
            </w:r>
          </w:p>
        </w:tc>
      </w:tr>
      <w:tr w:rsidR="00A901AD" w:rsidRPr="00E96CB3" w14:paraId="2390FF6A" w14:textId="77777777" w:rsidTr="00A901AD">
        <w:trPr>
          <w:trHeight w:val="340"/>
        </w:trPr>
        <w:tc>
          <w:tcPr>
            <w:tcW w:w="1403" w:type="dxa"/>
            <w:vAlign w:val="center"/>
          </w:tcPr>
          <w:p w14:paraId="56DF4740"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企业环境管理总要求</w:t>
            </w:r>
          </w:p>
        </w:tc>
        <w:tc>
          <w:tcPr>
            <w:tcW w:w="7637" w:type="dxa"/>
            <w:vAlign w:val="center"/>
          </w:tcPr>
          <w:p w14:paraId="4EBD5005" w14:textId="77777777" w:rsidR="00A901AD" w:rsidRPr="00E96CB3" w:rsidRDefault="00A901AD" w:rsidP="00A901AD">
            <w:pPr>
              <w:autoSpaceDE w:val="0"/>
              <w:autoSpaceDN w:val="0"/>
              <w:adjustRightInd w:val="0"/>
              <w:snapToGrid w:val="0"/>
              <w:jc w:val="left"/>
              <w:rPr>
                <w:rFonts w:ascii="Times New Roman" w:eastAsiaTheme="minorEastAsia" w:hAnsi="Times New Roman"/>
                <w:kern w:val="0"/>
              </w:rPr>
            </w:pPr>
            <w:r w:rsidRPr="00E96CB3">
              <w:rPr>
                <w:rFonts w:ascii="Times New Roman" w:eastAsiaTheme="minorEastAsia" w:hAnsi="Times New Roman"/>
                <w:kern w:val="0"/>
              </w:rPr>
              <w:t>根据国家建设项目环境保护管理规定，认真落实各项环保手续</w:t>
            </w:r>
          </w:p>
          <w:p w14:paraId="4FB3ADA0" w14:textId="632AF866"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可研阶段，委托评价单位进行环境影响评价工作。</w:t>
            </w:r>
          </w:p>
          <w:p w14:paraId="3B18BCD9" w14:textId="0CE92E44"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开工前，履行</w:t>
            </w:r>
            <w:r w:rsidR="00A901AD" w:rsidRPr="00E96CB3">
              <w:rPr>
                <w:rFonts w:ascii="Times New Roman" w:eastAsiaTheme="minorEastAsia" w:hAnsi="Times New Roman"/>
                <w:kern w:val="0"/>
              </w:rPr>
              <w:t>”</w:t>
            </w:r>
            <w:r w:rsidR="00A901AD" w:rsidRPr="00E96CB3">
              <w:rPr>
                <w:rFonts w:ascii="Times New Roman" w:eastAsiaTheme="minorEastAsia" w:hAnsi="Times New Roman"/>
                <w:kern w:val="0"/>
              </w:rPr>
              <w:t>三同时</w:t>
            </w:r>
            <w:r w:rsidR="00A901AD" w:rsidRPr="00E96CB3">
              <w:rPr>
                <w:rFonts w:ascii="Times New Roman" w:eastAsiaTheme="minorEastAsia" w:hAnsi="Times New Roman"/>
                <w:kern w:val="0"/>
              </w:rPr>
              <w:t>”</w:t>
            </w:r>
            <w:r w:rsidR="00A901AD" w:rsidRPr="00E96CB3">
              <w:rPr>
                <w:rFonts w:ascii="Times New Roman" w:eastAsiaTheme="minorEastAsia" w:hAnsi="Times New Roman"/>
                <w:kern w:val="0"/>
              </w:rPr>
              <w:t>手续。</w:t>
            </w:r>
          </w:p>
          <w:p w14:paraId="3F11B5FC" w14:textId="0C247D41"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⑶</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生产装置投产后试生产三个月内，进行环保设施竣工验收。</w:t>
            </w:r>
          </w:p>
          <w:p w14:paraId="257F66A1" w14:textId="465FA825"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⑷</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生产中，定期请当地环保部门监督、检查，协助主管部门做好环境管理工</w:t>
            </w:r>
            <w:r w:rsidR="00A901AD" w:rsidRPr="00E96CB3">
              <w:rPr>
                <w:rFonts w:ascii="Times New Roman" w:eastAsiaTheme="minorEastAsia" w:hAnsi="Times New Roman"/>
                <w:kern w:val="0"/>
              </w:rPr>
              <w:lastRenderedPageBreak/>
              <w:t>作，对不达标装置及时整改。</w:t>
            </w:r>
          </w:p>
        </w:tc>
      </w:tr>
      <w:tr w:rsidR="00A901AD" w:rsidRPr="00E96CB3" w14:paraId="225020C7" w14:textId="77777777" w:rsidTr="00A901AD">
        <w:trPr>
          <w:trHeight w:val="340"/>
        </w:trPr>
        <w:tc>
          <w:tcPr>
            <w:tcW w:w="1403" w:type="dxa"/>
            <w:vAlign w:val="center"/>
          </w:tcPr>
          <w:p w14:paraId="0CA33F95"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设计阶段</w:t>
            </w:r>
          </w:p>
        </w:tc>
        <w:tc>
          <w:tcPr>
            <w:tcW w:w="7637" w:type="dxa"/>
            <w:vAlign w:val="center"/>
          </w:tcPr>
          <w:p w14:paraId="6DCAE1D6" w14:textId="77777777" w:rsidR="00A901AD" w:rsidRPr="00E96CB3" w:rsidRDefault="00A901AD" w:rsidP="00A901AD">
            <w:pPr>
              <w:autoSpaceDE w:val="0"/>
              <w:autoSpaceDN w:val="0"/>
              <w:adjustRightInd w:val="0"/>
              <w:snapToGrid w:val="0"/>
              <w:jc w:val="left"/>
              <w:rPr>
                <w:rFonts w:ascii="Times New Roman" w:eastAsiaTheme="minorEastAsia" w:hAnsi="Times New Roman"/>
                <w:kern w:val="0"/>
              </w:rPr>
            </w:pPr>
            <w:r w:rsidRPr="00E96CB3">
              <w:rPr>
                <w:rFonts w:ascii="Times New Roman" w:eastAsiaTheme="minorEastAsia" w:hAnsi="Times New Roman"/>
                <w:kern w:val="0"/>
              </w:rPr>
              <w:t>设计中充分考虑批复后环评报告书中提出的环保设施和措施</w:t>
            </w:r>
          </w:p>
          <w:p w14:paraId="1B46BD1D" w14:textId="1F5E41A2"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设计委托合同中标明环保设施设计。</w:t>
            </w:r>
          </w:p>
          <w:p w14:paraId="03D1CA72" w14:textId="0DB76C48"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设计部门充分调研，比较提出先进、合理的环保设备和设施。</w:t>
            </w:r>
          </w:p>
        </w:tc>
      </w:tr>
      <w:tr w:rsidR="00A901AD" w:rsidRPr="00E96CB3" w14:paraId="3AAAA5A5" w14:textId="77777777" w:rsidTr="00A901AD">
        <w:trPr>
          <w:trHeight w:val="340"/>
        </w:trPr>
        <w:tc>
          <w:tcPr>
            <w:tcW w:w="1403" w:type="dxa"/>
            <w:vAlign w:val="center"/>
          </w:tcPr>
          <w:p w14:paraId="77062FF5"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施工阶段</w:t>
            </w:r>
          </w:p>
        </w:tc>
        <w:tc>
          <w:tcPr>
            <w:tcW w:w="7637" w:type="dxa"/>
            <w:vAlign w:val="center"/>
          </w:tcPr>
          <w:p w14:paraId="436AB6A6" w14:textId="643855A4"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工程合同中明确要求及时清理施工垃圾、废水。</w:t>
            </w:r>
          </w:p>
          <w:p w14:paraId="6FEDE6D4" w14:textId="2D33B9BE"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保证施工期噪声不扰民。</w:t>
            </w:r>
          </w:p>
          <w:p w14:paraId="14BD3BC5" w14:textId="6217F88E"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⑶</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施工期运输车辆需加盖蓬布。</w:t>
            </w:r>
          </w:p>
        </w:tc>
      </w:tr>
      <w:tr w:rsidR="00A901AD" w:rsidRPr="00E96CB3" w14:paraId="0660E1B0" w14:textId="77777777" w:rsidTr="00A901AD">
        <w:trPr>
          <w:trHeight w:val="340"/>
        </w:trPr>
        <w:tc>
          <w:tcPr>
            <w:tcW w:w="1403" w:type="dxa"/>
            <w:vAlign w:val="center"/>
          </w:tcPr>
          <w:p w14:paraId="3FA183CF"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生产运营阶段</w:t>
            </w:r>
          </w:p>
        </w:tc>
        <w:tc>
          <w:tcPr>
            <w:tcW w:w="7637" w:type="dxa"/>
            <w:vAlign w:val="center"/>
          </w:tcPr>
          <w:p w14:paraId="324A6003" w14:textId="77777777" w:rsidR="00A901AD" w:rsidRPr="00E96CB3" w:rsidRDefault="00A901AD" w:rsidP="00A901AD">
            <w:pPr>
              <w:autoSpaceDE w:val="0"/>
              <w:autoSpaceDN w:val="0"/>
              <w:adjustRightInd w:val="0"/>
              <w:snapToGrid w:val="0"/>
              <w:jc w:val="left"/>
              <w:rPr>
                <w:rFonts w:ascii="Times New Roman" w:eastAsiaTheme="minorEastAsia" w:hAnsi="Times New Roman"/>
                <w:kern w:val="0"/>
              </w:rPr>
            </w:pPr>
            <w:r w:rsidRPr="00E96CB3">
              <w:rPr>
                <w:rFonts w:ascii="Times New Roman" w:eastAsiaTheme="minorEastAsia" w:hAnsi="Times New Roman"/>
                <w:kern w:val="0"/>
              </w:rPr>
              <w:t>保证环保设施正常运行，主动接受环保部门监督，备有事故应急措施</w:t>
            </w:r>
          </w:p>
          <w:p w14:paraId="6A521553" w14:textId="57C34647"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主管副经理全面负责环保工作。</w:t>
            </w:r>
          </w:p>
          <w:p w14:paraId="6A0900DE" w14:textId="65AE4D2A"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环保科负责厂内环保设施的管理和维护。</w:t>
            </w:r>
          </w:p>
          <w:p w14:paraId="76733E2E" w14:textId="2D02EA74"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⑶</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对废气的治理、废水的治理及减振降噪设施，建立环保设施档案。</w:t>
            </w:r>
          </w:p>
          <w:p w14:paraId="3E255C61" w14:textId="025E2308"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⑷</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定期组织污染源和厂区环境监测。</w:t>
            </w:r>
          </w:p>
          <w:p w14:paraId="3A55BDD8" w14:textId="3B62843E"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⑸</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事故应急方案合理，应急设备设施齐备、完好。</w:t>
            </w:r>
          </w:p>
        </w:tc>
      </w:tr>
      <w:tr w:rsidR="00A901AD" w:rsidRPr="00E96CB3" w14:paraId="0B386A81" w14:textId="77777777" w:rsidTr="00A901AD">
        <w:trPr>
          <w:trHeight w:val="340"/>
        </w:trPr>
        <w:tc>
          <w:tcPr>
            <w:tcW w:w="1403" w:type="dxa"/>
            <w:vAlign w:val="center"/>
          </w:tcPr>
          <w:p w14:paraId="4DBEC4B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信息反馈和群众监督</w:t>
            </w:r>
          </w:p>
        </w:tc>
        <w:tc>
          <w:tcPr>
            <w:tcW w:w="7637" w:type="dxa"/>
            <w:vAlign w:val="center"/>
          </w:tcPr>
          <w:p w14:paraId="2A8DD85B" w14:textId="77777777" w:rsidR="00A901AD" w:rsidRPr="00E96CB3" w:rsidRDefault="00A901AD" w:rsidP="00A901AD">
            <w:pPr>
              <w:autoSpaceDE w:val="0"/>
              <w:autoSpaceDN w:val="0"/>
              <w:adjustRightInd w:val="0"/>
              <w:snapToGrid w:val="0"/>
              <w:jc w:val="left"/>
              <w:rPr>
                <w:rFonts w:ascii="Times New Roman" w:eastAsiaTheme="minorEastAsia" w:hAnsi="Times New Roman"/>
                <w:kern w:val="0"/>
              </w:rPr>
            </w:pPr>
            <w:r w:rsidRPr="00E96CB3">
              <w:rPr>
                <w:rFonts w:ascii="Times New Roman" w:eastAsiaTheme="minorEastAsia" w:hAnsi="Times New Roman"/>
                <w:kern w:val="0"/>
              </w:rPr>
              <w:t>反馈监测数据，加强群众监督，改进污染治理工作。</w:t>
            </w:r>
          </w:p>
          <w:p w14:paraId="1EB1EB29" w14:textId="2FB4D487"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建立奖惩制度，保证环保设施正常运转。</w:t>
            </w:r>
          </w:p>
          <w:p w14:paraId="2A973E0A" w14:textId="76C0B762"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归纳整理监测数据，技术部门配合进行工艺改进。</w:t>
            </w:r>
          </w:p>
          <w:p w14:paraId="0733DDAD" w14:textId="0FFC109A"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⑶</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聘请附近村民为监督员，收集附近村民意见。</w:t>
            </w:r>
          </w:p>
          <w:p w14:paraId="6BCBF9BB" w14:textId="219E2A47"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⑷</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配合环保部门的检查验收。</w:t>
            </w:r>
          </w:p>
        </w:tc>
      </w:tr>
    </w:tbl>
    <w:p w14:paraId="61D874C0"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0E5A9C2D" w14:textId="0ABF7D80"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3</w:t>
      </w:r>
      <w:r w:rsidRPr="00141286">
        <w:rPr>
          <w:rFonts w:ascii="Times New Roman" w:eastAsiaTheme="minorEastAsia" w:hAnsi="Times New Roman"/>
          <w:b/>
          <w:color w:val="000000" w:themeColor="text1"/>
          <w:kern w:val="0"/>
          <w:sz w:val="24"/>
          <w:szCs w:val="24"/>
        </w:rPr>
        <w:t>、环保奖惩制度</w:t>
      </w:r>
    </w:p>
    <w:p w14:paraId="45261E7F"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各级管理人员都应树立保护环境的思想，企业也应设置环境保护奖惩条例。对爱护环保治理设施、节省原料、改善工作环境者实行奖励；对于环保观念淡薄，不按环保要求管理，造成环保设施损坏、环境污染及原材料浪费者一律予以重罚。</w:t>
      </w:r>
    </w:p>
    <w:p w14:paraId="626CD829" w14:textId="427E5481"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4</w:t>
      </w:r>
      <w:r w:rsidRPr="00141286">
        <w:rPr>
          <w:rFonts w:ascii="Times New Roman" w:eastAsiaTheme="minorEastAsia" w:hAnsi="Times New Roman"/>
          <w:b/>
          <w:color w:val="000000" w:themeColor="text1"/>
          <w:kern w:val="0"/>
          <w:sz w:val="24"/>
          <w:szCs w:val="24"/>
        </w:rPr>
        <w:t>、建立</w:t>
      </w:r>
      <w:r w:rsidRPr="00141286">
        <w:rPr>
          <w:rFonts w:ascii="Times New Roman" w:eastAsiaTheme="minorEastAsia" w:hAnsi="Times New Roman"/>
          <w:b/>
          <w:color w:val="000000" w:themeColor="text1"/>
          <w:kern w:val="0"/>
          <w:sz w:val="24"/>
          <w:szCs w:val="24"/>
        </w:rPr>
        <w:t>ISO14000</w:t>
      </w:r>
      <w:r w:rsidRPr="00141286">
        <w:rPr>
          <w:rFonts w:ascii="Times New Roman" w:eastAsiaTheme="minorEastAsia" w:hAnsi="Times New Roman"/>
          <w:b/>
          <w:color w:val="000000" w:themeColor="text1"/>
          <w:kern w:val="0"/>
          <w:sz w:val="24"/>
          <w:szCs w:val="24"/>
        </w:rPr>
        <w:t>体系</w:t>
      </w:r>
    </w:p>
    <w:p w14:paraId="04AD7790"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建议将</w:t>
      </w:r>
      <w:r w:rsidRPr="00E96CB3">
        <w:rPr>
          <w:rFonts w:ascii="Times New Roman" w:eastAsiaTheme="minorEastAsia" w:hAnsi="Times New Roman"/>
          <w:color w:val="000000" w:themeColor="text1"/>
          <w:kern w:val="0"/>
          <w:sz w:val="24"/>
          <w:szCs w:val="24"/>
        </w:rPr>
        <w:t>ISO14000</w:t>
      </w:r>
      <w:r w:rsidRPr="00E96CB3">
        <w:rPr>
          <w:rFonts w:ascii="Times New Roman" w:eastAsiaTheme="minorEastAsia" w:hAnsi="Times New Roman"/>
          <w:color w:val="000000" w:themeColor="text1"/>
          <w:kern w:val="0"/>
          <w:sz w:val="24"/>
          <w:szCs w:val="24"/>
        </w:rPr>
        <w:t>标准纳入公司日常管理工作中，争取早日通过</w:t>
      </w:r>
      <w:r w:rsidRPr="00E96CB3">
        <w:rPr>
          <w:rFonts w:ascii="Times New Roman" w:eastAsiaTheme="minorEastAsia" w:hAnsi="Times New Roman"/>
          <w:color w:val="000000" w:themeColor="text1"/>
          <w:kern w:val="0"/>
          <w:sz w:val="24"/>
          <w:szCs w:val="24"/>
        </w:rPr>
        <w:t>ISO14000</w:t>
      </w:r>
      <w:r w:rsidRPr="00E96CB3">
        <w:rPr>
          <w:rFonts w:ascii="Times New Roman" w:eastAsiaTheme="minorEastAsia" w:hAnsi="Times New Roman"/>
          <w:color w:val="000000" w:themeColor="text1"/>
          <w:kern w:val="0"/>
          <w:sz w:val="24"/>
          <w:szCs w:val="24"/>
        </w:rPr>
        <w:t>认证。</w:t>
      </w:r>
    </w:p>
    <w:p w14:paraId="0DD07A8D" w14:textId="1E4BCF51"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5</w:t>
      </w:r>
      <w:r w:rsidRPr="00141286">
        <w:rPr>
          <w:rFonts w:ascii="Times New Roman" w:eastAsiaTheme="minorEastAsia" w:hAnsi="Times New Roman"/>
          <w:b/>
          <w:color w:val="000000" w:themeColor="text1"/>
          <w:kern w:val="0"/>
          <w:sz w:val="24"/>
          <w:szCs w:val="24"/>
        </w:rPr>
        <w:t>、《</w:t>
      </w:r>
      <w:r w:rsidRPr="00141286">
        <w:rPr>
          <w:rFonts w:ascii="Times New Roman" w:eastAsiaTheme="minorEastAsia" w:hAnsi="Times New Roman"/>
          <w:b/>
          <w:color w:val="000000" w:themeColor="text1"/>
          <w:kern w:val="0"/>
          <w:sz w:val="24"/>
          <w:szCs w:val="24"/>
        </w:rPr>
        <w:t>MARPOL73/78</w:t>
      </w:r>
      <w:r w:rsidRPr="00141286">
        <w:rPr>
          <w:rFonts w:ascii="Times New Roman" w:eastAsiaTheme="minorEastAsia" w:hAnsi="Times New Roman"/>
          <w:b/>
          <w:color w:val="000000" w:themeColor="text1"/>
          <w:kern w:val="0"/>
          <w:sz w:val="24"/>
          <w:szCs w:val="24"/>
        </w:rPr>
        <w:t>公约》及国家相关管理规定</w:t>
      </w:r>
    </w:p>
    <w:p w14:paraId="11FA1F49" w14:textId="268C0CC1"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MARPOL73/78</w:t>
      </w:r>
      <w:r w:rsidRPr="00E96CB3">
        <w:rPr>
          <w:rFonts w:ascii="Times New Roman" w:eastAsiaTheme="minorEastAsia" w:hAnsi="Times New Roman"/>
          <w:color w:val="000000" w:themeColor="text1"/>
          <w:kern w:val="0"/>
          <w:sz w:val="24"/>
          <w:szCs w:val="24"/>
        </w:rPr>
        <w:t>公约》附则</w:t>
      </w:r>
      <w:r w:rsidRPr="00E96CB3">
        <w:rPr>
          <w:rFonts w:ascii="宋体" w:hAnsi="宋体" w:cs="宋体" w:hint="eastAsia"/>
          <w:color w:val="000000" w:themeColor="text1"/>
          <w:kern w:val="0"/>
          <w:sz w:val="24"/>
          <w:szCs w:val="24"/>
        </w:rPr>
        <w:t>Ⅰ</w:t>
      </w:r>
      <w:r w:rsidRPr="00E96CB3">
        <w:rPr>
          <w:rFonts w:ascii="Times New Roman" w:eastAsiaTheme="minorEastAsia" w:hAnsi="Times New Roman"/>
          <w:color w:val="000000" w:themeColor="text1"/>
          <w:kern w:val="0"/>
          <w:sz w:val="24"/>
          <w:szCs w:val="24"/>
        </w:rPr>
        <w:t>第</w:t>
      </w:r>
      <w:r w:rsidRPr="00E96CB3">
        <w:rPr>
          <w:rFonts w:ascii="Times New Roman" w:eastAsiaTheme="minorEastAsia" w:hAnsi="Times New Roman"/>
          <w:color w:val="000000" w:themeColor="text1"/>
          <w:kern w:val="0"/>
          <w:sz w:val="24"/>
          <w:szCs w:val="24"/>
        </w:rPr>
        <w:t>16</w:t>
      </w:r>
      <w:r w:rsidRPr="00E96CB3">
        <w:rPr>
          <w:rFonts w:ascii="Times New Roman" w:eastAsiaTheme="minorEastAsia" w:hAnsi="Times New Roman"/>
          <w:color w:val="000000" w:themeColor="text1"/>
          <w:kern w:val="0"/>
          <w:sz w:val="24"/>
          <w:szCs w:val="24"/>
        </w:rPr>
        <w:t>条规定：</w:t>
      </w:r>
      <w:r w:rsidRPr="00E96CB3">
        <w:rPr>
          <w:rFonts w:ascii="Times New Roman" w:eastAsiaTheme="minorEastAsia" w:hAnsi="Times New Roman"/>
          <w:color w:val="000000" w:themeColor="text1"/>
          <w:kern w:val="0"/>
          <w:sz w:val="24"/>
          <w:szCs w:val="24"/>
        </w:rPr>
        <w:t>400</w:t>
      </w:r>
      <w:r w:rsidRPr="00E96CB3">
        <w:rPr>
          <w:rFonts w:ascii="Times New Roman" w:eastAsiaTheme="minorEastAsia" w:hAnsi="Times New Roman"/>
          <w:color w:val="000000" w:themeColor="text1"/>
          <w:kern w:val="0"/>
          <w:sz w:val="24"/>
          <w:szCs w:val="24"/>
        </w:rPr>
        <w:t>吨及以上吨级船舶必须安装油水分离设备，该设备可包括任何分离器、过滤器或粗粒化设备的任何组合，以控制机舱舱底水的排放，并且要求舱底油污水排放石油类的浓度不得超过</w:t>
      </w:r>
      <w:r w:rsidRPr="00E96CB3">
        <w:rPr>
          <w:rFonts w:ascii="Times New Roman" w:eastAsiaTheme="minorEastAsia" w:hAnsi="Times New Roman"/>
          <w:color w:val="000000" w:themeColor="text1"/>
          <w:kern w:val="0"/>
          <w:sz w:val="24"/>
          <w:szCs w:val="24"/>
        </w:rPr>
        <w:t>15mg/L</w:t>
      </w:r>
      <w:r w:rsidRPr="00E96CB3">
        <w:rPr>
          <w:rFonts w:ascii="Times New Roman" w:eastAsiaTheme="minorEastAsia" w:hAnsi="Times New Roman"/>
          <w:color w:val="000000" w:themeColor="text1"/>
          <w:kern w:val="0"/>
          <w:sz w:val="24"/>
          <w:szCs w:val="24"/>
        </w:rPr>
        <w:t>，同时规定污水应该在离最近陆地</w:t>
      </w:r>
      <w:r w:rsidRPr="00E96CB3">
        <w:rPr>
          <w:rFonts w:ascii="Times New Roman" w:eastAsiaTheme="minorEastAsia" w:hAnsi="Times New Roman"/>
          <w:color w:val="000000" w:themeColor="text1"/>
          <w:kern w:val="0"/>
          <w:sz w:val="24"/>
          <w:szCs w:val="24"/>
        </w:rPr>
        <w:t>12</w:t>
      </w:r>
      <w:r w:rsidRPr="00E96CB3">
        <w:rPr>
          <w:rFonts w:ascii="Times New Roman" w:eastAsiaTheme="minorEastAsia" w:hAnsi="Times New Roman"/>
          <w:color w:val="000000" w:themeColor="text1"/>
          <w:kern w:val="0"/>
          <w:sz w:val="24"/>
          <w:szCs w:val="24"/>
        </w:rPr>
        <w:t>海里以外海域排放。</w:t>
      </w:r>
    </w:p>
    <w:p w14:paraId="438EDF81" w14:textId="41AF94E4"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73/78</w:t>
      </w:r>
      <w:r w:rsidRPr="00E96CB3">
        <w:rPr>
          <w:rFonts w:ascii="Times New Roman" w:eastAsiaTheme="minorEastAsia" w:hAnsi="Times New Roman"/>
          <w:color w:val="000000" w:themeColor="text1"/>
          <w:kern w:val="0"/>
          <w:sz w:val="24"/>
          <w:szCs w:val="24"/>
        </w:rPr>
        <w:t>国际防止船舶造成污染公约》附则</w:t>
      </w:r>
      <w:r w:rsidRPr="00E96CB3">
        <w:rPr>
          <w:rFonts w:ascii="宋体" w:hAnsi="宋体" w:cs="宋体" w:hint="eastAsia"/>
          <w:color w:val="000000" w:themeColor="text1"/>
          <w:kern w:val="0"/>
          <w:sz w:val="24"/>
          <w:szCs w:val="24"/>
        </w:rPr>
        <w:t>Ⅳ</w:t>
      </w:r>
      <w:r w:rsidRPr="00E96CB3">
        <w:rPr>
          <w:rFonts w:ascii="Times New Roman" w:eastAsiaTheme="minorEastAsia" w:hAnsi="Times New Roman"/>
          <w:color w:val="000000" w:themeColor="text1"/>
          <w:kern w:val="0"/>
          <w:sz w:val="24"/>
          <w:szCs w:val="24"/>
        </w:rPr>
        <w:t>（防止船舶生活污水污染规则）对适用于</w:t>
      </w:r>
      <w:r w:rsidRPr="00E96CB3">
        <w:rPr>
          <w:rFonts w:ascii="Times New Roman" w:eastAsiaTheme="minorEastAsia" w:hAnsi="Times New Roman"/>
          <w:color w:val="000000" w:themeColor="text1"/>
          <w:kern w:val="0"/>
          <w:sz w:val="24"/>
          <w:szCs w:val="24"/>
        </w:rPr>
        <w:t>200</w:t>
      </w:r>
      <w:r w:rsidRPr="00E96CB3">
        <w:rPr>
          <w:rFonts w:ascii="Times New Roman" w:eastAsiaTheme="minorEastAsia" w:hAnsi="Times New Roman"/>
          <w:color w:val="000000" w:themeColor="text1"/>
          <w:kern w:val="0"/>
          <w:sz w:val="24"/>
          <w:szCs w:val="24"/>
        </w:rPr>
        <w:t>总吨及</w:t>
      </w:r>
      <w:r w:rsidRPr="00E96CB3">
        <w:rPr>
          <w:rFonts w:ascii="Times New Roman" w:eastAsiaTheme="minorEastAsia" w:hAnsi="Times New Roman"/>
          <w:color w:val="000000" w:themeColor="text1"/>
          <w:kern w:val="0"/>
          <w:sz w:val="24"/>
          <w:szCs w:val="24"/>
        </w:rPr>
        <w:t>200</w:t>
      </w:r>
      <w:r w:rsidRPr="00E96CB3">
        <w:rPr>
          <w:rFonts w:ascii="Times New Roman" w:eastAsiaTheme="minorEastAsia" w:hAnsi="Times New Roman"/>
          <w:color w:val="000000" w:themeColor="text1"/>
          <w:kern w:val="0"/>
          <w:sz w:val="24"/>
          <w:szCs w:val="24"/>
        </w:rPr>
        <w:t>总吨以上的新船，以及小于</w:t>
      </w:r>
      <w:r w:rsidRPr="00E96CB3">
        <w:rPr>
          <w:rFonts w:ascii="Times New Roman" w:eastAsiaTheme="minorEastAsia" w:hAnsi="Times New Roman"/>
          <w:color w:val="000000" w:themeColor="text1"/>
          <w:kern w:val="0"/>
          <w:sz w:val="24"/>
          <w:szCs w:val="24"/>
        </w:rPr>
        <w:t>200</w:t>
      </w:r>
      <w:r w:rsidRPr="00E96CB3">
        <w:rPr>
          <w:rFonts w:ascii="Times New Roman" w:eastAsiaTheme="minorEastAsia" w:hAnsi="Times New Roman"/>
          <w:color w:val="000000" w:themeColor="text1"/>
          <w:kern w:val="0"/>
          <w:sz w:val="24"/>
          <w:szCs w:val="24"/>
        </w:rPr>
        <w:t>总吨或未经丈量总吨位但载客</w:t>
      </w:r>
      <w:r w:rsidRPr="00E96CB3">
        <w:rPr>
          <w:rFonts w:ascii="Times New Roman" w:eastAsiaTheme="minorEastAsia" w:hAnsi="Times New Roman"/>
          <w:color w:val="000000" w:themeColor="text1"/>
          <w:kern w:val="0"/>
          <w:sz w:val="24"/>
          <w:szCs w:val="24"/>
        </w:rPr>
        <w:t>10</w:t>
      </w:r>
      <w:r w:rsidRPr="00E96CB3">
        <w:rPr>
          <w:rFonts w:ascii="Times New Roman" w:eastAsiaTheme="minorEastAsia" w:hAnsi="Times New Roman"/>
          <w:color w:val="000000" w:themeColor="text1"/>
          <w:kern w:val="0"/>
          <w:sz w:val="24"/>
          <w:szCs w:val="24"/>
        </w:rPr>
        <w:t>人以上的新船的生活污水排放标准，以及标准排放接头都作了具体规定：未经处理的污水只能在离岸</w:t>
      </w:r>
      <w:r w:rsidRPr="00E96CB3">
        <w:rPr>
          <w:rFonts w:ascii="Times New Roman" w:eastAsiaTheme="minorEastAsia" w:hAnsi="Times New Roman"/>
          <w:color w:val="000000" w:themeColor="text1"/>
          <w:kern w:val="0"/>
          <w:sz w:val="24"/>
          <w:szCs w:val="24"/>
        </w:rPr>
        <w:t>12</w:t>
      </w:r>
      <w:r w:rsidRPr="00E96CB3">
        <w:rPr>
          <w:rFonts w:ascii="Times New Roman" w:eastAsiaTheme="minorEastAsia" w:hAnsi="Times New Roman"/>
          <w:color w:val="000000" w:themeColor="text1"/>
          <w:kern w:val="0"/>
          <w:sz w:val="24"/>
          <w:szCs w:val="24"/>
        </w:rPr>
        <w:t>海里以外排放，且排放时船速不低于</w:t>
      </w: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节；经粉碎和消毒处理的污水可在离岸</w:t>
      </w: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海里以外排放。</w:t>
      </w:r>
    </w:p>
    <w:p w14:paraId="5B21233D" w14:textId="4A47865B"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《中华人民共和国防止船舶污染海域管理条例》规定：到港船舶的压舱、洗舱、</w:t>
      </w:r>
      <w:r w:rsidRPr="00E96CB3">
        <w:rPr>
          <w:rFonts w:ascii="Times New Roman" w:eastAsiaTheme="minorEastAsia" w:hAnsi="Times New Roman"/>
          <w:color w:val="000000" w:themeColor="text1"/>
          <w:kern w:val="0"/>
          <w:sz w:val="24"/>
          <w:szCs w:val="24"/>
        </w:rPr>
        <w:lastRenderedPageBreak/>
        <w:t>机舱等含油污水，不得任意排放，应由港口油污水处理设施接收处理。</w:t>
      </w:r>
    </w:p>
    <w:p w14:paraId="2151D106" w14:textId="0C23C981"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6</w:t>
      </w:r>
      <w:r w:rsidRPr="00141286">
        <w:rPr>
          <w:rFonts w:ascii="Times New Roman" w:eastAsiaTheme="minorEastAsia" w:hAnsi="Times New Roman"/>
          <w:b/>
          <w:color w:val="000000" w:themeColor="text1"/>
          <w:kern w:val="0"/>
          <w:sz w:val="24"/>
          <w:szCs w:val="24"/>
        </w:rPr>
        <w:t>、定期向社会公开本项目以下信息内容</w:t>
      </w:r>
    </w:p>
    <w:p w14:paraId="5ACCA24D" w14:textId="04E17460"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基础信息，包括单位名称、组织机构代码、法定代表人、生产地址、联系方式，以及生产经营和管理服务的主要内容、产品及规模；</w:t>
      </w:r>
    </w:p>
    <w:p w14:paraId="777B5CFB" w14:textId="63A7B26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排污信息，包括主要污染物及特征污染物的名称、排放方式、排放口数量和分布情况、排放浓度和总量、执行的污染物排放标准、核定的排放总量；</w:t>
      </w:r>
    </w:p>
    <w:p w14:paraId="52AAF06F" w14:textId="33410F3F"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防治污染设施的建设和运行情况；</w:t>
      </w:r>
    </w:p>
    <w:p w14:paraId="02D6B7DB" w14:textId="0AB36A29"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建设项目环境影响评价及其他环境保护行政许可情况；</w:t>
      </w:r>
    </w:p>
    <w:p w14:paraId="025804C2" w14:textId="716D15D9"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突发环境事件应急预案；</w:t>
      </w:r>
    </w:p>
    <w:p w14:paraId="05BB42CD" w14:textId="5669E34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⑹</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其他应当公开的环境信息。</w:t>
      </w:r>
    </w:p>
    <w:p w14:paraId="7BFE5F0C" w14:textId="77777777" w:rsidR="00A901AD" w:rsidRPr="00E96CB3" w:rsidRDefault="00A901AD" w:rsidP="00A901AD">
      <w:pPr>
        <w:pStyle w:val="2"/>
        <w:rPr>
          <w:rFonts w:ascii="Times New Roman" w:eastAsiaTheme="minorEastAsia" w:hAnsi="Times New Roman"/>
          <w:b/>
          <w:color w:val="000000" w:themeColor="text1"/>
        </w:rPr>
      </w:pPr>
      <w:bookmarkStart w:id="276" w:name="_Toc37943061"/>
      <w:r w:rsidRPr="00E96CB3">
        <w:rPr>
          <w:rFonts w:ascii="Times New Roman" w:eastAsiaTheme="minorEastAsia" w:hAnsi="Times New Roman"/>
          <w:b/>
          <w:color w:val="000000" w:themeColor="text1"/>
        </w:rPr>
        <w:t>环境监测</w:t>
      </w:r>
      <w:bookmarkEnd w:id="276"/>
    </w:p>
    <w:p w14:paraId="68914ADA"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环境监测除依赖于陆域码头的配备外，不能监测的应依靠地方环境监测部门进行监测，监测数据应报地方环境监测部门审核和备案。</w:t>
      </w:r>
    </w:p>
    <w:p w14:paraId="28F18B27"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施工期环境监测</w:t>
      </w:r>
    </w:p>
    <w:p w14:paraId="5574179B" w14:textId="0CB038BD"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、噪声：在码头施工场界及管线沿线布设</w:t>
      </w:r>
      <w:r w:rsidRPr="00E96CB3">
        <w:rPr>
          <w:rFonts w:ascii="Times New Roman" w:eastAsiaTheme="minorEastAsia" w:hAnsi="Times New Roman"/>
          <w:color w:val="000000" w:themeColor="text1"/>
          <w:sz w:val="24"/>
          <w:szCs w:val="24"/>
        </w:rPr>
        <w:t>2~3</w:t>
      </w:r>
      <w:r w:rsidRPr="00E96CB3">
        <w:rPr>
          <w:rFonts w:ascii="Times New Roman" w:eastAsiaTheme="minorEastAsia" w:hAnsi="Times New Roman"/>
          <w:color w:val="000000" w:themeColor="text1"/>
          <w:sz w:val="24"/>
          <w:szCs w:val="24"/>
        </w:rPr>
        <w:t>个监测点，每月监测一天，昼夜各监测一次，监测因子为等效</w:t>
      </w:r>
      <w:r w:rsidRPr="00E96CB3">
        <w:rPr>
          <w:rFonts w:ascii="Times New Roman" w:eastAsiaTheme="minorEastAsia" w:hAnsi="Times New Roman"/>
          <w:color w:val="000000" w:themeColor="text1"/>
          <w:sz w:val="24"/>
          <w:szCs w:val="24"/>
        </w:rPr>
        <w:t xml:space="preserve">A </w:t>
      </w:r>
      <w:r w:rsidRPr="00E96CB3">
        <w:rPr>
          <w:rFonts w:ascii="Times New Roman" w:eastAsiaTheme="minorEastAsia" w:hAnsi="Times New Roman"/>
          <w:color w:val="000000" w:themeColor="text1"/>
          <w:sz w:val="24"/>
          <w:szCs w:val="24"/>
        </w:rPr>
        <w:t>声级。</w:t>
      </w:r>
    </w:p>
    <w:p w14:paraId="61BA773D" w14:textId="275FD911"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2</w:t>
      </w:r>
      <w:r w:rsidRPr="00E96CB3">
        <w:rPr>
          <w:rFonts w:ascii="Times New Roman" w:eastAsiaTheme="minorEastAsia" w:hAnsi="Times New Roman"/>
          <w:color w:val="000000" w:themeColor="text1"/>
          <w:sz w:val="24"/>
          <w:szCs w:val="24"/>
        </w:rPr>
        <w:t>、大气：在施工区及其周围布设</w:t>
      </w: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个大气监测点，每季度监测一次，每次连续三天，监测因子为</w:t>
      </w:r>
      <w:r w:rsidRPr="00E96CB3">
        <w:rPr>
          <w:rFonts w:ascii="Times New Roman" w:eastAsiaTheme="minorEastAsia" w:hAnsi="Times New Roman"/>
          <w:color w:val="000000" w:themeColor="text1"/>
          <w:sz w:val="24"/>
          <w:szCs w:val="24"/>
        </w:rPr>
        <w:t>TSP</w:t>
      </w:r>
      <w:r w:rsidRPr="00E96CB3">
        <w:rPr>
          <w:rFonts w:ascii="Times New Roman" w:eastAsiaTheme="minorEastAsia" w:hAnsi="Times New Roman"/>
          <w:color w:val="000000" w:themeColor="text1"/>
          <w:sz w:val="24"/>
          <w:szCs w:val="24"/>
        </w:rPr>
        <w:t>。</w:t>
      </w:r>
    </w:p>
    <w:p w14:paraId="497D4882" w14:textId="7CB638D1"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3</w:t>
      </w:r>
      <w:r w:rsidRPr="00E96CB3">
        <w:rPr>
          <w:rFonts w:ascii="Times New Roman" w:eastAsiaTheme="minorEastAsia" w:hAnsi="Times New Roman"/>
          <w:color w:val="000000" w:themeColor="text1"/>
          <w:sz w:val="24"/>
          <w:szCs w:val="24"/>
        </w:rPr>
        <w:t>、废水：在项目码头上下游两端</w:t>
      </w:r>
      <w:r w:rsidRPr="00E96CB3">
        <w:rPr>
          <w:rFonts w:ascii="Times New Roman" w:eastAsiaTheme="minorEastAsia" w:hAnsi="Times New Roman"/>
          <w:color w:val="000000" w:themeColor="text1"/>
          <w:sz w:val="24"/>
          <w:szCs w:val="24"/>
        </w:rPr>
        <w:t>0.5km</w:t>
      </w:r>
      <w:r w:rsidRPr="00E96CB3">
        <w:rPr>
          <w:rFonts w:ascii="Times New Roman" w:eastAsiaTheme="minorEastAsia" w:hAnsi="Times New Roman"/>
          <w:color w:val="000000" w:themeColor="text1"/>
          <w:sz w:val="24"/>
          <w:szCs w:val="24"/>
        </w:rPr>
        <w:t>处各布设</w:t>
      </w: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个水质监测点，每季度监测一次，每次连续两天，监测因子为</w:t>
      </w:r>
      <w:r w:rsidRPr="00E96CB3">
        <w:rPr>
          <w:rFonts w:ascii="Times New Roman" w:eastAsiaTheme="minorEastAsia" w:hAnsi="Times New Roman"/>
          <w:color w:val="000000" w:themeColor="text1"/>
          <w:sz w:val="24"/>
          <w:szCs w:val="24"/>
        </w:rPr>
        <w:t>COD</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SS</w:t>
      </w:r>
      <w:r w:rsidRPr="00E96CB3">
        <w:rPr>
          <w:rFonts w:ascii="Times New Roman" w:eastAsiaTheme="minorEastAsia" w:hAnsi="Times New Roman"/>
          <w:color w:val="000000" w:themeColor="text1"/>
          <w:sz w:val="24"/>
          <w:szCs w:val="24"/>
        </w:rPr>
        <w:t>和石油类。</w:t>
      </w:r>
    </w:p>
    <w:p w14:paraId="66538BE6"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营运期环境监测</w:t>
      </w:r>
    </w:p>
    <w:p w14:paraId="2E2AED3E" w14:textId="4BA6D9DD"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1</w:t>
      </w:r>
      <w:r w:rsidRPr="00141286">
        <w:rPr>
          <w:rFonts w:ascii="Times New Roman" w:eastAsiaTheme="minorEastAsia" w:hAnsi="Times New Roman"/>
          <w:b/>
          <w:color w:val="000000" w:themeColor="text1"/>
          <w:sz w:val="24"/>
          <w:szCs w:val="24"/>
        </w:rPr>
        <w:t>、污染源监测</w:t>
      </w:r>
    </w:p>
    <w:p w14:paraId="3FDC3293" w14:textId="7DB79D4E"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项目废水依托港口部污水处理设施处理，港口部进行废水监测事宜。项目主要是检查装卸臂运转是否正常，是否对环境造成了污染以及产生的噪声是否对周围产生较大影响。监测项目包括废气、噪声等。工程投产后，应配备专业技术人员和相应的仪器设备或委托有资质的单位，按照完善的监测程序，进行监测。</w:t>
      </w:r>
    </w:p>
    <w:p w14:paraId="7D8CFD14"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根据《排污单位自行监测技术指南总纲》（</w:t>
      </w:r>
      <w:r w:rsidRPr="00E96CB3">
        <w:rPr>
          <w:rFonts w:ascii="Times New Roman" w:eastAsiaTheme="minorEastAsia" w:hAnsi="Times New Roman"/>
          <w:color w:val="000000" w:themeColor="text1"/>
          <w:sz w:val="24"/>
          <w:szCs w:val="24"/>
        </w:rPr>
        <w:t>HJ819-2017</w:t>
      </w:r>
      <w:r w:rsidRPr="00E96CB3">
        <w:rPr>
          <w:rFonts w:ascii="Times New Roman" w:eastAsiaTheme="minorEastAsia" w:hAnsi="Times New Roman"/>
          <w:color w:val="000000" w:themeColor="text1"/>
          <w:sz w:val="24"/>
          <w:szCs w:val="24"/>
        </w:rPr>
        <w:t>）中相关规范，制定环境监测计划。</w:t>
      </w:r>
    </w:p>
    <w:p w14:paraId="24D5D3A4" w14:textId="6C0B4273"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废气：每半年监测一次，项目码头区厂界上风向布设</w:t>
      </w: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个参照点，在其厂界下风向</w:t>
      </w:r>
      <w:r w:rsidRPr="00E96CB3">
        <w:rPr>
          <w:rFonts w:ascii="Times New Roman" w:eastAsiaTheme="minorEastAsia" w:hAnsi="Times New Roman"/>
          <w:color w:val="000000" w:themeColor="text1"/>
          <w:sz w:val="24"/>
          <w:szCs w:val="24"/>
        </w:rPr>
        <w:t>10</w:t>
      </w:r>
      <w:r w:rsidRPr="00E96CB3">
        <w:rPr>
          <w:rFonts w:ascii="Times New Roman" w:eastAsiaTheme="minorEastAsia" w:hAnsi="Times New Roman"/>
          <w:color w:val="000000" w:themeColor="text1"/>
          <w:sz w:val="24"/>
          <w:szCs w:val="24"/>
        </w:rPr>
        <w:t>米内布设</w:t>
      </w:r>
      <w:r w:rsidRPr="00E96CB3">
        <w:rPr>
          <w:rFonts w:ascii="Times New Roman" w:eastAsiaTheme="minorEastAsia" w:hAnsi="Times New Roman"/>
          <w:color w:val="000000" w:themeColor="text1"/>
          <w:sz w:val="24"/>
          <w:szCs w:val="24"/>
        </w:rPr>
        <w:t>3</w:t>
      </w:r>
      <w:r w:rsidRPr="00E96CB3">
        <w:rPr>
          <w:rFonts w:ascii="Times New Roman" w:eastAsiaTheme="minorEastAsia" w:hAnsi="Times New Roman"/>
          <w:color w:val="000000" w:themeColor="text1"/>
          <w:sz w:val="24"/>
          <w:szCs w:val="24"/>
        </w:rPr>
        <w:t>个监控点，监测项目：非甲烷总烃</w:t>
      </w:r>
      <w:r w:rsidR="00141286">
        <w:rPr>
          <w:rFonts w:ascii="Times New Roman" w:eastAsiaTheme="minorEastAsia" w:hAnsi="Times New Roman" w:hint="eastAsia"/>
          <w:color w:val="000000" w:themeColor="text1"/>
          <w:sz w:val="24"/>
          <w:szCs w:val="24"/>
        </w:rPr>
        <w:t>、</w:t>
      </w:r>
      <w:r w:rsidR="00141286">
        <w:rPr>
          <w:rFonts w:ascii="Times New Roman" w:eastAsiaTheme="minorEastAsia" w:hAnsi="Times New Roman" w:hint="eastAsia"/>
          <w:color w:val="000000" w:themeColor="text1"/>
          <w:sz w:val="24"/>
          <w:szCs w:val="24"/>
        </w:rPr>
        <w:t>TVOC</w:t>
      </w:r>
      <w:r w:rsidRPr="00E96CB3">
        <w:rPr>
          <w:rFonts w:ascii="Times New Roman" w:eastAsiaTheme="minorEastAsia" w:hAnsi="Times New Roman"/>
          <w:color w:val="000000" w:themeColor="text1"/>
          <w:sz w:val="24"/>
          <w:szCs w:val="24"/>
        </w:rPr>
        <w:t>。</w:t>
      </w:r>
    </w:p>
    <w:p w14:paraId="3A24F94B" w14:textId="3AEC92EA"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lastRenderedPageBreak/>
        <w:t>噪声：对码头区厂界及管线沿线设置</w:t>
      </w:r>
      <w:r w:rsidRPr="00E96CB3">
        <w:rPr>
          <w:rFonts w:ascii="Times New Roman" w:eastAsiaTheme="minorEastAsia" w:hAnsi="Times New Roman"/>
          <w:color w:val="000000" w:themeColor="text1"/>
          <w:sz w:val="24"/>
          <w:szCs w:val="24"/>
        </w:rPr>
        <w:t>2~3</w:t>
      </w:r>
      <w:r w:rsidRPr="00E96CB3">
        <w:rPr>
          <w:rFonts w:ascii="Times New Roman" w:eastAsiaTheme="minorEastAsia" w:hAnsi="Times New Roman"/>
          <w:color w:val="000000" w:themeColor="text1"/>
          <w:sz w:val="24"/>
          <w:szCs w:val="24"/>
        </w:rPr>
        <w:t>个噪声监测点位，每季度监测一次，每次分昼间、夜间进行。</w:t>
      </w:r>
    </w:p>
    <w:p w14:paraId="377C8D5C" w14:textId="099EC3C1"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2</w:t>
      </w:r>
      <w:r w:rsidRPr="00141286">
        <w:rPr>
          <w:rFonts w:ascii="Times New Roman" w:eastAsiaTheme="minorEastAsia" w:hAnsi="Times New Roman"/>
          <w:b/>
          <w:color w:val="000000" w:themeColor="text1"/>
          <w:sz w:val="24"/>
          <w:szCs w:val="24"/>
        </w:rPr>
        <w:t>、环境监测</w:t>
      </w:r>
    </w:p>
    <w:p w14:paraId="4047D777"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地表水：枯水期、平水期和丰水期各监测一期，一期两，监测因子为</w:t>
      </w:r>
      <w:r w:rsidRPr="00E96CB3">
        <w:rPr>
          <w:rFonts w:ascii="Times New Roman" w:eastAsiaTheme="minorEastAsia" w:hAnsi="Times New Roman"/>
          <w:color w:val="000000" w:themeColor="text1"/>
          <w:sz w:val="24"/>
          <w:szCs w:val="24"/>
        </w:rPr>
        <w:t>COD</w:t>
      </w:r>
      <w:r w:rsidRPr="00E96CB3">
        <w:rPr>
          <w:rFonts w:ascii="Times New Roman" w:eastAsiaTheme="minorEastAsia" w:hAnsi="Times New Roman"/>
          <w:color w:val="000000" w:themeColor="text1"/>
          <w:sz w:val="24"/>
          <w:szCs w:val="24"/>
        </w:rPr>
        <w:t>、石油类，在项目码头上下游两端</w:t>
      </w:r>
      <w:r w:rsidRPr="00E96CB3">
        <w:rPr>
          <w:rFonts w:ascii="Times New Roman" w:eastAsiaTheme="minorEastAsia" w:hAnsi="Times New Roman"/>
          <w:color w:val="000000" w:themeColor="text1"/>
          <w:sz w:val="24"/>
          <w:szCs w:val="24"/>
        </w:rPr>
        <w:t>0.5km</w:t>
      </w:r>
      <w:r w:rsidRPr="00E96CB3">
        <w:rPr>
          <w:rFonts w:ascii="Times New Roman" w:eastAsiaTheme="minorEastAsia" w:hAnsi="Times New Roman"/>
          <w:color w:val="000000" w:themeColor="text1"/>
          <w:sz w:val="24"/>
          <w:szCs w:val="24"/>
        </w:rPr>
        <w:t>各布设一个点。</w:t>
      </w:r>
    </w:p>
    <w:p w14:paraId="1F21D04A" w14:textId="24E60AC9"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3</w:t>
      </w:r>
      <w:r w:rsidRPr="00141286">
        <w:rPr>
          <w:rFonts w:ascii="Times New Roman" w:eastAsiaTheme="minorEastAsia" w:hAnsi="Times New Roman"/>
          <w:b/>
          <w:color w:val="000000" w:themeColor="text1"/>
          <w:sz w:val="24"/>
          <w:szCs w:val="24"/>
        </w:rPr>
        <w:t>、事故应急监测</w:t>
      </w:r>
    </w:p>
    <w:p w14:paraId="6F407B79"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船舶事故溢油事件监测：事故情况下溢油泄漏时，应急监测组应对事故水域进行污染跟踪监测，直到污染消除为止。</w:t>
      </w:r>
    </w:p>
    <w:p w14:paraId="17CDD3EF"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排污口规范化</w:t>
      </w:r>
    </w:p>
    <w:p w14:paraId="4E483EC8" w14:textId="20C26246"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1</w:t>
      </w:r>
      <w:r w:rsidRPr="00141286">
        <w:rPr>
          <w:rFonts w:ascii="Times New Roman" w:eastAsiaTheme="minorEastAsia" w:hAnsi="Times New Roman"/>
          <w:b/>
          <w:color w:val="000000" w:themeColor="text1"/>
          <w:sz w:val="24"/>
          <w:szCs w:val="24"/>
        </w:rPr>
        <w:t>、排污口规范设置要求</w:t>
      </w:r>
    </w:p>
    <w:p w14:paraId="449D5905" w14:textId="3CF40B41"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根据国家环保总局《关于开展排放口规范化整治工作的通知》</w:t>
      </w:r>
      <w:r w:rsidR="007A2254">
        <w:rPr>
          <w:rFonts w:ascii="Times New Roman" w:eastAsiaTheme="minorEastAsia" w:hAnsi="Times New Roman" w:hint="eastAsia"/>
          <w:color w:val="000000" w:themeColor="text1"/>
          <w:sz w:val="24"/>
          <w:szCs w:val="24"/>
        </w:rPr>
        <w:t>（</w:t>
      </w:r>
      <w:r w:rsidR="007A2254">
        <w:rPr>
          <w:rFonts w:ascii="Times New Roman" w:eastAsiaTheme="minorEastAsia" w:hAnsi="Times New Roman" w:hint="eastAsia"/>
          <w:color w:val="000000" w:themeColor="text1"/>
          <w:sz w:val="24"/>
          <w:szCs w:val="24"/>
        </w:rPr>
        <w:t>2006</w:t>
      </w:r>
      <w:r w:rsidR="007A2254">
        <w:rPr>
          <w:rFonts w:ascii="Times New Roman" w:eastAsiaTheme="minorEastAsia" w:hAnsi="Times New Roman" w:hint="eastAsia"/>
          <w:color w:val="000000" w:themeColor="text1"/>
          <w:sz w:val="24"/>
          <w:szCs w:val="24"/>
        </w:rPr>
        <w:t>年</w:t>
      </w:r>
      <w:r w:rsidR="007A2254">
        <w:rPr>
          <w:rFonts w:ascii="Times New Roman" w:eastAsiaTheme="minorEastAsia" w:hAnsi="Times New Roman"/>
          <w:color w:val="000000" w:themeColor="text1"/>
          <w:sz w:val="24"/>
          <w:szCs w:val="24"/>
        </w:rPr>
        <w:t>修正版）</w:t>
      </w:r>
      <w:r w:rsidRPr="00E96CB3">
        <w:rPr>
          <w:rFonts w:ascii="Times New Roman" w:eastAsiaTheme="minorEastAsia" w:hAnsi="Times New Roman"/>
          <w:color w:val="000000" w:themeColor="text1"/>
          <w:sz w:val="24"/>
          <w:szCs w:val="24"/>
        </w:rPr>
        <w:t>的要求，为进一步强化对污染源的现场监督管理及更好地落实国务院提出的实施污染物排放总量控制和</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一控双达标</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的要求，规定一切新建、扩建、改造和限期治理的排污单位必须在建设污染治理设施的同时建设规范化排放口，并作为落实环境保护</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三同时</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制度的必要组成部分和项目验收内容之一。</w:t>
      </w:r>
    </w:p>
    <w:p w14:paraId="636CF0E7" w14:textId="25ED7A10"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2</w:t>
      </w:r>
      <w:r w:rsidRPr="00141286">
        <w:rPr>
          <w:rFonts w:ascii="Times New Roman" w:eastAsiaTheme="minorEastAsia" w:hAnsi="Times New Roman"/>
          <w:b/>
          <w:color w:val="000000" w:themeColor="text1"/>
          <w:sz w:val="24"/>
          <w:szCs w:val="24"/>
        </w:rPr>
        <w:t>、排污口图形标志</w:t>
      </w:r>
    </w:p>
    <w:p w14:paraId="6562B0D2" w14:textId="796085D1"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在依托库区的废水排放口、码头废气排放源、码头固体废物贮存处置场应设置环境保护图形标志，图形符号分为提示图形和警告图形符号两种。</w:t>
      </w:r>
    </w:p>
    <w:p w14:paraId="16265F81" w14:textId="77777777" w:rsidR="00A901AD" w:rsidRPr="00E96CB3" w:rsidRDefault="00A901AD" w:rsidP="00A901AD">
      <w:pPr>
        <w:pStyle w:val="2"/>
        <w:rPr>
          <w:rFonts w:ascii="Times New Roman" w:eastAsiaTheme="minorEastAsia" w:hAnsi="Times New Roman"/>
          <w:b/>
          <w:color w:val="000000" w:themeColor="text1"/>
        </w:rPr>
      </w:pPr>
      <w:bookmarkStart w:id="277" w:name="_Toc37943062"/>
      <w:r w:rsidRPr="00E96CB3">
        <w:rPr>
          <w:rFonts w:ascii="Times New Roman" w:eastAsiaTheme="minorEastAsia" w:hAnsi="Times New Roman"/>
          <w:b/>
          <w:color w:val="000000" w:themeColor="text1"/>
        </w:rPr>
        <w:t>环境监理</w:t>
      </w:r>
      <w:bookmarkEnd w:id="277"/>
    </w:p>
    <w:p w14:paraId="592A8AF7"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工程监理单位应根据与本项目有关的环保规范和标准、工程设计图纸、设计说明及其它设计文件、工程施工合同及招投标文件、工程环境监理合同及招标文件等编制环境监理方案，并严格按照制定的环境监理方案执行监理工作。</w:t>
      </w:r>
    </w:p>
    <w:p w14:paraId="5021FAEC"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实施环境监理的原则</w:t>
      </w:r>
    </w:p>
    <w:p w14:paraId="42A41DBB" w14:textId="41EB0A3A"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1</w:t>
      </w:r>
      <w:r w:rsidRPr="00E96CB3">
        <w:rPr>
          <w:rFonts w:ascii="Times New Roman" w:eastAsiaTheme="minorEastAsia" w:hAnsi="Times New Roman"/>
          <w:color w:val="000000" w:themeColor="text1"/>
          <w:spacing w:val="4"/>
          <w:sz w:val="24"/>
          <w:szCs w:val="24"/>
        </w:rPr>
        <w:t>、环境监理应成为工程监理的重要组成部分，工程监理单位应有专门的从事环境监理的分支机构及环境保护技术人员。</w:t>
      </w:r>
    </w:p>
    <w:p w14:paraId="2D155B49" w14:textId="295E084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2</w:t>
      </w:r>
      <w:r w:rsidRPr="00E96CB3">
        <w:rPr>
          <w:rFonts w:ascii="Times New Roman" w:eastAsiaTheme="minorEastAsia" w:hAnsi="Times New Roman"/>
          <w:color w:val="000000" w:themeColor="text1"/>
          <w:spacing w:val="4"/>
          <w:sz w:val="24"/>
          <w:szCs w:val="24"/>
        </w:rPr>
        <w:t>、工程监理单位应根据与本项目有关的环保规范和标准、工程设计图纸、设计说明及其它设计文件、工程施工合同及招投标文件、环境影响报告书（含提出的环保措施、环境监测）、工程环境监理合同及招标文件等编制环境监理方案，并严格按照制定的环境监理方案执行监理工作。</w:t>
      </w:r>
    </w:p>
    <w:p w14:paraId="275BDCE2" w14:textId="2E4045B5"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3</w:t>
      </w:r>
      <w:r w:rsidRPr="00E96CB3">
        <w:rPr>
          <w:rFonts w:ascii="Times New Roman" w:eastAsiaTheme="minorEastAsia" w:hAnsi="Times New Roman"/>
          <w:color w:val="000000" w:themeColor="text1"/>
          <w:spacing w:val="4"/>
          <w:sz w:val="24"/>
          <w:szCs w:val="24"/>
        </w:rPr>
        <w:t>、环境监理的对象是所有由于施工活动可能产生的环境污染行为、环境监理应</w:t>
      </w:r>
      <w:r w:rsidRPr="00E96CB3">
        <w:rPr>
          <w:rFonts w:ascii="Times New Roman" w:eastAsiaTheme="minorEastAsia" w:hAnsi="Times New Roman"/>
          <w:color w:val="000000" w:themeColor="text1"/>
          <w:spacing w:val="4"/>
          <w:sz w:val="24"/>
          <w:szCs w:val="24"/>
        </w:rPr>
        <w:lastRenderedPageBreak/>
        <w:t>以施工期的环境保护、施工后期的污染防治措施的落实情况为重点。</w:t>
      </w:r>
    </w:p>
    <w:p w14:paraId="0A358A05"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环境监理工作管理要求</w:t>
      </w:r>
    </w:p>
    <w:p w14:paraId="42FC92F8"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近几年来，随着地区经济的快速发展，环境污染和生态破坏日趋严重，环境保护压力日趋沉重，认真落实</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预防为主</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的环境方针，避免重走</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先污染后治理</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的老路，也是科学发展观的基本思想。最近几年来相关环保审批部门为了落实建设单位是否执行</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三同时</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制度，而为建设单位提供了一个技术平台</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环境监理，环境监理主要是监督建设单位对</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三同时</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制度的落实情况。</w:t>
      </w:r>
    </w:p>
    <w:p w14:paraId="6E9F13ED"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根据环保管理监管要求，港口码头等生态类项目应开展环境监理，委托有资质单位进行环境监理。</w:t>
      </w:r>
    </w:p>
    <w:p w14:paraId="67CC5126" w14:textId="77777777" w:rsidR="00A901AD" w:rsidRPr="00E96CB3" w:rsidRDefault="00A901AD" w:rsidP="00A901AD">
      <w:pPr>
        <w:pStyle w:val="4"/>
        <w:rPr>
          <w:rFonts w:eastAsiaTheme="minorEastAsia"/>
        </w:rPr>
      </w:pPr>
      <w:r w:rsidRPr="00E96CB3">
        <w:rPr>
          <w:rFonts w:eastAsiaTheme="minorEastAsia"/>
        </w:rPr>
        <w:t>施工前期环境监理</w:t>
      </w:r>
    </w:p>
    <w:p w14:paraId="7A07093A" w14:textId="3E25E947" w:rsidR="00A901AD" w:rsidRPr="007A2254" w:rsidRDefault="00220EAF" w:rsidP="00A901AD">
      <w:pPr>
        <w:adjustRightInd w:val="0"/>
        <w:snapToGrid w:val="0"/>
        <w:spacing w:line="360" w:lineRule="auto"/>
        <w:ind w:firstLineChars="200" w:firstLine="482"/>
        <w:rPr>
          <w:rFonts w:ascii="Times New Roman" w:eastAsiaTheme="minorEastAsia" w:hAnsi="Times New Roman"/>
          <w:b/>
          <w:kern w:val="0"/>
          <w:sz w:val="24"/>
          <w:szCs w:val="24"/>
        </w:rPr>
      </w:pPr>
      <w:r w:rsidRPr="007A2254">
        <w:rPr>
          <w:rFonts w:ascii="Times New Roman" w:eastAsiaTheme="minorEastAsia" w:hAnsi="Times New Roman"/>
          <w:b/>
          <w:kern w:val="0"/>
          <w:sz w:val="24"/>
          <w:szCs w:val="24"/>
        </w:rPr>
        <w:t>1</w:t>
      </w:r>
      <w:r w:rsidRPr="007A2254">
        <w:rPr>
          <w:rFonts w:ascii="Times New Roman" w:eastAsiaTheme="minorEastAsia" w:hAnsi="Times New Roman"/>
          <w:b/>
          <w:kern w:val="0"/>
          <w:sz w:val="24"/>
          <w:szCs w:val="24"/>
        </w:rPr>
        <w:t>、</w:t>
      </w:r>
      <w:r w:rsidR="00A901AD" w:rsidRPr="007A2254">
        <w:rPr>
          <w:rFonts w:ascii="Times New Roman" w:eastAsiaTheme="minorEastAsia" w:hAnsi="Times New Roman"/>
          <w:b/>
          <w:kern w:val="0"/>
          <w:sz w:val="24"/>
          <w:szCs w:val="24"/>
        </w:rPr>
        <w:t>污染防治方案的审核</w:t>
      </w:r>
    </w:p>
    <w:p w14:paraId="7AF9F91E"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环境监理根据具体项目的工艺设计，审核施工工艺中的</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三废</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排放环节，排放的主要污染物及设计中采用的治理技术是否先进，治理措施是否可行。污染物的最终处置方法和去向，应在工程前期按有关文件规定和处理要求，做好计划，审核整个工艺是否具有清洁生产的特点，并提出合理建议。</w:t>
      </w:r>
    </w:p>
    <w:p w14:paraId="62D6E843" w14:textId="5E238575" w:rsidR="00A901AD" w:rsidRPr="007A2254" w:rsidRDefault="00220EAF" w:rsidP="00A901AD">
      <w:pPr>
        <w:adjustRightInd w:val="0"/>
        <w:snapToGrid w:val="0"/>
        <w:spacing w:line="360" w:lineRule="auto"/>
        <w:ind w:firstLineChars="200" w:firstLine="482"/>
        <w:rPr>
          <w:rFonts w:ascii="Times New Roman" w:eastAsiaTheme="minorEastAsia" w:hAnsi="Times New Roman"/>
          <w:b/>
          <w:kern w:val="0"/>
          <w:sz w:val="24"/>
          <w:szCs w:val="24"/>
        </w:rPr>
      </w:pPr>
      <w:r w:rsidRPr="007A2254">
        <w:rPr>
          <w:rFonts w:ascii="Times New Roman" w:eastAsiaTheme="minorEastAsia" w:hAnsi="Times New Roman"/>
          <w:b/>
          <w:kern w:val="0"/>
          <w:sz w:val="24"/>
          <w:szCs w:val="24"/>
        </w:rPr>
        <w:t>2</w:t>
      </w:r>
      <w:r w:rsidRPr="007A2254">
        <w:rPr>
          <w:rFonts w:ascii="Times New Roman" w:eastAsiaTheme="minorEastAsia" w:hAnsi="Times New Roman"/>
          <w:b/>
          <w:kern w:val="0"/>
          <w:sz w:val="24"/>
          <w:szCs w:val="24"/>
        </w:rPr>
        <w:t>、</w:t>
      </w:r>
      <w:r w:rsidR="00A901AD" w:rsidRPr="007A2254">
        <w:rPr>
          <w:rFonts w:ascii="Times New Roman" w:eastAsiaTheme="minorEastAsia" w:hAnsi="Times New Roman"/>
          <w:b/>
          <w:kern w:val="0"/>
          <w:sz w:val="24"/>
          <w:szCs w:val="24"/>
        </w:rPr>
        <w:t>审核施工承包合同中的环境保护专项条款</w:t>
      </w:r>
    </w:p>
    <w:p w14:paraId="69992FA0"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pacing w:val="4"/>
          <w:sz w:val="24"/>
          <w:szCs w:val="24"/>
        </w:rPr>
      </w:pPr>
      <w:r w:rsidRPr="00E96CB3">
        <w:rPr>
          <w:rFonts w:ascii="Times New Roman" w:eastAsiaTheme="minorEastAsia" w:hAnsi="Times New Roman"/>
          <w:kern w:val="0"/>
          <w:sz w:val="24"/>
          <w:szCs w:val="24"/>
        </w:rPr>
        <w:t>施工期承包单位必须遵循的环境保护有关要求应以专项条款的方式在施工承包合同中体现，并在施工过程中据此加强监督管理、检查、监测、减少施工期对环境的污染影响，同时应对施工单位的文明施工素质及施工环境管理水平进行审核，对施工组织人员进行环境保护培训。</w:t>
      </w:r>
    </w:p>
    <w:p w14:paraId="34C4EC6F" w14:textId="77777777" w:rsidR="00A901AD" w:rsidRPr="00E96CB3" w:rsidRDefault="00A901AD" w:rsidP="00A901AD">
      <w:pPr>
        <w:pStyle w:val="4"/>
        <w:rPr>
          <w:rFonts w:eastAsiaTheme="minorEastAsia"/>
        </w:rPr>
      </w:pPr>
      <w:r w:rsidRPr="00E96CB3">
        <w:rPr>
          <w:rFonts w:eastAsiaTheme="minorEastAsia"/>
        </w:rPr>
        <w:t>施工期环境监理</w:t>
      </w:r>
    </w:p>
    <w:p w14:paraId="01AF39F7" w14:textId="601BE2E1"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1</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环境空气污染源的监理</w:t>
      </w:r>
    </w:p>
    <w:p w14:paraId="3A4F71D4"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施工区域大气污染主要来源于施工和生产过程中机械、船舶、车辆产生的废气和粉尘。对污染源要求达标排放，对施工区域及其影响区域应达到规定的环境质量标准。环境监理工程师应明确施工期施工船舶、施工机械、运输车辆施工作业过程中大气污染源的排放情况，检查施工过程中各类机械设备是否依据有关法规控制粉尘及其它大气污染物污染，对施工现场进行环境空气质量监测结果评定，如超标，环保监理工程师应通知承包方采取防范措施，保证环境空气质量达到标准限制以内。</w:t>
      </w:r>
    </w:p>
    <w:p w14:paraId="14CE953B" w14:textId="3FBE6893"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2</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水污染源的监理</w:t>
      </w:r>
    </w:p>
    <w:p w14:paraId="543FC04A"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环境监理工程师应重点对水环境质量进行监理。对生产和生活污水的来源、排放</w:t>
      </w:r>
      <w:r w:rsidRPr="00E96CB3">
        <w:rPr>
          <w:rFonts w:ascii="Times New Roman" w:eastAsiaTheme="minorEastAsia" w:hAnsi="Times New Roman"/>
          <w:color w:val="000000" w:themeColor="text1"/>
          <w:spacing w:val="4"/>
          <w:sz w:val="24"/>
          <w:szCs w:val="24"/>
        </w:rPr>
        <w:lastRenderedPageBreak/>
        <w:t>量、水质指标，处理设施的建设过程和处理效果等进行监理，检查和监测是否达到批准的排放标准。监督检查施工现场道路是否畅通，排水系统是否处于良好的使用状态，施工现场是否积水，是否设置了临时沉淀池，施工船舶是否有与其生活污水产生量相适应的处理装置或存储器、大型施工船舶是否安装油水分离器，机舱油污水处理情况、其它小型船舶运转中产生的油污水及其它生活垃圾交接收船收集的情况。对水上施工进行监理，对施工场地生产废水排放处理情况进行监测结果评定，如超标，环境监理工程师要及时通知承包方，采取必要的措施，保证上述污水的排放不对长江水质造成污染影响。</w:t>
      </w:r>
    </w:p>
    <w:p w14:paraId="2CC0B824" w14:textId="365621EE"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3</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噪声污染源的监理</w:t>
      </w:r>
    </w:p>
    <w:p w14:paraId="78650E13"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为防止噪声危害，对产生强烈噪声污染源，应按设计要求进行防治，要求施工区域及其影响区域的噪声环境质量达到相应的标准。环境监理工程师应熟悉施工活动中施工机械作业场所、施工时间、交通噪声源</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运输车辆、船舶噪声</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工作人员生活噪声等各类噪声污染源，监督检查施工过程中各类机械设备是否依据有关法规控制噪声污染。对施工场界进行噪声监测结果评定，如超标，环境监理工程师应通知承包方采取必要的减噪措施，或调整施工机械作业的时间。</w:t>
      </w:r>
    </w:p>
    <w:p w14:paraId="57D9D64D" w14:textId="2FE27129"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4</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固体废物监理</w:t>
      </w:r>
    </w:p>
    <w:p w14:paraId="5AFF3B49"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监督检查建筑工地生活垃圾是否按规定进行妥善处理处置、施工船上生活垃圾的日常收集、分类存储和处理工作。固体废物处理包括生产、生活垃圾和生产废渣的处理要保证工程所在现场清洁整齐的要求。</w:t>
      </w:r>
    </w:p>
    <w:p w14:paraId="0C924E44" w14:textId="2C030F91"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5</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其它方面</w:t>
      </w:r>
    </w:p>
    <w:p w14:paraId="63D14C03"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施工期间对施工人员做好环境保护方面的培训工作，培养大家爱护环境、防止污染的意识，参与调查处理施工期的环境污染事故和环境污染纠纷。</w:t>
      </w:r>
    </w:p>
    <w:p w14:paraId="6F5DE99A" w14:textId="77777777" w:rsidR="00A901AD" w:rsidRPr="00E96CB3" w:rsidRDefault="00A901AD" w:rsidP="00A901AD">
      <w:pPr>
        <w:pStyle w:val="4"/>
        <w:rPr>
          <w:rFonts w:eastAsiaTheme="minorEastAsia"/>
        </w:rPr>
      </w:pPr>
      <w:r w:rsidRPr="00E96CB3">
        <w:rPr>
          <w:rFonts w:eastAsiaTheme="minorEastAsia"/>
        </w:rPr>
        <w:t>施工后期环境监理</w:t>
      </w:r>
    </w:p>
    <w:p w14:paraId="00D7A2F9"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监督管理环境恢复监测和环境恢复计划的落实情况及环保处理设施运行情况。检查生态恢复和污染防治措施的落实情况。参与环境工程验收活动，协助建设单位组织人员进行环境保护培训，负责工程环境监理工作计划和总结。</w:t>
      </w:r>
    </w:p>
    <w:p w14:paraId="6B93DED4" w14:textId="77777777" w:rsidR="00A901AD" w:rsidRPr="00E96CB3" w:rsidRDefault="00A901AD" w:rsidP="00A901AD">
      <w:pPr>
        <w:pStyle w:val="2"/>
        <w:rPr>
          <w:rFonts w:ascii="Times New Roman" w:eastAsiaTheme="minorEastAsia" w:hAnsi="Times New Roman"/>
          <w:b/>
          <w:color w:val="000000" w:themeColor="text1"/>
        </w:rPr>
      </w:pPr>
      <w:bookmarkStart w:id="278" w:name="_Toc37943063"/>
      <w:r w:rsidRPr="00E96CB3">
        <w:rPr>
          <w:rFonts w:ascii="Times New Roman" w:eastAsiaTheme="minorEastAsia" w:hAnsi="Times New Roman"/>
          <w:b/>
          <w:color w:val="000000" w:themeColor="text1"/>
        </w:rPr>
        <w:t>污染物排放总量控制</w:t>
      </w:r>
      <w:bookmarkEnd w:id="278"/>
    </w:p>
    <w:p w14:paraId="22D869F3"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总量控制因子</w:t>
      </w:r>
    </w:p>
    <w:p w14:paraId="636542C0" w14:textId="01416884"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根据《国家环境保护标准</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十三五</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发展规划》和《国务院关于印发水污染防治行动计划的通知》中对主要污染物排放总量控制的要求，并结合本工程污染排放特点，</w:t>
      </w:r>
      <w:r w:rsidRPr="00E96CB3">
        <w:rPr>
          <w:rFonts w:ascii="Times New Roman" w:eastAsiaTheme="minorEastAsia" w:hAnsi="Times New Roman"/>
          <w:color w:val="000000" w:themeColor="text1"/>
          <w:spacing w:val="4"/>
          <w:sz w:val="24"/>
          <w:szCs w:val="24"/>
        </w:rPr>
        <w:lastRenderedPageBreak/>
        <w:t>本项目总量控制因子具体见表</w:t>
      </w:r>
      <w:r w:rsidRPr="00E96CB3">
        <w:rPr>
          <w:rFonts w:ascii="Times New Roman" w:eastAsiaTheme="minorEastAsia" w:hAnsi="Times New Roman"/>
          <w:color w:val="000000" w:themeColor="text1"/>
          <w:spacing w:val="4"/>
          <w:sz w:val="24"/>
          <w:szCs w:val="24"/>
        </w:rPr>
        <w:t>1</w:t>
      </w:r>
      <w:r w:rsidR="009D331B">
        <w:rPr>
          <w:rFonts w:ascii="Times New Roman" w:eastAsiaTheme="minorEastAsia" w:hAnsi="Times New Roman"/>
          <w:color w:val="000000" w:themeColor="text1"/>
          <w:spacing w:val="4"/>
          <w:sz w:val="24"/>
          <w:szCs w:val="24"/>
        </w:rPr>
        <w:t>0</w:t>
      </w:r>
      <w:r w:rsidRPr="00E96CB3">
        <w:rPr>
          <w:rFonts w:ascii="Times New Roman" w:eastAsiaTheme="minorEastAsia" w:hAnsi="Times New Roman"/>
          <w:color w:val="000000" w:themeColor="text1"/>
          <w:spacing w:val="4"/>
          <w:sz w:val="24"/>
          <w:szCs w:val="24"/>
        </w:rPr>
        <w:t>.4-1</w:t>
      </w:r>
      <w:r w:rsidRPr="00E96CB3">
        <w:rPr>
          <w:rFonts w:ascii="Times New Roman" w:eastAsiaTheme="minorEastAsia" w:hAnsi="Times New Roman"/>
          <w:color w:val="000000" w:themeColor="text1"/>
          <w:spacing w:val="4"/>
          <w:sz w:val="24"/>
          <w:szCs w:val="24"/>
        </w:rPr>
        <w:t>。</w:t>
      </w:r>
    </w:p>
    <w:p w14:paraId="3EBEB7C9" w14:textId="2842CE22" w:rsidR="00A901AD" w:rsidRPr="00E96CB3" w:rsidRDefault="00A901AD" w:rsidP="00220EAF">
      <w:pPr>
        <w:adjustRightInd w:val="0"/>
        <w:snapToGrid w:val="0"/>
        <w:spacing w:line="276" w:lineRule="auto"/>
        <w:ind w:firstLineChars="200" w:firstLine="498"/>
        <w:jc w:val="center"/>
        <w:rPr>
          <w:rFonts w:ascii="Times New Roman" w:eastAsiaTheme="minorEastAsia" w:hAnsi="Times New Roman"/>
          <w:b/>
          <w:color w:val="000000" w:themeColor="text1"/>
          <w:spacing w:val="4"/>
          <w:sz w:val="24"/>
          <w:szCs w:val="24"/>
        </w:rPr>
      </w:pPr>
      <w:r w:rsidRPr="00E96CB3">
        <w:rPr>
          <w:rFonts w:ascii="Times New Roman" w:eastAsiaTheme="minorEastAsia" w:hAnsi="Times New Roman"/>
          <w:b/>
          <w:color w:val="000000" w:themeColor="text1"/>
          <w:spacing w:val="4"/>
          <w:sz w:val="24"/>
          <w:szCs w:val="24"/>
        </w:rPr>
        <w:t>表</w:t>
      </w:r>
      <w:r w:rsidRPr="00E96CB3">
        <w:rPr>
          <w:rFonts w:ascii="Times New Roman" w:eastAsiaTheme="minorEastAsia" w:hAnsi="Times New Roman"/>
          <w:b/>
          <w:color w:val="000000" w:themeColor="text1"/>
          <w:spacing w:val="4"/>
          <w:sz w:val="24"/>
          <w:szCs w:val="24"/>
        </w:rPr>
        <w:t>1</w:t>
      </w:r>
      <w:r w:rsidR="009D331B">
        <w:rPr>
          <w:rFonts w:ascii="Times New Roman" w:eastAsiaTheme="minorEastAsia" w:hAnsi="Times New Roman"/>
          <w:b/>
          <w:color w:val="000000" w:themeColor="text1"/>
          <w:spacing w:val="4"/>
          <w:sz w:val="24"/>
          <w:szCs w:val="24"/>
        </w:rPr>
        <w:t>0</w:t>
      </w:r>
      <w:r w:rsidRPr="00E96CB3">
        <w:rPr>
          <w:rFonts w:ascii="Times New Roman" w:eastAsiaTheme="minorEastAsia" w:hAnsi="Times New Roman"/>
          <w:b/>
          <w:color w:val="000000" w:themeColor="text1"/>
          <w:spacing w:val="4"/>
          <w:sz w:val="24"/>
          <w:szCs w:val="24"/>
        </w:rPr>
        <w:t>.4-1</w:t>
      </w:r>
      <w:r w:rsidR="00220EAF" w:rsidRPr="00E96CB3">
        <w:rPr>
          <w:rFonts w:ascii="Times New Roman" w:eastAsiaTheme="minorEastAsia" w:hAnsi="Times New Roman"/>
          <w:b/>
          <w:color w:val="000000" w:themeColor="text1"/>
          <w:spacing w:val="4"/>
          <w:sz w:val="24"/>
          <w:szCs w:val="24"/>
        </w:rPr>
        <w:t xml:space="preserve"> </w:t>
      </w:r>
      <w:r w:rsidRPr="00E96CB3">
        <w:rPr>
          <w:rFonts w:ascii="Times New Roman" w:eastAsiaTheme="minorEastAsia" w:hAnsi="Times New Roman"/>
          <w:b/>
          <w:color w:val="000000" w:themeColor="text1"/>
          <w:spacing w:val="4"/>
          <w:sz w:val="24"/>
          <w:szCs w:val="24"/>
        </w:rPr>
        <w:t xml:space="preserve"> </w:t>
      </w:r>
      <w:r w:rsidR="00220EAF" w:rsidRPr="00E96CB3">
        <w:rPr>
          <w:rFonts w:ascii="Times New Roman" w:eastAsiaTheme="minorEastAsia" w:hAnsi="Times New Roman"/>
          <w:b/>
          <w:color w:val="000000" w:themeColor="text1"/>
          <w:spacing w:val="4"/>
          <w:sz w:val="24"/>
          <w:szCs w:val="24"/>
        </w:rPr>
        <w:t>本</w:t>
      </w:r>
      <w:r w:rsidRPr="00E96CB3">
        <w:rPr>
          <w:rFonts w:ascii="Times New Roman" w:eastAsiaTheme="minorEastAsia" w:hAnsi="Times New Roman"/>
          <w:b/>
          <w:color w:val="000000" w:themeColor="text1"/>
          <w:spacing w:val="4"/>
          <w:sz w:val="24"/>
          <w:szCs w:val="24"/>
        </w:rPr>
        <w:t>项目总量控制因子一览表</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770"/>
        <w:gridCol w:w="5270"/>
      </w:tblGrid>
      <w:tr w:rsidR="00A901AD" w:rsidRPr="00E96CB3" w14:paraId="547B7543" w14:textId="77777777" w:rsidTr="00220EAF">
        <w:trPr>
          <w:trHeight w:val="340"/>
          <w:jc w:val="center"/>
        </w:trPr>
        <w:tc>
          <w:tcPr>
            <w:tcW w:w="2085" w:type="pct"/>
            <w:vAlign w:val="center"/>
          </w:tcPr>
          <w:p w14:paraId="359D7369" w14:textId="77777777" w:rsidR="00A901AD" w:rsidRPr="00E96CB3" w:rsidRDefault="00A901AD" w:rsidP="00A901AD">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kern w:val="0"/>
              </w:rPr>
              <w:t>污染源项</w:t>
            </w:r>
          </w:p>
        </w:tc>
        <w:tc>
          <w:tcPr>
            <w:tcW w:w="2915" w:type="pct"/>
            <w:vAlign w:val="center"/>
          </w:tcPr>
          <w:p w14:paraId="7461515E" w14:textId="77777777" w:rsidR="00A901AD" w:rsidRPr="00E96CB3" w:rsidRDefault="00A901AD" w:rsidP="00A901AD">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kern w:val="0"/>
              </w:rPr>
              <w:t>总量控制指标</w:t>
            </w:r>
          </w:p>
        </w:tc>
      </w:tr>
      <w:tr w:rsidR="00A901AD" w:rsidRPr="00E96CB3" w14:paraId="789EA020" w14:textId="77777777" w:rsidTr="00220EAF">
        <w:trPr>
          <w:trHeight w:val="340"/>
          <w:jc w:val="center"/>
        </w:trPr>
        <w:tc>
          <w:tcPr>
            <w:tcW w:w="2085" w:type="pct"/>
            <w:vAlign w:val="center"/>
          </w:tcPr>
          <w:p w14:paraId="1F4E7DC2" w14:textId="77777777" w:rsidR="00A901AD" w:rsidRPr="00E96CB3" w:rsidRDefault="00A901AD" w:rsidP="00A901AD">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废水</w:t>
            </w:r>
          </w:p>
        </w:tc>
        <w:tc>
          <w:tcPr>
            <w:tcW w:w="2915" w:type="pct"/>
            <w:vAlign w:val="center"/>
          </w:tcPr>
          <w:p w14:paraId="213B3CF7" w14:textId="77777777" w:rsidR="00A901AD" w:rsidRPr="00E96CB3" w:rsidRDefault="00A901AD" w:rsidP="00A901AD">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kern w:val="0"/>
              </w:rPr>
              <w:t>COD</w:t>
            </w:r>
            <w:r w:rsidRPr="00E96CB3">
              <w:rPr>
                <w:rFonts w:ascii="Times New Roman" w:eastAsiaTheme="minorEastAsia" w:hAnsi="Times New Roman"/>
                <w:kern w:val="0"/>
              </w:rPr>
              <w:t>、</w:t>
            </w:r>
            <w:r w:rsidRPr="00E96CB3">
              <w:rPr>
                <w:rFonts w:ascii="Times New Roman" w:eastAsiaTheme="minorEastAsia" w:hAnsi="Times New Roman"/>
                <w:kern w:val="0"/>
              </w:rPr>
              <w:t>NH</w:t>
            </w:r>
            <w:r w:rsidRPr="00E96CB3">
              <w:rPr>
                <w:rFonts w:ascii="Times New Roman" w:eastAsiaTheme="minorEastAsia" w:hAnsi="Times New Roman"/>
                <w:kern w:val="0"/>
                <w:vertAlign w:val="subscript"/>
              </w:rPr>
              <w:t>3</w:t>
            </w:r>
            <w:r w:rsidRPr="00E96CB3">
              <w:rPr>
                <w:rFonts w:ascii="Times New Roman" w:eastAsiaTheme="minorEastAsia" w:hAnsi="Times New Roman"/>
                <w:kern w:val="0"/>
              </w:rPr>
              <w:t>-N</w:t>
            </w:r>
          </w:p>
        </w:tc>
      </w:tr>
      <w:tr w:rsidR="00A901AD" w:rsidRPr="00E96CB3" w14:paraId="218721FB" w14:textId="77777777" w:rsidTr="00220EAF">
        <w:trPr>
          <w:trHeight w:val="340"/>
          <w:jc w:val="center"/>
        </w:trPr>
        <w:tc>
          <w:tcPr>
            <w:tcW w:w="2085" w:type="pct"/>
            <w:vAlign w:val="center"/>
          </w:tcPr>
          <w:p w14:paraId="7871E801" w14:textId="77777777" w:rsidR="00A901AD" w:rsidRPr="00E96CB3" w:rsidRDefault="00A901AD" w:rsidP="00A901AD">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废气</w:t>
            </w:r>
          </w:p>
        </w:tc>
        <w:tc>
          <w:tcPr>
            <w:tcW w:w="2915" w:type="pct"/>
            <w:vAlign w:val="center"/>
          </w:tcPr>
          <w:p w14:paraId="44DE5C48" w14:textId="77777777" w:rsidR="00A901AD" w:rsidRPr="00E96CB3" w:rsidRDefault="00A901AD" w:rsidP="00A901AD">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kern w:val="0"/>
              </w:rPr>
              <w:t>非甲烷总烃</w:t>
            </w:r>
          </w:p>
        </w:tc>
      </w:tr>
    </w:tbl>
    <w:p w14:paraId="63C666E6" w14:textId="77777777" w:rsidR="00220EAF" w:rsidRPr="00E96CB3" w:rsidRDefault="00220EAF"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p>
    <w:p w14:paraId="35C8597D" w14:textId="77777777" w:rsidR="00220EAF" w:rsidRPr="00E96CB3" w:rsidRDefault="00220EAF" w:rsidP="00220EAF">
      <w:pPr>
        <w:pStyle w:val="3"/>
        <w:rPr>
          <w:rFonts w:eastAsiaTheme="minorEastAsia"/>
          <w:color w:val="000000" w:themeColor="text1"/>
        </w:rPr>
      </w:pPr>
      <w:r w:rsidRPr="00E96CB3">
        <w:rPr>
          <w:rFonts w:eastAsiaTheme="minorEastAsia"/>
          <w:color w:val="000000" w:themeColor="text1"/>
        </w:rPr>
        <w:t>总量控制指标建议值</w:t>
      </w:r>
    </w:p>
    <w:p w14:paraId="2BF3A4D9"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本项目总量控制情况具体如下：</w:t>
      </w:r>
    </w:p>
    <w:p w14:paraId="3D07F43F" w14:textId="29A30B01"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1</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COD</w:t>
      </w:r>
      <w:r w:rsidR="00A901AD"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NH</w:t>
      </w:r>
      <w:r w:rsidR="00A901AD" w:rsidRPr="007A2254">
        <w:rPr>
          <w:rFonts w:ascii="Times New Roman" w:eastAsiaTheme="minorEastAsia" w:hAnsi="Times New Roman"/>
          <w:b/>
          <w:color w:val="000000" w:themeColor="text1"/>
          <w:spacing w:val="4"/>
          <w:sz w:val="24"/>
          <w:szCs w:val="24"/>
          <w:vertAlign w:val="subscript"/>
        </w:rPr>
        <w:t>3</w:t>
      </w:r>
      <w:r w:rsidR="00A901AD" w:rsidRPr="007A2254">
        <w:rPr>
          <w:rFonts w:ascii="Times New Roman" w:eastAsiaTheme="minorEastAsia" w:hAnsi="Times New Roman"/>
          <w:b/>
          <w:color w:val="000000" w:themeColor="text1"/>
          <w:spacing w:val="4"/>
          <w:sz w:val="24"/>
          <w:szCs w:val="24"/>
        </w:rPr>
        <w:t>-N</w:t>
      </w:r>
    </w:p>
    <w:p w14:paraId="7531DF70" w14:textId="34C0ED38"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本项目废水主要为趸船冲洗废水、初期雨水、码头员工生活污水，</w:t>
      </w:r>
      <w:r w:rsidR="00220EAF" w:rsidRPr="00E96CB3">
        <w:rPr>
          <w:rFonts w:ascii="Times New Roman" w:eastAsiaTheme="minorEastAsia" w:hAnsi="Times New Roman"/>
          <w:color w:val="000000" w:themeColor="text1"/>
          <w:spacing w:val="4"/>
          <w:sz w:val="24"/>
          <w:szCs w:val="24"/>
        </w:rPr>
        <w:t>生产废水经港口部污水处理站预处理后与经一体化模压式净化槽处置后的</w:t>
      </w:r>
      <w:r w:rsidRPr="00E96CB3">
        <w:rPr>
          <w:rFonts w:ascii="Times New Roman" w:eastAsiaTheme="minorEastAsia" w:hAnsi="Times New Roman"/>
          <w:color w:val="000000" w:themeColor="text1"/>
          <w:spacing w:val="4"/>
          <w:sz w:val="24"/>
          <w:szCs w:val="24"/>
        </w:rPr>
        <w:t>生活污水</w:t>
      </w:r>
      <w:r w:rsidR="00220EAF" w:rsidRPr="00E96CB3">
        <w:rPr>
          <w:rFonts w:ascii="Times New Roman" w:eastAsiaTheme="minorEastAsia" w:hAnsi="Times New Roman"/>
          <w:color w:val="000000" w:themeColor="text1"/>
          <w:spacing w:val="4"/>
          <w:sz w:val="24"/>
          <w:szCs w:val="24"/>
        </w:rPr>
        <w:t>需</w:t>
      </w:r>
      <w:r w:rsidRPr="00E96CB3">
        <w:rPr>
          <w:rFonts w:ascii="Times New Roman" w:eastAsiaTheme="minorEastAsia" w:hAnsi="Times New Roman"/>
          <w:color w:val="000000" w:themeColor="text1"/>
          <w:spacing w:val="4"/>
          <w:sz w:val="24"/>
          <w:szCs w:val="24"/>
        </w:rPr>
        <w:t>达到《污水综合排放标准》（</w:t>
      </w:r>
      <w:r w:rsidRPr="00E96CB3">
        <w:rPr>
          <w:rFonts w:ascii="Times New Roman" w:eastAsiaTheme="minorEastAsia" w:hAnsi="Times New Roman"/>
          <w:color w:val="000000" w:themeColor="text1"/>
          <w:spacing w:val="4"/>
          <w:sz w:val="24"/>
          <w:szCs w:val="24"/>
        </w:rPr>
        <w:t>GB8978-1996</w:t>
      </w:r>
      <w:r w:rsidRPr="00E96CB3">
        <w:rPr>
          <w:rFonts w:ascii="Times New Roman" w:eastAsiaTheme="minorEastAsia" w:hAnsi="Times New Roman"/>
          <w:color w:val="000000" w:themeColor="text1"/>
          <w:spacing w:val="4"/>
          <w:sz w:val="24"/>
          <w:szCs w:val="24"/>
        </w:rPr>
        <w:t>）三级标准后，由总排口接入污水管网，经污水管网纳入</w:t>
      </w:r>
      <w:r w:rsidR="00220EAF" w:rsidRPr="00E96CB3">
        <w:rPr>
          <w:rFonts w:ascii="Times New Roman" w:eastAsiaTheme="minorEastAsia" w:hAnsi="Times New Roman"/>
          <w:color w:val="000000" w:themeColor="text1"/>
          <w:spacing w:val="4"/>
          <w:sz w:val="24"/>
          <w:szCs w:val="24"/>
        </w:rPr>
        <w:t>中石化长岭分公司第二污水处理厂</w:t>
      </w:r>
      <w:r w:rsidRPr="00E96CB3">
        <w:rPr>
          <w:rFonts w:ascii="Times New Roman" w:eastAsiaTheme="minorEastAsia" w:hAnsi="Times New Roman"/>
          <w:color w:val="000000" w:themeColor="text1"/>
          <w:spacing w:val="4"/>
          <w:sz w:val="24"/>
          <w:szCs w:val="24"/>
        </w:rPr>
        <w:t>进一步处理。本项目废水均由</w:t>
      </w:r>
      <w:r w:rsidR="00220EAF" w:rsidRPr="00E96CB3">
        <w:rPr>
          <w:rFonts w:ascii="Times New Roman" w:eastAsiaTheme="minorEastAsia" w:hAnsi="Times New Roman"/>
          <w:color w:val="000000" w:themeColor="text1"/>
          <w:spacing w:val="4"/>
          <w:sz w:val="24"/>
          <w:szCs w:val="24"/>
        </w:rPr>
        <w:t>中石化长岭分公司第二污水处理厂</w:t>
      </w:r>
      <w:r w:rsidRPr="00E96CB3">
        <w:rPr>
          <w:rFonts w:ascii="Times New Roman" w:eastAsiaTheme="minorEastAsia" w:hAnsi="Times New Roman"/>
          <w:color w:val="000000" w:themeColor="text1"/>
          <w:spacing w:val="4"/>
          <w:sz w:val="24"/>
          <w:szCs w:val="24"/>
        </w:rPr>
        <w:t>集中处理</w:t>
      </w:r>
      <w:r w:rsidR="00220EAF"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因此</w:t>
      </w:r>
      <w:r w:rsidR="00220EAF"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新增</w:t>
      </w:r>
      <w:r w:rsidRPr="00E96CB3">
        <w:rPr>
          <w:rFonts w:ascii="Times New Roman" w:eastAsiaTheme="minorEastAsia" w:hAnsi="Times New Roman"/>
          <w:color w:val="000000" w:themeColor="text1"/>
          <w:spacing w:val="4"/>
          <w:sz w:val="24"/>
          <w:szCs w:val="24"/>
        </w:rPr>
        <w:t>COD</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NH</w:t>
      </w:r>
      <w:r w:rsidRPr="00E96CB3">
        <w:rPr>
          <w:rFonts w:ascii="Times New Roman" w:eastAsiaTheme="minorEastAsia" w:hAnsi="Times New Roman"/>
          <w:color w:val="000000" w:themeColor="text1"/>
          <w:spacing w:val="4"/>
          <w:sz w:val="24"/>
          <w:szCs w:val="24"/>
          <w:vertAlign w:val="subscript"/>
        </w:rPr>
        <w:t>3</w:t>
      </w:r>
      <w:r w:rsidR="00220EAF" w:rsidRPr="00E96CB3">
        <w:rPr>
          <w:rFonts w:ascii="Times New Roman" w:eastAsiaTheme="minorEastAsia" w:hAnsi="Times New Roman"/>
          <w:color w:val="000000" w:themeColor="text1"/>
          <w:spacing w:val="4"/>
          <w:sz w:val="24"/>
          <w:szCs w:val="24"/>
        </w:rPr>
        <w:t>-N</w:t>
      </w:r>
      <w:r w:rsidRPr="00E96CB3">
        <w:rPr>
          <w:rFonts w:ascii="Times New Roman" w:eastAsiaTheme="minorEastAsia" w:hAnsi="Times New Roman"/>
          <w:color w:val="000000" w:themeColor="text1"/>
          <w:spacing w:val="4"/>
          <w:sz w:val="24"/>
          <w:szCs w:val="24"/>
        </w:rPr>
        <w:t>排放总量指标纳入</w:t>
      </w:r>
      <w:r w:rsidR="00220EAF" w:rsidRPr="00E96CB3">
        <w:rPr>
          <w:rFonts w:ascii="Times New Roman" w:eastAsiaTheme="minorEastAsia" w:hAnsi="Times New Roman"/>
          <w:color w:val="000000" w:themeColor="text1"/>
          <w:spacing w:val="4"/>
          <w:sz w:val="24"/>
          <w:szCs w:val="24"/>
        </w:rPr>
        <w:t>中石化长岭分公司第二污水处理厂</w:t>
      </w:r>
      <w:r w:rsidRPr="00E96CB3">
        <w:rPr>
          <w:rFonts w:ascii="Times New Roman" w:eastAsiaTheme="minorEastAsia" w:hAnsi="Times New Roman"/>
          <w:color w:val="000000" w:themeColor="text1"/>
          <w:spacing w:val="4"/>
          <w:sz w:val="24"/>
          <w:szCs w:val="24"/>
        </w:rPr>
        <w:t>内。</w:t>
      </w:r>
    </w:p>
    <w:p w14:paraId="1555C1A1" w14:textId="553A7E39"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2</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非甲烷总烃</w:t>
      </w:r>
    </w:p>
    <w:p w14:paraId="15F1ED5F"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大气污染物非甲烷总烃仅为无组织排放，不需要申请总量。</w:t>
      </w:r>
    </w:p>
    <w:p w14:paraId="59432F46" w14:textId="77777777" w:rsidR="004A4774" w:rsidRPr="00E96CB3" w:rsidRDefault="004A4774">
      <w:pPr>
        <w:rPr>
          <w:rFonts w:ascii="Times New Roman" w:eastAsiaTheme="minorEastAsia" w:hAnsi="Times New Roman"/>
        </w:rPr>
      </w:pPr>
    </w:p>
    <w:p w14:paraId="0179663A" w14:textId="77777777" w:rsidR="004A4774" w:rsidRPr="00E96CB3" w:rsidRDefault="004A4774">
      <w:pPr>
        <w:pStyle w:val="af6"/>
        <w:ind w:firstLine="480"/>
        <w:rPr>
          <w:rFonts w:eastAsiaTheme="minorEastAsia" w:cs="Times New Roman"/>
        </w:rPr>
        <w:sectPr w:rsidR="004A4774" w:rsidRPr="00E96CB3">
          <w:headerReference w:type="default" r:id="rId69"/>
          <w:pgSz w:w="11906" w:h="16838"/>
          <w:pgMar w:top="1418" w:right="1418" w:bottom="1418" w:left="1418" w:header="851" w:footer="992" w:gutter="0"/>
          <w:cols w:space="425"/>
          <w:docGrid w:type="lines" w:linePitch="312"/>
        </w:sectPr>
      </w:pPr>
    </w:p>
    <w:p w14:paraId="295371B9" w14:textId="6003AEFC" w:rsidR="004A4774" w:rsidRPr="00B457BC" w:rsidRDefault="00204AA6">
      <w:pPr>
        <w:pStyle w:val="1"/>
        <w:spacing w:line="480" w:lineRule="auto"/>
        <w:ind w:left="431" w:hanging="431"/>
        <w:jc w:val="center"/>
        <w:rPr>
          <w:rFonts w:eastAsiaTheme="minorEastAsia"/>
          <w:b/>
          <w:sz w:val="32"/>
          <w:szCs w:val="32"/>
        </w:rPr>
      </w:pPr>
      <w:bookmarkStart w:id="279" w:name="_Toc37943064"/>
      <w:r w:rsidRPr="00B457BC">
        <w:rPr>
          <w:rFonts w:eastAsiaTheme="minorEastAsia"/>
          <w:b/>
          <w:sz w:val="32"/>
          <w:szCs w:val="32"/>
        </w:rPr>
        <w:lastRenderedPageBreak/>
        <w:t>评价结论与建议</w:t>
      </w:r>
      <w:bookmarkEnd w:id="279"/>
    </w:p>
    <w:p w14:paraId="013E97F6" w14:textId="77777777" w:rsidR="004A4774" w:rsidRPr="00E96CB3" w:rsidRDefault="00204AA6">
      <w:pPr>
        <w:pStyle w:val="2"/>
        <w:rPr>
          <w:rFonts w:ascii="Times New Roman" w:eastAsiaTheme="minorEastAsia" w:hAnsi="Times New Roman"/>
          <w:b/>
        </w:rPr>
      </w:pPr>
      <w:bookmarkStart w:id="280" w:name="_Toc37943065"/>
      <w:r w:rsidRPr="00E96CB3">
        <w:rPr>
          <w:rFonts w:ascii="Times New Roman" w:eastAsiaTheme="minorEastAsia" w:hAnsi="Times New Roman"/>
          <w:b/>
        </w:rPr>
        <w:t>项目概况</w:t>
      </w:r>
      <w:bookmarkEnd w:id="280"/>
    </w:p>
    <w:p w14:paraId="40C9304C" w14:textId="32CE39B4" w:rsidR="00EA3193" w:rsidRPr="00842808" w:rsidRDefault="00B85B5E" w:rsidP="00EA3193">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kern w:val="0"/>
          <w:sz w:val="24"/>
          <w:szCs w:val="24"/>
        </w:rPr>
        <w:t>中国石化集团资产经营管理有限公司长岭分公司</w:t>
      </w:r>
      <w:r w:rsidR="00EA3193" w:rsidRPr="00842808">
        <w:rPr>
          <w:rFonts w:ascii="Times New Roman" w:eastAsiaTheme="minorEastAsia" w:hAnsi="Times New Roman" w:hint="eastAsia"/>
          <w:sz w:val="24"/>
          <w:szCs w:val="24"/>
        </w:rPr>
        <w:t>拟投资</w:t>
      </w:r>
      <w:r w:rsidRPr="00E96CB3">
        <w:rPr>
          <w:rFonts w:ascii="Times New Roman" w:eastAsiaTheme="minorEastAsia" w:hAnsi="Times New Roman"/>
          <w:color w:val="000000"/>
          <w:kern w:val="0"/>
          <w:sz w:val="24"/>
          <w:szCs w:val="24"/>
          <w:lang w:bidi="ar"/>
        </w:rPr>
        <w:t>32837.38</w:t>
      </w:r>
      <w:r w:rsidR="00EA3193" w:rsidRPr="00842808">
        <w:rPr>
          <w:rFonts w:ascii="Times New Roman" w:eastAsiaTheme="minorEastAsia" w:hAnsi="Times New Roman" w:hint="eastAsia"/>
          <w:sz w:val="24"/>
          <w:szCs w:val="24"/>
        </w:rPr>
        <w:t>万元建设</w:t>
      </w:r>
      <w:r w:rsidRPr="00B85B5E">
        <w:rPr>
          <w:rFonts w:ascii="Times New Roman" w:eastAsiaTheme="minorEastAsia" w:hAnsi="Times New Roman" w:hint="eastAsia"/>
          <w:sz w:val="24"/>
          <w:szCs w:val="24"/>
        </w:rPr>
        <w:t>中国石化集团资产经营管理有限公司长岭分公司港口部码头提质改造工程</w:t>
      </w:r>
      <w:r w:rsidR="00EA3193" w:rsidRPr="00842808">
        <w:rPr>
          <w:rFonts w:ascii="Times New Roman" w:eastAsiaTheme="minorEastAsia" w:hAnsi="Times New Roman" w:hint="eastAsia"/>
          <w:sz w:val="24"/>
          <w:szCs w:val="24"/>
        </w:rPr>
        <w:t>项目，</w:t>
      </w:r>
      <w:r w:rsidR="00553C37" w:rsidRPr="00E96CB3">
        <w:rPr>
          <w:rFonts w:ascii="Times New Roman" w:eastAsiaTheme="minorEastAsia" w:hAnsi="Times New Roman"/>
          <w:color w:val="000000"/>
          <w:kern w:val="0"/>
          <w:sz w:val="24"/>
          <w:szCs w:val="24"/>
          <w:lang w:bidi="ar"/>
        </w:rPr>
        <w:t>项目分为水域和陆域两个部分</w:t>
      </w:r>
      <w:r w:rsidR="00553C37">
        <w:rPr>
          <w:rFonts w:ascii="Times New Roman" w:eastAsiaTheme="minorEastAsia" w:hAnsi="Times New Roman" w:hint="eastAsia"/>
          <w:color w:val="000000"/>
          <w:kern w:val="0"/>
          <w:sz w:val="24"/>
          <w:szCs w:val="24"/>
          <w:lang w:bidi="ar"/>
        </w:rPr>
        <w:t>；</w:t>
      </w:r>
      <w:r w:rsidR="00553C37" w:rsidRPr="00E96CB3">
        <w:rPr>
          <w:rFonts w:ascii="Times New Roman" w:eastAsiaTheme="minorEastAsia" w:hAnsi="Times New Roman"/>
          <w:color w:val="000000"/>
          <w:kern w:val="0"/>
          <w:sz w:val="24"/>
          <w:szCs w:val="24"/>
          <w:lang w:bidi="ar"/>
        </w:rPr>
        <w:t>水域工程：拟对</w:t>
      </w:r>
      <w:r w:rsidR="00553C37" w:rsidRPr="00E96CB3">
        <w:rPr>
          <w:rFonts w:ascii="Times New Roman" w:eastAsiaTheme="minorEastAsia" w:hAnsi="Times New Roman"/>
          <w:color w:val="000000"/>
          <w:kern w:val="0"/>
          <w:sz w:val="24"/>
          <w:szCs w:val="24"/>
          <w:lang w:bidi="ar"/>
        </w:rPr>
        <w:t>2#~4#</w:t>
      </w:r>
      <w:r w:rsidR="00553C37" w:rsidRPr="00E96CB3">
        <w:rPr>
          <w:rFonts w:ascii="Times New Roman" w:eastAsiaTheme="minorEastAsia" w:hAnsi="Times New Roman"/>
          <w:color w:val="000000"/>
          <w:kern w:val="0"/>
          <w:sz w:val="24"/>
          <w:szCs w:val="24"/>
          <w:lang w:bidi="ar"/>
        </w:rPr>
        <w:t>码头（</w:t>
      </w:r>
      <w:r w:rsidR="00553C37" w:rsidRPr="00E96CB3">
        <w:rPr>
          <w:rFonts w:ascii="Times New Roman" w:eastAsiaTheme="minorEastAsia" w:hAnsi="Times New Roman"/>
          <w:color w:val="000000"/>
          <w:kern w:val="0"/>
          <w:sz w:val="24"/>
          <w:szCs w:val="24"/>
          <w:lang w:bidi="ar"/>
        </w:rPr>
        <w:t>6</w:t>
      </w:r>
      <w:r w:rsidR="00553C37" w:rsidRPr="00E96CB3">
        <w:rPr>
          <w:rFonts w:ascii="Times New Roman" w:eastAsiaTheme="minorEastAsia" w:hAnsi="Times New Roman"/>
          <w:color w:val="000000"/>
          <w:kern w:val="0"/>
          <w:sz w:val="24"/>
          <w:szCs w:val="24"/>
          <w:lang w:bidi="ar"/>
        </w:rPr>
        <w:t>个危化品泊位）拆除重建，从上游到下游建设</w:t>
      </w:r>
      <w:r w:rsidR="00553C37" w:rsidRPr="00E96CB3">
        <w:rPr>
          <w:rFonts w:ascii="Times New Roman" w:eastAsiaTheme="minorEastAsia" w:hAnsi="Times New Roman"/>
          <w:color w:val="000000"/>
          <w:kern w:val="0"/>
          <w:sz w:val="24"/>
          <w:szCs w:val="24"/>
          <w:lang w:bidi="ar"/>
        </w:rPr>
        <w:t>3</w:t>
      </w:r>
      <w:r w:rsidR="00553C37" w:rsidRPr="00E96CB3">
        <w:rPr>
          <w:rFonts w:ascii="Times New Roman" w:eastAsiaTheme="minorEastAsia" w:hAnsi="Times New Roman"/>
          <w:color w:val="000000"/>
          <w:kern w:val="0"/>
          <w:sz w:val="24"/>
          <w:szCs w:val="24"/>
          <w:lang w:bidi="ar"/>
        </w:rPr>
        <w:t>个</w:t>
      </w:r>
      <w:r w:rsidR="00553C37" w:rsidRPr="00E96CB3">
        <w:rPr>
          <w:rFonts w:ascii="Times New Roman" w:eastAsiaTheme="minorEastAsia" w:hAnsi="Times New Roman"/>
          <w:color w:val="000000"/>
          <w:kern w:val="0"/>
          <w:sz w:val="24"/>
          <w:szCs w:val="24"/>
          <w:lang w:bidi="ar"/>
        </w:rPr>
        <w:t>5000</w:t>
      </w:r>
      <w:r w:rsidR="00553C37" w:rsidRPr="00E96CB3">
        <w:rPr>
          <w:rFonts w:ascii="Times New Roman" w:eastAsiaTheme="minorEastAsia" w:hAnsi="Times New Roman"/>
          <w:color w:val="000000"/>
          <w:kern w:val="0"/>
          <w:sz w:val="24"/>
          <w:szCs w:val="24"/>
          <w:lang w:bidi="ar"/>
        </w:rPr>
        <w:t>吨级液体化工泊位和</w:t>
      </w:r>
      <w:r w:rsidR="00553C37" w:rsidRPr="00E96CB3">
        <w:rPr>
          <w:rFonts w:ascii="Times New Roman" w:eastAsiaTheme="minorEastAsia" w:hAnsi="Times New Roman"/>
          <w:color w:val="000000"/>
          <w:kern w:val="0"/>
          <w:sz w:val="24"/>
          <w:szCs w:val="24"/>
          <w:lang w:bidi="ar"/>
        </w:rPr>
        <w:t>2</w:t>
      </w:r>
      <w:r w:rsidR="00553C37" w:rsidRPr="00E96CB3">
        <w:rPr>
          <w:rFonts w:ascii="Times New Roman" w:eastAsiaTheme="minorEastAsia" w:hAnsi="Times New Roman"/>
          <w:color w:val="000000"/>
          <w:kern w:val="0"/>
          <w:sz w:val="24"/>
          <w:szCs w:val="24"/>
          <w:lang w:bidi="ar"/>
        </w:rPr>
        <w:t>个</w:t>
      </w:r>
      <w:r w:rsidR="00553C37" w:rsidRPr="00E96CB3">
        <w:rPr>
          <w:rFonts w:ascii="Times New Roman" w:eastAsiaTheme="minorEastAsia" w:hAnsi="Times New Roman"/>
          <w:color w:val="000000"/>
          <w:kern w:val="0"/>
          <w:sz w:val="24"/>
          <w:szCs w:val="24"/>
          <w:lang w:bidi="ar"/>
        </w:rPr>
        <w:t>3000</w:t>
      </w:r>
      <w:r w:rsidR="00553C37" w:rsidRPr="00E96CB3">
        <w:rPr>
          <w:rFonts w:ascii="Times New Roman" w:eastAsiaTheme="minorEastAsia" w:hAnsi="Times New Roman"/>
          <w:color w:val="000000"/>
          <w:kern w:val="0"/>
          <w:sz w:val="24"/>
          <w:szCs w:val="24"/>
          <w:lang w:bidi="ar"/>
        </w:rPr>
        <w:t>吨级油品化工泊位，原</w:t>
      </w:r>
      <w:r w:rsidR="00553C37" w:rsidRPr="00E96CB3">
        <w:rPr>
          <w:rFonts w:ascii="Times New Roman" w:eastAsiaTheme="minorEastAsia" w:hAnsi="Times New Roman"/>
          <w:color w:val="000000"/>
          <w:kern w:val="0"/>
          <w:sz w:val="24"/>
          <w:szCs w:val="24"/>
          <w:lang w:bidi="ar"/>
        </w:rPr>
        <w:t>5#</w:t>
      </w:r>
      <w:r w:rsidR="00553C37" w:rsidRPr="00E96CB3">
        <w:rPr>
          <w:rFonts w:ascii="Times New Roman" w:eastAsiaTheme="minorEastAsia" w:hAnsi="Times New Roman"/>
          <w:color w:val="000000"/>
          <w:kern w:val="0"/>
          <w:sz w:val="24"/>
          <w:szCs w:val="24"/>
          <w:lang w:bidi="ar"/>
        </w:rPr>
        <w:t>码头（</w:t>
      </w:r>
      <w:r w:rsidR="00553C37" w:rsidRPr="00E96CB3">
        <w:rPr>
          <w:rFonts w:ascii="Times New Roman" w:eastAsiaTheme="minorEastAsia" w:hAnsi="Times New Roman"/>
          <w:color w:val="000000"/>
          <w:kern w:val="0"/>
          <w:sz w:val="24"/>
          <w:szCs w:val="24"/>
          <w:lang w:bidi="ar"/>
        </w:rPr>
        <w:t>2</w:t>
      </w:r>
      <w:r w:rsidR="00553C37" w:rsidRPr="00E96CB3">
        <w:rPr>
          <w:rFonts w:ascii="Times New Roman" w:eastAsiaTheme="minorEastAsia" w:hAnsi="Times New Roman"/>
          <w:color w:val="000000"/>
          <w:kern w:val="0"/>
          <w:sz w:val="24"/>
          <w:szCs w:val="24"/>
          <w:lang w:bidi="ar"/>
        </w:rPr>
        <w:t>个危化品泊位）维持原功能进行安全、环保等提质改造，主要施工项目有水工建筑物、工艺设备及土建工程、水、电、信配套设施安装等；陆域工程：依托现有设施，不涉及储罐区，增加安全环保设施（主要为油气回收及氮气系统）、增加部分转输泵、系统管线、生活污水处理设施及其配套电气、自控、电信设施，罐区至码头管廊利旧，厂际管线不在本项目范围内，厂外增加</w:t>
      </w:r>
      <w:r w:rsidR="00553C37" w:rsidRPr="00E96CB3">
        <w:rPr>
          <w:rFonts w:ascii="Times New Roman" w:eastAsiaTheme="minorEastAsia" w:hAnsi="Times New Roman"/>
          <w:color w:val="000000"/>
          <w:kern w:val="0"/>
          <w:sz w:val="24"/>
          <w:szCs w:val="24"/>
          <w:lang w:bidi="ar"/>
        </w:rPr>
        <w:t>1</w:t>
      </w:r>
      <w:r w:rsidR="00553C37" w:rsidRPr="00E96CB3">
        <w:rPr>
          <w:rFonts w:ascii="Times New Roman" w:eastAsiaTheme="minorEastAsia" w:hAnsi="Times New Roman"/>
          <w:color w:val="000000"/>
          <w:kern w:val="0"/>
          <w:sz w:val="24"/>
          <w:szCs w:val="24"/>
          <w:lang w:bidi="ar"/>
        </w:rPr>
        <w:t>根管线，拆除原有老化不利用</w:t>
      </w:r>
      <w:r w:rsidR="00553C37" w:rsidRPr="00E96CB3">
        <w:rPr>
          <w:rFonts w:ascii="Times New Roman" w:eastAsiaTheme="minorEastAsia" w:hAnsi="Times New Roman"/>
          <w:color w:val="000000"/>
          <w:kern w:val="0"/>
          <w:sz w:val="24"/>
          <w:szCs w:val="24"/>
          <w:lang w:bidi="ar"/>
        </w:rPr>
        <w:t>5</w:t>
      </w:r>
      <w:r w:rsidR="00553C37" w:rsidRPr="00E96CB3">
        <w:rPr>
          <w:rFonts w:ascii="Times New Roman" w:eastAsiaTheme="minorEastAsia" w:hAnsi="Times New Roman"/>
          <w:color w:val="000000"/>
          <w:kern w:val="0"/>
          <w:sz w:val="24"/>
          <w:szCs w:val="24"/>
          <w:lang w:bidi="ar"/>
        </w:rPr>
        <w:t>根管线。本项目位于岳阳港云溪港区陆城作业区、长江中游杨林岩水道与螺山水道衔接段右岸。工程码头岸线位于长岭分公司港口部现有码头使用岸线内，码头占用岸线长度</w:t>
      </w:r>
      <w:r w:rsidR="00553C37" w:rsidRPr="00E96CB3">
        <w:rPr>
          <w:rFonts w:ascii="Times New Roman" w:eastAsiaTheme="minorEastAsia" w:hAnsi="Times New Roman"/>
          <w:color w:val="000000"/>
          <w:kern w:val="0"/>
          <w:sz w:val="24"/>
          <w:szCs w:val="24"/>
          <w:lang w:bidi="ar"/>
        </w:rPr>
        <w:t>768m</w:t>
      </w:r>
      <w:r w:rsidR="00553C37" w:rsidRPr="00E96CB3">
        <w:rPr>
          <w:rFonts w:ascii="Times New Roman" w:eastAsiaTheme="minorEastAsia" w:hAnsi="Times New Roman"/>
          <w:color w:val="000000"/>
          <w:kern w:val="0"/>
          <w:sz w:val="24"/>
          <w:szCs w:val="24"/>
          <w:lang w:bidi="ar"/>
        </w:rPr>
        <w:t>。</w:t>
      </w:r>
      <w:r w:rsidR="00DE04F9" w:rsidRPr="00E96CB3">
        <w:rPr>
          <w:rFonts w:ascii="Times New Roman" w:eastAsiaTheme="minorEastAsia" w:hAnsi="Times New Roman"/>
          <w:color w:val="000000"/>
          <w:kern w:val="0"/>
          <w:sz w:val="24"/>
          <w:szCs w:val="24"/>
          <w:lang w:bidi="ar"/>
        </w:rPr>
        <w:t>货种主要为：绥中油、</w:t>
      </w:r>
      <w:r w:rsidR="00DE04F9" w:rsidRPr="00E96CB3">
        <w:rPr>
          <w:rFonts w:ascii="Times New Roman" w:eastAsiaTheme="minorEastAsia" w:hAnsi="Times New Roman"/>
          <w:color w:val="000000"/>
          <w:kern w:val="0"/>
          <w:sz w:val="24"/>
          <w:szCs w:val="24"/>
          <w:lang w:bidi="ar"/>
        </w:rPr>
        <w:t>0#</w:t>
      </w:r>
      <w:r w:rsidR="00DE04F9" w:rsidRPr="00E96CB3">
        <w:rPr>
          <w:rFonts w:ascii="Times New Roman" w:eastAsiaTheme="minorEastAsia" w:hAnsi="Times New Roman"/>
          <w:color w:val="000000"/>
          <w:kern w:val="0"/>
          <w:sz w:val="24"/>
          <w:szCs w:val="24"/>
          <w:lang w:bidi="ar"/>
        </w:rPr>
        <w:t>柴油、汽油、乙烯石脑油、二甲苯、丁酮、乙酸仲丁酯、沥青、重整石脑油、乙酸甲酯、醋酸和蜡油</w:t>
      </w:r>
      <w:r w:rsidR="00DE04F9" w:rsidRPr="00E96CB3">
        <w:rPr>
          <w:rFonts w:ascii="Times New Roman" w:eastAsiaTheme="minorEastAsia" w:hAnsi="Times New Roman"/>
          <w:color w:val="000000"/>
          <w:kern w:val="0"/>
          <w:sz w:val="24"/>
          <w:szCs w:val="24"/>
          <w:lang w:bidi="ar"/>
        </w:rPr>
        <w:t>/</w:t>
      </w:r>
      <w:r w:rsidR="00DE04F9" w:rsidRPr="00E96CB3">
        <w:rPr>
          <w:rFonts w:ascii="Times New Roman" w:eastAsiaTheme="minorEastAsia" w:hAnsi="Times New Roman"/>
          <w:color w:val="000000"/>
          <w:kern w:val="0"/>
          <w:sz w:val="24"/>
          <w:szCs w:val="24"/>
          <w:lang w:bidi="ar"/>
        </w:rPr>
        <w:t>渣油等。本项目的</w:t>
      </w:r>
      <w:r w:rsidR="00DE04F9" w:rsidRPr="00E96CB3">
        <w:rPr>
          <w:rFonts w:ascii="Times New Roman" w:eastAsiaTheme="minorEastAsia" w:hAnsi="Times New Roman"/>
          <w:color w:val="000000"/>
          <w:kern w:val="0"/>
          <w:sz w:val="24"/>
          <w:szCs w:val="24"/>
          <w:lang w:bidi="ar"/>
        </w:rPr>
        <w:t>2025</w:t>
      </w:r>
      <w:r w:rsidR="00DE04F9" w:rsidRPr="00E96CB3">
        <w:rPr>
          <w:rFonts w:ascii="Times New Roman" w:eastAsiaTheme="minorEastAsia" w:hAnsi="Times New Roman"/>
          <w:color w:val="000000"/>
          <w:kern w:val="0"/>
          <w:sz w:val="24"/>
          <w:szCs w:val="24"/>
          <w:lang w:bidi="ar"/>
        </w:rPr>
        <w:t>年设计吞吐量为</w:t>
      </w:r>
      <w:r w:rsidR="00DE04F9" w:rsidRPr="00E96CB3">
        <w:rPr>
          <w:rFonts w:ascii="Times New Roman" w:eastAsiaTheme="minorEastAsia" w:hAnsi="Times New Roman"/>
          <w:color w:val="000000"/>
          <w:kern w:val="0"/>
          <w:sz w:val="24"/>
          <w:szCs w:val="24"/>
          <w:lang w:bidi="ar"/>
        </w:rPr>
        <w:t>402</w:t>
      </w:r>
      <w:r w:rsidR="00DE04F9" w:rsidRPr="00E96CB3">
        <w:rPr>
          <w:rFonts w:ascii="Times New Roman" w:eastAsiaTheme="minorEastAsia" w:hAnsi="Times New Roman"/>
          <w:color w:val="000000"/>
          <w:kern w:val="0"/>
          <w:sz w:val="24"/>
          <w:szCs w:val="24"/>
          <w:lang w:bidi="ar"/>
        </w:rPr>
        <w:t>万</w:t>
      </w:r>
      <w:r w:rsidR="00DE04F9" w:rsidRPr="00E96CB3">
        <w:rPr>
          <w:rFonts w:ascii="Times New Roman" w:eastAsiaTheme="minorEastAsia" w:hAnsi="Times New Roman"/>
          <w:color w:val="000000"/>
          <w:kern w:val="0"/>
          <w:sz w:val="24"/>
          <w:szCs w:val="24"/>
          <w:lang w:bidi="ar"/>
        </w:rPr>
        <w:t>t</w:t>
      </w:r>
      <w:r w:rsidR="00DE04F9" w:rsidRPr="00E96CB3">
        <w:rPr>
          <w:rFonts w:ascii="Times New Roman" w:eastAsiaTheme="minorEastAsia" w:hAnsi="Times New Roman"/>
          <w:color w:val="000000"/>
          <w:kern w:val="0"/>
          <w:sz w:val="24"/>
          <w:szCs w:val="24"/>
          <w:lang w:bidi="ar"/>
        </w:rPr>
        <w:t>，其中进口</w:t>
      </w:r>
      <w:r w:rsidR="00DE04F9" w:rsidRPr="00E96CB3">
        <w:rPr>
          <w:rFonts w:ascii="Times New Roman" w:eastAsiaTheme="minorEastAsia" w:hAnsi="Times New Roman"/>
          <w:color w:val="000000"/>
          <w:kern w:val="0"/>
          <w:sz w:val="24"/>
          <w:szCs w:val="24"/>
          <w:lang w:bidi="ar"/>
        </w:rPr>
        <w:t>231</w:t>
      </w:r>
      <w:r w:rsidR="00DE04F9" w:rsidRPr="00E96CB3">
        <w:rPr>
          <w:rFonts w:ascii="Times New Roman" w:eastAsiaTheme="minorEastAsia" w:hAnsi="Times New Roman"/>
          <w:color w:val="000000"/>
          <w:kern w:val="0"/>
          <w:sz w:val="24"/>
          <w:szCs w:val="24"/>
          <w:lang w:bidi="ar"/>
        </w:rPr>
        <w:t>万</w:t>
      </w:r>
      <w:r w:rsidR="00DE04F9" w:rsidRPr="00E96CB3">
        <w:rPr>
          <w:rFonts w:ascii="Times New Roman" w:eastAsiaTheme="minorEastAsia" w:hAnsi="Times New Roman"/>
          <w:color w:val="000000"/>
          <w:kern w:val="0"/>
          <w:sz w:val="24"/>
          <w:szCs w:val="24"/>
          <w:lang w:bidi="ar"/>
        </w:rPr>
        <w:t>t</w:t>
      </w:r>
      <w:r w:rsidR="00DE04F9" w:rsidRPr="00E96CB3">
        <w:rPr>
          <w:rFonts w:ascii="Times New Roman" w:eastAsiaTheme="minorEastAsia" w:hAnsi="Times New Roman"/>
          <w:color w:val="000000"/>
          <w:kern w:val="0"/>
          <w:sz w:val="24"/>
          <w:szCs w:val="24"/>
          <w:lang w:bidi="ar"/>
        </w:rPr>
        <w:t>，出口</w:t>
      </w:r>
      <w:r w:rsidR="00DE04F9" w:rsidRPr="00E96CB3">
        <w:rPr>
          <w:rFonts w:ascii="Times New Roman" w:eastAsiaTheme="minorEastAsia" w:hAnsi="Times New Roman"/>
          <w:color w:val="000000"/>
          <w:kern w:val="0"/>
          <w:sz w:val="24"/>
          <w:szCs w:val="24"/>
          <w:lang w:bidi="ar"/>
        </w:rPr>
        <w:t>171</w:t>
      </w:r>
      <w:r w:rsidR="00DE04F9" w:rsidRPr="00E96CB3">
        <w:rPr>
          <w:rFonts w:ascii="Times New Roman" w:eastAsiaTheme="minorEastAsia" w:hAnsi="Times New Roman"/>
          <w:color w:val="000000"/>
          <w:kern w:val="0"/>
          <w:sz w:val="24"/>
          <w:szCs w:val="24"/>
          <w:lang w:bidi="ar"/>
        </w:rPr>
        <w:t>万</w:t>
      </w:r>
      <w:r w:rsidR="00DE04F9" w:rsidRPr="00E96CB3">
        <w:rPr>
          <w:rFonts w:ascii="Times New Roman" w:eastAsiaTheme="minorEastAsia" w:hAnsi="Times New Roman"/>
          <w:color w:val="000000"/>
          <w:kern w:val="0"/>
          <w:sz w:val="24"/>
          <w:szCs w:val="24"/>
          <w:lang w:bidi="ar"/>
        </w:rPr>
        <w:t>t</w:t>
      </w:r>
      <w:r w:rsidR="00EA3193" w:rsidRPr="00842808">
        <w:rPr>
          <w:rFonts w:ascii="Times New Roman" w:eastAsiaTheme="minorEastAsia" w:hAnsi="Times New Roman" w:hint="eastAsia"/>
          <w:sz w:val="24"/>
          <w:szCs w:val="24"/>
        </w:rPr>
        <w:t>。</w:t>
      </w:r>
    </w:p>
    <w:p w14:paraId="014E9E78" w14:textId="70725086" w:rsidR="00EA3193" w:rsidRPr="001E65A9" w:rsidRDefault="00EA3193" w:rsidP="001E65A9">
      <w:pPr>
        <w:pStyle w:val="2"/>
        <w:rPr>
          <w:rFonts w:ascii="Times New Roman" w:eastAsiaTheme="minorEastAsia" w:hAnsi="Times New Roman"/>
          <w:b/>
        </w:rPr>
      </w:pPr>
      <w:bookmarkStart w:id="281" w:name="_Toc37943066"/>
      <w:r w:rsidRPr="001E65A9">
        <w:rPr>
          <w:rFonts w:ascii="Times New Roman" w:eastAsiaTheme="minorEastAsia" w:hAnsi="Times New Roman" w:hint="eastAsia"/>
          <w:b/>
        </w:rPr>
        <w:t>环境质量现状</w:t>
      </w:r>
      <w:bookmarkEnd w:id="281"/>
    </w:p>
    <w:p w14:paraId="214ECCB6" w14:textId="17A71D35" w:rsidR="00F76DA0" w:rsidRPr="00353F09" w:rsidRDefault="00F76DA0" w:rsidP="00353F09">
      <w:pPr>
        <w:pStyle w:val="3"/>
        <w:rPr>
          <w:rFonts w:eastAsiaTheme="minorEastAsia"/>
          <w:color w:val="000000" w:themeColor="text1"/>
        </w:rPr>
      </w:pPr>
      <w:r w:rsidRPr="00353F09">
        <w:rPr>
          <w:rFonts w:eastAsiaTheme="minorEastAsia" w:hint="eastAsia"/>
          <w:color w:val="000000" w:themeColor="text1"/>
        </w:rPr>
        <w:t>水环境</w:t>
      </w:r>
      <w:r w:rsidRPr="00353F09">
        <w:rPr>
          <w:rFonts w:eastAsiaTheme="minorEastAsia"/>
          <w:color w:val="000000" w:themeColor="text1"/>
        </w:rPr>
        <w:t>质量现状</w:t>
      </w:r>
    </w:p>
    <w:p w14:paraId="16763BF9" w14:textId="0B9D9238" w:rsidR="00A17E22" w:rsidRDefault="00EA3193" w:rsidP="00EA3193">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根据环境质量现状监测结果，</w:t>
      </w:r>
      <w:r w:rsidR="00A17E22" w:rsidRPr="00A17E22">
        <w:rPr>
          <w:rFonts w:ascii="Times New Roman" w:eastAsiaTheme="minorEastAsia" w:hAnsi="Times New Roman" w:hint="eastAsia"/>
          <w:sz w:val="24"/>
          <w:szCs w:val="24"/>
        </w:rPr>
        <w:t>本评价收集了</w:t>
      </w:r>
      <w:r w:rsidR="00A17E22" w:rsidRPr="00A17E22">
        <w:rPr>
          <w:rFonts w:ascii="Times New Roman" w:eastAsiaTheme="minorEastAsia" w:hAnsi="Times New Roman" w:hint="eastAsia"/>
          <w:sz w:val="24"/>
          <w:szCs w:val="24"/>
        </w:rPr>
        <w:t>2018</w:t>
      </w:r>
      <w:r w:rsidR="00A17E22" w:rsidRPr="00A17E22">
        <w:rPr>
          <w:rFonts w:ascii="Times New Roman" w:eastAsiaTheme="minorEastAsia" w:hAnsi="Times New Roman" w:hint="eastAsia"/>
          <w:sz w:val="24"/>
          <w:szCs w:val="24"/>
        </w:rPr>
        <w:t>年岳阳市水环境质量年报数据。根据</w:t>
      </w:r>
      <w:r w:rsidR="00A17E22" w:rsidRPr="00A17E22">
        <w:rPr>
          <w:rFonts w:ascii="Times New Roman" w:eastAsiaTheme="minorEastAsia" w:hAnsi="Times New Roman" w:hint="eastAsia"/>
          <w:sz w:val="24"/>
          <w:szCs w:val="24"/>
        </w:rPr>
        <w:t>2018</w:t>
      </w:r>
      <w:r w:rsidR="00A17E22" w:rsidRPr="00A17E22">
        <w:rPr>
          <w:rFonts w:ascii="Times New Roman" w:eastAsiaTheme="minorEastAsia" w:hAnsi="Times New Roman" w:hint="eastAsia"/>
          <w:sz w:val="24"/>
          <w:szCs w:val="24"/>
        </w:rPr>
        <w:t>年月岳阳市水环境质量年报显示，</w:t>
      </w:r>
      <w:r w:rsidR="00A17E22" w:rsidRPr="00A17E22">
        <w:rPr>
          <w:rFonts w:ascii="Times New Roman" w:eastAsiaTheme="minorEastAsia" w:hAnsi="Times New Roman" w:hint="eastAsia"/>
          <w:sz w:val="24"/>
          <w:szCs w:val="24"/>
        </w:rPr>
        <w:t>2018</w:t>
      </w:r>
      <w:r w:rsidR="00A17E22" w:rsidRPr="00A17E22">
        <w:rPr>
          <w:rFonts w:ascii="Times New Roman" w:eastAsiaTheme="minorEastAsia" w:hAnsi="Times New Roman" w:hint="eastAsia"/>
          <w:sz w:val="24"/>
          <w:szCs w:val="24"/>
        </w:rPr>
        <w:t>年“陆城监测断面”和“城陵矶监测断面”水质均达到地表水Ⅲ类水质要求。</w:t>
      </w:r>
    </w:p>
    <w:p w14:paraId="3A171B8F" w14:textId="47E67507" w:rsidR="00A17E22" w:rsidRDefault="0016756B" w:rsidP="00EA3193">
      <w:pPr>
        <w:adjustRightInd w:val="0"/>
        <w:snapToGri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通过</w:t>
      </w:r>
      <w:r>
        <w:rPr>
          <w:rFonts w:ascii="Times New Roman" w:eastAsiaTheme="minorEastAsia" w:hAnsi="Times New Roman"/>
          <w:sz w:val="24"/>
          <w:szCs w:val="24"/>
        </w:rPr>
        <w:t>补充监测可知，</w:t>
      </w:r>
      <w:r w:rsidR="00A17E22" w:rsidRPr="00E96CB3">
        <w:rPr>
          <w:rFonts w:ascii="Times New Roman" w:eastAsiaTheme="minorEastAsia" w:hAnsi="Times New Roman"/>
          <w:kern w:val="0"/>
          <w:sz w:val="24"/>
          <w:szCs w:val="24"/>
        </w:rPr>
        <w:t>长江各监测断面中各监测因子指标均能满足</w:t>
      </w:r>
      <w:r w:rsidR="00A17E22" w:rsidRPr="00E96CB3">
        <w:rPr>
          <w:rFonts w:ascii="Times New Roman" w:eastAsiaTheme="minorEastAsia" w:hAnsi="Times New Roman"/>
          <w:sz w:val="24"/>
          <w:szCs w:val="24"/>
        </w:rPr>
        <w:t>满足《地表水环境质量标准》（</w:t>
      </w:r>
      <w:r w:rsidR="00A17E22" w:rsidRPr="00E96CB3">
        <w:rPr>
          <w:rFonts w:ascii="Times New Roman" w:eastAsiaTheme="minorEastAsia" w:hAnsi="Times New Roman"/>
          <w:sz w:val="24"/>
          <w:szCs w:val="24"/>
        </w:rPr>
        <w:t>GB3838-2002</w:t>
      </w:r>
      <w:r w:rsidR="00A17E22" w:rsidRPr="00E96CB3">
        <w:rPr>
          <w:rFonts w:ascii="Times New Roman" w:eastAsiaTheme="minorEastAsia" w:hAnsi="Times New Roman"/>
          <w:sz w:val="24"/>
          <w:szCs w:val="24"/>
        </w:rPr>
        <w:t>）</w:t>
      </w:r>
      <w:r w:rsidR="00A17E22" w:rsidRPr="00E96CB3">
        <w:rPr>
          <w:rFonts w:ascii="宋体" w:hAnsi="宋体" w:cs="宋体" w:hint="eastAsia"/>
          <w:sz w:val="24"/>
          <w:szCs w:val="24"/>
        </w:rPr>
        <w:t>Ⅲ</w:t>
      </w:r>
      <w:r w:rsidR="00A17E22" w:rsidRPr="00E96CB3">
        <w:rPr>
          <w:rFonts w:ascii="Times New Roman" w:eastAsiaTheme="minorEastAsia" w:hAnsi="Times New Roman"/>
          <w:sz w:val="24"/>
          <w:szCs w:val="24"/>
        </w:rPr>
        <w:t>类水质及《地表水资源质量标准》（</w:t>
      </w:r>
      <w:r w:rsidR="00A17E22" w:rsidRPr="00E96CB3">
        <w:rPr>
          <w:rFonts w:ascii="Times New Roman" w:eastAsiaTheme="minorEastAsia" w:hAnsi="Times New Roman"/>
          <w:sz w:val="24"/>
          <w:szCs w:val="24"/>
        </w:rPr>
        <w:t>SL63-94</w:t>
      </w:r>
      <w:r w:rsidR="00A17E22" w:rsidRPr="00E96CB3">
        <w:rPr>
          <w:rFonts w:ascii="Times New Roman" w:eastAsiaTheme="minorEastAsia" w:hAnsi="Times New Roman"/>
          <w:sz w:val="24"/>
          <w:szCs w:val="24"/>
        </w:rPr>
        <w:t>）的三级标准水质的控制要求，</w:t>
      </w:r>
      <w:r w:rsidR="00A17E22" w:rsidRPr="00E96CB3">
        <w:rPr>
          <w:rFonts w:ascii="Times New Roman" w:eastAsiaTheme="minorEastAsia" w:hAnsi="Times New Roman"/>
          <w:kern w:val="0"/>
          <w:sz w:val="24"/>
          <w:szCs w:val="24"/>
        </w:rPr>
        <w:t>说明项目所在区域地表水环境较好。</w:t>
      </w:r>
    </w:p>
    <w:p w14:paraId="2389137E" w14:textId="64CCA51E" w:rsidR="00A17E22" w:rsidRDefault="00DB3084" w:rsidP="00EA3193">
      <w:pPr>
        <w:adjustRightInd w:val="0"/>
        <w:snapToGri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通过</w:t>
      </w:r>
      <w:r>
        <w:rPr>
          <w:rFonts w:ascii="Times New Roman" w:eastAsiaTheme="minorEastAsia" w:hAnsi="Times New Roman"/>
          <w:sz w:val="24"/>
          <w:szCs w:val="24"/>
        </w:rPr>
        <w:t>现状监测，</w:t>
      </w:r>
      <w:r w:rsidR="0016756B" w:rsidRPr="0016756B">
        <w:rPr>
          <w:rFonts w:ascii="Times New Roman" w:eastAsiaTheme="minorEastAsia" w:hAnsi="Times New Roman" w:hint="eastAsia"/>
          <w:sz w:val="24"/>
          <w:szCs w:val="24"/>
        </w:rPr>
        <w:t>地下水</w:t>
      </w:r>
      <w:r w:rsidR="00F76DA0" w:rsidRPr="0016756B">
        <w:rPr>
          <w:rFonts w:ascii="Times New Roman" w:eastAsiaTheme="minorEastAsia" w:hAnsi="Times New Roman" w:hint="eastAsia"/>
          <w:sz w:val="24"/>
          <w:szCs w:val="24"/>
        </w:rPr>
        <w:t>各监测指标均可达到</w:t>
      </w:r>
      <w:r w:rsidR="0016756B" w:rsidRPr="0016756B">
        <w:rPr>
          <w:rFonts w:ascii="Times New Roman" w:eastAsiaTheme="minorEastAsia" w:hAnsi="Times New Roman" w:hint="eastAsia"/>
          <w:sz w:val="24"/>
          <w:szCs w:val="24"/>
        </w:rPr>
        <w:t>《地下水质量标准》（</w:t>
      </w:r>
      <w:r w:rsidR="0016756B" w:rsidRPr="0016756B">
        <w:rPr>
          <w:rFonts w:ascii="Times New Roman" w:eastAsiaTheme="minorEastAsia" w:hAnsi="Times New Roman" w:hint="eastAsia"/>
          <w:sz w:val="24"/>
          <w:szCs w:val="24"/>
        </w:rPr>
        <w:t>GB/T 14848-2017</w:t>
      </w:r>
      <w:r w:rsidR="0016756B" w:rsidRPr="0016756B">
        <w:rPr>
          <w:rFonts w:ascii="Times New Roman" w:eastAsiaTheme="minorEastAsia" w:hAnsi="Times New Roman" w:hint="eastAsia"/>
          <w:sz w:val="24"/>
          <w:szCs w:val="24"/>
        </w:rPr>
        <w:t>）的Ⅲ类标准。</w:t>
      </w:r>
    </w:p>
    <w:p w14:paraId="7F3D371D" w14:textId="60CCFEDE" w:rsidR="0016756B" w:rsidRPr="00353F09" w:rsidRDefault="00F76DA0" w:rsidP="00353F09">
      <w:pPr>
        <w:pStyle w:val="3"/>
        <w:rPr>
          <w:rFonts w:eastAsiaTheme="minorEastAsia"/>
          <w:color w:val="000000" w:themeColor="text1"/>
        </w:rPr>
      </w:pPr>
      <w:r w:rsidRPr="00353F09">
        <w:rPr>
          <w:rFonts w:eastAsiaTheme="minorEastAsia" w:hint="eastAsia"/>
          <w:color w:val="000000" w:themeColor="text1"/>
        </w:rPr>
        <w:t>大气</w:t>
      </w:r>
      <w:r w:rsidRPr="00353F09">
        <w:rPr>
          <w:rFonts w:eastAsiaTheme="minorEastAsia"/>
          <w:color w:val="000000" w:themeColor="text1"/>
        </w:rPr>
        <w:t>环境质量现状</w:t>
      </w:r>
    </w:p>
    <w:p w14:paraId="5F1B63FA" w14:textId="20AB3DB9" w:rsidR="00EF523C" w:rsidRDefault="00B457BC" w:rsidP="00EF523C">
      <w:pPr>
        <w:adjustRightInd w:val="0"/>
        <w:snapToGrid w:val="0"/>
        <w:spacing w:line="360" w:lineRule="auto"/>
        <w:ind w:firstLine="482"/>
        <w:rPr>
          <w:rFonts w:ascii="Times New Roman" w:eastAsiaTheme="minorEastAsia" w:hAnsi="Times New Roman"/>
          <w:color w:val="FF0000"/>
          <w:sz w:val="24"/>
          <w:szCs w:val="24"/>
        </w:rPr>
      </w:pPr>
      <w:r w:rsidRPr="00375DBE">
        <w:rPr>
          <w:rFonts w:ascii="Times New Roman" w:hAnsi="Times New Roman"/>
          <w:sz w:val="24"/>
        </w:rPr>
        <w:t>本评价收集了云溪区</w:t>
      </w:r>
      <w:r w:rsidRPr="00375DBE">
        <w:rPr>
          <w:rFonts w:ascii="Times New Roman" w:hAnsi="Times New Roman"/>
          <w:sz w:val="24"/>
        </w:rPr>
        <w:t>2017</w:t>
      </w:r>
      <w:r w:rsidRPr="00375DBE">
        <w:rPr>
          <w:rFonts w:ascii="Times New Roman" w:hAnsi="Times New Roman"/>
          <w:sz w:val="24"/>
        </w:rPr>
        <w:t>年逐日环境空气</w:t>
      </w:r>
      <w:r w:rsidRPr="00B457BC">
        <w:rPr>
          <w:rFonts w:ascii="Times New Roman" w:hAnsi="Times New Roman"/>
          <w:color w:val="000000" w:themeColor="text1"/>
          <w:sz w:val="24"/>
        </w:rPr>
        <w:t>监测数据</w:t>
      </w:r>
      <w:r w:rsidRPr="00B457BC">
        <w:rPr>
          <w:rFonts w:ascii="Times New Roman" w:eastAsiaTheme="minorEastAsia" w:hAnsi="Times New Roman" w:hint="eastAsia"/>
          <w:color w:val="000000" w:themeColor="text1"/>
          <w:sz w:val="24"/>
          <w:szCs w:val="24"/>
        </w:rPr>
        <w:t>，</w:t>
      </w:r>
      <w:r w:rsidR="00785124" w:rsidRPr="00B457BC">
        <w:rPr>
          <w:rFonts w:ascii="Times New Roman" w:eastAsiaTheme="minorEastAsia" w:hAnsi="Times New Roman"/>
          <w:color w:val="000000" w:themeColor="text1"/>
          <w:sz w:val="24"/>
          <w:szCs w:val="24"/>
        </w:rPr>
        <w:t>云溪区为达标区。</w:t>
      </w:r>
    </w:p>
    <w:p w14:paraId="17BEDD18" w14:textId="77777777" w:rsidR="00B457BC" w:rsidRDefault="00B457BC" w:rsidP="00EF523C">
      <w:pPr>
        <w:adjustRightInd w:val="0"/>
        <w:snapToGrid w:val="0"/>
        <w:spacing w:line="360" w:lineRule="auto"/>
        <w:ind w:firstLine="482"/>
        <w:rPr>
          <w:rFonts w:ascii="Times New Roman" w:eastAsiaTheme="minorEastAsia" w:hAnsi="Times New Roman"/>
          <w:color w:val="FF0000"/>
          <w:sz w:val="24"/>
          <w:szCs w:val="24"/>
        </w:rPr>
      </w:pPr>
    </w:p>
    <w:p w14:paraId="01CBA94A" w14:textId="38D759CB" w:rsidR="00EA3193" w:rsidRPr="00842808" w:rsidRDefault="00785124" w:rsidP="00EF523C">
      <w:pPr>
        <w:adjustRightInd w:val="0"/>
        <w:snapToGrid w:val="0"/>
        <w:spacing w:line="360" w:lineRule="auto"/>
        <w:ind w:firstLine="482"/>
        <w:rPr>
          <w:rFonts w:ascii="Times New Roman" w:eastAsiaTheme="minorEastAsia" w:hAnsi="Times New Roman"/>
          <w:sz w:val="24"/>
          <w:szCs w:val="24"/>
        </w:rPr>
      </w:pPr>
      <w:r w:rsidRPr="00B457BC">
        <w:rPr>
          <w:rFonts w:ascii="Times New Roman" w:eastAsiaTheme="minorEastAsia" w:hAnsi="Times New Roman" w:hint="eastAsia"/>
          <w:color w:val="000000" w:themeColor="text1"/>
          <w:sz w:val="24"/>
          <w:szCs w:val="24"/>
        </w:rPr>
        <w:lastRenderedPageBreak/>
        <w:t>根据</w:t>
      </w:r>
      <w:r w:rsidRPr="00B457BC">
        <w:rPr>
          <w:rFonts w:ascii="Times New Roman" w:eastAsiaTheme="minorEastAsia" w:hAnsi="Times New Roman"/>
          <w:color w:val="000000" w:themeColor="text1"/>
          <w:sz w:val="24"/>
          <w:szCs w:val="24"/>
        </w:rPr>
        <w:t>补充监测可知，</w:t>
      </w:r>
      <w:r w:rsidR="007D3F11" w:rsidRPr="00B457BC">
        <w:rPr>
          <w:rFonts w:ascii="Times New Roman" w:eastAsiaTheme="minorEastAsia" w:hAnsi="Times New Roman"/>
          <w:color w:val="000000" w:themeColor="text1"/>
          <w:sz w:val="24"/>
          <w:szCs w:val="24"/>
        </w:rPr>
        <w:t>项目所在区域各监测点位的非甲烷总烃满足《大气污染物综合排放标准详解》中的相关要求，</w:t>
      </w:r>
      <w:r w:rsidR="007D3F11" w:rsidRPr="00B457BC">
        <w:rPr>
          <w:rFonts w:ascii="Times New Roman" w:eastAsiaTheme="minorEastAsia" w:hAnsi="Times New Roman" w:hint="eastAsia"/>
          <w:color w:val="000000" w:themeColor="text1"/>
          <w:sz w:val="24"/>
          <w:szCs w:val="24"/>
        </w:rPr>
        <w:t>TVOC</w:t>
      </w:r>
      <w:r w:rsidR="007D3F11" w:rsidRPr="00B457BC">
        <w:rPr>
          <w:rFonts w:ascii="Times New Roman" w:eastAsiaTheme="minorEastAsia" w:hAnsi="Times New Roman" w:hint="eastAsia"/>
          <w:color w:val="000000" w:themeColor="text1"/>
          <w:sz w:val="24"/>
          <w:szCs w:val="24"/>
        </w:rPr>
        <w:t>满足《环</w:t>
      </w:r>
      <w:r w:rsidR="007D3F11" w:rsidRPr="00AF7244">
        <w:rPr>
          <w:rFonts w:ascii="Times New Roman" w:eastAsiaTheme="minorEastAsia" w:hAnsi="Times New Roman" w:hint="eastAsia"/>
          <w:sz w:val="24"/>
          <w:szCs w:val="24"/>
        </w:rPr>
        <w:t>境影响评价技术导则</w:t>
      </w:r>
      <w:r w:rsidR="007D3F11" w:rsidRPr="00AF7244">
        <w:rPr>
          <w:rFonts w:ascii="Times New Roman" w:eastAsiaTheme="minorEastAsia" w:hAnsi="Times New Roman" w:hint="eastAsia"/>
          <w:sz w:val="24"/>
          <w:szCs w:val="24"/>
        </w:rPr>
        <w:t xml:space="preserve">  </w:t>
      </w:r>
      <w:r w:rsidR="007D3F11" w:rsidRPr="00AF7244">
        <w:rPr>
          <w:rFonts w:ascii="Times New Roman" w:eastAsiaTheme="minorEastAsia" w:hAnsi="Times New Roman" w:hint="eastAsia"/>
          <w:sz w:val="24"/>
          <w:szCs w:val="24"/>
        </w:rPr>
        <w:t>大气环境》（</w:t>
      </w:r>
      <w:r w:rsidR="007D3F11" w:rsidRPr="00AF7244">
        <w:rPr>
          <w:rFonts w:ascii="Times New Roman" w:eastAsiaTheme="minorEastAsia" w:hAnsi="Times New Roman" w:hint="eastAsia"/>
          <w:sz w:val="24"/>
          <w:szCs w:val="24"/>
        </w:rPr>
        <w:t>HJ 2.2-2018</w:t>
      </w:r>
      <w:r w:rsidR="007D3F11" w:rsidRPr="00AF7244">
        <w:rPr>
          <w:rFonts w:ascii="Times New Roman" w:eastAsiaTheme="minorEastAsia" w:hAnsi="Times New Roman" w:hint="eastAsia"/>
          <w:sz w:val="24"/>
          <w:szCs w:val="24"/>
        </w:rPr>
        <w:t>）</w:t>
      </w:r>
      <w:r w:rsidR="007D3F11">
        <w:rPr>
          <w:rFonts w:ascii="Times New Roman" w:eastAsiaTheme="minorEastAsia" w:hAnsi="Times New Roman" w:hint="eastAsia"/>
          <w:sz w:val="24"/>
          <w:szCs w:val="24"/>
        </w:rPr>
        <w:t>附录</w:t>
      </w:r>
      <w:r w:rsidR="007D3F11">
        <w:rPr>
          <w:rFonts w:ascii="Times New Roman" w:eastAsiaTheme="minorEastAsia" w:hAnsi="Times New Roman" w:hint="eastAsia"/>
          <w:sz w:val="24"/>
          <w:szCs w:val="24"/>
        </w:rPr>
        <w:t>D</w:t>
      </w:r>
      <w:r w:rsidR="007D3F11">
        <w:rPr>
          <w:rFonts w:ascii="Times New Roman" w:eastAsiaTheme="minorEastAsia" w:hAnsi="Times New Roman" w:hint="eastAsia"/>
          <w:sz w:val="24"/>
          <w:szCs w:val="24"/>
        </w:rPr>
        <w:t>中</w:t>
      </w:r>
      <w:r w:rsidR="007D3F11">
        <w:rPr>
          <w:rFonts w:ascii="Times New Roman" w:eastAsiaTheme="minorEastAsia" w:hAnsi="Times New Roman"/>
          <w:sz w:val="24"/>
          <w:szCs w:val="24"/>
        </w:rPr>
        <w:t>的</w:t>
      </w:r>
      <w:r w:rsidR="007D3F11">
        <w:rPr>
          <w:rFonts w:ascii="Times New Roman" w:eastAsiaTheme="minorEastAsia" w:hAnsi="Times New Roman" w:hint="eastAsia"/>
          <w:sz w:val="24"/>
          <w:szCs w:val="24"/>
        </w:rPr>
        <w:t>限值</w:t>
      </w:r>
      <w:r w:rsidR="007D3F11">
        <w:rPr>
          <w:rFonts w:ascii="Times New Roman" w:eastAsiaTheme="minorEastAsia" w:hAnsi="Times New Roman"/>
          <w:sz w:val="24"/>
          <w:szCs w:val="24"/>
        </w:rPr>
        <w:t>要求</w:t>
      </w:r>
      <w:r w:rsidR="007D3F11">
        <w:rPr>
          <w:rFonts w:ascii="Times New Roman" w:eastAsiaTheme="minorEastAsia" w:hAnsi="Times New Roman" w:hint="eastAsia"/>
          <w:sz w:val="24"/>
          <w:szCs w:val="24"/>
        </w:rPr>
        <w:t>；</w:t>
      </w:r>
      <w:r w:rsidR="00BE7B07">
        <w:rPr>
          <w:rFonts w:ascii="Times New Roman" w:eastAsiaTheme="minorEastAsia" w:hAnsi="Times New Roman"/>
          <w:sz w:val="24"/>
          <w:szCs w:val="24"/>
        </w:rPr>
        <w:t>评价区域内环境空气质量现状良好</w:t>
      </w:r>
      <w:r w:rsidR="00EA3193" w:rsidRPr="00842808">
        <w:rPr>
          <w:rFonts w:ascii="Times New Roman" w:eastAsiaTheme="minorEastAsia" w:hAnsi="Times New Roman" w:hint="eastAsia"/>
          <w:sz w:val="24"/>
          <w:szCs w:val="24"/>
        </w:rPr>
        <w:t>。</w:t>
      </w:r>
    </w:p>
    <w:p w14:paraId="0D5479B6" w14:textId="63F0D392" w:rsidR="007A52A7" w:rsidRPr="00353F09" w:rsidRDefault="007A52A7" w:rsidP="00353F09">
      <w:pPr>
        <w:pStyle w:val="3"/>
        <w:rPr>
          <w:rFonts w:eastAsiaTheme="minorEastAsia"/>
          <w:color w:val="000000" w:themeColor="text1"/>
        </w:rPr>
      </w:pPr>
      <w:r w:rsidRPr="00353F09">
        <w:rPr>
          <w:rFonts w:eastAsiaTheme="minorEastAsia" w:hint="eastAsia"/>
          <w:color w:val="000000" w:themeColor="text1"/>
        </w:rPr>
        <w:t>声</w:t>
      </w:r>
      <w:r w:rsidRPr="00353F09">
        <w:rPr>
          <w:rFonts w:eastAsiaTheme="minorEastAsia"/>
          <w:color w:val="000000" w:themeColor="text1"/>
        </w:rPr>
        <w:t>环境质量现状</w:t>
      </w:r>
    </w:p>
    <w:p w14:paraId="6A3B00BB" w14:textId="5380D021"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项目所在地声环境质量满足《声环境质量标准》</w:t>
      </w:r>
      <w:r w:rsidRPr="00842808">
        <w:rPr>
          <w:rFonts w:ascii="Times New Roman" w:eastAsiaTheme="minorEastAsia" w:hAnsi="Times New Roman" w:hint="eastAsia"/>
          <w:sz w:val="24"/>
          <w:szCs w:val="24"/>
        </w:rPr>
        <w:t>(GB3096-2008)</w:t>
      </w:r>
      <w:r w:rsidRPr="00842808">
        <w:rPr>
          <w:rFonts w:ascii="Times New Roman" w:eastAsiaTheme="minorEastAsia" w:hAnsi="Times New Roman" w:hint="eastAsia"/>
          <w:sz w:val="24"/>
          <w:szCs w:val="24"/>
        </w:rPr>
        <w:t>中</w:t>
      </w:r>
      <w:r w:rsidRPr="00842808">
        <w:rPr>
          <w:rFonts w:ascii="Times New Roman" w:eastAsiaTheme="minorEastAsia" w:hAnsi="Times New Roman" w:hint="eastAsia"/>
          <w:sz w:val="24"/>
          <w:szCs w:val="24"/>
        </w:rPr>
        <w:t>4a</w:t>
      </w:r>
      <w:r w:rsidRPr="00842808">
        <w:rPr>
          <w:rFonts w:ascii="Times New Roman" w:eastAsiaTheme="minorEastAsia" w:hAnsi="Times New Roman" w:hint="eastAsia"/>
          <w:sz w:val="24"/>
          <w:szCs w:val="24"/>
        </w:rPr>
        <w:t>类区标准和</w:t>
      </w:r>
      <w:r w:rsidRPr="00842808">
        <w:rPr>
          <w:rFonts w:ascii="Times New Roman" w:eastAsiaTheme="minorEastAsia" w:hAnsi="Times New Roman" w:hint="eastAsia"/>
          <w:sz w:val="24"/>
          <w:szCs w:val="24"/>
        </w:rPr>
        <w:t>2</w:t>
      </w:r>
      <w:r w:rsidRPr="00842808">
        <w:rPr>
          <w:rFonts w:ascii="Times New Roman" w:eastAsiaTheme="minorEastAsia" w:hAnsi="Times New Roman" w:hint="eastAsia"/>
          <w:sz w:val="24"/>
          <w:szCs w:val="24"/>
        </w:rPr>
        <w:t>类标准，表明项目周边声环境质量现状良好。</w:t>
      </w:r>
    </w:p>
    <w:p w14:paraId="28F18219" w14:textId="56C26085" w:rsidR="007A52A7" w:rsidRPr="00353F09" w:rsidRDefault="007A52A7" w:rsidP="00353F09">
      <w:pPr>
        <w:pStyle w:val="3"/>
        <w:rPr>
          <w:rFonts w:eastAsiaTheme="minorEastAsia"/>
          <w:color w:val="000000" w:themeColor="text1"/>
        </w:rPr>
      </w:pPr>
      <w:r w:rsidRPr="00353F09">
        <w:rPr>
          <w:rFonts w:eastAsiaTheme="minorEastAsia" w:hint="eastAsia"/>
          <w:color w:val="000000" w:themeColor="text1"/>
        </w:rPr>
        <w:t>土壤</w:t>
      </w:r>
      <w:r w:rsidRPr="00353F09">
        <w:rPr>
          <w:rFonts w:eastAsiaTheme="minorEastAsia"/>
          <w:color w:val="000000" w:themeColor="text1"/>
        </w:rPr>
        <w:t>环境质量现状</w:t>
      </w:r>
    </w:p>
    <w:p w14:paraId="40F434E0" w14:textId="23ED3463"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所在地底泥监测数据能满足《土壤环境质量建设用地土壤污染风险管控标准》</w:t>
      </w:r>
      <w:r w:rsidR="008F399A" w:rsidRPr="00842808">
        <w:rPr>
          <w:rFonts w:ascii="Times New Roman" w:eastAsiaTheme="minorEastAsia" w:hAnsi="Times New Roman" w:hint="eastAsia"/>
          <w:sz w:val="24"/>
          <w:szCs w:val="24"/>
        </w:rPr>
        <w:t xml:space="preserve"> </w:t>
      </w:r>
      <w:r w:rsidRPr="00842808">
        <w:rPr>
          <w:rFonts w:ascii="Times New Roman" w:eastAsiaTheme="minorEastAsia" w:hAnsi="Times New Roman" w:hint="eastAsia"/>
          <w:sz w:val="24"/>
          <w:szCs w:val="24"/>
        </w:rPr>
        <w:t>(GB36600-2018)</w:t>
      </w:r>
      <w:r w:rsidRPr="00842808">
        <w:rPr>
          <w:rFonts w:ascii="Times New Roman" w:eastAsiaTheme="minorEastAsia" w:hAnsi="Times New Roman" w:hint="eastAsia"/>
          <w:sz w:val="24"/>
          <w:szCs w:val="24"/>
        </w:rPr>
        <w:t>中二类用地风险筛选值要求。</w:t>
      </w:r>
    </w:p>
    <w:p w14:paraId="668C1C67" w14:textId="6F4F0CBC"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项目所在地土壤监测数据能满足《土壤环境质量建设用地土壤污染风险管控标准》</w:t>
      </w:r>
      <w:r w:rsidR="008F399A" w:rsidRPr="00842808">
        <w:rPr>
          <w:rFonts w:ascii="Times New Roman" w:eastAsiaTheme="minorEastAsia" w:hAnsi="Times New Roman" w:hint="eastAsia"/>
          <w:sz w:val="24"/>
          <w:szCs w:val="24"/>
        </w:rPr>
        <w:t xml:space="preserve"> </w:t>
      </w:r>
      <w:r w:rsidRPr="00842808">
        <w:rPr>
          <w:rFonts w:ascii="Times New Roman" w:eastAsiaTheme="minorEastAsia" w:hAnsi="Times New Roman" w:hint="eastAsia"/>
          <w:sz w:val="24"/>
          <w:szCs w:val="24"/>
        </w:rPr>
        <w:t>(GB36600-2018)</w:t>
      </w:r>
      <w:r w:rsidRPr="00842808">
        <w:rPr>
          <w:rFonts w:ascii="Times New Roman" w:eastAsiaTheme="minorEastAsia" w:hAnsi="Times New Roman" w:hint="eastAsia"/>
          <w:sz w:val="24"/>
          <w:szCs w:val="24"/>
        </w:rPr>
        <w:t>中二类用地风险筛选值要求和《土壤环境质量农用地土壤污染风险管控标准》</w:t>
      </w:r>
      <w:r w:rsidRPr="00842808">
        <w:rPr>
          <w:rFonts w:ascii="Times New Roman" w:eastAsiaTheme="minorEastAsia" w:hAnsi="Times New Roman" w:hint="eastAsia"/>
          <w:sz w:val="24"/>
          <w:szCs w:val="24"/>
        </w:rPr>
        <w:t xml:space="preserve">(GB15618-2018) </w:t>
      </w:r>
      <w:r w:rsidRPr="00842808">
        <w:rPr>
          <w:rFonts w:ascii="Times New Roman" w:eastAsiaTheme="minorEastAsia" w:hAnsi="Times New Roman" w:hint="eastAsia"/>
          <w:sz w:val="24"/>
          <w:szCs w:val="24"/>
        </w:rPr>
        <w:t>中表</w:t>
      </w:r>
      <w:r w:rsidRPr="00842808">
        <w:rPr>
          <w:rFonts w:ascii="Times New Roman" w:eastAsiaTheme="minorEastAsia" w:hAnsi="Times New Roman" w:hint="eastAsia"/>
          <w:sz w:val="24"/>
          <w:szCs w:val="24"/>
        </w:rPr>
        <w:t>1</w:t>
      </w:r>
      <w:r w:rsidRPr="00842808">
        <w:rPr>
          <w:rFonts w:ascii="Times New Roman" w:eastAsiaTheme="minorEastAsia" w:hAnsi="Times New Roman" w:hint="eastAsia"/>
          <w:sz w:val="24"/>
          <w:szCs w:val="24"/>
        </w:rPr>
        <w:t>“其他”筛选值要求。</w:t>
      </w:r>
    </w:p>
    <w:p w14:paraId="282A9B9F" w14:textId="7E2F1CD7" w:rsidR="00842808" w:rsidRPr="00B457BC" w:rsidRDefault="00842808" w:rsidP="001E65A9">
      <w:pPr>
        <w:pStyle w:val="2"/>
        <w:rPr>
          <w:rFonts w:ascii="Times New Roman" w:eastAsiaTheme="minorEastAsia" w:hAnsi="Times New Roman"/>
          <w:b/>
        </w:rPr>
      </w:pPr>
      <w:bookmarkStart w:id="282" w:name="_Toc37943067"/>
      <w:r w:rsidRPr="00B457BC">
        <w:rPr>
          <w:rFonts w:ascii="Times New Roman" w:eastAsiaTheme="minorEastAsia" w:hAnsi="Times New Roman" w:hint="eastAsia"/>
          <w:b/>
        </w:rPr>
        <w:t>环境影响评价</w:t>
      </w:r>
      <w:bookmarkEnd w:id="282"/>
    </w:p>
    <w:p w14:paraId="05A0F470" w14:textId="3A90E24D" w:rsidR="00842808" w:rsidRPr="00057865" w:rsidRDefault="00842808" w:rsidP="00057865">
      <w:pPr>
        <w:pStyle w:val="3"/>
        <w:rPr>
          <w:rFonts w:eastAsiaTheme="minorEastAsia"/>
          <w:color w:val="000000" w:themeColor="text1"/>
        </w:rPr>
      </w:pPr>
      <w:r w:rsidRPr="00057865">
        <w:rPr>
          <w:rFonts w:eastAsiaTheme="minorEastAsia" w:hint="eastAsia"/>
          <w:color w:val="000000" w:themeColor="text1"/>
        </w:rPr>
        <w:t>环境空气影响</w:t>
      </w:r>
    </w:p>
    <w:p w14:paraId="0ACE1FB8" w14:textId="77777777"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(1)</w:t>
      </w:r>
      <w:r w:rsidRPr="00842808">
        <w:rPr>
          <w:rFonts w:ascii="Times New Roman" w:eastAsiaTheme="minorEastAsia" w:hAnsi="Times New Roman" w:hint="eastAsia"/>
          <w:sz w:val="24"/>
          <w:szCs w:val="24"/>
        </w:rPr>
        <w:t>施工期</w:t>
      </w:r>
    </w:p>
    <w:p w14:paraId="7C28CB33" w14:textId="47CEE799"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施工过程中产生的主要大气污染物是粉尘，包括沙石料堆存、卡车卸料、场地扬尘以及水泥拆包等起尘环节，施工场地及道路扬尘</w:t>
      </w:r>
      <w:r w:rsidRPr="00842808">
        <w:rPr>
          <w:rFonts w:ascii="Times New Roman" w:eastAsiaTheme="minorEastAsia" w:hAnsi="Times New Roman" w:hint="eastAsia"/>
          <w:sz w:val="24"/>
          <w:szCs w:val="24"/>
        </w:rPr>
        <w:t>:</w:t>
      </w:r>
      <w:r w:rsidRPr="00842808">
        <w:rPr>
          <w:rFonts w:ascii="Times New Roman" w:eastAsiaTheme="minorEastAsia" w:hAnsi="Times New Roman" w:hint="eastAsia"/>
          <w:sz w:val="24"/>
          <w:szCs w:val="24"/>
        </w:rPr>
        <w:t>施工船舶、运输车辆及载重车、挖掘机、装载机、推土机等施工机械排放少量燃油废气，均属无组织排放。</w:t>
      </w:r>
    </w:p>
    <w:p w14:paraId="7F6EAB4A" w14:textId="422BC4D4"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本次评价采用类比调查的方法进行分析。类比长江同类码头施工现场环境空气质量监测结果进行分析，通常在距污染源</w:t>
      </w:r>
      <w:r w:rsidRPr="00842808">
        <w:rPr>
          <w:rFonts w:ascii="Times New Roman" w:eastAsiaTheme="minorEastAsia" w:hAnsi="Times New Roman" w:hint="eastAsia"/>
          <w:sz w:val="24"/>
          <w:szCs w:val="24"/>
        </w:rPr>
        <w:t>100m</w:t>
      </w:r>
      <w:r w:rsidRPr="00842808">
        <w:rPr>
          <w:rFonts w:ascii="Times New Roman" w:eastAsiaTheme="minorEastAsia" w:hAnsi="Times New Roman" w:hint="eastAsia"/>
          <w:sz w:val="24"/>
          <w:szCs w:val="24"/>
        </w:rPr>
        <w:t>处，各总悬浮微粒值在</w:t>
      </w:r>
      <w:r w:rsidRPr="00842808">
        <w:rPr>
          <w:rFonts w:ascii="Times New Roman" w:eastAsiaTheme="minorEastAsia" w:hAnsi="Times New Roman" w:hint="eastAsia"/>
          <w:sz w:val="24"/>
          <w:szCs w:val="24"/>
        </w:rPr>
        <w:t>0.12~0.79mg/m3</w:t>
      </w:r>
      <w:r w:rsidRPr="00842808">
        <w:rPr>
          <w:rFonts w:ascii="Times New Roman" w:eastAsiaTheme="minorEastAsia" w:hAnsi="Times New Roman" w:hint="eastAsia"/>
          <w:sz w:val="24"/>
          <w:szCs w:val="24"/>
        </w:rPr>
        <w:t>之间</w:t>
      </w:r>
      <w:r w:rsidRPr="00842808">
        <w:rPr>
          <w:rFonts w:ascii="Times New Roman" w:eastAsiaTheme="minorEastAsia" w:hAnsi="Times New Roman" w:hint="eastAsia"/>
          <w:sz w:val="24"/>
          <w:szCs w:val="24"/>
        </w:rPr>
        <w:t>;</w:t>
      </w:r>
      <w:r w:rsidRPr="00842808">
        <w:rPr>
          <w:rFonts w:ascii="Times New Roman" w:eastAsiaTheme="minorEastAsia" w:hAnsi="Times New Roman" w:hint="eastAsia"/>
          <w:sz w:val="24"/>
          <w:szCs w:val="24"/>
        </w:rPr>
        <w:t>浓度影响随风速的变化而变化，总的趋势是小风、静风天气作业时，影响范围较小。</w:t>
      </w:r>
    </w:p>
    <w:p w14:paraId="53AE2334" w14:textId="77777777"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(2)</w:t>
      </w:r>
      <w:r w:rsidRPr="00842808">
        <w:rPr>
          <w:rFonts w:ascii="Times New Roman" w:eastAsiaTheme="minorEastAsia" w:hAnsi="Times New Roman" w:hint="eastAsia"/>
          <w:sz w:val="24"/>
          <w:szCs w:val="24"/>
        </w:rPr>
        <w:t>营运期</w:t>
      </w:r>
    </w:p>
    <w:p w14:paraId="5A895C54" w14:textId="77777777"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①无组织废气</w:t>
      </w:r>
    </w:p>
    <w:p w14:paraId="64099FDF" w14:textId="198ED13E"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经预测，项目码头装卸作业产生的无组织废气最大落地浓度点为下风向</w:t>
      </w:r>
      <w:r w:rsidRPr="00842808">
        <w:rPr>
          <w:rFonts w:ascii="Times New Roman" w:eastAsiaTheme="minorEastAsia" w:hAnsi="Times New Roman" w:hint="eastAsia"/>
          <w:sz w:val="24"/>
          <w:szCs w:val="24"/>
        </w:rPr>
        <w:t>175m</w:t>
      </w:r>
      <w:r w:rsidRPr="00842808">
        <w:rPr>
          <w:rFonts w:ascii="Times New Roman" w:eastAsiaTheme="minorEastAsia" w:hAnsi="Times New Roman" w:hint="eastAsia"/>
          <w:sz w:val="24"/>
          <w:szCs w:val="24"/>
        </w:rPr>
        <w:t>处，非甲烷总烃最大落地浓度为</w:t>
      </w:r>
      <w:r w:rsidRPr="00842808">
        <w:rPr>
          <w:rFonts w:ascii="Times New Roman" w:eastAsiaTheme="minorEastAsia" w:hAnsi="Times New Roman" w:hint="eastAsia"/>
          <w:sz w:val="24"/>
          <w:szCs w:val="24"/>
        </w:rPr>
        <w:t>404.25ug/m</w:t>
      </w:r>
      <w:r w:rsidRPr="00842808">
        <w:rPr>
          <w:rFonts w:ascii="Times New Roman" w:eastAsiaTheme="minorEastAsia" w:hAnsi="Times New Roman" w:hint="eastAsia"/>
          <w:sz w:val="24"/>
          <w:szCs w:val="24"/>
        </w:rPr>
        <w:t>，占标准值的</w:t>
      </w:r>
      <w:r w:rsidRPr="00842808">
        <w:rPr>
          <w:rFonts w:ascii="Times New Roman" w:eastAsiaTheme="minorEastAsia" w:hAnsi="Times New Roman" w:hint="eastAsia"/>
          <w:sz w:val="24"/>
          <w:szCs w:val="24"/>
        </w:rPr>
        <w:t>20.21%</w:t>
      </w:r>
      <w:r w:rsidRPr="00842808">
        <w:rPr>
          <w:rFonts w:ascii="Times New Roman" w:eastAsiaTheme="minorEastAsia" w:hAnsi="Times New Roman" w:hint="eastAsia"/>
          <w:sz w:val="24"/>
          <w:szCs w:val="24"/>
        </w:rPr>
        <w:t>，排放满足《大气污染物综合排放标准详解》中有关规定。</w:t>
      </w:r>
    </w:p>
    <w:p w14:paraId="60472A51" w14:textId="77777777"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②大气防护距离</w:t>
      </w:r>
    </w:p>
    <w:p w14:paraId="50243241" w14:textId="65867C0D" w:rsidR="004A4774"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项目营运期装卸作业无组织排放废气大气防护距离计算结果均为无超标点，不需要设置大气环境防护距离。</w:t>
      </w:r>
    </w:p>
    <w:p w14:paraId="46B16CC0"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③卫生防护距离</w:t>
      </w:r>
    </w:p>
    <w:p w14:paraId="384508C5" w14:textId="7D114076"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lastRenderedPageBreak/>
        <w:t>根据计算结果可知项目码头卫生防护距离为</w:t>
      </w:r>
      <w:r w:rsidRPr="00483DA8">
        <w:rPr>
          <w:rFonts w:ascii="Times New Roman" w:eastAsiaTheme="minorEastAsia" w:hAnsi="Times New Roman" w:hint="eastAsia"/>
          <w:sz w:val="24"/>
          <w:szCs w:val="24"/>
        </w:rPr>
        <w:t>50m</w:t>
      </w:r>
      <w:r w:rsidRPr="00483DA8">
        <w:rPr>
          <w:rFonts w:ascii="Times New Roman" w:eastAsiaTheme="minorEastAsia" w:hAnsi="Times New Roman" w:hint="eastAsia"/>
          <w:sz w:val="24"/>
          <w:szCs w:val="24"/>
        </w:rPr>
        <w:t>，在此防护距离内，无学校、医院等公共场所以及其他与本项目不相容的行业敏感目标。</w:t>
      </w:r>
    </w:p>
    <w:p w14:paraId="60BBF231" w14:textId="075FB0E0"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因此，营运期港区码头装卸作业对环境空气将产生局部污染影响，仅局限在港区范围内，不会对周围环境及环境空气保护目标产生污染影响。</w:t>
      </w:r>
    </w:p>
    <w:p w14:paraId="25473950" w14:textId="41C8D693" w:rsidR="00483DA8" w:rsidRPr="00057865" w:rsidRDefault="00483DA8" w:rsidP="00057865">
      <w:pPr>
        <w:pStyle w:val="3"/>
        <w:rPr>
          <w:rFonts w:eastAsiaTheme="minorEastAsia"/>
          <w:color w:val="000000" w:themeColor="text1"/>
        </w:rPr>
      </w:pPr>
      <w:r w:rsidRPr="00057865">
        <w:rPr>
          <w:rFonts w:eastAsiaTheme="minorEastAsia" w:hint="eastAsia"/>
          <w:color w:val="000000" w:themeColor="text1"/>
        </w:rPr>
        <w:t>水环境影响</w:t>
      </w:r>
    </w:p>
    <w:p w14:paraId="386E810A"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(1)</w:t>
      </w:r>
      <w:r w:rsidRPr="00483DA8">
        <w:rPr>
          <w:rFonts w:ascii="Times New Roman" w:eastAsiaTheme="minorEastAsia" w:hAnsi="Times New Roman" w:hint="eastAsia"/>
          <w:sz w:val="24"/>
          <w:szCs w:val="24"/>
        </w:rPr>
        <w:t>施工期</w:t>
      </w:r>
    </w:p>
    <w:p w14:paraId="09F9B0BA" w14:textId="0832291B"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码头施工对水环境的影响主要是水工建筑物施工作业引起局部水体悬浮物浓度升高，施工造成悬浮物浓度增加值超过</w:t>
      </w:r>
      <w:r w:rsidRPr="00483DA8">
        <w:rPr>
          <w:rFonts w:ascii="Times New Roman" w:eastAsiaTheme="minorEastAsia" w:hAnsi="Times New Roman" w:hint="eastAsia"/>
          <w:sz w:val="24"/>
          <w:szCs w:val="24"/>
        </w:rPr>
        <w:t>10mg/L</w:t>
      </w:r>
      <w:r w:rsidRPr="00483DA8">
        <w:rPr>
          <w:rFonts w:ascii="Times New Roman" w:eastAsiaTheme="minorEastAsia" w:hAnsi="Times New Roman" w:hint="eastAsia"/>
          <w:sz w:val="24"/>
          <w:szCs w:val="24"/>
        </w:rPr>
        <w:t>的范围为沿水流方向长约</w:t>
      </w:r>
      <w:r w:rsidRPr="00483DA8">
        <w:rPr>
          <w:rFonts w:ascii="Times New Roman" w:eastAsiaTheme="minorEastAsia" w:hAnsi="Times New Roman" w:hint="eastAsia"/>
          <w:sz w:val="24"/>
          <w:szCs w:val="24"/>
        </w:rPr>
        <w:t>100~250m</w:t>
      </w:r>
      <w:r w:rsidRPr="00483DA8">
        <w:rPr>
          <w:rFonts w:ascii="Times New Roman" w:eastAsiaTheme="minorEastAsia" w:hAnsi="Times New Roman" w:hint="eastAsia"/>
          <w:sz w:val="24"/>
          <w:szCs w:val="24"/>
        </w:rPr>
        <w:t>，垂直岸边宽约</w:t>
      </w:r>
      <w:r w:rsidRPr="00483DA8">
        <w:rPr>
          <w:rFonts w:ascii="Times New Roman" w:eastAsiaTheme="minorEastAsia" w:hAnsi="Times New Roman" w:hint="eastAsia"/>
          <w:sz w:val="24"/>
          <w:szCs w:val="24"/>
        </w:rPr>
        <w:t>50~ 100m</w:t>
      </w:r>
      <w:r w:rsidRPr="00483DA8">
        <w:rPr>
          <w:rFonts w:ascii="Times New Roman" w:eastAsiaTheme="minorEastAsia" w:hAnsi="Times New Roman" w:hint="eastAsia"/>
          <w:sz w:val="24"/>
          <w:szCs w:val="24"/>
        </w:rPr>
        <w:t>，影响范围有限，污染时间较短，随着施工结束污染影响也随之结束。施工船舶不得向施工水域排放舱底油污水或生活污水。施工船舶如需排放舱底油污水，应经船主收集后送海事部门指定单位处理。</w:t>
      </w:r>
    </w:p>
    <w:p w14:paraId="550D5865" w14:textId="3E9C6AC4"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管线施工对水环境的影响主要是管道穿越和试压对地表水产生影响，根据管道铺设的有关规定，试压用水不允许具有腐蚀性，不含无机或有机脏物，水的</w:t>
      </w:r>
      <w:r w:rsidRPr="00483DA8">
        <w:rPr>
          <w:rFonts w:ascii="Times New Roman" w:eastAsiaTheme="minorEastAsia" w:hAnsi="Times New Roman" w:hint="eastAsia"/>
          <w:sz w:val="24"/>
          <w:szCs w:val="24"/>
        </w:rPr>
        <w:t>pH</w:t>
      </w:r>
      <w:r w:rsidRPr="00483DA8">
        <w:rPr>
          <w:rFonts w:ascii="Times New Roman" w:eastAsiaTheme="minorEastAsia" w:hAnsi="Times New Roman" w:hint="eastAsia"/>
          <w:sz w:val="24"/>
          <w:szCs w:val="24"/>
        </w:rPr>
        <w:t>为</w:t>
      </w:r>
      <w:r w:rsidRPr="00483DA8">
        <w:rPr>
          <w:rFonts w:ascii="Times New Roman" w:eastAsiaTheme="minorEastAsia" w:hAnsi="Times New Roman" w:hint="eastAsia"/>
          <w:sz w:val="24"/>
          <w:szCs w:val="24"/>
        </w:rPr>
        <w:t>5~8</w:t>
      </w:r>
      <w:r w:rsidRPr="00483DA8">
        <w:rPr>
          <w:rFonts w:ascii="Times New Roman" w:eastAsiaTheme="minorEastAsia" w:hAnsi="Times New Roman" w:hint="eastAsia"/>
          <w:sz w:val="24"/>
          <w:szCs w:val="24"/>
        </w:rPr>
        <w:t>，水中有害盐类</w:t>
      </w:r>
      <w:r w:rsidRPr="00483DA8">
        <w:rPr>
          <w:rFonts w:ascii="Times New Roman" w:eastAsiaTheme="minorEastAsia" w:hAnsi="Times New Roman" w:hint="eastAsia"/>
          <w:sz w:val="24"/>
          <w:szCs w:val="24"/>
        </w:rPr>
        <w:t>(</w:t>
      </w:r>
      <w:r w:rsidRPr="00483DA8">
        <w:rPr>
          <w:rFonts w:ascii="Times New Roman" w:eastAsiaTheme="minorEastAsia" w:hAnsi="Times New Roman" w:hint="eastAsia"/>
          <w:sz w:val="24"/>
          <w:szCs w:val="24"/>
        </w:rPr>
        <w:t>尤其是氯化物</w:t>
      </w:r>
      <w:r w:rsidRPr="00483DA8">
        <w:rPr>
          <w:rFonts w:ascii="Times New Roman" w:eastAsiaTheme="minorEastAsia" w:hAnsi="Times New Roman" w:hint="eastAsia"/>
          <w:sz w:val="24"/>
          <w:szCs w:val="24"/>
        </w:rPr>
        <w:t>)</w:t>
      </w:r>
      <w:r w:rsidRPr="00483DA8">
        <w:rPr>
          <w:rFonts w:ascii="Times New Roman" w:eastAsiaTheme="minorEastAsia" w:hAnsi="Times New Roman" w:hint="eastAsia"/>
          <w:sz w:val="24"/>
          <w:szCs w:val="24"/>
        </w:rPr>
        <w:t>的浓度应低于</w:t>
      </w:r>
      <w:r w:rsidRPr="00483DA8">
        <w:rPr>
          <w:rFonts w:ascii="Times New Roman" w:eastAsiaTheme="minorEastAsia" w:hAnsi="Times New Roman" w:hint="eastAsia"/>
          <w:sz w:val="24"/>
          <w:szCs w:val="24"/>
        </w:rPr>
        <w:t>1000g</w:t>
      </w:r>
      <w:r w:rsidRPr="00483DA8">
        <w:rPr>
          <w:rFonts w:ascii="Times New Roman" w:eastAsiaTheme="minorEastAsia" w:hAnsi="Times New Roman" w:hint="eastAsia"/>
          <w:sz w:val="24"/>
          <w:szCs w:val="24"/>
        </w:rPr>
        <w:t>。当试压用水在试压管段内存放时间超过</w:t>
      </w:r>
      <w:r w:rsidRPr="00483DA8">
        <w:rPr>
          <w:rFonts w:ascii="Times New Roman" w:eastAsiaTheme="minorEastAsia" w:hAnsi="Times New Roman" w:hint="eastAsia"/>
          <w:sz w:val="24"/>
          <w:szCs w:val="24"/>
        </w:rPr>
        <w:t>8d</w:t>
      </w:r>
      <w:r w:rsidRPr="00483DA8">
        <w:rPr>
          <w:rFonts w:ascii="Times New Roman" w:eastAsiaTheme="minorEastAsia" w:hAnsi="Times New Roman" w:hint="eastAsia"/>
          <w:sz w:val="24"/>
          <w:szCs w:val="24"/>
        </w:rPr>
        <w:t>时，允许</w:t>
      </w:r>
      <w:r w:rsidRPr="00483DA8">
        <w:rPr>
          <w:rFonts w:ascii="Times New Roman" w:eastAsiaTheme="minorEastAsia" w:hAnsi="Times New Roman" w:hint="eastAsia"/>
          <w:sz w:val="24"/>
          <w:szCs w:val="24"/>
        </w:rPr>
        <w:t>pH</w:t>
      </w:r>
      <w:r w:rsidRPr="00483DA8">
        <w:rPr>
          <w:rFonts w:ascii="Times New Roman" w:eastAsiaTheme="minorEastAsia" w:hAnsi="Times New Roman" w:hint="eastAsia"/>
          <w:sz w:val="24"/>
          <w:szCs w:val="24"/>
        </w:rPr>
        <w:t>为</w:t>
      </w:r>
      <w:r w:rsidRPr="00483DA8">
        <w:rPr>
          <w:rFonts w:ascii="Times New Roman" w:eastAsiaTheme="minorEastAsia" w:hAnsi="Times New Roman" w:hint="eastAsia"/>
          <w:sz w:val="24"/>
          <w:szCs w:val="24"/>
        </w:rPr>
        <w:t>6-6.7</w:t>
      </w:r>
      <w:r w:rsidRPr="00483DA8">
        <w:rPr>
          <w:rFonts w:ascii="Times New Roman" w:eastAsiaTheme="minorEastAsia" w:hAnsi="Times New Roman" w:hint="eastAsia"/>
          <w:sz w:val="24"/>
          <w:szCs w:val="24"/>
        </w:rPr>
        <w:t>，盐含量不得超过</w:t>
      </w:r>
      <w:r w:rsidRPr="00483DA8">
        <w:rPr>
          <w:rFonts w:ascii="Times New Roman" w:eastAsiaTheme="minorEastAsia" w:hAnsi="Times New Roman" w:hint="eastAsia"/>
          <w:sz w:val="24"/>
          <w:szCs w:val="24"/>
        </w:rPr>
        <w:t>500mg/L</w:t>
      </w:r>
      <w:r w:rsidRPr="00483DA8">
        <w:rPr>
          <w:rFonts w:ascii="Times New Roman" w:eastAsiaTheme="minorEastAsia" w:hAnsi="Times New Roman" w:hint="eastAsia"/>
          <w:sz w:val="24"/>
          <w:szCs w:val="24"/>
        </w:rPr>
        <w:t>。本项目试压水打回至中长燃油库进行储存，试压水不排放。河道开挖所产生的淤泥、沙砾、硬土、石碴以及钻孔作业产生的携带钻屑的泥浆等，均应及时清运，来不及清运的应设置带挡雨设施的专门地点堆置，避免其因受雨水冲刷流入水体，造成二次污染。</w:t>
      </w:r>
    </w:p>
    <w:p w14:paraId="7C05040A"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(2)</w:t>
      </w:r>
      <w:r w:rsidRPr="00483DA8">
        <w:rPr>
          <w:rFonts w:ascii="Times New Roman" w:eastAsiaTheme="minorEastAsia" w:hAnsi="Times New Roman" w:hint="eastAsia"/>
          <w:sz w:val="24"/>
          <w:szCs w:val="24"/>
        </w:rPr>
        <w:t>营运期</w:t>
      </w:r>
    </w:p>
    <w:p w14:paraId="6778DC4E"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营运期废水主要为码头工作人员生活污水、趸船冲洗废水和初期雨水及到港船舶污</w:t>
      </w:r>
    </w:p>
    <w:p w14:paraId="22A89319"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水。</w:t>
      </w:r>
    </w:p>
    <w:p w14:paraId="13E14A8E" w14:textId="6B511B31"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码头设置简易环保型厕所，码头生活废水定期由槽罐车送后方库区化粪池处理</w:t>
      </w:r>
      <w:r w:rsidRPr="00483DA8">
        <w:rPr>
          <w:rFonts w:ascii="Times New Roman" w:eastAsiaTheme="minorEastAsia" w:hAnsi="Times New Roman" w:hint="eastAsia"/>
          <w:sz w:val="24"/>
          <w:szCs w:val="24"/>
        </w:rPr>
        <w:t>:</w:t>
      </w:r>
      <w:r w:rsidRPr="00483DA8">
        <w:rPr>
          <w:rFonts w:ascii="Times New Roman" w:eastAsiaTheme="minorEastAsia" w:hAnsi="Times New Roman" w:hint="eastAsia"/>
          <w:sz w:val="24"/>
          <w:szCs w:val="24"/>
        </w:rPr>
        <w:t>码头初期雨水、趸船冲洗水经本项目自建的污水箱收集后，由防爆污水泵通过管道输送到岸上，槽罐车</w:t>
      </w:r>
      <w:r w:rsidR="0055146F">
        <w:rPr>
          <w:rFonts w:ascii="Times New Roman" w:eastAsiaTheme="minorEastAsia" w:hAnsi="Times New Roman" w:hint="eastAsia"/>
          <w:sz w:val="24"/>
          <w:szCs w:val="24"/>
        </w:rPr>
        <w:t>输送</w:t>
      </w:r>
      <w:r w:rsidRPr="00483DA8">
        <w:rPr>
          <w:rFonts w:ascii="Times New Roman" w:eastAsiaTheme="minorEastAsia" w:hAnsi="Times New Roman" w:hint="eastAsia"/>
          <w:sz w:val="24"/>
          <w:szCs w:val="24"/>
        </w:rPr>
        <w:t>至后方库区油污水处理设施处理。经处理后</w:t>
      </w:r>
      <w:r w:rsidRPr="00B457BC">
        <w:rPr>
          <w:rFonts w:ascii="Times New Roman" w:eastAsiaTheme="minorEastAsia" w:hAnsi="Times New Roman" w:hint="eastAsia"/>
          <w:sz w:val="24"/>
          <w:szCs w:val="24"/>
        </w:rPr>
        <w:t>的废水达到《污水综合排放标准》</w:t>
      </w:r>
      <w:r w:rsidR="0055146F" w:rsidRPr="00B457BC">
        <w:rPr>
          <w:rFonts w:ascii="Times New Roman" w:eastAsiaTheme="minorEastAsia" w:hAnsi="Times New Roman" w:hint="eastAsia"/>
          <w:sz w:val="24"/>
          <w:szCs w:val="24"/>
        </w:rPr>
        <w:t>（</w:t>
      </w:r>
      <w:r w:rsidRPr="00B457BC">
        <w:rPr>
          <w:rFonts w:ascii="Times New Roman" w:eastAsiaTheme="minorEastAsia" w:hAnsi="Times New Roman" w:hint="eastAsia"/>
          <w:sz w:val="24"/>
          <w:szCs w:val="24"/>
        </w:rPr>
        <w:t>GB8978-1996</w:t>
      </w:r>
      <w:r w:rsidR="0055146F" w:rsidRPr="00B457BC">
        <w:rPr>
          <w:rFonts w:ascii="Times New Roman" w:eastAsiaTheme="minorEastAsia" w:hAnsi="Times New Roman" w:hint="eastAsia"/>
          <w:sz w:val="24"/>
          <w:szCs w:val="24"/>
        </w:rPr>
        <w:t>）</w:t>
      </w:r>
      <w:r w:rsidRPr="00B457BC">
        <w:rPr>
          <w:rFonts w:ascii="Times New Roman" w:eastAsiaTheme="minorEastAsia" w:hAnsi="Times New Roman" w:hint="eastAsia"/>
          <w:sz w:val="24"/>
          <w:szCs w:val="24"/>
        </w:rPr>
        <w:t>三级标准和</w:t>
      </w:r>
      <w:r w:rsidR="0055146F" w:rsidRPr="00B457BC">
        <w:rPr>
          <w:rFonts w:ascii="Times New Roman" w:eastAsiaTheme="minorEastAsia" w:hAnsi="Times New Roman" w:hint="eastAsia"/>
          <w:sz w:val="24"/>
          <w:szCs w:val="24"/>
        </w:rPr>
        <w:t>长炼第二污水处理厂</w:t>
      </w:r>
      <w:r w:rsidRPr="00B457BC">
        <w:rPr>
          <w:rFonts w:ascii="Times New Roman" w:eastAsiaTheme="minorEastAsia" w:hAnsi="Times New Roman" w:hint="eastAsia"/>
          <w:sz w:val="24"/>
          <w:szCs w:val="24"/>
        </w:rPr>
        <w:t>接管标准后，由</w:t>
      </w:r>
      <w:r w:rsidR="00B457BC" w:rsidRPr="00B457BC">
        <w:rPr>
          <w:rFonts w:ascii="Times New Roman" w:eastAsiaTheme="minorEastAsia" w:hAnsi="Times New Roman" w:hint="eastAsia"/>
          <w:sz w:val="24"/>
          <w:szCs w:val="24"/>
        </w:rPr>
        <w:t>港口部污水处</w:t>
      </w:r>
      <w:r w:rsidR="00B457BC" w:rsidRPr="00B457BC">
        <w:rPr>
          <w:rFonts w:ascii="Times New Roman" w:eastAsiaTheme="minorEastAsia" w:hAnsi="Times New Roman"/>
          <w:sz w:val="24"/>
          <w:szCs w:val="24"/>
        </w:rPr>
        <w:t>理站</w:t>
      </w:r>
      <w:r w:rsidRPr="00B457BC">
        <w:rPr>
          <w:rFonts w:ascii="Times New Roman" w:eastAsiaTheme="minorEastAsia" w:hAnsi="Times New Roman" w:hint="eastAsia"/>
          <w:sz w:val="24"/>
          <w:szCs w:val="24"/>
        </w:rPr>
        <w:t>总排口接入</w:t>
      </w:r>
      <w:r w:rsidR="00B457BC" w:rsidRPr="00B457BC">
        <w:rPr>
          <w:rFonts w:ascii="Times New Roman" w:eastAsiaTheme="minorEastAsia" w:hAnsi="Times New Roman" w:hint="eastAsia"/>
          <w:sz w:val="24"/>
          <w:szCs w:val="24"/>
        </w:rPr>
        <w:t>长炼第二</w:t>
      </w:r>
      <w:r w:rsidR="00B457BC" w:rsidRPr="00B457BC">
        <w:rPr>
          <w:rFonts w:ascii="Times New Roman" w:eastAsiaTheme="minorEastAsia" w:hAnsi="Times New Roman"/>
          <w:sz w:val="24"/>
          <w:szCs w:val="24"/>
        </w:rPr>
        <w:t>污水处理厂纳污</w:t>
      </w:r>
      <w:r w:rsidRPr="00B457BC">
        <w:rPr>
          <w:rFonts w:ascii="Times New Roman" w:eastAsiaTheme="minorEastAsia" w:hAnsi="Times New Roman" w:hint="eastAsia"/>
          <w:sz w:val="24"/>
          <w:szCs w:val="24"/>
        </w:rPr>
        <w:t>管网，</w:t>
      </w:r>
      <w:r w:rsidR="00B457BC" w:rsidRPr="00B457BC">
        <w:rPr>
          <w:rFonts w:ascii="Times New Roman" w:eastAsiaTheme="minorEastAsia" w:hAnsi="Times New Roman" w:hint="eastAsia"/>
          <w:sz w:val="24"/>
          <w:szCs w:val="24"/>
        </w:rPr>
        <w:t>进</w:t>
      </w:r>
      <w:r w:rsidRPr="00B457BC">
        <w:rPr>
          <w:rFonts w:ascii="Times New Roman" w:eastAsiaTheme="minorEastAsia" w:hAnsi="Times New Roman" w:hint="eastAsia"/>
          <w:sz w:val="24"/>
          <w:szCs w:val="24"/>
        </w:rPr>
        <w:t>入</w:t>
      </w:r>
      <w:r w:rsidR="0055146F" w:rsidRPr="00B457BC">
        <w:rPr>
          <w:rFonts w:ascii="Times New Roman" w:eastAsiaTheme="minorEastAsia" w:hAnsi="Times New Roman" w:hint="eastAsia"/>
          <w:sz w:val="24"/>
          <w:szCs w:val="24"/>
        </w:rPr>
        <w:t>长炼第二</w:t>
      </w:r>
      <w:r w:rsidR="0055146F" w:rsidRPr="0055146F">
        <w:rPr>
          <w:rFonts w:ascii="Times New Roman" w:eastAsiaTheme="minorEastAsia" w:hAnsi="Times New Roman" w:hint="eastAsia"/>
          <w:sz w:val="24"/>
          <w:szCs w:val="24"/>
        </w:rPr>
        <w:t>污水处理厂</w:t>
      </w:r>
      <w:r w:rsidRPr="00483DA8">
        <w:rPr>
          <w:rFonts w:ascii="Times New Roman" w:eastAsiaTheme="minorEastAsia" w:hAnsi="Times New Roman" w:hint="eastAsia"/>
          <w:sz w:val="24"/>
          <w:szCs w:val="24"/>
        </w:rPr>
        <w:t>进一步处理。</w:t>
      </w:r>
    </w:p>
    <w:p w14:paraId="2801BB98" w14:textId="6D0CAEA9" w:rsidR="008F399A"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到港船舶污水不得在本码头水域排放，船底油污水经船舶自配的油水分离器处理后和船舶生活污水交给海事部门的环保船接收处理。</w:t>
      </w:r>
    </w:p>
    <w:p w14:paraId="0CC86160" w14:textId="50DC9D71" w:rsidR="0082384E" w:rsidRPr="00057865" w:rsidRDefault="0082384E" w:rsidP="00057865">
      <w:pPr>
        <w:pStyle w:val="3"/>
        <w:rPr>
          <w:rFonts w:eastAsiaTheme="minorEastAsia"/>
          <w:color w:val="000000" w:themeColor="text1"/>
        </w:rPr>
      </w:pPr>
      <w:r w:rsidRPr="00057865">
        <w:rPr>
          <w:rFonts w:eastAsiaTheme="minorEastAsia" w:hint="eastAsia"/>
          <w:color w:val="000000" w:themeColor="text1"/>
        </w:rPr>
        <w:t>声环境影响</w:t>
      </w:r>
    </w:p>
    <w:p w14:paraId="7E4C4782"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(1)</w:t>
      </w:r>
      <w:r w:rsidRPr="0082384E">
        <w:rPr>
          <w:rFonts w:ascii="Times New Roman" w:eastAsiaTheme="minorEastAsia" w:hAnsi="Times New Roman" w:hint="eastAsia"/>
          <w:sz w:val="24"/>
          <w:szCs w:val="24"/>
        </w:rPr>
        <w:t>施工期</w:t>
      </w:r>
    </w:p>
    <w:p w14:paraId="6328A4DF" w14:textId="4BE0DFD4"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lastRenderedPageBreak/>
        <w:t>码头施工过程，单机噪声中打桩机昼间在</w:t>
      </w:r>
      <w:r w:rsidRPr="0082384E">
        <w:rPr>
          <w:rFonts w:ascii="Times New Roman" w:eastAsiaTheme="minorEastAsia" w:hAnsi="Times New Roman" w:hint="eastAsia"/>
          <w:sz w:val="24"/>
          <w:szCs w:val="24"/>
        </w:rPr>
        <w:t>300m</w:t>
      </w:r>
      <w:r w:rsidRPr="0082384E">
        <w:rPr>
          <w:rFonts w:ascii="Times New Roman" w:eastAsiaTheme="minorEastAsia" w:hAnsi="Times New Roman" w:hint="eastAsia"/>
          <w:sz w:val="24"/>
          <w:szCs w:val="24"/>
        </w:rPr>
        <w:t>外可满足《建筑施工场界环境噪声排放标准》中昼间</w:t>
      </w:r>
      <w:r w:rsidRPr="0082384E">
        <w:rPr>
          <w:rFonts w:ascii="Times New Roman" w:eastAsiaTheme="minorEastAsia" w:hAnsi="Times New Roman" w:hint="eastAsia"/>
          <w:sz w:val="24"/>
          <w:szCs w:val="24"/>
        </w:rPr>
        <w:t>70dB(A)</w:t>
      </w:r>
      <w:r w:rsidRPr="0082384E">
        <w:rPr>
          <w:rFonts w:ascii="Times New Roman" w:eastAsiaTheme="minorEastAsia" w:hAnsi="Times New Roman" w:hint="eastAsia"/>
          <w:sz w:val="24"/>
          <w:szCs w:val="24"/>
        </w:rPr>
        <w:t>的要求，夜间禁止打桩</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挖掘机、起重机和卡车等昼间在</w:t>
      </w:r>
      <w:r w:rsidRPr="0082384E">
        <w:rPr>
          <w:rFonts w:ascii="Times New Roman" w:eastAsiaTheme="minorEastAsia" w:hAnsi="Times New Roman" w:hint="eastAsia"/>
          <w:sz w:val="24"/>
          <w:szCs w:val="24"/>
        </w:rPr>
        <w:t>60m,</w:t>
      </w:r>
      <w:r w:rsidRPr="0082384E">
        <w:rPr>
          <w:rFonts w:ascii="Times New Roman" w:eastAsiaTheme="minorEastAsia" w:hAnsi="Times New Roman" w:hint="eastAsia"/>
          <w:sz w:val="24"/>
          <w:szCs w:val="24"/>
        </w:rPr>
        <w:t>夜间在</w:t>
      </w:r>
      <w:r w:rsidRPr="0082384E">
        <w:rPr>
          <w:rFonts w:ascii="Times New Roman" w:eastAsiaTheme="minorEastAsia" w:hAnsi="Times New Roman" w:hint="eastAsia"/>
          <w:sz w:val="24"/>
          <w:szCs w:val="24"/>
        </w:rPr>
        <w:t>300m</w:t>
      </w:r>
      <w:r w:rsidRPr="0082384E">
        <w:rPr>
          <w:rFonts w:ascii="Times New Roman" w:eastAsiaTheme="minorEastAsia" w:hAnsi="Times New Roman" w:hint="eastAsia"/>
          <w:sz w:val="24"/>
          <w:szCs w:val="24"/>
        </w:rPr>
        <w:t>以外可满足《建筑施工场界环境噪声排放标准》中昼间</w:t>
      </w:r>
      <w:r w:rsidRPr="0082384E">
        <w:rPr>
          <w:rFonts w:ascii="Times New Roman" w:eastAsiaTheme="minorEastAsia" w:hAnsi="Times New Roman" w:hint="eastAsia"/>
          <w:sz w:val="24"/>
          <w:szCs w:val="24"/>
        </w:rPr>
        <w:t>70dB(A),</w:t>
      </w:r>
      <w:r w:rsidRPr="0082384E">
        <w:rPr>
          <w:rFonts w:ascii="Times New Roman" w:eastAsiaTheme="minorEastAsia" w:hAnsi="Times New Roman" w:hint="eastAsia"/>
          <w:sz w:val="24"/>
          <w:szCs w:val="24"/>
        </w:rPr>
        <w:t>夜间</w:t>
      </w:r>
      <w:r w:rsidRPr="0082384E">
        <w:rPr>
          <w:rFonts w:ascii="Times New Roman" w:eastAsiaTheme="minorEastAsia" w:hAnsi="Times New Roman" w:hint="eastAsia"/>
          <w:sz w:val="24"/>
          <w:szCs w:val="24"/>
        </w:rPr>
        <w:t>55dB (A)</w:t>
      </w:r>
      <w:r w:rsidRPr="0082384E">
        <w:rPr>
          <w:rFonts w:ascii="Times New Roman" w:eastAsiaTheme="minorEastAsia" w:hAnsi="Times New Roman" w:hint="eastAsia"/>
          <w:sz w:val="24"/>
          <w:szCs w:val="24"/>
        </w:rPr>
        <w:t>的要求。</w:t>
      </w:r>
    </w:p>
    <w:p w14:paraId="19534BF9" w14:textId="67C1E114"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管线施工过程在不采取任何措施多台机械设备同时运转时</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昼间距离噪声源</w:t>
      </w:r>
      <w:r w:rsidRPr="0082384E">
        <w:rPr>
          <w:rFonts w:ascii="Times New Roman" w:eastAsiaTheme="minorEastAsia" w:hAnsi="Times New Roman" w:hint="eastAsia"/>
          <w:sz w:val="24"/>
          <w:szCs w:val="24"/>
        </w:rPr>
        <w:t>40m</w:t>
      </w:r>
      <w:r w:rsidRPr="0082384E">
        <w:rPr>
          <w:rFonts w:ascii="Times New Roman" w:eastAsiaTheme="minorEastAsia" w:hAnsi="Times New Roman" w:hint="eastAsia"/>
          <w:sz w:val="24"/>
          <w:szCs w:val="24"/>
        </w:rPr>
        <w:t>外才能达到建筑施工场界环境噪声排放限值，在场地外围约</w:t>
      </w:r>
      <w:r w:rsidRPr="0082384E">
        <w:rPr>
          <w:rFonts w:ascii="Times New Roman" w:eastAsiaTheme="minorEastAsia" w:hAnsi="Times New Roman" w:hint="eastAsia"/>
          <w:sz w:val="24"/>
          <w:szCs w:val="24"/>
        </w:rPr>
        <w:t>40m</w:t>
      </w:r>
      <w:r w:rsidRPr="0082384E">
        <w:rPr>
          <w:rFonts w:ascii="Times New Roman" w:eastAsiaTheme="minorEastAsia" w:hAnsi="Times New Roman" w:hint="eastAsia"/>
          <w:sz w:val="24"/>
          <w:szCs w:val="24"/>
        </w:rPr>
        <w:t>范围内的人员将受到不同程度的影响，假若在夜间施工，则需在</w:t>
      </w:r>
      <w:r w:rsidRPr="0082384E">
        <w:rPr>
          <w:rFonts w:ascii="Times New Roman" w:eastAsiaTheme="minorEastAsia" w:hAnsi="Times New Roman" w:hint="eastAsia"/>
          <w:sz w:val="24"/>
          <w:szCs w:val="24"/>
        </w:rPr>
        <w:t>200m</w:t>
      </w:r>
      <w:r w:rsidRPr="0082384E">
        <w:rPr>
          <w:rFonts w:ascii="Times New Roman" w:eastAsiaTheme="minorEastAsia" w:hAnsi="Times New Roman" w:hint="eastAsia"/>
          <w:sz w:val="24"/>
          <w:szCs w:val="24"/>
        </w:rPr>
        <w:t>外方能达到建筑施工场界环境噪声排放限值。项目夜间不施工，施工噪声经距离衰减后对其声环境质量产生影响较小。</w:t>
      </w:r>
    </w:p>
    <w:p w14:paraId="2B964482"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(2)</w:t>
      </w:r>
      <w:r w:rsidRPr="0082384E">
        <w:rPr>
          <w:rFonts w:ascii="Times New Roman" w:eastAsiaTheme="minorEastAsia" w:hAnsi="Times New Roman" w:hint="eastAsia"/>
          <w:sz w:val="24"/>
          <w:szCs w:val="24"/>
        </w:rPr>
        <w:t>营运期</w:t>
      </w:r>
    </w:p>
    <w:p w14:paraId="3ECEF9C8"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营运期噪声源主要来源于码头机械噪声、船舶鸣笛产生的交通噪声等。</w:t>
      </w:r>
    </w:p>
    <w:p w14:paraId="7380C791" w14:textId="36027FDC"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根据预测结果，码头作业噪声在预测点昼间、夜间噪声均符合《工业企业厂界环境噪声排放标准》</w:t>
      </w:r>
      <w:r w:rsidRPr="0082384E">
        <w:rPr>
          <w:rFonts w:ascii="Times New Roman" w:eastAsiaTheme="minorEastAsia" w:hAnsi="Times New Roman" w:hint="eastAsia"/>
          <w:sz w:val="24"/>
          <w:szCs w:val="24"/>
        </w:rPr>
        <w:t>(GB12348-2008) 2</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4</w:t>
      </w:r>
      <w:r w:rsidRPr="0082384E">
        <w:rPr>
          <w:rFonts w:ascii="Times New Roman" w:eastAsiaTheme="minorEastAsia" w:hAnsi="Times New Roman" w:hint="eastAsia"/>
          <w:sz w:val="24"/>
          <w:szCs w:val="24"/>
        </w:rPr>
        <w:t>类，叠加本底值后满足《声环境质量标准》</w:t>
      </w:r>
      <w:r w:rsidR="007D08E0" w:rsidRPr="0082384E">
        <w:rPr>
          <w:rFonts w:ascii="Times New Roman" w:eastAsiaTheme="minorEastAsia" w:hAnsi="Times New Roman" w:hint="eastAsia"/>
          <w:sz w:val="24"/>
          <w:szCs w:val="24"/>
        </w:rPr>
        <w:t xml:space="preserve"> </w:t>
      </w:r>
      <w:r w:rsidRPr="0082384E">
        <w:rPr>
          <w:rFonts w:ascii="Times New Roman" w:eastAsiaTheme="minorEastAsia" w:hAnsi="Times New Roman" w:hint="eastAsia"/>
          <w:sz w:val="24"/>
          <w:szCs w:val="24"/>
        </w:rPr>
        <w:t>(GB3096-2008) 2</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4</w:t>
      </w:r>
      <w:r w:rsidRPr="0082384E">
        <w:rPr>
          <w:rFonts w:ascii="Times New Roman" w:eastAsiaTheme="minorEastAsia" w:hAnsi="Times New Roman" w:hint="eastAsia"/>
          <w:sz w:val="24"/>
          <w:szCs w:val="24"/>
        </w:rPr>
        <w:t>类标准。</w:t>
      </w:r>
    </w:p>
    <w:p w14:paraId="2E74ED4E" w14:textId="77CFCDC7" w:rsidR="0082384E" w:rsidRPr="00057865" w:rsidRDefault="0082384E" w:rsidP="00057865">
      <w:pPr>
        <w:pStyle w:val="3"/>
        <w:rPr>
          <w:rFonts w:eastAsiaTheme="minorEastAsia"/>
          <w:color w:val="000000" w:themeColor="text1"/>
        </w:rPr>
      </w:pPr>
      <w:r w:rsidRPr="00057865">
        <w:rPr>
          <w:rFonts w:eastAsiaTheme="minorEastAsia" w:hint="eastAsia"/>
          <w:color w:val="000000" w:themeColor="text1"/>
        </w:rPr>
        <w:t>固体废物环境影响</w:t>
      </w:r>
    </w:p>
    <w:p w14:paraId="56C084E7"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(1)</w:t>
      </w:r>
      <w:r w:rsidRPr="0082384E">
        <w:rPr>
          <w:rFonts w:ascii="Times New Roman" w:eastAsiaTheme="minorEastAsia" w:hAnsi="Times New Roman" w:hint="eastAsia"/>
          <w:sz w:val="24"/>
          <w:szCs w:val="24"/>
        </w:rPr>
        <w:t>施工期</w:t>
      </w:r>
    </w:p>
    <w:p w14:paraId="32B77B45"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施工过程中产生的固体废弃物主要为施工人员生活垃圾和施工垃圾。</w:t>
      </w:r>
    </w:p>
    <w:p w14:paraId="0EDC291D" w14:textId="4A5DD4F5"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生活垃圾在厂区设有垃圾桶，定期有环卫部门清运统一处理</w:t>
      </w:r>
      <w:r w:rsidRPr="0082384E">
        <w:rPr>
          <w:rFonts w:ascii="Times New Roman" w:eastAsiaTheme="minorEastAsia" w:hAnsi="Times New Roman" w:hint="eastAsia"/>
          <w:sz w:val="24"/>
          <w:szCs w:val="24"/>
        </w:rPr>
        <w:t xml:space="preserve">: </w:t>
      </w:r>
      <w:r w:rsidRPr="0082384E">
        <w:rPr>
          <w:rFonts w:ascii="Times New Roman" w:eastAsiaTheme="minorEastAsia" w:hAnsi="Times New Roman" w:hint="eastAsia"/>
          <w:sz w:val="24"/>
          <w:szCs w:val="24"/>
        </w:rPr>
        <w:t>施工垃圾主要为施工建筑垃圾、管线工程挖沟围堰敷设后的弃土、弃渣等，建筑垃圾应及时清理，能回收利用的部分进行回收利用，不能回收的部分应运至指定地方清理。管线工程产生的弃渣可就近用作公路、河流的岸坡防护或作业带迹地恢复。各类废物均合理处置，不会对环境造成二次污染。</w:t>
      </w:r>
    </w:p>
    <w:p w14:paraId="2F21F80E"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(2)</w:t>
      </w:r>
      <w:r w:rsidRPr="0082384E">
        <w:rPr>
          <w:rFonts w:ascii="Times New Roman" w:eastAsiaTheme="minorEastAsia" w:hAnsi="Times New Roman" w:hint="eastAsia"/>
          <w:sz w:val="24"/>
          <w:szCs w:val="24"/>
        </w:rPr>
        <w:t>营运期</w:t>
      </w:r>
    </w:p>
    <w:p w14:paraId="4536059B"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项目营运期间产生的固体废物主要有生活垃圾、设备维修废油等。</w:t>
      </w:r>
    </w:p>
    <w:p w14:paraId="524FDF4F" w14:textId="31D16F7B" w:rsidR="007D08E0" w:rsidRPr="007D08E0" w:rsidRDefault="0082384E" w:rsidP="007D08E0">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营运期港区工作人员生活垃圾发生量为</w:t>
      </w:r>
      <w:r w:rsidRPr="0082384E">
        <w:rPr>
          <w:rFonts w:ascii="Times New Roman" w:eastAsiaTheme="minorEastAsia" w:hAnsi="Times New Roman" w:hint="eastAsia"/>
          <w:sz w:val="24"/>
          <w:szCs w:val="24"/>
        </w:rPr>
        <w:t>1.98t/a,</w:t>
      </w:r>
      <w:r w:rsidRPr="0082384E">
        <w:rPr>
          <w:rFonts w:ascii="Times New Roman" w:eastAsiaTheme="minorEastAsia" w:hAnsi="Times New Roman" w:hint="eastAsia"/>
          <w:sz w:val="24"/>
          <w:szCs w:val="24"/>
        </w:rPr>
        <w:t>港区设置垃圾桶、垃圾集中堆放场地，码头平台设置垃圾桶，码头作业区少量生活垃圾分别收集后委托环卫部门定期清运</w:t>
      </w:r>
      <w:r w:rsidR="007D08E0">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到港船舶生活垃圾产生约为</w:t>
      </w:r>
      <w:r w:rsidRPr="0082384E">
        <w:rPr>
          <w:rFonts w:ascii="Times New Roman" w:eastAsiaTheme="minorEastAsia" w:hAnsi="Times New Roman" w:hint="eastAsia"/>
          <w:sz w:val="24"/>
          <w:szCs w:val="24"/>
        </w:rPr>
        <w:t>1.98t/a</w:t>
      </w:r>
      <w:r w:rsidRPr="0082384E">
        <w:rPr>
          <w:rFonts w:ascii="Times New Roman" w:eastAsiaTheme="minorEastAsia" w:hAnsi="Times New Roman" w:hint="eastAsia"/>
          <w:sz w:val="24"/>
          <w:szCs w:val="24"/>
        </w:rPr>
        <w:t>，由</w:t>
      </w:r>
      <w:r w:rsidR="0055146F">
        <w:rPr>
          <w:rFonts w:ascii="Times New Roman" w:eastAsiaTheme="minorEastAsia" w:hAnsi="Times New Roman" w:hint="eastAsia"/>
          <w:sz w:val="24"/>
          <w:szCs w:val="24"/>
        </w:rPr>
        <w:t>岳阳</w:t>
      </w:r>
      <w:r w:rsidRPr="0082384E">
        <w:rPr>
          <w:rFonts w:ascii="Times New Roman" w:eastAsiaTheme="minorEastAsia" w:hAnsi="Times New Roman" w:hint="eastAsia"/>
          <w:sz w:val="24"/>
          <w:szCs w:val="24"/>
        </w:rPr>
        <w:t>海事部门指定的船舶接收统一处理或专门的船舶污染物接收单位有偿接收处理</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机修废油产生量</w:t>
      </w:r>
      <w:r w:rsidRPr="0082384E">
        <w:rPr>
          <w:rFonts w:ascii="Times New Roman" w:eastAsiaTheme="minorEastAsia" w:hAnsi="Times New Roman" w:hint="eastAsia"/>
          <w:sz w:val="24"/>
          <w:szCs w:val="24"/>
        </w:rPr>
        <w:t>30kg/a,</w:t>
      </w:r>
      <w:r w:rsidRPr="0082384E">
        <w:rPr>
          <w:rFonts w:ascii="Times New Roman" w:eastAsiaTheme="minorEastAsia" w:hAnsi="Times New Roman" w:hint="eastAsia"/>
          <w:sz w:val="24"/>
          <w:szCs w:val="24"/>
        </w:rPr>
        <w:t>装卸过程包括扫线过程产</w:t>
      </w:r>
      <w:r w:rsidR="007D08E0" w:rsidRPr="007D08E0">
        <w:rPr>
          <w:rFonts w:ascii="Times New Roman" w:eastAsiaTheme="minorEastAsia" w:hAnsi="Times New Roman" w:hint="eastAsia"/>
          <w:sz w:val="24"/>
          <w:szCs w:val="24"/>
        </w:rPr>
        <w:t>生废油</w:t>
      </w:r>
      <w:r w:rsidR="007D08E0" w:rsidRPr="007D08E0">
        <w:rPr>
          <w:rFonts w:ascii="Times New Roman" w:eastAsiaTheme="minorEastAsia" w:hAnsi="Times New Roman" w:hint="eastAsia"/>
          <w:sz w:val="24"/>
          <w:szCs w:val="24"/>
        </w:rPr>
        <w:t>5t/a</w:t>
      </w:r>
      <w:r w:rsidR="007D08E0" w:rsidRPr="007D08E0">
        <w:rPr>
          <w:rFonts w:ascii="Times New Roman" w:eastAsiaTheme="minorEastAsia" w:hAnsi="Times New Roman" w:hint="eastAsia"/>
          <w:sz w:val="24"/>
          <w:szCs w:val="24"/>
        </w:rPr>
        <w:t>，收集后交由有资质的危废处置单位统</w:t>
      </w:r>
      <w:r w:rsidR="007D08E0" w:rsidRPr="007D08E0">
        <w:rPr>
          <w:rFonts w:ascii="Times New Roman" w:eastAsiaTheme="minorEastAsia" w:hAnsi="Times New Roman" w:hint="eastAsia"/>
          <w:sz w:val="24"/>
          <w:szCs w:val="24"/>
        </w:rPr>
        <w:t>--</w:t>
      </w:r>
      <w:r w:rsidR="007D08E0" w:rsidRPr="007D08E0">
        <w:rPr>
          <w:rFonts w:ascii="Times New Roman" w:eastAsiaTheme="minorEastAsia" w:hAnsi="Times New Roman" w:hint="eastAsia"/>
          <w:sz w:val="24"/>
          <w:szCs w:val="24"/>
        </w:rPr>
        <w:t>处理。</w:t>
      </w:r>
    </w:p>
    <w:p w14:paraId="5D36C78B" w14:textId="7777777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工程固体废物经过上述措施处置后，不会对环境造成二次污染。</w:t>
      </w:r>
    </w:p>
    <w:p w14:paraId="19920447" w14:textId="6F36B88B" w:rsidR="007D08E0" w:rsidRPr="00057865" w:rsidRDefault="007D08E0" w:rsidP="00057865">
      <w:pPr>
        <w:pStyle w:val="3"/>
        <w:rPr>
          <w:rFonts w:eastAsiaTheme="minorEastAsia"/>
          <w:color w:val="000000" w:themeColor="text1"/>
        </w:rPr>
      </w:pPr>
      <w:r w:rsidRPr="00057865">
        <w:rPr>
          <w:rFonts w:eastAsiaTheme="minorEastAsia" w:hint="eastAsia"/>
          <w:color w:val="000000" w:themeColor="text1"/>
        </w:rPr>
        <w:lastRenderedPageBreak/>
        <w:t>地下水影响</w:t>
      </w:r>
    </w:p>
    <w:p w14:paraId="4C3A07E2" w14:textId="21E88DD3"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本项目已经根据相关防渗设计规范采取严格的防渗、防溢流、防泄漏、防腐蚀等措施，一般情况下污水不会渗漏和进入地下，对地下水不会造成污染，因此本项目运营期正常情况下对地下水影响较小。</w:t>
      </w:r>
    </w:p>
    <w:p w14:paraId="694D4BC8" w14:textId="4941751D" w:rsidR="007D08E0" w:rsidRPr="00057865" w:rsidRDefault="007D08E0" w:rsidP="00057865">
      <w:pPr>
        <w:pStyle w:val="3"/>
        <w:rPr>
          <w:rFonts w:eastAsiaTheme="minorEastAsia"/>
          <w:color w:val="000000" w:themeColor="text1"/>
        </w:rPr>
      </w:pPr>
      <w:r w:rsidRPr="00057865">
        <w:rPr>
          <w:rFonts w:eastAsiaTheme="minorEastAsia" w:hint="eastAsia"/>
          <w:color w:val="000000" w:themeColor="text1"/>
        </w:rPr>
        <w:t>土壤影响</w:t>
      </w:r>
    </w:p>
    <w:p w14:paraId="3ECBCA3C" w14:textId="13B923A0"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根据预测结果，项目运营</w:t>
      </w:r>
      <w:r w:rsidRPr="007D08E0">
        <w:rPr>
          <w:rFonts w:ascii="Times New Roman" w:eastAsiaTheme="minorEastAsia" w:hAnsi="Times New Roman" w:hint="eastAsia"/>
          <w:sz w:val="24"/>
          <w:szCs w:val="24"/>
        </w:rPr>
        <w:t>5~50</w:t>
      </w:r>
      <w:r w:rsidRPr="007D08E0">
        <w:rPr>
          <w:rFonts w:ascii="Times New Roman" w:eastAsiaTheme="minorEastAsia" w:hAnsi="Times New Roman" w:hint="eastAsia"/>
          <w:sz w:val="24"/>
          <w:szCs w:val="24"/>
        </w:rPr>
        <w:t>年后周围影响区域土壤中石油烃累积量远小于《土壤环境质量建设用地土壤污染风险管控标准</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试行</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 xml:space="preserve">(GB15618-2018) </w:t>
      </w:r>
      <w:r w:rsidRPr="007D08E0">
        <w:rPr>
          <w:rFonts w:ascii="Times New Roman" w:eastAsiaTheme="minorEastAsia" w:hAnsi="Times New Roman" w:hint="eastAsia"/>
          <w:sz w:val="24"/>
          <w:szCs w:val="24"/>
        </w:rPr>
        <w:t>。项目在运营期采取分区防渗等措施后</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对占地范围内及占地范围外</w:t>
      </w:r>
      <w:r w:rsidRPr="007D08E0">
        <w:rPr>
          <w:rFonts w:ascii="Times New Roman" w:eastAsiaTheme="minorEastAsia" w:hAnsi="Times New Roman" w:hint="eastAsia"/>
          <w:sz w:val="24"/>
          <w:szCs w:val="24"/>
        </w:rPr>
        <w:t>0.2km</w:t>
      </w:r>
      <w:r w:rsidRPr="007D08E0">
        <w:rPr>
          <w:rFonts w:ascii="Times New Roman" w:eastAsiaTheme="minorEastAsia" w:hAnsi="Times New Roman" w:hint="eastAsia"/>
          <w:sz w:val="24"/>
          <w:szCs w:val="24"/>
        </w:rPr>
        <w:t>范围内土壤环境影响较小。</w:t>
      </w:r>
    </w:p>
    <w:p w14:paraId="2B1A31FF" w14:textId="7A163A55" w:rsidR="007D08E0" w:rsidRPr="00057865" w:rsidRDefault="007D08E0" w:rsidP="00057865">
      <w:pPr>
        <w:pStyle w:val="3"/>
        <w:rPr>
          <w:rFonts w:eastAsiaTheme="minorEastAsia"/>
          <w:color w:val="000000" w:themeColor="text1"/>
        </w:rPr>
      </w:pPr>
      <w:r w:rsidRPr="00057865">
        <w:rPr>
          <w:rFonts w:eastAsiaTheme="minorEastAsia" w:hint="eastAsia"/>
          <w:color w:val="000000" w:themeColor="text1"/>
        </w:rPr>
        <w:t>生态影响</w:t>
      </w:r>
    </w:p>
    <w:p w14:paraId="4987F402" w14:textId="40986CB1"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项目对生态的影响主要来自码头。施工期水下施工将造成局部水域悬浮物浓度增加，对局部水生生态环境有一</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定的污染影响，导致施工期间航道内水生生物数量的减少。</w:t>
      </w:r>
    </w:p>
    <w:p w14:paraId="7FA8BF19" w14:textId="7777777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工程建设对水生生态环境影响是局部的、暂时的，随着施工期的结束影响也随之结束。</w:t>
      </w:r>
    </w:p>
    <w:p w14:paraId="3E025C87" w14:textId="328EABA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码头采用浮码头结构，不阻挡鱼类的洄游通道。工期影响主要是桩基施工作业对水生生物的驱赶效应，采取施工期避开鱼类产卵季节等措施后，施工对鱼类影响不大。</w:t>
      </w:r>
    </w:p>
    <w:p w14:paraId="6D67B882" w14:textId="265BE7FB"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工程所在江段现状为航道，工程运营后，码头水工结构对水生生物的分布区域和活动空间影响不大。在正常运营情况下，本工程不会对区域生态功能产生显著影响。</w:t>
      </w:r>
    </w:p>
    <w:p w14:paraId="08768018" w14:textId="2EDF5882"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评价区的陆生植物、陆生动物均为常见种，征地范围内不涉及需要保护的珍稀古树，工程建设不会对珍稀野生保护动物、植物资源产生不利影响。</w:t>
      </w:r>
    </w:p>
    <w:p w14:paraId="451CBDBC" w14:textId="601E1C43" w:rsidR="007D08E0" w:rsidRPr="003F5910" w:rsidRDefault="007D08E0" w:rsidP="003F5910">
      <w:pPr>
        <w:pStyle w:val="2"/>
        <w:rPr>
          <w:rFonts w:ascii="Times New Roman" w:eastAsiaTheme="minorEastAsia" w:hAnsi="Times New Roman"/>
          <w:b/>
        </w:rPr>
      </w:pPr>
      <w:bookmarkStart w:id="283" w:name="_Toc37943068"/>
      <w:r w:rsidRPr="003F5910">
        <w:rPr>
          <w:rFonts w:ascii="Times New Roman" w:eastAsiaTheme="minorEastAsia" w:hAnsi="Times New Roman" w:hint="eastAsia"/>
          <w:b/>
        </w:rPr>
        <w:t>主要环境保护措施</w:t>
      </w:r>
      <w:bookmarkEnd w:id="283"/>
    </w:p>
    <w:p w14:paraId="7AA7A4CB" w14:textId="215292A0" w:rsidR="007D08E0" w:rsidRPr="00057865" w:rsidRDefault="007D08E0" w:rsidP="00057865">
      <w:pPr>
        <w:pStyle w:val="3"/>
        <w:rPr>
          <w:rFonts w:eastAsiaTheme="minorEastAsia"/>
          <w:color w:val="000000" w:themeColor="text1"/>
        </w:rPr>
      </w:pPr>
      <w:r w:rsidRPr="00057865">
        <w:rPr>
          <w:rFonts w:eastAsiaTheme="minorEastAsia" w:hint="eastAsia"/>
          <w:color w:val="000000" w:themeColor="text1"/>
        </w:rPr>
        <w:t>环境空气污染防治措施</w:t>
      </w:r>
    </w:p>
    <w:p w14:paraId="0C69F53D" w14:textId="7777777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(1)</w:t>
      </w:r>
      <w:r w:rsidRPr="007D08E0">
        <w:rPr>
          <w:rFonts w:ascii="Times New Roman" w:eastAsiaTheme="minorEastAsia" w:hAnsi="Times New Roman" w:hint="eastAsia"/>
          <w:sz w:val="24"/>
          <w:szCs w:val="24"/>
        </w:rPr>
        <w:t>施工期</w:t>
      </w:r>
    </w:p>
    <w:p w14:paraId="57F1D171" w14:textId="7777777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①施工前先修筑厂界围墙或简易围屏，减少扬尘的逸散。</w:t>
      </w:r>
    </w:p>
    <w:p w14:paraId="65DD4659" w14:textId="4953424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②加强施工区的规划管理</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建筑材料尽量不大量的堆存，少量堆存将其置于较为空旷的位置，并进行遮挡</w:t>
      </w:r>
      <w:r w:rsidRPr="007D08E0">
        <w:rPr>
          <w:rFonts w:ascii="Times New Roman" w:eastAsiaTheme="minorEastAsia" w:hAnsi="Times New Roman" w:hint="eastAsia"/>
          <w:sz w:val="24"/>
          <w:szCs w:val="24"/>
        </w:rPr>
        <w:t>.</w:t>
      </w:r>
    </w:p>
    <w:p w14:paraId="19E2ECD3" w14:textId="74E0BB64" w:rsidR="0082384E"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③在施工现场和施工车辆运输道路每天应多次撒水</w:t>
      </w:r>
      <w:r w:rsidRPr="007D08E0">
        <w:rPr>
          <w:rFonts w:ascii="Times New Roman" w:eastAsiaTheme="minorEastAsia" w:hAnsi="Times New Roman" w:hint="eastAsia"/>
          <w:sz w:val="24"/>
          <w:szCs w:val="24"/>
        </w:rPr>
        <w:t>.</w:t>
      </w:r>
    </w:p>
    <w:p w14:paraId="601BB232"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④对港区道路、码头面及时清扫并洒水。</w:t>
      </w:r>
    </w:p>
    <w:p w14:paraId="21900C1F"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⑤运输易起尘物料车辆要加盖篷布、控制车速。</w:t>
      </w:r>
    </w:p>
    <w:p w14:paraId="2E2DC094"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⑥加强对施工机械、车辆的维修保养。</w:t>
      </w:r>
    </w:p>
    <w:p w14:paraId="2C41B3E6"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(2)</w:t>
      </w:r>
      <w:r w:rsidRPr="000134C6">
        <w:rPr>
          <w:rFonts w:ascii="Times New Roman" w:eastAsiaTheme="minorEastAsia" w:hAnsi="Times New Roman" w:hint="eastAsia"/>
          <w:sz w:val="24"/>
          <w:szCs w:val="24"/>
        </w:rPr>
        <w:t>营运期</w:t>
      </w:r>
    </w:p>
    <w:p w14:paraId="6F9F58FE"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lastRenderedPageBreak/>
        <w:t>①收货时尽量加大泵的流量，使油品来不及大量蒸发从而减少损耗。</w:t>
      </w:r>
    </w:p>
    <w:p w14:paraId="33001EF0" w14:textId="4768DA26"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②采用先进的装卸设备设施与材料，确保阀门、法兰片、管道之间的密封性，并加强装卸设备设施的使用、管理和维护，使之经常处于良好状态，真正起到降低蒸发损失的作用。</w:t>
      </w:r>
    </w:p>
    <w:p w14:paraId="26AFAB0A" w14:textId="40138E28" w:rsidR="000134C6" w:rsidRPr="00057865" w:rsidRDefault="000134C6" w:rsidP="00057865">
      <w:pPr>
        <w:pStyle w:val="3"/>
        <w:rPr>
          <w:rFonts w:eastAsiaTheme="minorEastAsia"/>
          <w:color w:val="000000" w:themeColor="text1"/>
        </w:rPr>
      </w:pPr>
      <w:r w:rsidRPr="00057865">
        <w:rPr>
          <w:rFonts w:eastAsiaTheme="minorEastAsia" w:hint="eastAsia"/>
          <w:color w:val="000000" w:themeColor="text1"/>
        </w:rPr>
        <w:t>水环境污染防治措施</w:t>
      </w:r>
    </w:p>
    <w:p w14:paraId="3C416DE8"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(1)</w:t>
      </w:r>
      <w:r w:rsidRPr="000134C6">
        <w:rPr>
          <w:rFonts w:ascii="Times New Roman" w:eastAsiaTheme="minorEastAsia" w:hAnsi="Times New Roman" w:hint="eastAsia"/>
          <w:sz w:val="24"/>
          <w:szCs w:val="24"/>
        </w:rPr>
        <w:t>施工期</w:t>
      </w:r>
    </w:p>
    <w:p w14:paraId="35223DDD"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①施工现场因地制宜，建造旱厕等污水临时处理设施。</w:t>
      </w:r>
    </w:p>
    <w:p w14:paraId="7DAC264A"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②砂浆和石灰浆废液宜集中处理，干化后与固体废物一起进行处置。</w:t>
      </w:r>
    </w:p>
    <w:p w14:paraId="2649B988" w14:textId="1C85B6FB"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③水泥、黄沙、石灰类的建筑材料需集中堆放，并建造简易挡雨棚、挡土墙，及时清扫场内运输线上抛洒的上述粉料。</w:t>
      </w:r>
    </w:p>
    <w:p w14:paraId="66CFB02C" w14:textId="50C97720"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④施工期船舶含油污水应当严格管理并禁止随意排放。船舶油污水应申报后送具有相应资质且在海事部门备案的接收单位。</w:t>
      </w:r>
    </w:p>
    <w:p w14:paraId="48A67874"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⑤施工船舶在水域内定点作业、船舶停泊，以保证不发生船舶污染水域的事故。</w:t>
      </w:r>
    </w:p>
    <w:p w14:paraId="3567C645"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(2)</w:t>
      </w:r>
      <w:r w:rsidRPr="000134C6">
        <w:rPr>
          <w:rFonts w:ascii="Times New Roman" w:eastAsiaTheme="minorEastAsia" w:hAnsi="Times New Roman" w:hint="eastAsia"/>
          <w:sz w:val="24"/>
          <w:szCs w:val="24"/>
        </w:rPr>
        <w:t>营运期</w:t>
      </w:r>
    </w:p>
    <w:p w14:paraId="692E0D85"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①严禁到港船舶在港区江段排放舱底油污水和生活污水。</w:t>
      </w:r>
    </w:p>
    <w:p w14:paraId="1F242266" w14:textId="68182E9F"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②码头面初期雨水、趸船冲洗废水经收集池收集后由防爆污水泵和管道抽送至岸上，由槽罐车</w:t>
      </w:r>
      <w:r w:rsidR="0055146F">
        <w:rPr>
          <w:rFonts w:ascii="Times New Roman" w:eastAsiaTheme="minorEastAsia" w:hAnsi="Times New Roman" w:hint="eastAsia"/>
          <w:sz w:val="24"/>
          <w:szCs w:val="24"/>
        </w:rPr>
        <w:t>输送</w:t>
      </w:r>
      <w:r w:rsidRPr="000134C6">
        <w:rPr>
          <w:rFonts w:ascii="Times New Roman" w:eastAsiaTheme="minorEastAsia" w:hAnsi="Times New Roman" w:hint="eastAsia"/>
          <w:sz w:val="24"/>
          <w:szCs w:val="24"/>
        </w:rPr>
        <w:t>至后方库区库区自建的油污水处理设备处理。</w:t>
      </w:r>
    </w:p>
    <w:p w14:paraId="48486717"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③码头生活废水定期由槽罐车送后方库区化粪池预处理。</w:t>
      </w:r>
    </w:p>
    <w:p w14:paraId="1CA7B480" w14:textId="3D8C5D30" w:rsidR="000134C6" w:rsidRPr="00057865" w:rsidRDefault="000134C6" w:rsidP="00057865">
      <w:pPr>
        <w:pStyle w:val="3"/>
        <w:rPr>
          <w:rFonts w:eastAsiaTheme="minorEastAsia"/>
          <w:color w:val="000000" w:themeColor="text1"/>
        </w:rPr>
      </w:pPr>
      <w:r w:rsidRPr="00057865">
        <w:rPr>
          <w:rFonts w:eastAsiaTheme="minorEastAsia" w:hint="eastAsia"/>
          <w:color w:val="000000" w:themeColor="text1"/>
        </w:rPr>
        <w:t>声环境污染防治措施</w:t>
      </w:r>
    </w:p>
    <w:p w14:paraId="68C44F7D"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(1)</w:t>
      </w:r>
      <w:r w:rsidRPr="000134C6">
        <w:rPr>
          <w:rFonts w:ascii="Times New Roman" w:eastAsiaTheme="minorEastAsia" w:hAnsi="Times New Roman" w:hint="eastAsia"/>
          <w:sz w:val="24"/>
          <w:szCs w:val="24"/>
        </w:rPr>
        <w:t>施工期</w:t>
      </w:r>
    </w:p>
    <w:p w14:paraId="4C0D9847" w14:textId="04DAF23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①施工机械采用低噪声设备，加强设备的日常维修保养</w:t>
      </w:r>
      <w:r w:rsidRPr="000134C6">
        <w:rPr>
          <w:rFonts w:ascii="Times New Roman" w:eastAsiaTheme="minorEastAsia" w:hAnsi="Times New Roman" w:hint="eastAsia"/>
          <w:sz w:val="24"/>
          <w:szCs w:val="24"/>
        </w:rPr>
        <w:t>;</w:t>
      </w:r>
      <w:r w:rsidRPr="000134C6">
        <w:rPr>
          <w:rFonts w:ascii="Times New Roman" w:eastAsiaTheme="minorEastAsia" w:hAnsi="Times New Roman" w:hint="eastAsia"/>
          <w:sz w:val="24"/>
          <w:szCs w:val="24"/>
        </w:rPr>
        <w:t>对高噪声设备，应在其附近加设可移动的简单围障，以降低其噪音辐射。</w:t>
      </w:r>
    </w:p>
    <w:p w14:paraId="4097B33C"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②合理安排高噪声施工作业的时间。</w:t>
      </w:r>
    </w:p>
    <w:p w14:paraId="441E925F" w14:textId="7DCD9931" w:rsid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③认真执行《建筑施工场界环境噪声排放标准》</w:t>
      </w:r>
      <w:r w:rsidR="00CE4613">
        <w:rPr>
          <w:rFonts w:ascii="Times New Roman" w:eastAsiaTheme="minorEastAsia" w:hAnsi="Times New Roman" w:hint="eastAsia"/>
          <w:sz w:val="24"/>
          <w:szCs w:val="24"/>
        </w:rPr>
        <w:t>（</w:t>
      </w:r>
      <w:r w:rsidRPr="000134C6">
        <w:rPr>
          <w:rFonts w:ascii="Times New Roman" w:eastAsiaTheme="minorEastAsia" w:hAnsi="Times New Roman" w:hint="eastAsia"/>
          <w:sz w:val="24"/>
          <w:szCs w:val="24"/>
        </w:rPr>
        <w:t>GB12523-2011</w:t>
      </w:r>
      <w:r w:rsidR="00CE4613">
        <w:rPr>
          <w:rFonts w:ascii="Times New Roman" w:eastAsiaTheme="minorEastAsia" w:hAnsi="Times New Roman" w:hint="eastAsia"/>
          <w:sz w:val="24"/>
          <w:szCs w:val="24"/>
        </w:rPr>
        <w:t>）</w:t>
      </w:r>
      <w:r w:rsidRPr="000134C6">
        <w:rPr>
          <w:rFonts w:ascii="Times New Roman" w:eastAsiaTheme="minorEastAsia" w:hAnsi="Times New Roman" w:hint="eastAsia"/>
          <w:sz w:val="24"/>
          <w:szCs w:val="24"/>
        </w:rPr>
        <w:t>对施工阶段噪声的要求。</w:t>
      </w:r>
    </w:p>
    <w:p w14:paraId="039985E6"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(2)</w:t>
      </w:r>
      <w:r w:rsidRPr="000134C6">
        <w:rPr>
          <w:rFonts w:ascii="Times New Roman" w:eastAsiaTheme="minorEastAsia" w:hAnsi="Times New Roman" w:hint="eastAsia"/>
          <w:sz w:val="24"/>
          <w:szCs w:val="24"/>
        </w:rPr>
        <w:t>营运期</w:t>
      </w:r>
    </w:p>
    <w:p w14:paraId="33B27224"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①选购低噪声高效的装卸机械和场内车辆。</w:t>
      </w:r>
    </w:p>
    <w:p w14:paraId="5FD1A1A6"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②个别高噪声源强设备安装消声器。</w:t>
      </w:r>
    </w:p>
    <w:p w14:paraId="08333D97"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③加强机械、车辆和设备的保养维修。</w:t>
      </w:r>
    </w:p>
    <w:p w14:paraId="30CE8CFE"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④合理布置港区道路，各交通路口设置标志信号，使港内交通行使有序，减少鸣笛</w:t>
      </w:r>
    </w:p>
    <w:p w14:paraId="7F03BC85"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lastRenderedPageBreak/>
        <w:t>⑤船舶发动机噪声主要采用停港即停机，减少停靠时间等方法减少发声时间。</w:t>
      </w:r>
    </w:p>
    <w:p w14:paraId="4D6428C3" w14:textId="634A8991" w:rsidR="000134C6" w:rsidRPr="00057865" w:rsidRDefault="000134C6" w:rsidP="00057865">
      <w:pPr>
        <w:pStyle w:val="3"/>
        <w:rPr>
          <w:rFonts w:eastAsiaTheme="minorEastAsia"/>
          <w:color w:val="000000" w:themeColor="text1"/>
        </w:rPr>
      </w:pPr>
      <w:r w:rsidRPr="00057865">
        <w:rPr>
          <w:rFonts w:eastAsiaTheme="minorEastAsia" w:hint="eastAsia"/>
          <w:color w:val="000000" w:themeColor="text1"/>
        </w:rPr>
        <w:t>固体废物污染防治措施</w:t>
      </w:r>
    </w:p>
    <w:p w14:paraId="167C90CB"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(1)</w:t>
      </w:r>
      <w:r w:rsidRPr="000134C6">
        <w:rPr>
          <w:rFonts w:ascii="Times New Roman" w:eastAsiaTheme="minorEastAsia" w:hAnsi="Times New Roman" w:hint="eastAsia"/>
          <w:sz w:val="24"/>
          <w:szCs w:val="24"/>
        </w:rPr>
        <w:t>施工期</w:t>
      </w:r>
    </w:p>
    <w:p w14:paraId="43CB67F4"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①生活垃圾在厂区设有垃圾桶，定期有环卫部门清运统一处理</w:t>
      </w:r>
      <w:r w:rsidRPr="000134C6">
        <w:rPr>
          <w:rFonts w:ascii="Times New Roman" w:eastAsiaTheme="minorEastAsia" w:hAnsi="Times New Roman" w:hint="eastAsia"/>
          <w:sz w:val="24"/>
          <w:szCs w:val="24"/>
        </w:rPr>
        <w:t xml:space="preserve"> </w:t>
      </w:r>
      <w:r w:rsidRPr="000134C6">
        <w:rPr>
          <w:rFonts w:ascii="Times New Roman" w:eastAsiaTheme="minorEastAsia" w:hAnsi="Times New Roman" w:hint="eastAsia"/>
          <w:sz w:val="24"/>
          <w:szCs w:val="24"/>
        </w:rPr>
        <w:t>。</w:t>
      </w:r>
    </w:p>
    <w:p w14:paraId="1184D63D" w14:textId="0BC6E190"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②建筑垃圾应及时清理，能回收利用的部分进行回收利用，不能回收的部分应运至指定地方清理。</w:t>
      </w:r>
    </w:p>
    <w:p w14:paraId="720E8537" w14:textId="77777777" w:rsidR="009854A2"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③弃土、弃渣可就近用作公路、河流的岸坡防护或作业带迹地恢复</w:t>
      </w:r>
    </w:p>
    <w:p w14:paraId="2BD87071" w14:textId="32197569" w:rsidR="000134C6" w:rsidRPr="000134C6" w:rsidRDefault="009854A2"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 xml:space="preserve"> </w:t>
      </w:r>
      <w:r w:rsidR="000134C6" w:rsidRPr="000134C6">
        <w:rPr>
          <w:rFonts w:ascii="Times New Roman" w:eastAsiaTheme="minorEastAsia" w:hAnsi="Times New Roman" w:hint="eastAsia"/>
          <w:sz w:val="24"/>
          <w:szCs w:val="24"/>
        </w:rPr>
        <w:t>(2)</w:t>
      </w:r>
      <w:r w:rsidR="000134C6" w:rsidRPr="000134C6">
        <w:rPr>
          <w:rFonts w:ascii="Times New Roman" w:eastAsiaTheme="minorEastAsia" w:hAnsi="Times New Roman" w:hint="eastAsia"/>
          <w:sz w:val="24"/>
          <w:szCs w:val="24"/>
        </w:rPr>
        <w:t>营运期</w:t>
      </w:r>
    </w:p>
    <w:p w14:paraId="26CF65D5" w14:textId="15BA07DA"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①港区设置垃圾桶、垃圾集中堆放场地，码头平台设置垃圾桶，码头作业区少量生活垃圾分别收集后委托环卫部门定期清运。</w:t>
      </w:r>
    </w:p>
    <w:p w14:paraId="0D71BCE3" w14:textId="1CCBED58"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②机械设备简单维修产生的机修废油以及装卸作业包括扫线过程产生的废油收集后交由有资质的危废处置单位统一处理。</w:t>
      </w:r>
    </w:p>
    <w:p w14:paraId="34100A5D" w14:textId="2763376C"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③到港船舶不得在本码头水域内排放船舶垃圾，船舶垃圾确需上岸接收的，由</w:t>
      </w:r>
      <w:r w:rsidR="0055146F">
        <w:rPr>
          <w:rFonts w:ascii="Times New Roman" w:eastAsiaTheme="minorEastAsia" w:hAnsi="Times New Roman" w:hint="eastAsia"/>
          <w:sz w:val="24"/>
          <w:szCs w:val="24"/>
        </w:rPr>
        <w:t>岳阳</w:t>
      </w:r>
      <w:r w:rsidRPr="000134C6">
        <w:rPr>
          <w:rFonts w:ascii="Times New Roman" w:eastAsiaTheme="minorEastAsia" w:hAnsi="Times New Roman" w:hint="eastAsia"/>
          <w:sz w:val="24"/>
          <w:szCs w:val="24"/>
        </w:rPr>
        <w:t>海事部门指定的船舶接收统一处理。</w:t>
      </w:r>
    </w:p>
    <w:p w14:paraId="666A5598" w14:textId="4CDFC84A" w:rsidR="000134C6" w:rsidRPr="00057865" w:rsidRDefault="000134C6" w:rsidP="00057865">
      <w:pPr>
        <w:pStyle w:val="3"/>
        <w:rPr>
          <w:rFonts w:eastAsiaTheme="minorEastAsia"/>
          <w:color w:val="000000" w:themeColor="text1"/>
        </w:rPr>
      </w:pPr>
      <w:r w:rsidRPr="00057865">
        <w:rPr>
          <w:rFonts w:eastAsiaTheme="minorEastAsia" w:hint="eastAsia"/>
          <w:color w:val="000000" w:themeColor="text1"/>
        </w:rPr>
        <w:t>生态环境污染防治措施</w:t>
      </w:r>
    </w:p>
    <w:p w14:paraId="186290D2"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(1)</w:t>
      </w:r>
      <w:r w:rsidRPr="000134C6">
        <w:rPr>
          <w:rFonts w:ascii="Times New Roman" w:eastAsiaTheme="minorEastAsia" w:hAnsi="Times New Roman" w:hint="eastAsia"/>
          <w:sz w:val="24"/>
          <w:szCs w:val="24"/>
        </w:rPr>
        <w:t>加强对承包商、施工人员的宣传教育工作。</w:t>
      </w:r>
    </w:p>
    <w:p w14:paraId="65923A1C" w14:textId="4C414590"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(2)</w:t>
      </w:r>
      <w:r w:rsidRPr="000134C6">
        <w:rPr>
          <w:rFonts w:ascii="Times New Roman" w:eastAsiaTheme="minorEastAsia" w:hAnsi="Times New Roman" w:hint="eastAsia"/>
          <w:sz w:val="24"/>
          <w:szCs w:val="24"/>
        </w:rPr>
        <w:t>建设单位与施工单位所签定的承包合同中应有环境保护方面的条款，并附有环保要求的具体内容。</w:t>
      </w:r>
    </w:p>
    <w:p w14:paraId="763A41A2" w14:textId="7F1685E4"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(3)</w:t>
      </w:r>
      <w:r w:rsidRPr="000134C6">
        <w:rPr>
          <w:rFonts w:ascii="Times New Roman" w:eastAsiaTheme="minorEastAsia" w:hAnsi="Times New Roman" w:hint="eastAsia"/>
          <w:sz w:val="24"/>
          <w:szCs w:val="24"/>
        </w:rPr>
        <w:t>合理进行施工组织，工程水域施工应避开鱼类产卵繁殖期及鱼苗摄食育肥期，避开水生动物的活动高峰期。</w:t>
      </w:r>
    </w:p>
    <w:p w14:paraId="53E0CA36" w14:textId="1E1B8134"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(4)</w:t>
      </w:r>
      <w:r w:rsidRPr="000134C6">
        <w:rPr>
          <w:rFonts w:ascii="Times New Roman" w:eastAsiaTheme="minorEastAsia" w:hAnsi="Times New Roman" w:hint="eastAsia"/>
          <w:sz w:val="24"/>
          <w:szCs w:val="24"/>
        </w:rPr>
        <w:t>应优化施工工艺方案，控制施工作业、施工船舶污染物排放。抓紧施工进度，尽量缩短水上作业时间。加强施工区域通航管理工作，严防危险品运输船舶溢油事故。</w:t>
      </w:r>
    </w:p>
    <w:p w14:paraId="71BA6B5B"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(5)</w:t>
      </w:r>
      <w:r w:rsidRPr="000134C6">
        <w:rPr>
          <w:rFonts w:ascii="Times New Roman" w:eastAsiaTheme="minorEastAsia" w:hAnsi="Times New Roman" w:hint="eastAsia"/>
          <w:sz w:val="24"/>
          <w:szCs w:val="24"/>
        </w:rPr>
        <w:t>施工期间尽可能减少噪音，采取低噪音设备施工，减少噪声对鱼类影响。</w:t>
      </w:r>
    </w:p>
    <w:p w14:paraId="0EECB65F" w14:textId="17B577EC" w:rsid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(6)</w:t>
      </w:r>
      <w:r w:rsidRPr="000134C6">
        <w:rPr>
          <w:rFonts w:ascii="Times New Roman" w:eastAsiaTheme="minorEastAsia" w:hAnsi="Times New Roman" w:hint="eastAsia"/>
          <w:sz w:val="24"/>
          <w:szCs w:val="24"/>
        </w:rPr>
        <w:t>施工期的各种固体废物均进行收集处理，不得随意抛弃。</w:t>
      </w:r>
    </w:p>
    <w:p w14:paraId="2070CA93" w14:textId="77777777"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(7)</w:t>
      </w:r>
      <w:r w:rsidRPr="009854A2">
        <w:rPr>
          <w:rFonts w:ascii="Times New Roman" w:eastAsiaTheme="minorEastAsia" w:hAnsi="Times New Roman" w:hint="eastAsia"/>
          <w:sz w:val="24"/>
          <w:szCs w:val="24"/>
        </w:rPr>
        <w:t>陆域施工区在施工结束后播撒草种以恢复植被。</w:t>
      </w:r>
    </w:p>
    <w:p w14:paraId="22183D40" w14:textId="77777777"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(8)</w:t>
      </w:r>
      <w:r w:rsidRPr="009854A2">
        <w:rPr>
          <w:rFonts w:ascii="Times New Roman" w:eastAsiaTheme="minorEastAsia" w:hAnsi="Times New Roman" w:hint="eastAsia"/>
          <w:sz w:val="24"/>
          <w:szCs w:val="24"/>
        </w:rPr>
        <w:t>码头岸线陆域施工结束后，立即对植被破环区域进行植被恢复。</w:t>
      </w:r>
    </w:p>
    <w:p w14:paraId="16F27D8B" w14:textId="77777777"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(9)</w:t>
      </w:r>
      <w:r w:rsidRPr="009854A2">
        <w:rPr>
          <w:rFonts w:ascii="Times New Roman" w:eastAsiaTheme="minorEastAsia" w:hAnsi="Times New Roman" w:hint="eastAsia"/>
          <w:sz w:val="24"/>
          <w:szCs w:val="24"/>
        </w:rPr>
        <w:t>鱼政管理部门应加强项目施工期和运行期水生生物监测工作。</w:t>
      </w:r>
    </w:p>
    <w:p w14:paraId="6FC7074C" w14:textId="145370E1" w:rsidR="009854A2" w:rsidRPr="003F5910" w:rsidRDefault="009854A2" w:rsidP="003F5910">
      <w:pPr>
        <w:pStyle w:val="2"/>
        <w:rPr>
          <w:rFonts w:ascii="Times New Roman" w:eastAsiaTheme="minorEastAsia" w:hAnsi="Times New Roman"/>
          <w:b/>
        </w:rPr>
      </w:pPr>
      <w:bookmarkStart w:id="284" w:name="_Toc37943069"/>
      <w:r w:rsidRPr="003F5910">
        <w:rPr>
          <w:rFonts w:ascii="Times New Roman" w:eastAsiaTheme="minorEastAsia" w:hAnsi="Times New Roman" w:hint="eastAsia"/>
          <w:b/>
        </w:rPr>
        <w:t>环境风险达到可控水平</w:t>
      </w:r>
      <w:bookmarkEnd w:id="284"/>
    </w:p>
    <w:p w14:paraId="2523FE26" w14:textId="33CD4156"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项目运营过程中的主要环境风险有火灾、爆炸、泄漏等。根据源项分析，设定风险</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事故情形为</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油品泄漏事故和火灾</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爆炸次生污染事故。通过计算溢油后果对长江水体的</w:t>
      </w:r>
      <w:r w:rsidRPr="009854A2">
        <w:rPr>
          <w:rFonts w:ascii="Times New Roman" w:eastAsiaTheme="minorEastAsia" w:hAnsi="Times New Roman" w:hint="eastAsia"/>
          <w:sz w:val="24"/>
          <w:szCs w:val="24"/>
        </w:rPr>
        <w:lastRenderedPageBreak/>
        <w:t>影响可知</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在发生柴油泄漏时对下游水质造成一定影响，需采取适当的控制溢油事故措施，以控制溢油事故的污染。码头一旦发生风险事故，应立即启动溢油应急计划，采取事故应急措施，降低溢油事故对环境的影响。总之，本项目发生事故时影响程度有限，结合企业在运营期间不断完善的风险防范应急措施，本项目发生的环境风险可以控制在较低的水平，风险发生概率及危害也较低，因此本项目的事故风险处于可接收水平。另外，通过预测管道泄漏对大气的影响可知该风险事故不会对周围环境产生明显的影响，</w:t>
      </w:r>
      <w:r w:rsidR="002C0089" w:rsidRPr="009854A2">
        <w:rPr>
          <w:rFonts w:ascii="Times New Roman" w:eastAsiaTheme="minorEastAsia" w:hAnsi="Times New Roman" w:hint="eastAsia"/>
          <w:sz w:val="24"/>
          <w:szCs w:val="24"/>
        </w:rPr>
        <w:t xml:space="preserve"> </w:t>
      </w:r>
      <w:r w:rsidRPr="009854A2">
        <w:rPr>
          <w:rFonts w:ascii="Times New Roman" w:eastAsiaTheme="minorEastAsia" w:hAnsi="Times New Roman" w:hint="eastAsia"/>
          <w:sz w:val="24"/>
          <w:szCs w:val="24"/>
        </w:rPr>
        <w:t>SO</w:t>
      </w:r>
      <w:r w:rsidRPr="00CE4613">
        <w:rPr>
          <w:rFonts w:ascii="Times New Roman" w:eastAsiaTheme="minorEastAsia" w:hAnsi="Times New Roman" w:hint="eastAsia"/>
          <w:sz w:val="24"/>
          <w:szCs w:val="24"/>
          <w:vertAlign w:val="subscript"/>
        </w:rPr>
        <w:t>2</w:t>
      </w:r>
      <w:r w:rsidRPr="009854A2">
        <w:rPr>
          <w:rFonts w:ascii="Times New Roman" w:eastAsiaTheme="minorEastAsia" w:hAnsi="Times New Roman" w:hint="eastAsia"/>
          <w:sz w:val="24"/>
          <w:szCs w:val="24"/>
        </w:rPr>
        <w:t>扩散不会出现超过大气毒性终点浓度范围，</w:t>
      </w:r>
      <w:r w:rsidRPr="009854A2">
        <w:rPr>
          <w:rFonts w:ascii="Times New Roman" w:eastAsiaTheme="minorEastAsia" w:hAnsi="Times New Roman" w:hint="eastAsia"/>
          <w:sz w:val="24"/>
          <w:szCs w:val="24"/>
        </w:rPr>
        <w:t>CO</w:t>
      </w:r>
      <w:r w:rsidRPr="009854A2">
        <w:rPr>
          <w:rFonts w:ascii="Times New Roman" w:eastAsiaTheme="minorEastAsia" w:hAnsi="Times New Roman" w:hint="eastAsia"/>
          <w:sz w:val="24"/>
          <w:szCs w:val="24"/>
        </w:rPr>
        <w:t>污染物会对区域环境空气质量将产生一定不利影响，应予以高度重视并采取有效措施防范此类事故的发生。管道泄漏对管线段附近潜水含水层水质将造成一</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定的影响，但由于厂址地下水下游没有生活饮用水源，因此不会对居民生活用水造成威胁。</w:t>
      </w:r>
    </w:p>
    <w:p w14:paraId="70D9C9B3" w14:textId="10011370" w:rsidR="009854A2" w:rsidRPr="003F5910" w:rsidRDefault="009854A2" w:rsidP="003F5910">
      <w:pPr>
        <w:pStyle w:val="2"/>
        <w:rPr>
          <w:rFonts w:ascii="Times New Roman" w:eastAsiaTheme="minorEastAsia" w:hAnsi="Times New Roman"/>
          <w:b/>
        </w:rPr>
      </w:pPr>
      <w:bookmarkStart w:id="285" w:name="_Toc37943070"/>
      <w:r w:rsidRPr="003F5910">
        <w:rPr>
          <w:rFonts w:ascii="Times New Roman" w:eastAsiaTheme="minorEastAsia" w:hAnsi="Times New Roman" w:hint="eastAsia"/>
          <w:b/>
        </w:rPr>
        <w:t>总量控制</w:t>
      </w:r>
      <w:bookmarkEnd w:id="285"/>
    </w:p>
    <w:p w14:paraId="3F36F188" w14:textId="6014044A"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项目采用成熟的生产技术，具有一定的规模效益</w:t>
      </w:r>
      <w:r w:rsidR="00CE4613">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考虑了资源、能源的综合利用，同时达到了节约资源、能源和降低污染物产生量的目的</w:t>
      </w:r>
      <w:r w:rsidR="00CE4613">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项目营运期各项污染物治理措施经济、技术可行，建设单位在落实报告书提出的环境保护措施并确保各项污染物治理设备正常运行的前提下可以实现项目营运期大气污染物、水污染物、噪声、固体废物的稳定达标排放，并能将项目的环境风险控制在可接受的范围内</w:t>
      </w:r>
      <w:r w:rsidR="00CE4613">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项目营运期通过加强环境管理，落实各项环境监测计划，可以将环保效益、经济效益、社会效益统为一个有机整体，必将促进企业向资源节约型、环境友好型企业发展。本项目清洁生产水平为国内清洁生产先进水平。</w:t>
      </w:r>
    </w:p>
    <w:p w14:paraId="789FB4E8" w14:textId="77777777" w:rsidR="002C0089" w:rsidRPr="002C0089" w:rsidRDefault="009854A2" w:rsidP="002C0089">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项目运行期废水依托处理，不单独设置总量指标。项目采用成熟的生产技术，具有一定的规模效益</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考虑了资源、能源的综合利用，同时达到了节约资源、能源和降低污</w:t>
      </w:r>
      <w:r w:rsidR="002C0089" w:rsidRPr="002C0089">
        <w:rPr>
          <w:rFonts w:ascii="Times New Roman" w:eastAsiaTheme="minorEastAsia" w:hAnsi="Times New Roman" w:hint="eastAsia"/>
          <w:sz w:val="24"/>
          <w:szCs w:val="24"/>
        </w:rPr>
        <w:t>染物产生量的目的</w:t>
      </w:r>
      <w:r w:rsidR="002C0089" w:rsidRPr="002C0089">
        <w:rPr>
          <w:rFonts w:ascii="Times New Roman" w:eastAsiaTheme="minorEastAsia" w:hAnsi="Times New Roman" w:hint="eastAsia"/>
          <w:sz w:val="24"/>
          <w:szCs w:val="24"/>
        </w:rPr>
        <w:t>;</w:t>
      </w:r>
      <w:r w:rsidR="002C0089" w:rsidRPr="002C0089">
        <w:rPr>
          <w:rFonts w:ascii="Times New Roman" w:eastAsiaTheme="minorEastAsia" w:hAnsi="Times New Roman" w:hint="eastAsia"/>
          <w:sz w:val="24"/>
          <w:szCs w:val="24"/>
        </w:rPr>
        <w:t>项目营运期各项污染物治理措施经济、技术可行，建设单位在落实</w:t>
      </w:r>
      <w:r w:rsidR="002C0089" w:rsidRPr="002C0089">
        <w:rPr>
          <w:rFonts w:ascii="Times New Roman" w:eastAsiaTheme="minorEastAsia" w:hAnsi="Times New Roman" w:hint="eastAsia"/>
          <w:sz w:val="24"/>
          <w:szCs w:val="24"/>
        </w:rPr>
        <w:t>.</w:t>
      </w:r>
    </w:p>
    <w:p w14:paraId="5746E4B8" w14:textId="5055FEB2"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报告书提出的环境保护措施并确保各项污染物治理设备正常运行的前提下可以实现项目营运期大气污染物、水污染物、噪声、固体废物的稳定达标排放，并能将项目的环境风险控制在可接受的范围内</w:t>
      </w:r>
      <w:r w:rsidRPr="002C0089">
        <w:rPr>
          <w:rFonts w:ascii="Times New Roman" w:eastAsiaTheme="minorEastAsia" w:hAnsi="Times New Roman" w:hint="eastAsia"/>
          <w:sz w:val="24"/>
          <w:szCs w:val="24"/>
        </w:rPr>
        <w:t>;</w:t>
      </w:r>
      <w:r w:rsidRPr="002C0089">
        <w:rPr>
          <w:rFonts w:ascii="Times New Roman" w:eastAsiaTheme="minorEastAsia" w:hAnsi="Times New Roman" w:hint="eastAsia"/>
          <w:sz w:val="24"/>
          <w:szCs w:val="24"/>
        </w:rPr>
        <w:t>项目营运期通过加强环境管理，落实各项环境监测计划，可以将环保效益、经济效益、社会效益统一为</w:t>
      </w:r>
      <w:r w:rsidRPr="002C0089">
        <w:rPr>
          <w:rFonts w:ascii="Times New Roman" w:eastAsiaTheme="minorEastAsia" w:hAnsi="Times New Roman" w:hint="eastAsia"/>
          <w:sz w:val="24"/>
          <w:szCs w:val="24"/>
        </w:rPr>
        <w:t xml:space="preserve">- </w:t>
      </w:r>
      <w:r w:rsidRPr="002C0089">
        <w:rPr>
          <w:rFonts w:ascii="Times New Roman" w:eastAsiaTheme="minorEastAsia" w:hAnsi="Times New Roman" w:hint="eastAsia"/>
          <w:sz w:val="24"/>
          <w:szCs w:val="24"/>
        </w:rPr>
        <w:t>个有机整体，必将促进企业向资源节约型、环境友好型企业发展。本项目清洁生产水平为国内清洁生产先进水平。</w:t>
      </w:r>
    </w:p>
    <w:p w14:paraId="55C154B0" w14:textId="77777777"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项目运行期废水依托处理，不单独设置总量指标。</w:t>
      </w:r>
    </w:p>
    <w:p w14:paraId="74DAC8B7" w14:textId="45E2270E" w:rsidR="002C0089" w:rsidRPr="003F5910" w:rsidRDefault="002C0089" w:rsidP="003F5910">
      <w:pPr>
        <w:pStyle w:val="2"/>
        <w:rPr>
          <w:rFonts w:ascii="Times New Roman" w:eastAsiaTheme="minorEastAsia" w:hAnsi="Times New Roman"/>
          <w:b/>
        </w:rPr>
      </w:pPr>
      <w:bookmarkStart w:id="286" w:name="_Toc37943071"/>
      <w:r w:rsidRPr="003F5910">
        <w:rPr>
          <w:rFonts w:ascii="Times New Roman" w:eastAsiaTheme="minorEastAsia" w:hAnsi="Times New Roman" w:hint="eastAsia"/>
          <w:b/>
        </w:rPr>
        <w:t>公众参与</w:t>
      </w:r>
      <w:bookmarkEnd w:id="286"/>
    </w:p>
    <w:p w14:paraId="7DD5B250" w14:textId="588C0D96"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根据公众参与调查结果，绝大多数人全面了解该项目的建设，本项目得到公众全部</w:t>
      </w:r>
      <w:r w:rsidRPr="002C0089">
        <w:rPr>
          <w:rFonts w:ascii="Times New Roman" w:eastAsiaTheme="minorEastAsia" w:hAnsi="Times New Roman" w:hint="eastAsia"/>
          <w:sz w:val="24"/>
          <w:szCs w:val="24"/>
        </w:rPr>
        <w:lastRenderedPageBreak/>
        <w:t>支持该项目的建设</w:t>
      </w:r>
      <w:r w:rsidRPr="00CE4613">
        <w:rPr>
          <w:rFonts w:ascii="Times New Roman" w:eastAsiaTheme="minorEastAsia" w:hAnsi="Times New Roman"/>
          <w:sz w:val="24"/>
          <w:szCs w:val="24"/>
        </w:rPr>
        <w:t>，该项目可以带动当地经济的发展，增加就业机会。被调查者希望本项目认真落实各项环境保护措施制度，尽可能减少对环境的污染。建设单位建设时应严格执行环保</w:t>
      </w:r>
      <w:r w:rsidRPr="00CE4613">
        <w:rPr>
          <w:rFonts w:ascii="Times New Roman" w:eastAsiaTheme="minorEastAsia" w:hAnsi="Times New Roman"/>
          <w:sz w:val="24"/>
          <w:szCs w:val="24"/>
        </w:rPr>
        <w:t>“</w:t>
      </w:r>
      <w:r w:rsidRPr="00CE4613">
        <w:rPr>
          <w:rFonts w:ascii="Times New Roman" w:eastAsiaTheme="minorEastAsia" w:hAnsi="Times New Roman"/>
          <w:sz w:val="24"/>
          <w:szCs w:val="24"/>
        </w:rPr>
        <w:t>三同时</w:t>
      </w:r>
      <w:r w:rsidRPr="00CE4613">
        <w:rPr>
          <w:rFonts w:ascii="Times New Roman" w:eastAsiaTheme="minorEastAsia" w:hAnsi="Times New Roman"/>
          <w:sz w:val="24"/>
          <w:szCs w:val="24"/>
        </w:rPr>
        <w:t>”</w:t>
      </w:r>
      <w:r w:rsidRPr="00CE4613">
        <w:rPr>
          <w:rFonts w:ascii="Times New Roman" w:eastAsiaTheme="minorEastAsia" w:hAnsi="Times New Roman"/>
          <w:sz w:val="24"/>
          <w:szCs w:val="24"/>
        </w:rPr>
        <w:t>制度，</w:t>
      </w:r>
      <w:r w:rsidRPr="002C0089">
        <w:rPr>
          <w:rFonts w:ascii="Times New Roman" w:eastAsiaTheme="minorEastAsia" w:hAnsi="Times New Roman" w:hint="eastAsia"/>
          <w:sz w:val="24"/>
          <w:szCs w:val="24"/>
        </w:rPr>
        <w:t>项目建成后加强管理，尽量减少污染物的排放对周围居民的影响。</w:t>
      </w:r>
    </w:p>
    <w:p w14:paraId="0A26AB04" w14:textId="120E33B3" w:rsidR="002C0089" w:rsidRPr="003F5910" w:rsidRDefault="002C0089" w:rsidP="003F5910">
      <w:pPr>
        <w:pStyle w:val="2"/>
        <w:rPr>
          <w:rFonts w:ascii="Times New Roman" w:eastAsiaTheme="minorEastAsia" w:hAnsi="Times New Roman"/>
          <w:b/>
        </w:rPr>
      </w:pPr>
      <w:bookmarkStart w:id="287" w:name="_Toc37943072"/>
      <w:r w:rsidRPr="003F5910">
        <w:rPr>
          <w:rFonts w:ascii="Times New Roman" w:eastAsiaTheme="minorEastAsia" w:hAnsi="Times New Roman" w:hint="eastAsia"/>
          <w:b/>
        </w:rPr>
        <w:t>总结论</w:t>
      </w:r>
      <w:bookmarkEnd w:id="287"/>
    </w:p>
    <w:p w14:paraId="44CCB31D" w14:textId="556C38D6" w:rsidR="002C0089" w:rsidRPr="002C0089" w:rsidRDefault="0055146F" w:rsidP="002C008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kern w:val="0"/>
          <w:sz w:val="24"/>
          <w:szCs w:val="24"/>
        </w:rPr>
        <w:t>中国石化集团资产经营管理有限公司长岭分公司</w:t>
      </w:r>
      <w:r w:rsidRPr="0055146F">
        <w:rPr>
          <w:rFonts w:ascii="Times New Roman" w:eastAsiaTheme="minorEastAsia" w:hAnsi="Times New Roman" w:hint="eastAsia"/>
          <w:kern w:val="0"/>
          <w:sz w:val="24"/>
          <w:szCs w:val="24"/>
        </w:rPr>
        <w:t>长岭分公司港口部码头提质改造工程</w:t>
      </w:r>
      <w:r w:rsidR="002C0089" w:rsidRPr="0055146F">
        <w:rPr>
          <w:rFonts w:ascii="Times New Roman" w:eastAsiaTheme="minorEastAsia" w:hAnsi="Times New Roman" w:hint="eastAsia"/>
          <w:kern w:val="0"/>
          <w:sz w:val="24"/>
          <w:szCs w:val="24"/>
        </w:rPr>
        <w:t>的建设具有明显的经济效益、社会</w:t>
      </w:r>
      <w:r w:rsidR="002C0089" w:rsidRPr="002C0089">
        <w:rPr>
          <w:rFonts w:ascii="Times New Roman" w:eastAsiaTheme="minorEastAsia" w:hAnsi="Times New Roman" w:hint="eastAsia"/>
          <w:sz w:val="24"/>
          <w:szCs w:val="24"/>
        </w:rPr>
        <w:t>效益和环境效益。本项目的建设与新修编港口规划基本相符，项目选址合理。拟采取的污染防治措施可将工程对环境的污染影响控制在最低程度。此外，项目属于《产业结构调整指导目录</w:t>
      </w:r>
      <w:r w:rsidR="00CE4613">
        <w:rPr>
          <w:rFonts w:ascii="Times New Roman" w:eastAsiaTheme="minorEastAsia" w:hAnsi="Times New Roman" w:hint="eastAsia"/>
          <w:sz w:val="24"/>
          <w:szCs w:val="24"/>
        </w:rPr>
        <w:t>（</w:t>
      </w:r>
      <w:r w:rsidR="002C0089" w:rsidRPr="002C0089">
        <w:rPr>
          <w:rFonts w:ascii="Times New Roman" w:eastAsiaTheme="minorEastAsia" w:hAnsi="Times New Roman" w:hint="eastAsia"/>
          <w:sz w:val="24"/>
          <w:szCs w:val="24"/>
        </w:rPr>
        <w:t>201</w:t>
      </w:r>
      <w:r w:rsidR="00CE4613">
        <w:rPr>
          <w:rFonts w:ascii="Times New Roman" w:eastAsiaTheme="minorEastAsia" w:hAnsi="Times New Roman"/>
          <w:sz w:val="24"/>
          <w:szCs w:val="24"/>
        </w:rPr>
        <w:t>9</w:t>
      </w:r>
      <w:r w:rsidR="002C0089" w:rsidRPr="002C0089">
        <w:rPr>
          <w:rFonts w:ascii="Times New Roman" w:eastAsiaTheme="minorEastAsia" w:hAnsi="Times New Roman" w:hint="eastAsia"/>
          <w:sz w:val="24"/>
          <w:szCs w:val="24"/>
        </w:rPr>
        <w:t>年本</w:t>
      </w:r>
      <w:r w:rsidR="00CE4613">
        <w:rPr>
          <w:rFonts w:ascii="Times New Roman" w:eastAsiaTheme="minorEastAsia" w:hAnsi="Times New Roman" w:hint="eastAsia"/>
          <w:sz w:val="24"/>
          <w:szCs w:val="24"/>
        </w:rPr>
        <w:t>）</w:t>
      </w:r>
      <w:r w:rsidR="002C0089" w:rsidRPr="002C0089">
        <w:rPr>
          <w:rFonts w:ascii="Times New Roman" w:eastAsiaTheme="minorEastAsia" w:hAnsi="Times New Roman" w:hint="eastAsia"/>
          <w:sz w:val="24"/>
          <w:szCs w:val="24"/>
        </w:rPr>
        <w:t>》中鼓励类项目，符合国家有关法律、法规和政策规定。</w:t>
      </w:r>
    </w:p>
    <w:p w14:paraId="2EF3B191" w14:textId="1CB86C91"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工程建设单位应加强施工期的环境管理，工程承包商在签定工程承接合同中应有明确的条款，对施工期的污染防治措施予以承诺，并制定严格的违约处罚程序。</w:t>
      </w:r>
    </w:p>
    <w:p w14:paraId="6CA5EDE7" w14:textId="6A29B876"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监理单位应根据环评报告、设计图纸、招标文件等编制环境监理方案，严格按照环境监理方案执行监理工作。</w:t>
      </w:r>
    </w:p>
    <w:p w14:paraId="203867A8" w14:textId="7E00DD16" w:rsidR="009854A2" w:rsidRPr="000134C6"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营运期做好清洁生产和工程环境保护管理，严格控制污染物达标排放。评价认为工程设计已考虑了环境保护的要求，环境工程设计方案在技术上、经济上是可行的，具有较强的可操作性。在下</w:t>
      </w:r>
      <w:r w:rsidRPr="002C0089">
        <w:rPr>
          <w:rFonts w:ascii="Times New Roman" w:eastAsiaTheme="minorEastAsia" w:hAnsi="Times New Roman" w:hint="eastAsia"/>
          <w:sz w:val="24"/>
          <w:szCs w:val="24"/>
        </w:rPr>
        <w:t>--</w:t>
      </w:r>
      <w:r w:rsidRPr="002C0089">
        <w:rPr>
          <w:rFonts w:ascii="Times New Roman" w:eastAsiaTheme="minorEastAsia" w:hAnsi="Times New Roman" w:hint="eastAsia"/>
          <w:sz w:val="24"/>
          <w:szCs w:val="24"/>
        </w:rPr>
        <w:t>步的设计中应进一步落实报告书中提出的环境保护对策措施，可使工程建设对环境的不利影响得到较好的控制。</w:t>
      </w:r>
    </w:p>
    <w:sectPr w:rsidR="009854A2" w:rsidRPr="000134C6">
      <w:headerReference w:type="default" r:id="rId70"/>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95891" w14:textId="77777777" w:rsidR="00847366" w:rsidRDefault="00847366">
      <w:r>
        <w:separator/>
      </w:r>
    </w:p>
  </w:endnote>
  <w:endnote w:type="continuationSeparator" w:id="0">
    <w:p w14:paraId="31B940B1" w14:textId="77777777" w:rsidR="00847366" w:rsidRDefault="0084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 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monospace">
    <w:altName w:val="Segoe Print"/>
    <w:charset w:val="00"/>
    <w:family w:val="auto"/>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3" w:usb1="00000000" w:usb2="00000000" w:usb3="00000000" w:csb0="00000001" w:csb1="00000000"/>
  </w:font>
  <w:font w:name="Plotter">
    <w:altName w:val="Lucida Console"/>
    <w:charset w:val="00"/>
    <w:family w:val="auto"/>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Segoe UI Symbol">
    <w:altName w:val="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554C1" w14:textId="7329407A" w:rsidR="00A8279E" w:rsidRPr="00314C04" w:rsidRDefault="00A8279E" w:rsidP="00314C04">
    <w:pPr>
      <w:pStyle w:val="af2"/>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1A321" w14:textId="77777777" w:rsidR="00A8279E" w:rsidRDefault="00A8279E">
    <w:pPr>
      <w:pStyle w:val="af2"/>
      <w:adjustRightInd w:val="0"/>
      <w:spacing w:beforeLines="50" w:before="1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5E33F8" w:rsidRPr="005E33F8">
      <w:rPr>
        <w:rFonts w:ascii="Times New Roman" w:hAnsi="Times New Roman" w:cs="Times New Roman"/>
        <w:noProof/>
        <w:lang w:val="zh-CN"/>
      </w:rPr>
      <w:t>II</w:t>
    </w:r>
    <w:r>
      <w:rPr>
        <w:rFonts w:ascii="Times New Roman" w:hAnsi="Times New Roman" w:cs="Times New Roman"/>
      </w:rPr>
      <w:fldChar w:fldCharType="end"/>
    </w:r>
  </w:p>
  <w:p w14:paraId="34EC2119" w14:textId="77777777" w:rsidR="00A8279E" w:rsidRDefault="00A8279E">
    <w:pPr>
      <w:pStyle w:val="af2"/>
      <w:jc w:val="right"/>
      <w:rPr>
        <w:rFonts w:ascii="Times New Roman" w:hAnsi="Times New Roman" w:cs="Times New Roman"/>
      </w:rPr>
    </w:pPr>
    <w:r>
      <w:rPr>
        <w:rFonts w:hint="eastAsia"/>
      </w:rPr>
      <w:t>湖南葆华环保有限公司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B3B16" w14:textId="77777777" w:rsidR="00847366" w:rsidRDefault="00847366">
      <w:r>
        <w:separator/>
      </w:r>
    </w:p>
  </w:footnote>
  <w:footnote w:type="continuationSeparator" w:id="0">
    <w:p w14:paraId="5FFD1672" w14:textId="77777777" w:rsidR="00847366" w:rsidRDefault="0084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615A0" w14:textId="77777777" w:rsidR="00A8279E" w:rsidRDefault="00A8279E">
    <w:pPr>
      <w:pStyle w:val="af3"/>
    </w:pPr>
    <w:r w:rsidRPr="00623733">
      <w:rPr>
        <w:rFonts w:hint="eastAsia"/>
      </w:rPr>
      <w:t>中国石化集团资产经营管理有限公司长岭分公司港口部码头提质改造工程</w:t>
    </w:r>
    <w:r>
      <w:rPr>
        <w:rFonts w:hint="eastAsia"/>
      </w:rPr>
      <w:t>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8590A"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97EA9"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4A4"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7BDF9"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1D781" w14:textId="77777777" w:rsidR="00A8279E" w:rsidRDefault="00A8279E">
    <w:pPr>
      <w:pStyle w:val="af3"/>
    </w:pPr>
    <w:r w:rsidRPr="00623733">
      <w:rPr>
        <w:rFonts w:hint="eastAsia"/>
      </w:rPr>
      <w:t>中国石化集团资产经营管理有限公司长岭分公司港口部码头提质改造工程</w:t>
    </w:r>
    <w:r>
      <w:rPr>
        <w:rFonts w:hint="eastAsi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74506" w14:textId="77777777" w:rsidR="00A8279E" w:rsidRDefault="00A8279E">
    <w:pPr>
      <w:pStyle w:val="af3"/>
    </w:pPr>
    <w:r w:rsidRPr="00623733">
      <w:rPr>
        <w:rFonts w:hint="eastAsia"/>
      </w:rPr>
      <w:t>中国石化集团资产经营管理有限公司长岭分公司港口部码头提质改造工程</w:t>
    </w:r>
    <w:r>
      <w:rPr>
        <w:rFonts w:hint="eastAsia"/>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61B0D"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51042"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9BF00"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3F2BF"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EE0CD"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26C90"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4F302902"/>
    <w:multiLevelType w:val="multilevel"/>
    <w:tmpl w:val="4F302902"/>
    <w:lvl w:ilvl="0">
      <w:start w:val="1"/>
      <w:numFmt w:val="none"/>
      <w:pStyle w:val="a0"/>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52FF3823"/>
    <w:multiLevelType w:val="multilevel"/>
    <w:tmpl w:val="52FF3823"/>
    <w:lvl w:ilvl="0">
      <w:start w:val="1"/>
      <w:numFmt w:val="decimal"/>
      <w:pStyle w:val="21510501"/>
      <w:lvlText w:val="%1"/>
      <w:lvlJc w:val="left"/>
      <w:pPr>
        <w:tabs>
          <w:tab w:val="left" w:pos="851"/>
        </w:tabs>
        <w:ind w:left="851" w:hanging="454"/>
      </w:pPr>
      <w:rPr>
        <w:rFonts w:hint="eastAsia"/>
      </w:rPr>
    </w:lvl>
    <w:lvl w:ilvl="1">
      <w:start w:val="1"/>
      <w:numFmt w:val="lowerLetter"/>
      <w:lvlText w:val="%2)"/>
      <w:lvlJc w:val="left"/>
      <w:pPr>
        <w:tabs>
          <w:tab w:val="left" w:pos="840"/>
        </w:tabs>
        <w:ind w:left="840" w:hanging="420"/>
      </w:pPr>
    </w:lvl>
    <w:lvl w:ilvl="2">
      <w:start w:val="1"/>
      <w:numFmt w:val="lowerRoman"/>
      <w:pStyle w:val="CharCharCharChar1CharCharChar"/>
      <w:lvlText w:val="%3."/>
      <w:lvlJc w:val="right"/>
      <w:pPr>
        <w:tabs>
          <w:tab w:val="left" w:pos="1260"/>
        </w:tabs>
        <w:ind w:left="1260" w:hanging="420"/>
      </w:pPr>
    </w:lvl>
    <w:lvl w:ilvl="3">
      <w:start w:val="1"/>
      <w:numFmt w:val="decimal"/>
      <w:pStyle w:val="13"/>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5CE87392"/>
    <w:multiLevelType w:val="singleLevel"/>
    <w:tmpl w:val="5CE87392"/>
    <w:lvl w:ilvl="0">
      <w:start w:val="1"/>
      <w:numFmt w:val="decimal"/>
      <w:pStyle w:val="a1"/>
      <w:lvlText w:val="(%1)"/>
      <w:lvlJc w:val="left"/>
      <w:pPr>
        <w:tabs>
          <w:tab w:val="left" w:pos="851"/>
        </w:tabs>
        <w:ind w:left="851" w:hanging="454"/>
      </w:pPr>
      <w:rPr>
        <w:rFonts w:hint="eastAsia"/>
        <w:sz w:val="24"/>
        <w:szCs w:val="24"/>
      </w:rPr>
    </w:lvl>
  </w:abstractNum>
  <w:abstractNum w:abstractNumId="4" w15:restartNumberingAfterBreak="0">
    <w:nsid w:val="794D532E"/>
    <w:multiLevelType w:val="multilevel"/>
    <w:tmpl w:val="794D532E"/>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ascii="Times New Roman" w:hAnsi="Times New Roman"/>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ind w:left="864" w:hanging="864"/>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2005"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4"/>
  </w:num>
  <w:num w:numId="2">
    <w:abstractNumId w:val="0"/>
  </w:num>
  <w:num w:numId="3">
    <w:abstractNumId w:val="2"/>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hideSpellingErrors/>
  <w:hideGrammatical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B08"/>
    <w:rsid w:val="000021EA"/>
    <w:rsid w:val="0000238B"/>
    <w:rsid w:val="00002818"/>
    <w:rsid w:val="0000427C"/>
    <w:rsid w:val="00005873"/>
    <w:rsid w:val="00005914"/>
    <w:rsid w:val="00007365"/>
    <w:rsid w:val="0000741E"/>
    <w:rsid w:val="00010FAB"/>
    <w:rsid w:val="00011E94"/>
    <w:rsid w:val="000124E4"/>
    <w:rsid w:val="00012C63"/>
    <w:rsid w:val="000133AA"/>
    <w:rsid w:val="000134C6"/>
    <w:rsid w:val="00013D13"/>
    <w:rsid w:val="000146B7"/>
    <w:rsid w:val="00014EE2"/>
    <w:rsid w:val="0001679D"/>
    <w:rsid w:val="00017FAB"/>
    <w:rsid w:val="00022929"/>
    <w:rsid w:val="0002520F"/>
    <w:rsid w:val="00025AE4"/>
    <w:rsid w:val="000269B1"/>
    <w:rsid w:val="00026BC7"/>
    <w:rsid w:val="0003066E"/>
    <w:rsid w:val="00030799"/>
    <w:rsid w:val="000334CE"/>
    <w:rsid w:val="00033DD6"/>
    <w:rsid w:val="00034989"/>
    <w:rsid w:val="00034FBC"/>
    <w:rsid w:val="00037E7D"/>
    <w:rsid w:val="00041173"/>
    <w:rsid w:val="0004502B"/>
    <w:rsid w:val="00045AC1"/>
    <w:rsid w:val="0004637A"/>
    <w:rsid w:val="000501F9"/>
    <w:rsid w:val="00051622"/>
    <w:rsid w:val="00053AC7"/>
    <w:rsid w:val="00055818"/>
    <w:rsid w:val="00055F61"/>
    <w:rsid w:val="00057865"/>
    <w:rsid w:val="00057BFF"/>
    <w:rsid w:val="00057F31"/>
    <w:rsid w:val="00060621"/>
    <w:rsid w:val="000608DC"/>
    <w:rsid w:val="0006192F"/>
    <w:rsid w:val="000654DD"/>
    <w:rsid w:val="000656F8"/>
    <w:rsid w:val="00067934"/>
    <w:rsid w:val="000728AF"/>
    <w:rsid w:val="00073473"/>
    <w:rsid w:val="00075285"/>
    <w:rsid w:val="00076086"/>
    <w:rsid w:val="000768E5"/>
    <w:rsid w:val="0008020F"/>
    <w:rsid w:val="00081F6D"/>
    <w:rsid w:val="00082474"/>
    <w:rsid w:val="0008387C"/>
    <w:rsid w:val="00084069"/>
    <w:rsid w:val="00084315"/>
    <w:rsid w:val="00090250"/>
    <w:rsid w:val="00090DB1"/>
    <w:rsid w:val="000922A3"/>
    <w:rsid w:val="00092562"/>
    <w:rsid w:val="00093879"/>
    <w:rsid w:val="00093DFE"/>
    <w:rsid w:val="000965FD"/>
    <w:rsid w:val="000A2542"/>
    <w:rsid w:val="000A2592"/>
    <w:rsid w:val="000A2C0C"/>
    <w:rsid w:val="000A4609"/>
    <w:rsid w:val="000A4C37"/>
    <w:rsid w:val="000A506F"/>
    <w:rsid w:val="000A5861"/>
    <w:rsid w:val="000A7766"/>
    <w:rsid w:val="000B04AA"/>
    <w:rsid w:val="000B06E7"/>
    <w:rsid w:val="000B1F82"/>
    <w:rsid w:val="000B452D"/>
    <w:rsid w:val="000B4ACB"/>
    <w:rsid w:val="000B54B0"/>
    <w:rsid w:val="000B5F31"/>
    <w:rsid w:val="000B7FC4"/>
    <w:rsid w:val="000C1684"/>
    <w:rsid w:val="000C1887"/>
    <w:rsid w:val="000C1AE7"/>
    <w:rsid w:val="000C47C9"/>
    <w:rsid w:val="000C5554"/>
    <w:rsid w:val="000C61EF"/>
    <w:rsid w:val="000C6BD5"/>
    <w:rsid w:val="000C77AC"/>
    <w:rsid w:val="000D1D10"/>
    <w:rsid w:val="000D222C"/>
    <w:rsid w:val="000D2962"/>
    <w:rsid w:val="000D2EF7"/>
    <w:rsid w:val="000D657F"/>
    <w:rsid w:val="000E191E"/>
    <w:rsid w:val="000E25FB"/>
    <w:rsid w:val="000E43E8"/>
    <w:rsid w:val="000E548C"/>
    <w:rsid w:val="000E5890"/>
    <w:rsid w:val="000E6B9D"/>
    <w:rsid w:val="000F312C"/>
    <w:rsid w:val="000F314C"/>
    <w:rsid w:val="000F74E8"/>
    <w:rsid w:val="00103FA6"/>
    <w:rsid w:val="0010420A"/>
    <w:rsid w:val="0010452D"/>
    <w:rsid w:val="00104E7E"/>
    <w:rsid w:val="00105131"/>
    <w:rsid w:val="00105CDE"/>
    <w:rsid w:val="0010718C"/>
    <w:rsid w:val="001111C2"/>
    <w:rsid w:val="00111476"/>
    <w:rsid w:val="001147D4"/>
    <w:rsid w:val="00114B89"/>
    <w:rsid w:val="001160A9"/>
    <w:rsid w:val="001162B3"/>
    <w:rsid w:val="0011635A"/>
    <w:rsid w:val="001170F3"/>
    <w:rsid w:val="0012007B"/>
    <w:rsid w:val="0012138E"/>
    <w:rsid w:val="0012285E"/>
    <w:rsid w:val="00122A92"/>
    <w:rsid w:val="001239C5"/>
    <w:rsid w:val="00130E7C"/>
    <w:rsid w:val="00131558"/>
    <w:rsid w:val="001322CD"/>
    <w:rsid w:val="00132EF5"/>
    <w:rsid w:val="00133394"/>
    <w:rsid w:val="00134332"/>
    <w:rsid w:val="00136650"/>
    <w:rsid w:val="0013694D"/>
    <w:rsid w:val="00136F80"/>
    <w:rsid w:val="001371BB"/>
    <w:rsid w:val="001373D2"/>
    <w:rsid w:val="00137F4F"/>
    <w:rsid w:val="00140AFA"/>
    <w:rsid w:val="00141286"/>
    <w:rsid w:val="00141F40"/>
    <w:rsid w:val="00143DBF"/>
    <w:rsid w:val="00144A25"/>
    <w:rsid w:val="00145769"/>
    <w:rsid w:val="0014591C"/>
    <w:rsid w:val="001459A3"/>
    <w:rsid w:val="00146855"/>
    <w:rsid w:val="00151EE4"/>
    <w:rsid w:val="001522EC"/>
    <w:rsid w:val="001539D8"/>
    <w:rsid w:val="00154D6B"/>
    <w:rsid w:val="00157C8D"/>
    <w:rsid w:val="0016049A"/>
    <w:rsid w:val="00162F8B"/>
    <w:rsid w:val="001656A7"/>
    <w:rsid w:val="00165D83"/>
    <w:rsid w:val="0016756B"/>
    <w:rsid w:val="00170C8E"/>
    <w:rsid w:val="00170FAA"/>
    <w:rsid w:val="00171DA2"/>
    <w:rsid w:val="001726E4"/>
    <w:rsid w:val="0017341C"/>
    <w:rsid w:val="001735D5"/>
    <w:rsid w:val="00173744"/>
    <w:rsid w:val="00174508"/>
    <w:rsid w:val="00175AE9"/>
    <w:rsid w:val="00175BE8"/>
    <w:rsid w:val="00176CD0"/>
    <w:rsid w:val="0018137B"/>
    <w:rsid w:val="0018213F"/>
    <w:rsid w:val="00183FA7"/>
    <w:rsid w:val="001865D0"/>
    <w:rsid w:val="00187089"/>
    <w:rsid w:val="00192DEE"/>
    <w:rsid w:val="00194814"/>
    <w:rsid w:val="001A1307"/>
    <w:rsid w:val="001A4B9A"/>
    <w:rsid w:val="001A5CDF"/>
    <w:rsid w:val="001A65E0"/>
    <w:rsid w:val="001B0233"/>
    <w:rsid w:val="001B2EC0"/>
    <w:rsid w:val="001B4B9C"/>
    <w:rsid w:val="001B740C"/>
    <w:rsid w:val="001B7F1D"/>
    <w:rsid w:val="001C142C"/>
    <w:rsid w:val="001C17D7"/>
    <w:rsid w:val="001C33A1"/>
    <w:rsid w:val="001C4237"/>
    <w:rsid w:val="001C4E35"/>
    <w:rsid w:val="001C5001"/>
    <w:rsid w:val="001C569B"/>
    <w:rsid w:val="001C625D"/>
    <w:rsid w:val="001C788E"/>
    <w:rsid w:val="001D4762"/>
    <w:rsid w:val="001D47CB"/>
    <w:rsid w:val="001D5A74"/>
    <w:rsid w:val="001D5B2B"/>
    <w:rsid w:val="001D7C28"/>
    <w:rsid w:val="001E065D"/>
    <w:rsid w:val="001E1632"/>
    <w:rsid w:val="001E30CF"/>
    <w:rsid w:val="001E5096"/>
    <w:rsid w:val="001E5D0A"/>
    <w:rsid w:val="001E5DFB"/>
    <w:rsid w:val="001E65A9"/>
    <w:rsid w:val="001F1973"/>
    <w:rsid w:val="001F1989"/>
    <w:rsid w:val="001F202C"/>
    <w:rsid w:val="001F28BB"/>
    <w:rsid w:val="001F30C3"/>
    <w:rsid w:val="001F3E82"/>
    <w:rsid w:val="001F5764"/>
    <w:rsid w:val="001F67D6"/>
    <w:rsid w:val="001F68B7"/>
    <w:rsid w:val="00200F99"/>
    <w:rsid w:val="002029B5"/>
    <w:rsid w:val="00204AA6"/>
    <w:rsid w:val="00204E20"/>
    <w:rsid w:val="0020580A"/>
    <w:rsid w:val="00206A8F"/>
    <w:rsid w:val="00206EF5"/>
    <w:rsid w:val="00210424"/>
    <w:rsid w:val="00211F17"/>
    <w:rsid w:val="00212634"/>
    <w:rsid w:val="00213F38"/>
    <w:rsid w:val="00215834"/>
    <w:rsid w:val="00216437"/>
    <w:rsid w:val="00216BA3"/>
    <w:rsid w:val="00217989"/>
    <w:rsid w:val="00220EAF"/>
    <w:rsid w:val="0022181A"/>
    <w:rsid w:val="002239AD"/>
    <w:rsid w:val="002241B8"/>
    <w:rsid w:val="002244C4"/>
    <w:rsid w:val="00231049"/>
    <w:rsid w:val="00233188"/>
    <w:rsid w:val="00233A91"/>
    <w:rsid w:val="00234C8F"/>
    <w:rsid w:val="00235CB0"/>
    <w:rsid w:val="00236BB6"/>
    <w:rsid w:val="00236CC9"/>
    <w:rsid w:val="00240586"/>
    <w:rsid w:val="00241926"/>
    <w:rsid w:val="002428B7"/>
    <w:rsid w:val="00242E5C"/>
    <w:rsid w:val="002441C4"/>
    <w:rsid w:val="00246833"/>
    <w:rsid w:val="002503DA"/>
    <w:rsid w:val="002504D0"/>
    <w:rsid w:val="002504D2"/>
    <w:rsid w:val="002513C5"/>
    <w:rsid w:val="00251E19"/>
    <w:rsid w:val="00253E75"/>
    <w:rsid w:val="00254056"/>
    <w:rsid w:val="00254284"/>
    <w:rsid w:val="002553D7"/>
    <w:rsid w:val="002572AF"/>
    <w:rsid w:val="00260506"/>
    <w:rsid w:val="00261966"/>
    <w:rsid w:val="00262D9E"/>
    <w:rsid w:val="00264AA4"/>
    <w:rsid w:val="00265547"/>
    <w:rsid w:val="00270694"/>
    <w:rsid w:val="002731D3"/>
    <w:rsid w:val="002732EA"/>
    <w:rsid w:val="00273A2B"/>
    <w:rsid w:val="0027783C"/>
    <w:rsid w:val="00280ED4"/>
    <w:rsid w:val="002811DB"/>
    <w:rsid w:val="002821FC"/>
    <w:rsid w:val="00282663"/>
    <w:rsid w:val="00287832"/>
    <w:rsid w:val="00291056"/>
    <w:rsid w:val="00292D2B"/>
    <w:rsid w:val="00293D72"/>
    <w:rsid w:val="0029488A"/>
    <w:rsid w:val="002965CB"/>
    <w:rsid w:val="00296C0B"/>
    <w:rsid w:val="002974EB"/>
    <w:rsid w:val="002A0C1E"/>
    <w:rsid w:val="002A2B70"/>
    <w:rsid w:val="002A5815"/>
    <w:rsid w:val="002B148D"/>
    <w:rsid w:val="002B1977"/>
    <w:rsid w:val="002B3819"/>
    <w:rsid w:val="002B4433"/>
    <w:rsid w:val="002C0089"/>
    <w:rsid w:val="002C0A6B"/>
    <w:rsid w:val="002C11A7"/>
    <w:rsid w:val="002C1D2E"/>
    <w:rsid w:val="002C2096"/>
    <w:rsid w:val="002C2D59"/>
    <w:rsid w:val="002C3B16"/>
    <w:rsid w:val="002C4A6C"/>
    <w:rsid w:val="002C556A"/>
    <w:rsid w:val="002C5685"/>
    <w:rsid w:val="002C67E1"/>
    <w:rsid w:val="002D081D"/>
    <w:rsid w:val="002D173D"/>
    <w:rsid w:val="002D20E8"/>
    <w:rsid w:val="002D2C29"/>
    <w:rsid w:val="002D57FD"/>
    <w:rsid w:val="002E19E4"/>
    <w:rsid w:val="002E1C52"/>
    <w:rsid w:val="002E43E8"/>
    <w:rsid w:val="002E473D"/>
    <w:rsid w:val="002E521B"/>
    <w:rsid w:val="002F2E8D"/>
    <w:rsid w:val="002F38E6"/>
    <w:rsid w:val="002F5F31"/>
    <w:rsid w:val="002F72FB"/>
    <w:rsid w:val="003030AA"/>
    <w:rsid w:val="0030362D"/>
    <w:rsid w:val="003041AB"/>
    <w:rsid w:val="0030494E"/>
    <w:rsid w:val="003049E8"/>
    <w:rsid w:val="0030513B"/>
    <w:rsid w:val="00305FB6"/>
    <w:rsid w:val="003072A4"/>
    <w:rsid w:val="0031121E"/>
    <w:rsid w:val="00311B40"/>
    <w:rsid w:val="00311E9F"/>
    <w:rsid w:val="00314C04"/>
    <w:rsid w:val="0031537D"/>
    <w:rsid w:val="003161C8"/>
    <w:rsid w:val="0031633D"/>
    <w:rsid w:val="00316FA1"/>
    <w:rsid w:val="00317F0D"/>
    <w:rsid w:val="00320770"/>
    <w:rsid w:val="003241A1"/>
    <w:rsid w:val="003241E9"/>
    <w:rsid w:val="00326448"/>
    <w:rsid w:val="00326CEE"/>
    <w:rsid w:val="00331EAF"/>
    <w:rsid w:val="00332D1D"/>
    <w:rsid w:val="003331CC"/>
    <w:rsid w:val="003345D8"/>
    <w:rsid w:val="003403D5"/>
    <w:rsid w:val="00341FBE"/>
    <w:rsid w:val="00343592"/>
    <w:rsid w:val="003435C6"/>
    <w:rsid w:val="00343D40"/>
    <w:rsid w:val="0034483E"/>
    <w:rsid w:val="00344D49"/>
    <w:rsid w:val="003450C4"/>
    <w:rsid w:val="00346C2A"/>
    <w:rsid w:val="0035008E"/>
    <w:rsid w:val="00353F09"/>
    <w:rsid w:val="0035409F"/>
    <w:rsid w:val="0035433C"/>
    <w:rsid w:val="00354F52"/>
    <w:rsid w:val="0035541C"/>
    <w:rsid w:val="00355FC1"/>
    <w:rsid w:val="003563AB"/>
    <w:rsid w:val="003578E5"/>
    <w:rsid w:val="00357DB8"/>
    <w:rsid w:val="003606B6"/>
    <w:rsid w:val="00360C31"/>
    <w:rsid w:val="0036280F"/>
    <w:rsid w:val="00362BEB"/>
    <w:rsid w:val="003643C9"/>
    <w:rsid w:val="0036790E"/>
    <w:rsid w:val="00370352"/>
    <w:rsid w:val="003731CC"/>
    <w:rsid w:val="003751AE"/>
    <w:rsid w:val="00375607"/>
    <w:rsid w:val="003812FF"/>
    <w:rsid w:val="00381919"/>
    <w:rsid w:val="0038241A"/>
    <w:rsid w:val="00384AF9"/>
    <w:rsid w:val="00385146"/>
    <w:rsid w:val="00385907"/>
    <w:rsid w:val="00385F6D"/>
    <w:rsid w:val="00390395"/>
    <w:rsid w:val="00390DF6"/>
    <w:rsid w:val="0039318B"/>
    <w:rsid w:val="003936E2"/>
    <w:rsid w:val="00393DCD"/>
    <w:rsid w:val="00393F97"/>
    <w:rsid w:val="003961F3"/>
    <w:rsid w:val="00396DAE"/>
    <w:rsid w:val="003A1036"/>
    <w:rsid w:val="003A21BD"/>
    <w:rsid w:val="003A2F4F"/>
    <w:rsid w:val="003A54EE"/>
    <w:rsid w:val="003B4B84"/>
    <w:rsid w:val="003C1DFA"/>
    <w:rsid w:val="003C3CBB"/>
    <w:rsid w:val="003C4746"/>
    <w:rsid w:val="003C66BA"/>
    <w:rsid w:val="003C6DD3"/>
    <w:rsid w:val="003D18D4"/>
    <w:rsid w:val="003D1EC9"/>
    <w:rsid w:val="003D1FBC"/>
    <w:rsid w:val="003D5249"/>
    <w:rsid w:val="003D55D9"/>
    <w:rsid w:val="003D6D72"/>
    <w:rsid w:val="003E0BC3"/>
    <w:rsid w:val="003E11BB"/>
    <w:rsid w:val="003E1726"/>
    <w:rsid w:val="003E6702"/>
    <w:rsid w:val="003E70EE"/>
    <w:rsid w:val="003F0D9E"/>
    <w:rsid w:val="003F2857"/>
    <w:rsid w:val="003F5910"/>
    <w:rsid w:val="003F5EAA"/>
    <w:rsid w:val="003F7199"/>
    <w:rsid w:val="003F7DFA"/>
    <w:rsid w:val="0040302C"/>
    <w:rsid w:val="0040398B"/>
    <w:rsid w:val="00404251"/>
    <w:rsid w:val="00405241"/>
    <w:rsid w:val="004052CF"/>
    <w:rsid w:val="00406C38"/>
    <w:rsid w:val="004108FF"/>
    <w:rsid w:val="004116DA"/>
    <w:rsid w:val="004135F3"/>
    <w:rsid w:val="0041482C"/>
    <w:rsid w:val="004159B5"/>
    <w:rsid w:val="00416225"/>
    <w:rsid w:val="00416B3E"/>
    <w:rsid w:val="0041734D"/>
    <w:rsid w:val="00417FEF"/>
    <w:rsid w:val="004205CF"/>
    <w:rsid w:val="00420632"/>
    <w:rsid w:val="00420EA1"/>
    <w:rsid w:val="004219E1"/>
    <w:rsid w:val="00421AF0"/>
    <w:rsid w:val="004224B5"/>
    <w:rsid w:val="00423ED4"/>
    <w:rsid w:val="00424676"/>
    <w:rsid w:val="00425698"/>
    <w:rsid w:val="0042761D"/>
    <w:rsid w:val="00431738"/>
    <w:rsid w:val="0043499D"/>
    <w:rsid w:val="0043755B"/>
    <w:rsid w:val="004414CE"/>
    <w:rsid w:val="0044254E"/>
    <w:rsid w:val="00442C77"/>
    <w:rsid w:val="00446458"/>
    <w:rsid w:val="00446C82"/>
    <w:rsid w:val="00447649"/>
    <w:rsid w:val="00450CE1"/>
    <w:rsid w:val="00450FBB"/>
    <w:rsid w:val="0045142A"/>
    <w:rsid w:val="00451AB0"/>
    <w:rsid w:val="00451EA1"/>
    <w:rsid w:val="00451EDD"/>
    <w:rsid w:val="0045250D"/>
    <w:rsid w:val="00452E6A"/>
    <w:rsid w:val="0045313A"/>
    <w:rsid w:val="00453E0F"/>
    <w:rsid w:val="004557EE"/>
    <w:rsid w:val="00455BEE"/>
    <w:rsid w:val="00455F73"/>
    <w:rsid w:val="004561D2"/>
    <w:rsid w:val="0045729A"/>
    <w:rsid w:val="004573B2"/>
    <w:rsid w:val="0045740E"/>
    <w:rsid w:val="00460BCA"/>
    <w:rsid w:val="00466178"/>
    <w:rsid w:val="0046672A"/>
    <w:rsid w:val="00467BC8"/>
    <w:rsid w:val="00471AF2"/>
    <w:rsid w:val="00472327"/>
    <w:rsid w:val="00473100"/>
    <w:rsid w:val="004742AB"/>
    <w:rsid w:val="0047475E"/>
    <w:rsid w:val="004753FE"/>
    <w:rsid w:val="0047540A"/>
    <w:rsid w:val="004775EE"/>
    <w:rsid w:val="004814EA"/>
    <w:rsid w:val="00481BDF"/>
    <w:rsid w:val="00481ED2"/>
    <w:rsid w:val="00482CA9"/>
    <w:rsid w:val="0048317C"/>
    <w:rsid w:val="004839C4"/>
    <w:rsid w:val="00483DA8"/>
    <w:rsid w:val="00486010"/>
    <w:rsid w:val="00486031"/>
    <w:rsid w:val="004871A5"/>
    <w:rsid w:val="004871C3"/>
    <w:rsid w:val="00490B98"/>
    <w:rsid w:val="004910DB"/>
    <w:rsid w:val="00493619"/>
    <w:rsid w:val="00493D2D"/>
    <w:rsid w:val="00496136"/>
    <w:rsid w:val="00497902"/>
    <w:rsid w:val="004A148E"/>
    <w:rsid w:val="004A2D44"/>
    <w:rsid w:val="004A452D"/>
    <w:rsid w:val="004A4774"/>
    <w:rsid w:val="004A4F74"/>
    <w:rsid w:val="004A52CE"/>
    <w:rsid w:val="004A5ECA"/>
    <w:rsid w:val="004A7E27"/>
    <w:rsid w:val="004B01E5"/>
    <w:rsid w:val="004B0ADA"/>
    <w:rsid w:val="004B2896"/>
    <w:rsid w:val="004B2ED9"/>
    <w:rsid w:val="004B45EB"/>
    <w:rsid w:val="004B58E1"/>
    <w:rsid w:val="004C047A"/>
    <w:rsid w:val="004C0618"/>
    <w:rsid w:val="004D0027"/>
    <w:rsid w:val="004D0DC3"/>
    <w:rsid w:val="004D0EF6"/>
    <w:rsid w:val="004D162B"/>
    <w:rsid w:val="004D1893"/>
    <w:rsid w:val="004D24A6"/>
    <w:rsid w:val="004D2BBC"/>
    <w:rsid w:val="004D37CD"/>
    <w:rsid w:val="004E2A19"/>
    <w:rsid w:val="004E2BFF"/>
    <w:rsid w:val="004E3EE1"/>
    <w:rsid w:val="004E3F4B"/>
    <w:rsid w:val="004E45DA"/>
    <w:rsid w:val="004E46C3"/>
    <w:rsid w:val="004E4C6A"/>
    <w:rsid w:val="004E5A0A"/>
    <w:rsid w:val="004E68F2"/>
    <w:rsid w:val="004E783F"/>
    <w:rsid w:val="004E7B60"/>
    <w:rsid w:val="004F13E6"/>
    <w:rsid w:val="004F24C2"/>
    <w:rsid w:val="004F4CDC"/>
    <w:rsid w:val="004F5771"/>
    <w:rsid w:val="004F59A8"/>
    <w:rsid w:val="004F5BF3"/>
    <w:rsid w:val="004F6A2E"/>
    <w:rsid w:val="005008E7"/>
    <w:rsid w:val="00501597"/>
    <w:rsid w:val="00501AEB"/>
    <w:rsid w:val="005030C9"/>
    <w:rsid w:val="00504C64"/>
    <w:rsid w:val="00511CB4"/>
    <w:rsid w:val="0051264C"/>
    <w:rsid w:val="00512CB9"/>
    <w:rsid w:val="00512F78"/>
    <w:rsid w:val="0051306F"/>
    <w:rsid w:val="00517AF6"/>
    <w:rsid w:val="005205AE"/>
    <w:rsid w:val="0052160A"/>
    <w:rsid w:val="00522F46"/>
    <w:rsid w:val="00524359"/>
    <w:rsid w:val="00531A11"/>
    <w:rsid w:val="00532AC1"/>
    <w:rsid w:val="005343C7"/>
    <w:rsid w:val="005365D0"/>
    <w:rsid w:val="0053759F"/>
    <w:rsid w:val="005376D9"/>
    <w:rsid w:val="0054105C"/>
    <w:rsid w:val="005426B7"/>
    <w:rsid w:val="00542A5B"/>
    <w:rsid w:val="00543BBE"/>
    <w:rsid w:val="00545019"/>
    <w:rsid w:val="005453CD"/>
    <w:rsid w:val="00546C90"/>
    <w:rsid w:val="005510DF"/>
    <w:rsid w:val="0055146F"/>
    <w:rsid w:val="00553C37"/>
    <w:rsid w:val="0055725B"/>
    <w:rsid w:val="005573DE"/>
    <w:rsid w:val="00564216"/>
    <w:rsid w:val="00564C65"/>
    <w:rsid w:val="00565339"/>
    <w:rsid w:val="005657F7"/>
    <w:rsid w:val="0056737C"/>
    <w:rsid w:val="00571D29"/>
    <w:rsid w:val="00571D89"/>
    <w:rsid w:val="00573230"/>
    <w:rsid w:val="00574C55"/>
    <w:rsid w:val="0057590E"/>
    <w:rsid w:val="00582E64"/>
    <w:rsid w:val="0058371B"/>
    <w:rsid w:val="00584572"/>
    <w:rsid w:val="00584CE2"/>
    <w:rsid w:val="00585313"/>
    <w:rsid w:val="005866B7"/>
    <w:rsid w:val="00586740"/>
    <w:rsid w:val="00586925"/>
    <w:rsid w:val="00587EA9"/>
    <w:rsid w:val="00594004"/>
    <w:rsid w:val="00594AEC"/>
    <w:rsid w:val="005971F5"/>
    <w:rsid w:val="005A421C"/>
    <w:rsid w:val="005A571F"/>
    <w:rsid w:val="005A71C4"/>
    <w:rsid w:val="005B12E6"/>
    <w:rsid w:val="005B2A4F"/>
    <w:rsid w:val="005B2C55"/>
    <w:rsid w:val="005B40EF"/>
    <w:rsid w:val="005C0A65"/>
    <w:rsid w:val="005C2DAF"/>
    <w:rsid w:val="005C5A24"/>
    <w:rsid w:val="005C7BDB"/>
    <w:rsid w:val="005D034F"/>
    <w:rsid w:val="005D251A"/>
    <w:rsid w:val="005D2702"/>
    <w:rsid w:val="005D374B"/>
    <w:rsid w:val="005D41EC"/>
    <w:rsid w:val="005D64C1"/>
    <w:rsid w:val="005E1AE7"/>
    <w:rsid w:val="005E2732"/>
    <w:rsid w:val="005E33F8"/>
    <w:rsid w:val="005E3744"/>
    <w:rsid w:val="005E41DE"/>
    <w:rsid w:val="005F167D"/>
    <w:rsid w:val="005F1960"/>
    <w:rsid w:val="005F29CF"/>
    <w:rsid w:val="005F3013"/>
    <w:rsid w:val="005F41D4"/>
    <w:rsid w:val="005F4B38"/>
    <w:rsid w:val="005F5C35"/>
    <w:rsid w:val="005F764B"/>
    <w:rsid w:val="00600ECF"/>
    <w:rsid w:val="00601273"/>
    <w:rsid w:val="00601E20"/>
    <w:rsid w:val="006021E4"/>
    <w:rsid w:val="00602903"/>
    <w:rsid w:val="0060636A"/>
    <w:rsid w:val="00606B92"/>
    <w:rsid w:val="006122A8"/>
    <w:rsid w:val="00613257"/>
    <w:rsid w:val="006160FB"/>
    <w:rsid w:val="006163FD"/>
    <w:rsid w:val="00617D8F"/>
    <w:rsid w:val="006203E3"/>
    <w:rsid w:val="006208E7"/>
    <w:rsid w:val="0062347A"/>
    <w:rsid w:val="00623733"/>
    <w:rsid w:val="00626BF9"/>
    <w:rsid w:val="00626D59"/>
    <w:rsid w:val="0062727B"/>
    <w:rsid w:val="00631900"/>
    <w:rsid w:val="00633AAF"/>
    <w:rsid w:val="006348D7"/>
    <w:rsid w:val="0063551B"/>
    <w:rsid w:val="00636C89"/>
    <w:rsid w:val="00640467"/>
    <w:rsid w:val="0064063B"/>
    <w:rsid w:val="00641B62"/>
    <w:rsid w:val="00641D17"/>
    <w:rsid w:val="00641F19"/>
    <w:rsid w:val="00643C9F"/>
    <w:rsid w:val="00643DFE"/>
    <w:rsid w:val="006456BC"/>
    <w:rsid w:val="00646716"/>
    <w:rsid w:val="006532F2"/>
    <w:rsid w:val="00653A8F"/>
    <w:rsid w:val="00657B69"/>
    <w:rsid w:val="006608F1"/>
    <w:rsid w:val="00663EBF"/>
    <w:rsid w:val="00664611"/>
    <w:rsid w:val="006700CA"/>
    <w:rsid w:val="006702E6"/>
    <w:rsid w:val="006716A4"/>
    <w:rsid w:val="00673031"/>
    <w:rsid w:val="00674039"/>
    <w:rsid w:val="00676067"/>
    <w:rsid w:val="006761BE"/>
    <w:rsid w:val="00676411"/>
    <w:rsid w:val="00681527"/>
    <w:rsid w:val="00682804"/>
    <w:rsid w:val="006833F2"/>
    <w:rsid w:val="00684D7A"/>
    <w:rsid w:val="00687055"/>
    <w:rsid w:val="00690155"/>
    <w:rsid w:val="0069017F"/>
    <w:rsid w:val="006909A4"/>
    <w:rsid w:val="00690C97"/>
    <w:rsid w:val="00692DEA"/>
    <w:rsid w:val="006A04A2"/>
    <w:rsid w:val="006A0B87"/>
    <w:rsid w:val="006A1F25"/>
    <w:rsid w:val="006A24FD"/>
    <w:rsid w:val="006A3395"/>
    <w:rsid w:val="006A3CD2"/>
    <w:rsid w:val="006A4DCB"/>
    <w:rsid w:val="006A64CA"/>
    <w:rsid w:val="006A6C5F"/>
    <w:rsid w:val="006A7106"/>
    <w:rsid w:val="006A726C"/>
    <w:rsid w:val="006A78F4"/>
    <w:rsid w:val="006A7FF9"/>
    <w:rsid w:val="006B0A80"/>
    <w:rsid w:val="006B0C37"/>
    <w:rsid w:val="006B27BC"/>
    <w:rsid w:val="006B32D9"/>
    <w:rsid w:val="006B3C43"/>
    <w:rsid w:val="006B4299"/>
    <w:rsid w:val="006B4DD9"/>
    <w:rsid w:val="006B5E3D"/>
    <w:rsid w:val="006B6939"/>
    <w:rsid w:val="006C0D0C"/>
    <w:rsid w:val="006C2628"/>
    <w:rsid w:val="006C2CA7"/>
    <w:rsid w:val="006C46A5"/>
    <w:rsid w:val="006C535C"/>
    <w:rsid w:val="006C6E2A"/>
    <w:rsid w:val="006C7E9F"/>
    <w:rsid w:val="006D007F"/>
    <w:rsid w:val="006D00A2"/>
    <w:rsid w:val="006D139A"/>
    <w:rsid w:val="006D3621"/>
    <w:rsid w:val="006D39AF"/>
    <w:rsid w:val="006D3E2E"/>
    <w:rsid w:val="006D3F87"/>
    <w:rsid w:val="006D6151"/>
    <w:rsid w:val="006D6F58"/>
    <w:rsid w:val="006D7782"/>
    <w:rsid w:val="006E0137"/>
    <w:rsid w:val="006E2116"/>
    <w:rsid w:val="006E4C80"/>
    <w:rsid w:val="006E67FD"/>
    <w:rsid w:val="006F246D"/>
    <w:rsid w:val="006F2AFF"/>
    <w:rsid w:val="006F36A7"/>
    <w:rsid w:val="006F4579"/>
    <w:rsid w:val="006F4815"/>
    <w:rsid w:val="006F5373"/>
    <w:rsid w:val="006F568D"/>
    <w:rsid w:val="006F6548"/>
    <w:rsid w:val="007002AE"/>
    <w:rsid w:val="0070451A"/>
    <w:rsid w:val="00707FFC"/>
    <w:rsid w:val="0071507A"/>
    <w:rsid w:val="00715740"/>
    <w:rsid w:val="00716B18"/>
    <w:rsid w:val="00717EDF"/>
    <w:rsid w:val="00724E59"/>
    <w:rsid w:val="0072521C"/>
    <w:rsid w:val="007262A5"/>
    <w:rsid w:val="007266FA"/>
    <w:rsid w:val="00730178"/>
    <w:rsid w:val="0073098D"/>
    <w:rsid w:val="0073389B"/>
    <w:rsid w:val="00735285"/>
    <w:rsid w:val="00735A47"/>
    <w:rsid w:val="00736BD9"/>
    <w:rsid w:val="00741A4B"/>
    <w:rsid w:val="00743CDD"/>
    <w:rsid w:val="00744F9F"/>
    <w:rsid w:val="00746C7D"/>
    <w:rsid w:val="00752FD8"/>
    <w:rsid w:val="00753AC3"/>
    <w:rsid w:val="007561BC"/>
    <w:rsid w:val="007562C0"/>
    <w:rsid w:val="0075649D"/>
    <w:rsid w:val="00756B22"/>
    <w:rsid w:val="0076054A"/>
    <w:rsid w:val="007631D6"/>
    <w:rsid w:val="00765425"/>
    <w:rsid w:val="00766F71"/>
    <w:rsid w:val="007707E5"/>
    <w:rsid w:val="00770E3E"/>
    <w:rsid w:val="00771A85"/>
    <w:rsid w:val="00773ED7"/>
    <w:rsid w:val="007762A0"/>
    <w:rsid w:val="00777DC9"/>
    <w:rsid w:val="007800E3"/>
    <w:rsid w:val="00781C00"/>
    <w:rsid w:val="007825BD"/>
    <w:rsid w:val="00783C60"/>
    <w:rsid w:val="00784E05"/>
    <w:rsid w:val="00785124"/>
    <w:rsid w:val="00786CAC"/>
    <w:rsid w:val="00790EE8"/>
    <w:rsid w:val="007912A9"/>
    <w:rsid w:val="00792E6D"/>
    <w:rsid w:val="00794930"/>
    <w:rsid w:val="00796330"/>
    <w:rsid w:val="00797CED"/>
    <w:rsid w:val="007A1432"/>
    <w:rsid w:val="007A144C"/>
    <w:rsid w:val="007A2254"/>
    <w:rsid w:val="007A371D"/>
    <w:rsid w:val="007A48B6"/>
    <w:rsid w:val="007A4DD9"/>
    <w:rsid w:val="007A52A7"/>
    <w:rsid w:val="007A6487"/>
    <w:rsid w:val="007B056B"/>
    <w:rsid w:val="007B12B5"/>
    <w:rsid w:val="007B4B07"/>
    <w:rsid w:val="007B51F7"/>
    <w:rsid w:val="007B556D"/>
    <w:rsid w:val="007B5787"/>
    <w:rsid w:val="007B60DB"/>
    <w:rsid w:val="007B70C7"/>
    <w:rsid w:val="007C104E"/>
    <w:rsid w:val="007C1396"/>
    <w:rsid w:val="007C390C"/>
    <w:rsid w:val="007C7385"/>
    <w:rsid w:val="007C7C8D"/>
    <w:rsid w:val="007D08E0"/>
    <w:rsid w:val="007D21F8"/>
    <w:rsid w:val="007D22FD"/>
    <w:rsid w:val="007D35A4"/>
    <w:rsid w:val="007D3F11"/>
    <w:rsid w:val="007D4FD8"/>
    <w:rsid w:val="007D511D"/>
    <w:rsid w:val="007D6BCE"/>
    <w:rsid w:val="007D735A"/>
    <w:rsid w:val="007D7EAD"/>
    <w:rsid w:val="007E185D"/>
    <w:rsid w:val="007E3839"/>
    <w:rsid w:val="007E4A24"/>
    <w:rsid w:val="007E677E"/>
    <w:rsid w:val="007E7CF7"/>
    <w:rsid w:val="007F0CFB"/>
    <w:rsid w:val="007F11E6"/>
    <w:rsid w:val="007F1EE2"/>
    <w:rsid w:val="007F53A2"/>
    <w:rsid w:val="007F7EB0"/>
    <w:rsid w:val="00803C3D"/>
    <w:rsid w:val="00803EA7"/>
    <w:rsid w:val="008048A1"/>
    <w:rsid w:val="0080520D"/>
    <w:rsid w:val="008054D3"/>
    <w:rsid w:val="00807588"/>
    <w:rsid w:val="008107FD"/>
    <w:rsid w:val="008123A8"/>
    <w:rsid w:val="00815748"/>
    <w:rsid w:val="00817C39"/>
    <w:rsid w:val="00820D26"/>
    <w:rsid w:val="00820EDB"/>
    <w:rsid w:val="00821E44"/>
    <w:rsid w:val="0082384E"/>
    <w:rsid w:val="008248B8"/>
    <w:rsid w:val="00826E0D"/>
    <w:rsid w:val="0082755B"/>
    <w:rsid w:val="00830B3B"/>
    <w:rsid w:val="00834BFC"/>
    <w:rsid w:val="00837DB4"/>
    <w:rsid w:val="00842808"/>
    <w:rsid w:val="00842E04"/>
    <w:rsid w:val="008435D2"/>
    <w:rsid w:val="00847366"/>
    <w:rsid w:val="008519B1"/>
    <w:rsid w:val="00852A9D"/>
    <w:rsid w:val="008547E4"/>
    <w:rsid w:val="00854A51"/>
    <w:rsid w:val="0085512A"/>
    <w:rsid w:val="00856D0C"/>
    <w:rsid w:val="008574E1"/>
    <w:rsid w:val="00860297"/>
    <w:rsid w:val="00866100"/>
    <w:rsid w:val="00866CEC"/>
    <w:rsid w:val="00866F94"/>
    <w:rsid w:val="0086736B"/>
    <w:rsid w:val="00867A2C"/>
    <w:rsid w:val="00872A20"/>
    <w:rsid w:val="00880675"/>
    <w:rsid w:val="008826EE"/>
    <w:rsid w:val="00884336"/>
    <w:rsid w:val="00884ED7"/>
    <w:rsid w:val="00886A09"/>
    <w:rsid w:val="00891BC9"/>
    <w:rsid w:val="00895F85"/>
    <w:rsid w:val="00897E7F"/>
    <w:rsid w:val="008A1774"/>
    <w:rsid w:val="008A2954"/>
    <w:rsid w:val="008A31C2"/>
    <w:rsid w:val="008A389E"/>
    <w:rsid w:val="008A4054"/>
    <w:rsid w:val="008A7B0E"/>
    <w:rsid w:val="008B308F"/>
    <w:rsid w:val="008B3314"/>
    <w:rsid w:val="008B37A7"/>
    <w:rsid w:val="008B7BC8"/>
    <w:rsid w:val="008C2AED"/>
    <w:rsid w:val="008C3887"/>
    <w:rsid w:val="008C502A"/>
    <w:rsid w:val="008C5B81"/>
    <w:rsid w:val="008C6752"/>
    <w:rsid w:val="008D06EC"/>
    <w:rsid w:val="008D0EE0"/>
    <w:rsid w:val="008D35B4"/>
    <w:rsid w:val="008D5D60"/>
    <w:rsid w:val="008D6049"/>
    <w:rsid w:val="008D68A2"/>
    <w:rsid w:val="008E2442"/>
    <w:rsid w:val="008E627E"/>
    <w:rsid w:val="008E7358"/>
    <w:rsid w:val="008E7637"/>
    <w:rsid w:val="008F0FDA"/>
    <w:rsid w:val="008F183E"/>
    <w:rsid w:val="008F399A"/>
    <w:rsid w:val="008F5E17"/>
    <w:rsid w:val="008F7723"/>
    <w:rsid w:val="008F7FFB"/>
    <w:rsid w:val="00900A3F"/>
    <w:rsid w:val="00900C0A"/>
    <w:rsid w:val="0090144B"/>
    <w:rsid w:val="00901A5A"/>
    <w:rsid w:val="009020DE"/>
    <w:rsid w:val="00904943"/>
    <w:rsid w:val="00904CF3"/>
    <w:rsid w:val="00905D56"/>
    <w:rsid w:val="00907CBB"/>
    <w:rsid w:val="00911664"/>
    <w:rsid w:val="00914581"/>
    <w:rsid w:val="009169EA"/>
    <w:rsid w:val="00920517"/>
    <w:rsid w:val="00920A68"/>
    <w:rsid w:val="0092139E"/>
    <w:rsid w:val="009239E4"/>
    <w:rsid w:val="00924757"/>
    <w:rsid w:val="00925EA7"/>
    <w:rsid w:val="00926C09"/>
    <w:rsid w:val="0093572E"/>
    <w:rsid w:val="0093750D"/>
    <w:rsid w:val="009403DB"/>
    <w:rsid w:val="00941353"/>
    <w:rsid w:val="009414F1"/>
    <w:rsid w:val="0094165B"/>
    <w:rsid w:val="00941894"/>
    <w:rsid w:val="00944504"/>
    <w:rsid w:val="0094547A"/>
    <w:rsid w:val="00947B77"/>
    <w:rsid w:val="00950B48"/>
    <w:rsid w:val="00951477"/>
    <w:rsid w:val="0095158D"/>
    <w:rsid w:val="009552F2"/>
    <w:rsid w:val="00956173"/>
    <w:rsid w:val="00956C2B"/>
    <w:rsid w:val="00957021"/>
    <w:rsid w:val="00961944"/>
    <w:rsid w:val="00962115"/>
    <w:rsid w:val="00964708"/>
    <w:rsid w:val="0096488F"/>
    <w:rsid w:val="00965521"/>
    <w:rsid w:val="009710DD"/>
    <w:rsid w:val="009719FA"/>
    <w:rsid w:val="00971D99"/>
    <w:rsid w:val="00975622"/>
    <w:rsid w:val="0098172F"/>
    <w:rsid w:val="00982242"/>
    <w:rsid w:val="009824D2"/>
    <w:rsid w:val="00982BA1"/>
    <w:rsid w:val="00983A88"/>
    <w:rsid w:val="00984CD5"/>
    <w:rsid w:val="00984E40"/>
    <w:rsid w:val="009854A2"/>
    <w:rsid w:val="00985950"/>
    <w:rsid w:val="0098694D"/>
    <w:rsid w:val="009871A1"/>
    <w:rsid w:val="00987596"/>
    <w:rsid w:val="00991DE0"/>
    <w:rsid w:val="00992214"/>
    <w:rsid w:val="00992485"/>
    <w:rsid w:val="009927EA"/>
    <w:rsid w:val="009947AC"/>
    <w:rsid w:val="00995821"/>
    <w:rsid w:val="00997A62"/>
    <w:rsid w:val="009A1332"/>
    <w:rsid w:val="009A3D70"/>
    <w:rsid w:val="009A5399"/>
    <w:rsid w:val="009A5E44"/>
    <w:rsid w:val="009A729D"/>
    <w:rsid w:val="009B3C65"/>
    <w:rsid w:val="009C04F1"/>
    <w:rsid w:val="009C3085"/>
    <w:rsid w:val="009C36DD"/>
    <w:rsid w:val="009C3FF7"/>
    <w:rsid w:val="009C4EEE"/>
    <w:rsid w:val="009C5D2E"/>
    <w:rsid w:val="009D057B"/>
    <w:rsid w:val="009D0971"/>
    <w:rsid w:val="009D17EE"/>
    <w:rsid w:val="009D1E69"/>
    <w:rsid w:val="009D24B2"/>
    <w:rsid w:val="009D32B5"/>
    <w:rsid w:val="009D331B"/>
    <w:rsid w:val="009D4229"/>
    <w:rsid w:val="009D5675"/>
    <w:rsid w:val="009D5FE7"/>
    <w:rsid w:val="009D6A6E"/>
    <w:rsid w:val="009D6D71"/>
    <w:rsid w:val="009E0CDF"/>
    <w:rsid w:val="009E27C8"/>
    <w:rsid w:val="009E5614"/>
    <w:rsid w:val="009E6A93"/>
    <w:rsid w:val="009F0AC5"/>
    <w:rsid w:val="009F0BBE"/>
    <w:rsid w:val="009F110F"/>
    <w:rsid w:val="009F1BA0"/>
    <w:rsid w:val="009F3404"/>
    <w:rsid w:val="009F432B"/>
    <w:rsid w:val="009F4A21"/>
    <w:rsid w:val="009F5350"/>
    <w:rsid w:val="009F5874"/>
    <w:rsid w:val="009F5A1D"/>
    <w:rsid w:val="009F621F"/>
    <w:rsid w:val="00A005BB"/>
    <w:rsid w:val="00A02365"/>
    <w:rsid w:val="00A039BB"/>
    <w:rsid w:val="00A040CF"/>
    <w:rsid w:val="00A0483D"/>
    <w:rsid w:val="00A05E6E"/>
    <w:rsid w:val="00A06DEC"/>
    <w:rsid w:val="00A12E0E"/>
    <w:rsid w:val="00A138E9"/>
    <w:rsid w:val="00A13F66"/>
    <w:rsid w:val="00A15A29"/>
    <w:rsid w:val="00A17032"/>
    <w:rsid w:val="00A17B4F"/>
    <w:rsid w:val="00A17E22"/>
    <w:rsid w:val="00A20A82"/>
    <w:rsid w:val="00A2135D"/>
    <w:rsid w:val="00A21FF0"/>
    <w:rsid w:val="00A2369B"/>
    <w:rsid w:val="00A23CBF"/>
    <w:rsid w:val="00A2477B"/>
    <w:rsid w:val="00A27967"/>
    <w:rsid w:val="00A32EF0"/>
    <w:rsid w:val="00A35458"/>
    <w:rsid w:val="00A365F0"/>
    <w:rsid w:val="00A36A68"/>
    <w:rsid w:val="00A37C4C"/>
    <w:rsid w:val="00A41ACD"/>
    <w:rsid w:val="00A420B6"/>
    <w:rsid w:val="00A45708"/>
    <w:rsid w:val="00A50AAF"/>
    <w:rsid w:val="00A50CFC"/>
    <w:rsid w:val="00A51012"/>
    <w:rsid w:val="00A510B8"/>
    <w:rsid w:val="00A52439"/>
    <w:rsid w:val="00A525FC"/>
    <w:rsid w:val="00A5262D"/>
    <w:rsid w:val="00A5677D"/>
    <w:rsid w:val="00A56860"/>
    <w:rsid w:val="00A60986"/>
    <w:rsid w:val="00A60DE8"/>
    <w:rsid w:val="00A60E8B"/>
    <w:rsid w:val="00A61EFE"/>
    <w:rsid w:val="00A63100"/>
    <w:rsid w:val="00A64366"/>
    <w:rsid w:val="00A64B08"/>
    <w:rsid w:val="00A65085"/>
    <w:rsid w:val="00A666B1"/>
    <w:rsid w:val="00A728BB"/>
    <w:rsid w:val="00A72F89"/>
    <w:rsid w:val="00A75E39"/>
    <w:rsid w:val="00A814EC"/>
    <w:rsid w:val="00A81849"/>
    <w:rsid w:val="00A818B7"/>
    <w:rsid w:val="00A8279E"/>
    <w:rsid w:val="00A83B11"/>
    <w:rsid w:val="00A87D34"/>
    <w:rsid w:val="00A901AD"/>
    <w:rsid w:val="00A91640"/>
    <w:rsid w:val="00A92D01"/>
    <w:rsid w:val="00A94C8E"/>
    <w:rsid w:val="00A94CF1"/>
    <w:rsid w:val="00A9672D"/>
    <w:rsid w:val="00AA29E1"/>
    <w:rsid w:val="00AA2F21"/>
    <w:rsid w:val="00AA4C91"/>
    <w:rsid w:val="00AA6428"/>
    <w:rsid w:val="00AA6463"/>
    <w:rsid w:val="00AB0538"/>
    <w:rsid w:val="00AB4F8B"/>
    <w:rsid w:val="00AC0974"/>
    <w:rsid w:val="00AC258F"/>
    <w:rsid w:val="00AC2D91"/>
    <w:rsid w:val="00AD0158"/>
    <w:rsid w:val="00AD0593"/>
    <w:rsid w:val="00AD0E11"/>
    <w:rsid w:val="00AD11A4"/>
    <w:rsid w:val="00AD1556"/>
    <w:rsid w:val="00AD1562"/>
    <w:rsid w:val="00AD2495"/>
    <w:rsid w:val="00AD2E1F"/>
    <w:rsid w:val="00AD3443"/>
    <w:rsid w:val="00AD346A"/>
    <w:rsid w:val="00AD653A"/>
    <w:rsid w:val="00AD744D"/>
    <w:rsid w:val="00AE161E"/>
    <w:rsid w:val="00AE2233"/>
    <w:rsid w:val="00AE3620"/>
    <w:rsid w:val="00AE55FC"/>
    <w:rsid w:val="00AF1204"/>
    <w:rsid w:val="00AF16BD"/>
    <w:rsid w:val="00AF1923"/>
    <w:rsid w:val="00AF371D"/>
    <w:rsid w:val="00AF3CE1"/>
    <w:rsid w:val="00AF4928"/>
    <w:rsid w:val="00AF4A60"/>
    <w:rsid w:val="00AF4C00"/>
    <w:rsid w:val="00AF50E7"/>
    <w:rsid w:val="00AF7244"/>
    <w:rsid w:val="00B002BF"/>
    <w:rsid w:val="00B02748"/>
    <w:rsid w:val="00B033D4"/>
    <w:rsid w:val="00B04C3F"/>
    <w:rsid w:val="00B118EC"/>
    <w:rsid w:val="00B11D50"/>
    <w:rsid w:val="00B13085"/>
    <w:rsid w:val="00B14156"/>
    <w:rsid w:val="00B15F7D"/>
    <w:rsid w:val="00B17D18"/>
    <w:rsid w:val="00B223FE"/>
    <w:rsid w:val="00B226B2"/>
    <w:rsid w:val="00B22B06"/>
    <w:rsid w:val="00B22C89"/>
    <w:rsid w:val="00B2587A"/>
    <w:rsid w:val="00B26107"/>
    <w:rsid w:val="00B26E12"/>
    <w:rsid w:val="00B27D64"/>
    <w:rsid w:val="00B317FA"/>
    <w:rsid w:val="00B32996"/>
    <w:rsid w:val="00B3378F"/>
    <w:rsid w:val="00B34F30"/>
    <w:rsid w:val="00B35D1A"/>
    <w:rsid w:val="00B35DED"/>
    <w:rsid w:val="00B36BE1"/>
    <w:rsid w:val="00B406EB"/>
    <w:rsid w:val="00B415FE"/>
    <w:rsid w:val="00B42098"/>
    <w:rsid w:val="00B42C4B"/>
    <w:rsid w:val="00B42FC4"/>
    <w:rsid w:val="00B44B0B"/>
    <w:rsid w:val="00B457BC"/>
    <w:rsid w:val="00B4727F"/>
    <w:rsid w:val="00B50D6F"/>
    <w:rsid w:val="00B52F6A"/>
    <w:rsid w:val="00B5425C"/>
    <w:rsid w:val="00B57BB9"/>
    <w:rsid w:val="00B613A8"/>
    <w:rsid w:val="00B6222A"/>
    <w:rsid w:val="00B65856"/>
    <w:rsid w:val="00B66C2C"/>
    <w:rsid w:val="00B66C2D"/>
    <w:rsid w:val="00B7024F"/>
    <w:rsid w:val="00B70AC9"/>
    <w:rsid w:val="00B7319D"/>
    <w:rsid w:val="00B73AB9"/>
    <w:rsid w:val="00B803CD"/>
    <w:rsid w:val="00B8191C"/>
    <w:rsid w:val="00B82888"/>
    <w:rsid w:val="00B837B4"/>
    <w:rsid w:val="00B8529B"/>
    <w:rsid w:val="00B85B5E"/>
    <w:rsid w:val="00B8645D"/>
    <w:rsid w:val="00B86774"/>
    <w:rsid w:val="00B872A0"/>
    <w:rsid w:val="00B878A5"/>
    <w:rsid w:val="00B91DA0"/>
    <w:rsid w:val="00B94311"/>
    <w:rsid w:val="00B94D26"/>
    <w:rsid w:val="00B950CF"/>
    <w:rsid w:val="00B9524E"/>
    <w:rsid w:val="00B970B6"/>
    <w:rsid w:val="00B97B3A"/>
    <w:rsid w:val="00BA111A"/>
    <w:rsid w:val="00BA7B56"/>
    <w:rsid w:val="00BB0CF2"/>
    <w:rsid w:val="00BB159C"/>
    <w:rsid w:val="00BB1D9F"/>
    <w:rsid w:val="00BB212B"/>
    <w:rsid w:val="00BB4C41"/>
    <w:rsid w:val="00BB52FC"/>
    <w:rsid w:val="00BB6451"/>
    <w:rsid w:val="00BC15C7"/>
    <w:rsid w:val="00BC30B2"/>
    <w:rsid w:val="00BC55BC"/>
    <w:rsid w:val="00BC596F"/>
    <w:rsid w:val="00BD082F"/>
    <w:rsid w:val="00BD0A95"/>
    <w:rsid w:val="00BD30A8"/>
    <w:rsid w:val="00BD4949"/>
    <w:rsid w:val="00BD5B7F"/>
    <w:rsid w:val="00BD676C"/>
    <w:rsid w:val="00BE07BE"/>
    <w:rsid w:val="00BE30EB"/>
    <w:rsid w:val="00BE7ABB"/>
    <w:rsid w:val="00BE7B07"/>
    <w:rsid w:val="00BF04BD"/>
    <w:rsid w:val="00BF08BE"/>
    <w:rsid w:val="00BF14CE"/>
    <w:rsid w:val="00BF2627"/>
    <w:rsid w:val="00BF39A8"/>
    <w:rsid w:val="00BF3DEB"/>
    <w:rsid w:val="00BF58B7"/>
    <w:rsid w:val="00BF5A0C"/>
    <w:rsid w:val="00BF60DD"/>
    <w:rsid w:val="00C00708"/>
    <w:rsid w:val="00C02813"/>
    <w:rsid w:val="00C032BC"/>
    <w:rsid w:val="00C050C8"/>
    <w:rsid w:val="00C0691D"/>
    <w:rsid w:val="00C1059F"/>
    <w:rsid w:val="00C11110"/>
    <w:rsid w:val="00C13138"/>
    <w:rsid w:val="00C1451F"/>
    <w:rsid w:val="00C14E86"/>
    <w:rsid w:val="00C25488"/>
    <w:rsid w:val="00C27AF8"/>
    <w:rsid w:val="00C34008"/>
    <w:rsid w:val="00C34374"/>
    <w:rsid w:val="00C36A24"/>
    <w:rsid w:val="00C44BCA"/>
    <w:rsid w:val="00C45079"/>
    <w:rsid w:val="00C45DC2"/>
    <w:rsid w:val="00C46023"/>
    <w:rsid w:val="00C46EFB"/>
    <w:rsid w:val="00C47B51"/>
    <w:rsid w:val="00C51B31"/>
    <w:rsid w:val="00C542A7"/>
    <w:rsid w:val="00C5497C"/>
    <w:rsid w:val="00C574DC"/>
    <w:rsid w:val="00C600CB"/>
    <w:rsid w:val="00C60FC9"/>
    <w:rsid w:val="00C62FE1"/>
    <w:rsid w:val="00C632A7"/>
    <w:rsid w:val="00C63A98"/>
    <w:rsid w:val="00C66087"/>
    <w:rsid w:val="00C67F7B"/>
    <w:rsid w:val="00C70440"/>
    <w:rsid w:val="00C716A8"/>
    <w:rsid w:val="00C73136"/>
    <w:rsid w:val="00C73A37"/>
    <w:rsid w:val="00C74DC9"/>
    <w:rsid w:val="00C764A8"/>
    <w:rsid w:val="00C76D05"/>
    <w:rsid w:val="00C81FFD"/>
    <w:rsid w:val="00C825DD"/>
    <w:rsid w:val="00C82970"/>
    <w:rsid w:val="00C82EF5"/>
    <w:rsid w:val="00C84074"/>
    <w:rsid w:val="00C85869"/>
    <w:rsid w:val="00C87A00"/>
    <w:rsid w:val="00C9272C"/>
    <w:rsid w:val="00C92C3A"/>
    <w:rsid w:val="00C9334A"/>
    <w:rsid w:val="00C951D7"/>
    <w:rsid w:val="00C96093"/>
    <w:rsid w:val="00C97D58"/>
    <w:rsid w:val="00CA022F"/>
    <w:rsid w:val="00CA222B"/>
    <w:rsid w:val="00CA36A2"/>
    <w:rsid w:val="00CA494F"/>
    <w:rsid w:val="00CA75D9"/>
    <w:rsid w:val="00CA780F"/>
    <w:rsid w:val="00CA7FCC"/>
    <w:rsid w:val="00CB0610"/>
    <w:rsid w:val="00CB362E"/>
    <w:rsid w:val="00CB52F8"/>
    <w:rsid w:val="00CB606A"/>
    <w:rsid w:val="00CB63A4"/>
    <w:rsid w:val="00CC0542"/>
    <w:rsid w:val="00CC1DB6"/>
    <w:rsid w:val="00CC595E"/>
    <w:rsid w:val="00CC7C3F"/>
    <w:rsid w:val="00CD1BE0"/>
    <w:rsid w:val="00CD3716"/>
    <w:rsid w:val="00CD3C1A"/>
    <w:rsid w:val="00CE2DFD"/>
    <w:rsid w:val="00CE42C7"/>
    <w:rsid w:val="00CE430A"/>
    <w:rsid w:val="00CE4613"/>
    <w:rsid w:val="00CE4E85"/>
    <w:rsid w:val="00CE67D9"/>
    <w:rsid w:val="00CE69EA"/>
    <w:rsid w:val="00CF26F3"/>
    <w:rsid w:val="00CF3C7C"/>
    <w:rsid w:val="00D00F85"/>
    <w:rsid w:val="00D0178F"/>
    <w:rsid w:val="00D029C6"/>
    <w:rsid w:val="00D04607"/>
    <w:rsid w:val="00D04C67"/>
    <w:rsid w:val="00D10238"/>
    <w:rsid w:val="00D1043E"/>
    <w:rsid w:val="00D14531"/>
    <w:rsid w:val="00D15970"/>
    <w:rsid w:val="00D15C11"/>
    <w:rsid w:val="00D201DC"/>
    <w:rsid w:val="00D20A78"/>
    <w:rsid w:val="00D21175"/>
    <w:rsid w:val="00D21AF5"/>
    <w:rsid w:val="00D23259"/>
    <w:rsid w:val="00D23869"/>
    <w:rsid w:val="00D238DE"/>
    <w:rsid w:val="00D24B49"/>
    <w:rsid w:val="00D24F7D"/>
    <w:rsid w:val="00D25CF2"/>
    <w:rsid w:val="00D3212F"/>
    <w:rsid w:val="00D34590"/>
    <w:rsid w:val="00D36FFD"/>
    <w:rsid w:val="00D370B2"/>
    <w:rsid w:val="00D37301"/>
    <w:rsid w:val="00D40B47"/>
    <w:rsid w:val="00D40E0D"/>
    <w:rsid w:val="00D420B2"/>
    <w:rsid w:val="00D422CF"/>
    <w:rsid w:val="00D449AE"/>
    <w:rsid w:val="00D45405"/>
    <w:rsid w:val="00D4735B"/>
    <w:rsid w:val="00D5243C"/>
    <w:rsid w:val="00D52AF4"/>
    <w:rsid w:val="00D5393C"/>
    <w:rsid w:val="00D55CC2"/>
    <w:rsid w:val="00D5648F"/>
    <w:rsid w:val="00D62EB4"/>
    <w:rsid w:val="00D63274"/>
    <w:rsid w:val="00D66A93"/>
    <w:rsid w:val="00D7050A"/>
    <w:rsid w:val="00D72CFC"/>
    <w:rsid w:val="00D7353D"/>
    <w:rsid w:val="00D757C2"/>
    <w:rsid w:val="00D75F90"/>
    <w:rsid w:val="00D761B5"/>
    <w:rsid w:val="00D76360"/>
    <w:rsid w:val="00D828F3"/>
    <w:rsid w:val="00D82B46"/>
    <w:rsid w:val="00D82D96"/>
    <w:rsid w:val="00D83728"/>
    <w:rsid w:val="00D837E0"/>
    <w:rsid w:val="00D85735"/>
    <w:rsid w:val="00D8749E"/>
    <w:rsid w:val="00D87644"/>
    <w:rsid w:val="00D9191C"/>
    <w:rsid w:val="00D9350B"/>
    <w:rsid w:val="00D947F5"/>
    <w:rsid w:val="00D96DC3"/>
    <w:rsid w:val="00D9774D"/>
    <w:rsid w:val="00DA17CB"/>
    <w:rsid w:val="00DA2E53"/>
    <w:rsid w:val="00DA3629"/>
    <w:rsid w:val="00DA4A1C"/>
    <w:rsid w:val="00DA59A9"/>
    <w:rsid w:val="00DA5EDA"/>
    <w:rsid w:val="00DA659B"/>
    <w:rsid w:val="00DA6620"/>
    <w:rsid w:val="00DA7D0F"/>
    <w:rsid w:val="00DB0537"/>
    <w:rsid w:val="00DB0C7C"/>
    <w:rsid w:val="00DB172F"/>
    <w:rsid w:val="00DB2A63"/>
    <w:rsid w:val="00DB2C0A"/>
    <w:rsid w:val="00DB3084"/>
    <w:rsid w:val="00DB34BA"/>
    <w:rsid w:val="00DB3763"/>
    <w:rsid w:val="00DB4F5D"/>
    <w:rsid w:val="00DB66B5"/>
    <w:rsid w:val="00DB77DD"/>
    <w:rsid w:val="00DC0481"/>
    <w:rsid w:val="00DC05D6"/>
    <w:rsid w:val="00DC165A"/>
    <w:rsid w:val="00DC2A47"/>
    <w:rsid w:val="00DC2BDA"/>
    <w:rsid w:val="00DC5125"/>
    <w:rsid w:val="00DC572E"/>
    <w:rsid w:val="00DC5DDB"/>
    <w:rsid w:val="00DC6E3F"/>
    <w:rsid w:val="00DD0275"/>
    <w:rsid w:val="00DD09DB"/>
    <w:rsid w:val="00DD5624"/>
    <w:rsid w:val="00DD5D14"/>
    <w:rsid w:val="00DD76BA"/>
    <w:rsid w:val="00DE04F9"/>
    <w:rsid w:val="00DE164D"/>
    <w:rsid w:val="00DE3892"/>
    <w:rsid w:val="00DE5242"/>
    <w:rsid w:val="00DE57A1"/>
    <w:rsid w:val="00DE68B1"/>
    <w:rsid w:val="00DF1919"/>
    <w:rsid w:val="00DF39A5"/>
    <w:rsid w:val="00DF4531"/>
    <w:rsid w:val="00DF47E6"/>
    <w:rsid w:val="00DF7947"/>
    <w:rsid w:val="00E00E29"/>
    <w:rsid w:val="00E00EB6"/>
    <w:rsid w:val="00E011D0"/>
    <w:rsid w:val="00E015AC"/>
    <w:rsid w:val="00E03FB0"/>
    <w:rsid w:val="00E040B3"/>
    <w:rsid w:val="00E06382"/>
    <w:rsid w:val="00E12642"/>
    <w:rsid w:val="00E14384"/>
    <w:rsid w:val="00E1721A"/>
    <w:rsid w:val="00E174F6"/>
    <w:rsid w:val="00E2186F"/>
    <w:rsid w:val="00E218DA"/>
    <w:rsid w:val="00E22A51"/>
    <w:rsid w:val="00E23D39"/>
    <w:rsid w:val="00E23F56"/>
    <w:rsid w:val="00E240B2"/>
    <w:rsid w:val="00E25197"/>
    <w:rsid w:val="00E25EDC"/>
    <w:rsid w:val="00E27A78"/>
    <w:rsid w:val="00E27EE9"/>
    <w:rsid w:val="00E30657"/>
    <w:rsid w:val="00E32111"/>
    <w:rsid w:val="00E3222D"/>
    <w:rsid w:val="00E32D91"/>
    <w:rsid w:val="00E32E3B"/>
    <w:rsid w:val="00E34078"/>
    <w:rsid w:val="00E34F5E"/>
    <w:rsid w:val="00E354FA"/>
    <w:rsid w:val="00E35519"/>
    <w:rsid w:val="00E361F3"/>
    <w:rsid w:val="00E366BA"/>
    <w:rsid w:val="00E36D42"/>
    <w:rsid w:val="00E419F5"/>
    <w:rsid w:val="00E43058"/>
    <w:rsid w:val="00E432FB"/>
    <w:rsid w:val="00E43810"/>
    <w:rsid w:val="00E43ABD"/>
    <w:rsid w:val="00E446E8"/>
    <w:rsid w:val="00E44E4B"/>
    <w:rsid w:val="00E456BA"/>
    <w:rsid w:val="00E46368"/>
    <w:rsid w:val="00E504C7"/>
    <w:rsid w:val="00E522AB"/>
    <w:rsid w:val="00E5312B"/>
    <w:rsid w:val="00E5543F"/>
    <w:rsid w:val="00E55865"/>
    <w:rsid w:val="00E563D2"/>
    <w:rsid w:val="00E5763A"/>
    <w:rsid w:val="00E60358"/>
    <w:rsid w:val="00E6095C"/>
    <w:rsid w:val="00E636C3"/>
    <w:rsid w:val="00E66C15"/>
    <w:rsid w:val="00E70F31"/>
    <w:rsid w:val="00E71AE3"/>
    <w:rsid w:val="00E71D64"/>
    <w:rsid w:val="00E728B4"/>
    <w:rsid w:val="00E7563F"/>
    <w:rsid w:val="00E817B4"/>
    <w:rsid w:val="00E82CCD"/>
    <w:rsid w:val="00E83236"/>
    <w:rsid w:val="00E86028"/>
    <w:rsid w:val="00E87044"/>
    <w:rsid w:val="00E87A33"/>
    <w:rsid w:val="00E9004E"/>
    <w:rsid w:val="00E90533"/>
    <w:rsid w:val="00E90C02"/>
    <w:rsid w:val="00E922D6"/>
    <w:rsid w:val="00E923C8"/>
    <w:rsid w:val="00E92545"/>
    <w:rsid w:val="00E925B0"/>
    <w:rsid w:val="00E926D9"/>
    <w:rsid w:val="00E936A5"/>
    <w:rsid w:val="00E93C0C"/>
    <w:rsid w:val="00E95180"/>
    <w:rsid w:val="00E951FB"/>
    <w:rsid w:val="00E96CB3"/>
    <w:rsid w:val="00E97891"/>
    <w:rsid w:val="00EA1BEF"/>
    <w:rsid w:val="00EA3193"/>
    <w:rsid w:val="00EA36BB"/>
    <w:rsid w:val="00EA36F0"/>
    <w:rsid w:val="00EB19CA"/>
    <w:rsid w:val="00EB1C28"/>
    <w:rsid w:val="00EB2C88"/>
    <w:rsid w:val="00EB4664"/>
    <w:rsid w:val="00EB777C"/>
    <w:rsid w:val="00EC093D"/>
    <w:rsid w:val="00EC0B83"/>
    <w:rsid w:val="00EC1889"/>
    <w:rsid w:val="00EC2B44"/>
    <w:rsid w:val="00EC33DC"/>
    <w:rsid w:val="00EC4BB1"/>
    <w:rsid w:val="00EC627A"/>
    <w:rsid w:val="00EC6BCF"/>
    <w:rsid w:val="00ED29DF"/>
    <w:rsid w:val="00ED4865"/>
    <w:rsid w:val="00ED4A4A"/>
    <w:rsid w:val="00ED5EFF"/>
    <w:rsid w:val="00ED6FB4"/>
    <w:rsid w:val="00ED7FB6"/>
    <w:rsid w:val="00EE00D6"/>
    <w:rsid w:val="00EE2D15"/>
    <w:rsid w:val="00EE40EA"/>
    <w:rsid w:val="00EE706C"/>
    <w:rsid w:val="00EE7410"/>
    <w:rsid w:val="00EE7FC1"/>
    <w:rsid w:val="00EE7FF9"/>
    <w:rsid w:val="00EF0712"/>
    <w:rsid w:val="00EF3333"/>
    <w:rsid w:val="00EF523C"/>
    <w:rsid w:val="00F01217"/>
    <w:rsid w:val="00F04922"/>
    <w:rsid w:val="00F06605"/>
    <w:rsid w:val="00F12CEE"/>
    <w:rsid w:val="00F201AD"/>
    <w:rsid w:val="00F2043B"/>
    <w:rsid w:val="00F22A38"/>
    <w:rsid w:val="00F23C05"/>
    <w:rsid w:val="00F23CDC"/>
    <w:rsid w:val="00F26680"/>
    <w:rsid w:val="00F30284"/>
    <w:rsid w:val="00F305DE"/>
    <w:rsid w:val="00F31682"/>
    <w:rsid w:val="00F33AA6"/>
    <w:rsid w:val="00F35A37"/>
    <w:rsid w:val="00F36400"/>
    <w:rsid w:val="00F37196"/>
    <w:rsid w:val="00F379A3"/>
    <w:rsid w:val="00F40042"/>
    <w:rsid w:val="00F40343"/>
    <w:rsid w:val="00F405A4"/>
    <w:rsid w:val="00F40CFF"/>
    <w:rsid w:val="00F42BB3"/>
    <w:rsid w:val="00F43D8B"/>
    <w:rsid w:val="00F45196"/>
    <w:rsid w:val="00F46350"/>
    <w:rsid w:val="00F46559"/>
    <w:rsid w:val="00F46DA0"/>
    <w:rsid w:val="00F47D48"/>
    <w:rsid w:val="00F47DE2"/>
    <w:rsid w:val="00F52D26"/>
    <w:rsid w:val="00F53786"/>
    <w:rsid w:val="00F57548"/>
    <w:rsid w:val="00F57F77"/>
    <w:rsid w:val="00F6214E"/>
    <w:rsid w:val="00F6297A"/>
    <w:rsid w:val="00F654FB"/>
    <w:rsid w:val="00F662F9"/>
    <w:rsid w:val="00F6777F"/>
    <w:rsid w:val="00F70077"/>
    <w:rsid w:val="00F7024D"/>
    <w:rsid w:val="00F70D93"/>
    <w:rsid w:val="00F72369"/>
    <w:rsid w:val="00F73619"/>
    <w:rsid w:val="00F7413E"/>
    <w:rsid w:val="00F75719"/>
    <w:rsid w:val="00F76DA0"/>
    <w:rsid w:val="00F8236C"/>
    <w:rsid w:val="00F83772"/>
    <w:rsid w:val="00F84B61"/>
    <w:rsid w:val="00F87A7E"/>
    <w:rsid w:val="00F9036D"/>
    <w:rsid w:val="00F91BA9"/>
    <w:rsid w:val="00F9582B"/>
    <w:rsid w:val="00FA0695"/>
    <w:rsid w:val="00FA1335"/>
    <w:rsid w:val="00FA17F5"/>
    <w:rsid w:val="00FA18EE"/>
    <w:rsid w:val="00FA2A36"/>
    <w:rsid w:val="00FA2AD2"/>
    <w:rsid w:val="00FA4E01"/>
    <w:rsid w:val="00FA530C"/>
    <w:rsid w:val="00FA54BF"/>
    <w:rsid w:val="00FA5B82"/>
    <w:rsid w:val="00FB0B46"/>
    <w:rsid w:val="00FB23EE"/>
    <w:rsid w:val="00FB2677"/>
    <w:rsid w:val="00FB2C15"/>
    <w:rsid w:val="00FB304F"/>
    <w:rsid w:val="00FB3411"/>
    <w:rsid w:val="00FB625B"/>
    <w:rsid w:val="00FB6275"/>
    <w:rsid w:val="00FC1343"/>
    <w:rsid w:val="00FC5769"/>
    <w:rsid w:val="00FC6190"/>
    <w:rsid w:val="00FC6F07"/>
    <w:rsid w:val="00FD0567"/>
    <w:rsid w:val="00FD2039"/>
    <w:rsid w:val="00FD25AC"/>
    <w:rsid w:val="00FD3753"/>
    <w:rsid w:val="00FD4990"/>
    <w:rsid w:val="00FD5317"/>
    <w:rsid w:val="00FE0144"/>
    <w:rsid w:val="00FE09A1"/>
    <w:rsid w:val="00FE102B"/>
    <w:rsid w:val="00FE1432"/>
    <w:rsid w:val="00FE2407"/>
    <w:rsid w:val="00FE2EAF"/>
    <w:rsid w:val="00FE39A1"/>
    <w:rsid w:val="00FE5554"/>
    <w:rsid w:val="00FE670B"/>
    <w:rsid w:val="00FF1692"/>
    <w:rsid w:val="00FF1A2F"/>
    <w:rsid w:val="00FF1ADA"/>
    <w:rsid w:val="00FF1DD8"/>
    <w:rsid w:val="00FF2D06"/>
    <w:rsid w:val="00FF3660"/>
    <w:rsid w:val="00FF36F7"/>
    <w:rsid w:val="00FF43FA"/>
    <w:rsid w:val="00FF5155"/>
    <w:rsid w:val="00FF63C2"/>
    <w:rsid w:val="18A412A6"/>
    <w:rsid w:val="1CDB35F9"/>
    <w:rsid w:val="282A4288"/>
    <w:rsid w:val="2A993132"/>
    <w:rsid w:val="33780B8B"/>
    <w:rsid w:val="3FE93AD3"/>
    <w:rsid w:val="45743597"/>
    <w:rsid w:val="4D233424"/>
    <w:rsid w:val="55CC631C"/>
    <w:rsid w:val="6B495448"/>
    <w:rsid w:val="6FAA4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4:docId w14:val="5FDCFD8D"/>
  <w15:docId w15:val="{C46AE311-1414-44AC-8831-ED7EA31F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semiHidden="1" w:uiPriority="0" w:unhideWhenUsed="1" w:qFormat="1"/>
    <w:lsdException w:name="heading 9"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semiHidden="1" w:uiPriority="0" w:unhideWhenUsed="1" w:qFormat="1"/>
    <w:lsdException w:name="annotation text" w:semiHidden="1" w:unhideWhenUsed="1" w:qFormat="1"/>
    <w:lsdException w:name="header" w:unhideWhenUsed="1" w:qFormat="1"/>
    <w:lsdException w:name="footer" w:unhideWhenUsed="1" w:qFormat="1"/>
    <w:lsdException w:name="index heading" w:semiHidden="1" w:uiPriority="0" w:unhideWhenUsed="1" w:qFormat="1"/>
    <w:lsdException w:name="caption" w:uiPriority="0"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iPriority="0" w:unhideWhenUsed="1" w:qFormat="1"/>
    <w:lsdException w:name="List 2" w:uiPriority="0" w:qFormat="1"/>
    <w:lsdException w:name="List 3" w:uiPriority="0" w:qFormat="1"/>
    <w:lsdException w:name="List 4" w:uiPriority="0"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unhideWhenUsed="1" w:qFormat="1"/>
    <w:lsdException w:name="Body Text Indent" w:unhideWhenUsed="1" w:qFormat="1"/>
    <w:lsdException w:name="List Continue" w:uiPriority="0" w:qFormat="1"/>
    <w:lsdException w:name="List Continue 2" w:semiHidden="1" w:uiPriority="0" w:unhideWhenUsed="1" w:qFormat="1"/>
    <w:lsdException w:name="List Continue 3" w:semiHidden="1" w:uiPriority="0" w:unhideWhenUsed="1" w:qFormat="1"/>
    <w:lsdException w:name="List Continue 4" w:semiHidden="1" w:uiPriority="0" w:unhideWhenUsed="1" w:qFormat="1"/>
    <w:lsdException w:name="List Continue 5" w:semiHidden="1" w:unhideWhenUsed="1"/>
    <w:lsdException w:name="Message Header" w:semiHidden="1" w:unhideWhenUsed="1"/>
    <w:lsdException w:name="Subtitle" w:uiPriority="0" w:qFormat="1"/>
    <w:lsdException w:name="Salutation" w:uiPriority="0"/>
    <w:lsdException w:name="Date" w:unhideWhenUsed="1" w:qFormat="1"/>
    <w:lsdException w:name="Body Text First Indent" w:unhideWhenUsed="1" w:qFormat="1"/>
    <w:lsdException w:name="Body Text First Indent 2" w:uiPriority="0"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unhideWhenUsed="1" w:qFormat="1"/>
    <w:lsdException w:name="Body Text Indent 3" w:uiPriority="0" w:qFormat="1"/>
    <w:lsdException w:name="Block Text" w:uiPriority="0" w:qFormat="1"/>
    <w:lsdException w:name="Hyperlink" w:unhideWhenUsed="1" w:qFormat="1"/>
    <w:lsdException w:name="FollowedHyperlink" w:unhideWhenUsed="1" w:qFormat="1"/>
    <w:lsdException w:name="Strong" w:uiPriority="22" w:qFormat="1"/>
    <w:lsdException w:name="Emphasis" w:uiPriority="20" w:qFormat="1"/>
    <w:lsdException w:name="Document Map" w:semiHidden="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qFormat="1"/>
    <w:lsdException w:name="HTML Address" w:semiHidden="1" w:unhideWhenUsed="1"/>
    <w:lsdException w:name="HTML Cite" w:uiPriority="0" w:qFormat="1"/>
    <w:lsdException w:name="HTML Code" w:uiPriority="0" w:qFormat="1"/>
    <w:lsdException w:name="HTML Definition" w:uiPriority="0" w:qFormat="1"/>
    <w:lsdException w:name="HTML Keyboard" w:uiPriority="0"/>
    <w:lsdException w:name="HTML Preformatted" w:semiHidden="1" w:uiPriority="0" w:unhideWhenUsed="1" w:qFormat="1"/>
    <w:lsdException w:name="HTML Sample" w:uiPriority="0"/>
    <w:lsdException w:name="HTML Typewriter" w:semiHidden="1" w:unhideWhenUsed="1"/>
    <w:lsdException w:name="HTML Variable" w:uiPriority="0"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rFonts w:ascii="Calibri" w:hAnsi="Calibri"/>
      <w:kern w:val="2"/>
      <w:sz w:val="21"/>
      <w:szCs w:val="21"/>
    </w:rPr>
  </w:style>
  <w:style w:type="paragraph" w:styleId="1">
    <w:name w:val="heading 1"/>
    <w:aliases w:val="H1,一、,Head 1wsa,h1,1.标题 1,Part,'Document,章节名,章节标题,-*+,章标题 1,b1,标题一,标题 111,文章标题,h1 Char,'Document Char,heading 1,Section Head,1st level,l1,H11,H12,H13,H14,H15,H16,H17,Fab-1,Datasheet title,PIM 1,Arial 14 Fett,Arial 14 Fett1,Header 1,章,纸业标题"/>
    <w:basedOn w:val="a2"/>
    <w:next w:val="a2"/>
    <w:link w:val="1Char"/>
    <w:qFormat/>
    <w:pPr>
      <w:keepNext/>
      <w:keepLines/>
      <w:numPr>
        <w:numId w:val="1"/>
      </w:numPr>
      <w:adjustRightInd w:val="0"/>
      <w:snapToGrid w:val="0"/>
      <w:spacing w:line="360" w:lineRule="auto"/>
      <w:outlineLvl w:val="0"/>
    </w:pPr>
    <w:rPr>
      <w:rFonts w:ascii="Times New Roman" w:eastAsia="黑体" w:hAnsi="Times New Roman"/>
      <w:bCs/>
      <w:kern w:val="44"/>
      <w:sz w:val="24"/>
      <w:szCs w:val="44"/>
    </w:rPr>
  </w:style>
  <w:style w:type="paragraph" w:styleId="2">
    <w:name w:val="heading 2"/>
    <w:aliases w:val="H2,k标题 2,节标题 1.1,1.1标题2,b2,标题 1.1,标题zsc2,标题 yjm2,h2,l2,2nd level,Titre2,Header 2,. (1.1),kapitola2,PPP-2/1,UNDEROVERSKRIFT,节标题 1.1 Char,1.1  标题 2  节标题 1.1,例如：1.1 内容,物探标题2,第一章 标题 2,Heading 2 Hidden,Heading 2 CCBS,heading 2,ISO1,L2,Titre3,H21"/>
    <w:basedOn w:val="a2"/>
    <w:next w:val="a2"/>
    <w:link w:val="2Char"/>
    <w:uiPriority w:val="99"/>
    <w:qFormat/>
    <w:pPr>
      <w:keepNext/>
      <w:keepLines/>
      <w:numPr>
        <w:ilvl w:val="1"/>
        <w:numId w:val="1"/>
      </w:numPr>
      <w:adjustRightInd w:val="0"/>
      <w:snapToGrid w:val="0"/>
      <w:spacing w:line="360" w:lineRule="auto"/>
      <w:outlineLvl w:val="1"/>
    </w:pPr>
    <w:rPr>
      <w:rFonts w:eastAsia="黑体"/>
      <w:bCs/>
      <w:kern w:val="0"/>
      <w:sz w:val="24"/>
      <w:szCs w:val="32"/>
    </w:rPr>
  </w:style>
  <w:style w:type="paragraph" w:styleId="3">
    <w:name w:val="heading 3"/>
    <w:aliases w:val="H3,B Head,条标题1.1.1,h3,3rd level,l3,CT,标题 yjm3,标题zsc3,Head 3,Heading 3 - old,Level 3 Head,level_3,PIM 3,sect1.2.3,sect1.2.31,sect1.2.32,sect1.2.311,sect1.2.33,sect1.2.312,b3,物探标题3,ISO2,L3,二级节名,条 1,二级节名1,二级节名2,二级节名3,二级节名11,二级节名4,条"/>
    <w:basedOn w:val="a2"/>
    <w:next w:val="a2"/>
    <w:link w:val="3Char"/>
    <w:uiPriority w:val="99"/>
    <w:qFormat/>
    <w:pPr>
      <w:keepNext/>
      <w:keepLines/>
      <w:numPr>
        <w:ilvl w:val="2"/>
        <w:numId w:val="1"/>
      </w:numPr>
      <w:adjustRightInd w:val="0"/>
      <w:snapToGrid w:val="0"/>
      <w:spacing w:line="360" w:lineRule="auto"/>
      <w:outlineLvl w:val="2"/>
    </w:pPr>
    <w:rPr>
      <w:rFonts w:ascii="Times New Roman" w:hAnsi="Times New Roman"/>
      <w:b/>
      <w:bCs/>
      <w:kern w:val="0"/>
      <w:sz w:val="24"/>
      <w:szCs w:val="32"/>
    </w:rPr>
  </w:style>
  <w:style w:type="paragraph" w:styleId="4">
    <w:name w:val="heading 4"/>
    <w:basedOn w:val="a2"/>
    <w:next w:val="a2"/>
    <w:link w:val="4Char"/>
    <w:unhideWhenUsed/>
    <w:qFormat/>
    <w:pPr>
      <w:keepNext/>
      <w:keepLines/>
      <w:numPr>
        <w:ilvl w:val="3"/>
        <w:numId w:val="1"/>
      </w:numPr>
      <w:adjustRightInd w:val="0"/>
      <w:snapToGrid w:val="0"/>
      <w:spacing w:line="360" w:lineRule="auto"/>
      <w:outlineLvl w:val="3"/>
    </w:pPr>
    <w:rPr>
      <w:rFonts w:ascii="Times New Roman" w:eastAsiaTheme="majorEastAsia" w:hAnsi="Times New Roman"/>
      <w:b/>
      <w:bCs/>
      <w:color w:val="000000" w:themeColor="text1"/>
      <w:sz w:val="24"/>
      <w:szCs w:val="24"/>
    </w:rPr>
  </w:style>
  <w:style w:type="paragraph" w:styleId="5">
    <w:name w:val="heading 5"/>
    <w:aliases w:val="前言,表号,表头文字,标题1.1.1.1.1,一级项,H5,H51,MB5,1),项,无序号，小四黑常规，空两字,. (1.),Gliederung5,五,Ò»¼¶Ïî,标题 5 Char Char,3号宋体居中行距1.5倍,标题 5XW,Block Label,Paragraph,法律法规,第四层条,标5,标题 5 Char Char Char Char Char,标题 5 Char Char Char Char Char Char Char,一级项1,1)1,项1,标51"/>
    <w:basedOn w:val="a2"/>
    <w:next w:val="a2"/>
    <w:link w:val="5Char"/>
    <w:unhideWhenUsed/>
    <w:qFormat/>
    <w:pPr>
      <w:keepNext/>
      <w:keepLines/>
      <w:numPr>
        <w:ilvl w:val="4"/>
        <w:numId w:val="1"/>
      </w:numPr>
      <w:spacing w:before="280" w:after="290" w:line="376" w:lineRule="auto"/>
      <w:outlineLvl w:val="4"/>
    </w:pPr>
    <w:rPr>
      <w:b/>
      <w:bCs/>
      <w:sz w:val="28"/>
      <w:szCs w:val="28"/>
    </w:rPr>
  </w:style>
  <w:style w:type="paragraph" w:styleId="6">
    <w:name w:val="heading 6"/>
    <w:aliases w:val="标题8,表题,标题1.1.1.1.1.1,标题 6，图标题,图标题,4号宋体左齐行距1.25倍,图片,H6,技术文件,H61,编号正文,第五层条,无节,标6,标题6，6级标题，小四中宋粗，无序号,sub-dash,sd,二级项, w 标题 6,w 标题 6"/>
    <w:basedOn w:val="a2"/>
    <w:next w:val="a2"/>
    <w:link w:val="6Char"/>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项标题(1),标题 7，图题,4号黑体左空2格行距1倍,项目文件,H7,H71,无节条,标题 7 表,无级项,标7,标题 7表内5号,标题 7 表1,表格标题1 Char,无节条 Char Char"/>
    <w:basedOn w:val="a2"/>
    <w:next w:val="a2"/>
    <w:link w:val="7Char"/>
    <w:unhideWhenUsed/>
    <w:qFormat/>
    <w:pPr>
      <w:keepNext/>
      <w:keepLines/>
      <w:numPr>
        <w:ilvl w:val="6"/>
        <w:numId w:val="1"/>
      </w:numPr>
      <w:spacing w:before="240" w:after="64" w:line="320" w:lineRule="auto"/>
      <w:outlineLvl w:val="6"/>
    </w:pPr>
    <w:rPr>
      <w:b/>
      <w:bCs/>
      <w:sz w:val="24"/>
      <w:szCs w:val="24"/>
    </w:rPr>
  </w:style>
  <w:style w:type="paragraph" w:styleId="8">
    <w:name w:val="heading 8"/>
    <w:aliases w:val="目标题 1),小4号黑体居中行距1倍,H8,无节款,注,图,标题8--表题"/>
    <w:basedOn w:val="a2"/>
    <w:next w:val="a2"/>
    <w:link w:val="8Char"/>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干标题(a),5号宋体居中,脚注,dfgdfg,table,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
    <w:basedOn w:val="a2"/>
    <w:next w:val="a2"/>
    <w:link w:val="9Char"/>
    <w:unhideWhenUsed/>
    <w:qFormat/>
    <w:pPr>
      <w:keepNext/>
      <w:keepLines/>
      <w:numPr>
        <w:ilvl w:val="8"/>
        <w:numId w:val="1"/>
      </w:numPr>
      <w:spacing w:before="240" w:after="64" w:line="320" w:lineRule="auto"/>
      <w:outlineLvl w:val="8"/>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0">
    <w:name w:val="List 3"/>
    <w:basedOn w:val="a2"/>
    <w:qFormat/>
    <w:pPr>
      <w:ind w:leftChars="400" w:left="100" w:hangingChars="200" w:hanging="200"/>
    </w:pPr>
    <w:rPr>
      <w:rFonts w:ascii="Times New Roman" w:hAnsi="Times New Roman"/>
      <w:szCs w:val="24"/>
    </w:rPr>
  </w:style>
  <w:style w:type="paragraph" w:styleId="70">
    <w:name w:val="toc 7"/>
    <w:basedOn w:val="a2"/>
    <w:next w:val="a2"/>
    <w:uiPriority w:val="39"/>
    <w:unhideWhenUsed/>
    <w:qFormat/>
    <w:pPr>
      <w:ind w:leftChars="1200" w:left="2520"/>
    </w:pPr>
    <w:rPr>
      <w:rFonts w:asciiTheme="minorHAnsi" w:eastAsiaTheme="minorEastAsia" w:hAnsiTheme="minorHAnsi" w:cstheme="minorBidi"/>
      <w:szCs w:val="22"/>
    </w:rPr>
  </w:style>
  <w:style w:type="paragraph" w:styleId="a6">
    <w:name w:val="Normal Indent"/>
    <w:aliases w:val="s4,标题4,正文缩进 Char Char Char,正文缩进 Char Char Char Char,正文缩进 Char Char Char Char Char Char Char Char Char Char Char Char Char Char Char Char Char Char Char Char Char Char,正文缩进 Char Char C Char Char Char Char,identication,文本条款,表格标题,特点,表正文,正文非缩进,正文不缩,..."/>
    <w:basedOn w:val="a2"/>
    <w:link w:val="Char"/>
    <w:unhideWhenUsed/>
    <w:qFormat/>
    <w:pPr>
      <w:ind w:firstLineChars="200" w:firstLine="420"/>
    </w:pPr>
  </w:style>
  <w:style w:type="paragraph" w:styleId="a7">
    <w:name w:val="caption"/>
    <w:basedOn w:val="a2"/>
    <w:next w:val="a2"/>
    <w:link w:val="Char0"/>
    <w:qFormat/>
    <w:pPr>
      <w:adjustRightInd w:val="0"/>
      <w:snapToGrid w:val="0"/>
      <w:spacing w:line="20" w:lineRule="atLeast"/>
      <w:ind w:firstLine="510"/>
      <w:jc w:val="left"/>
      <w:textAlignment w:val="baseline"/>
    </w:pPr>
    <w:rPr>
      <w:rFonts w:asciiTheme="minorHAnsi" w:eastAsia="楷体_GB2312" w:hAnsiTheme="minorHAnsi" w:cstheme="minorBidi"/>
      <w:spacing w:val="8"/>
      <w:kern w:val="24"/>
      <w:sz w:val="15"/>
      <w:szCs w:val="22"/>
    </w:rPr>
  </w:style>
  <w:style w:type="paragraph" w:styleId="a">
    <w:name w:val="List Bullet"/>
    <w:basedOn w:val="a2"/>
    <w:qFormat/>
    <w:pPr>
      <w:numPr>
        <w:numId w:val="2"/>
      </w:numPr>
      <w:spacing w:line="490" w:lineRule="exact"/>
    </w:pPr>
    <w:rPr>
      <w:rFonts w:ascii="Times New Roman" w:eastAsia="仿宋_GB2312" w:hAnsi="Times New Roman"/>
      <w:sz w:val="28"/>
      <w:szCs w:val="20"/>
    </w:rPr>
  </w:style>
  <w:style w:type="paragraph" w:styleId="a8">
    <w:name w:val="Document Map"/>
    <w:basedOn w:val="a2"/>
    <w:link w:val="Char1"/>
    <w:uiPriority w:val="99"/>
    <w:semiHidden/>
    <w:qFormat/>
    <w:pPr>
      <w:shd w:val="clear" w:color="auto" w:fill="000080"/>
    </w:pPr>
    <w:rPr>
      <w:rFonts w:ascii="Times New Roman" w:hAnsi="Times New Roman"/>
      <w:szCs w:val="24"/>
    </w:rPr>
  </w:style>
  <w:style w:type="paragraph" w:styleId="a9">
    <w:name w:val="annotation text"/>
    <w:basedOn w:val="a2"/>
    <w:link w:val="Char2"/>
    <w:uiPriority w:val="99"/>
    <w:unhideWhenUsed/>
    <w:qFormat/>
    <w:pPr>
      <w:jc w:val="left"/>
    </w:pPr>
  </w:style>
  <w:style w:type="paragraph" w:styleId="aa">
    <w:name w:val="Salutation"/>
    <w:basedOn w:val="a2"/>
    <w:next w:val="a2"/>
    <w:link w:val="Char3"/>
    <w:rPr>
      <w:rFonts w:ascii="Times New Roman" w:hAnsi="Times New Roman"/>
      <w:szCs w:val="24"/>
    </w:rPr>
  </w:style>
  <w:style w:type="paragraph" w:styleId="ab">
    <w:name w:val="Body Text"/>
    <w:basedOn w:val="a2"/>
    <w:link w:val="Char4"/>
    <w:uiPriority w:val="99"/>
    <w:unhideWhenUsed/>
    <w:qFormat/>
    <w:pPr>
      <w:spacing w:after="120"/>
    </w:pPr>
  </w:style>
  <w:style w:type="paragraph" w:styleId="ac">
    <w:name w:val="Body Text Indent"/>
    <w:basedOn w:val="a2"/>
    <w:link w:val="Char5"/>
    <w:uiPriority w:val="99"/>
    <w:unhideWhenUsed/>
    <w:qFormat/>
    <w:pPr>
      <w:spacing w:before="100" w:beforeAutospacing="1"/>
      <w:ind w:leftChars="200" w:left="420"/>
    </w:pPr>
    <w:rPr>
      <w:rFonts w:ascii="Times New Roman" w:hAnsi="Times New Roman"/>
    </w:rPr>
  </w:style>
  <w:style w:type="paragraph" w:styleId="20">
    <w:name w:val="List 2"/>
    <w:basedOn w:val="a2"/>
    <w:qFormat/>
    <w:pPr>
      <w:ind w:leftChars="200" w:left="100" w:hangingChars="200" w:hanging="200"/>
    </w:pPr>
    <w:rPr>
      <w:rFonts w:ascii="Times New Roman" w:hAnsi="Times New Roman"/>
      <w:szCs w:val="24"/>
    </w:rPr>
  </w:style>
  <w:style w:type="paragraph" w:styleId="ad">
    <w:name w:val="List Continue"/>
    <w:basedOn w:val="a2"/>
    <w:qFormat/>
    <w:pPr>
      <w:spacing w:after="120"/>
      <w:ind w:leftChars="200" w:left="420"/>
    </w:pPr>
    <w:rPr>
      <w:rFonts w:ascii="Times New Roman" w:hAnsi="Times New Roman"/>
      <w:szCs w:val="24"/>
    </w:rPr>
  </w:style>
  <w:style w:type="paragraph" w:styleId="ae">
    <w:name w:val="Block Text"/>
    <w:basedOn w:val="a2"/>
    <w:qFormat/>
    <w:pPr>
      <w:spacing w:after="120"/>
      <w:ind w:leftChars="700" w:left="1440" w:rightChars="700" w:right="1440"/>
    </w:pPr>
    <w:rPr>
      <w:rFonts w:ascii="Times New Roman" w:hAnsi="Times New Roman"/>
      <w:szCs w:val="24"/>
    </w:rPr>
  </w:style>
  <w:style w:type="paragraph" w:styleId="50">
    <w:name w:val="toc 5"/>
    <w:basedOn w:val="a2"/>
    <w:next w:val="a2"/>
    <w:uiPriority w:val="39"/>
    <w:unhideWhenUsed/>
    <w:qFormat/>
    <w:pPr>
      <w:ind w:leftChars="800" w:left="1680"/>
    </w:pPr>
    <w:rPr>
      <w:rFonts w:ascii="Times New Roman" w:hAnsi="Times New Roman"/>
      <w:szCs w:val="24"/>
    </w:rPr>
  </w:style>
  <w:style w:type="paragraph" w:styleId="31">
    <w:name w:val="toc 3"/>
    <w:basedOn w:val="a2"/>
    <w:next w:val="a2"/>
    <w:uiPriority w:val="39"/>
    <w:unhideWhenUsed/>
    <w:qFormat/>
    <w:pPr>
      <w:widowControl/>
      <w:spacing w:after="100" w:line="276" w:lineRule="auto"/>
      <w:ind w:left="440"/>
      <w:jc w:val="left"/>
    </w:pPr>
    <w:rPr>
      <w:kern w:val="0"/>
      <w:sz w:val="22"/>
      <w:szCs w:val="22"/>
    </w:rPr>
  </w:style>
  <w:style w:type="paragraph" w:styleId="af">
    <w:name w:val="Plain Text"/>
    <w:aliases w:val="文字缩进,Plain Text,普通文字 Char,纯文本 Char Char,纯文本 Char Char Char Char,纯文本 Char Char Char,普通文字 Char Char Char,普通文字 Char Char Char Char Char Char Char Char,普通文字 Char Char Char Char Char Char Char,表内文字,普通文字 Char Char,普通文字,纯文本 Char Char Char Char Char,孙普文字"/>
    <w:basedOn w:val="a2"/>
    <w:link w:val="Char6"/>
    <w:unhideWhenUsed/>
    <w:qFormat/>
    <w:rPr>
      <w:rFonts w:ascii="宋体" w:hAnsi="Courier New" w:cs="宋体"/>
    </w:rPr>
  </w:style>
  <w:style w:type="paragraph" w:styleId="80">
    <w:name w:val="toc 8"/>
    <w:basedOn w:val="a2"/>
    <w:next w:val="a2"/>
    <w:uiPriority w:val="39"/>
    <w:unhideWhenUsed/>
    <w:qFormat/>
    <w:pPr>
      <w:ind w:leftChars="1400" w:left="2940"/>
    </w:pPr>
    <w:rPr>
      <w:rFonts w:asciiTheme="minorHAnsi" w:eastAsiaTheme="minorEastAsia" w:hAnsiTheme="minorHAnsi" w:cstheme="minorBidi"/>
      <w:szCs w:val="22"/>
    </w:rPr>
  </w:style>
  <w:style w:type="paragraph" w:styleId="af0">
    <w:name w:val="Date"/>
    <w:basedOn w:val="a2"/>
    <w:next w:val="a2"/>
    <w:link w:val="Char7"/>
    <w:uiPriority w:val="99"/>
    <w:unhideWhenUsed/>
    <w:qFormat/>
    <w:pPr>
      <w:ind w:leftChars="2500" w:left="100"/>
    </w:pPr>
  </w:style>
  <w:style w:type="paragraph" w:styleId="21">
    <w:name w:val="Body Text Indent 2"/>
    <w:basedOn w:val="a2"/>
    <w:link w:val="2Char0"/>
    <w:uiPriority w:val="99"/>
    <w:unhideWhenUsed/>
    <w:qFormat/>
    <w:pPr>
      <w:spacing w:after="120" w:line="480" w:lineRule="auto"/>
      <w:ind w:leftChars="200" w:left="420"/>
    </w:pPr>
  </w:style>
  <w:style w:type="paragraph" w:styleId="af1">
    <w:name w:val="Balloon Text"/>
    <w:basedOn w:val="a2"/>
    <w:link w:val="Char8"/>
    <w:uiPriority w:val="99"/>
    <w:unhideWhenUsed/>
    <w:qFormat/>
    <w:rPr>
      <w:sz w:val="18"/>
      <w:szCs w:val="18"/>
    </w:rPr>
  </w:style>
  <w:style w:type="paragraph" w:styleId="af2">
    <w:name w:val="footer"/>
    <w:basedOn w:val="a2"/>
    <w:link w:val="Char9"/>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f3">
    <w:name w:val="header"/>
    <w:basedOn w:val="a2"/>
    <w:link w:val="Chara"/>
    <w:uiPriority w:val="99"/>
    <w:unhideWhenUsed/>
    <w:qFormat/>
    <w:pPr>
      <w:pBdr>
        <w:bottom w:val="single" w:sz="6" w:space="1" w:color="auto"/>
      </w:pBdr>
      <w:tabs>
        <w:tab w:val="center" w:pos="4153"/>
        <w:tab w:val="right" w:pos="8306"/>
      </w:tabs>
      <w:adjustRightInd w:val="0"/>
      <w:snapToGrid w:val="0"/>
      <w:jc w:val="center"/>
    </w:pPr>
    <w:rPr>
      <w:rFonts w:asciiTheme="minorHAnsi" w:eastAsiaTheme="minorEastAsia" w:hAnsiTheme="minorHAnsi" w:cstheme="minorBidi"/>
      <w:sz w:val="18"/>
      <w:szCs w:val="18"/>
    </w:rPr>
  </w:style>
  <w:style w:type="paragraph" w:styleId="10">
    <w:name w:val="toc 1"/>
    <w:basedOn w:val="a2"/>
    <w:next w:val="a2"/>
    <w:link w:val="1Char0"/>
    <w:uiPriority w:val="39"/>
    <w:unhideWhenUsed/>
    <w:qFormat/>
    <w:pPr>
      <w:spacing w:before="120" w:after="120"/>
      <w:jc w:val="left"/>
    </w:pPr>
    <w:rPr>
      <w:rFonts w:eastAsiaTheme="minorEastAsia" w:cstheme="minorBidi"/>
      <w:b/>
      <w:bCs/>
      <w:caps/>
    </w:rPr>
  </w:style>
  <w:style w:type="paragraph" w:styleId="40">
    <w:name w:val="toc 4"/>
    <w:basedOn w:val="a2"/>
    <w:next w:val="a2"/>
    <w:uiPriority w:val="39"/>
    <w:unhideWhenUsed/>
    <w:qFormat/>
    <w:pPr>
      <w:ind w:leftChars="600" w:left="1260"/>
    </w:pPr>
    <w:rPr>
      <w:rFonts w:ascii="Times New Roman" w:hAnsi="Times New Roman"/>
      <w:szCs w:val="24"/>
    </w:rPr>
  </w:style>
  <w:style w:type="paragraph" w:styleId="60">
    <w:name w:val="toc 6"/>
    <w:basedOn w:val="a2"/>
    <w:next w:val="a2"/>
    <w:uiPriority w:val="39"/>
    <w:unhideWhenUsed/>
    <w:qFormat/>
    <w:pPr>
      <w:ind w:leftChars="1000" w:left="2100"/>
    </w:pPr>
    <w:rPr>
      <w:rFonts w:asciiTheme="minorHAnsi" w:eastAsiaTheme="minorEastAsia" w:hAnsiTheme="minorHAnsi" w:cstheme="minorBidi"/>
      <w:szCs w:val="22"/>
    </w:rPr>
  </w:style>
  <w:style w:type="paragraph" w:styleId="32">
    <w:name w:val="Body Text Indent 3"/>
    <w:basedOn w:val="a2"/>
    <w:link w:val="3Char0"/>
    <w:qFormat/>
    <w:pPr>
      <w:spacing w:after="120"/>
      <w:ind w:leftChars="200" w:left="420"/>
    </w:pPr>
    <w:rPr>
      <w:rFonts w:ascii="Times New Roman" w:hAnsi="Times New Roman"/>
      <w:sz w:val="16"/>
      <w:szCs w:val="16"/>
    </w:rPr>
  </w:style>
  <w:style w:type="paragraph" w:styleId="22">
    <w:name w:val="toc 2"/>
    <w:basedOn w:val="a2"/>
    <w:next w:val="a2"/>
    <w:uiPriority w:val="39"/>
    <w:unhideWhenUsed/>
    <w:qFormat/>
    <w:pPr>
      <w:ind w:left="210"/>
      <w:jc w:val="left"/>
    </w:pPr>
    <w:rPr>
      <w:smallCaps/>
    </w:rPr>
  </w:style>
  <w:style w:type="paragraph" w:styleId="90">
    <w:name w:val="toc 9"/>
    <w:basedOn w:val="a2"/>
    <w:next w:val="a2"/>
    <w:uiPriority w:val="39"/>
    <w:unhideWhenUsed/>
    <w:qFormat/>
    <w:pPr>
      <w:ind w:leftChars="1600" w:left="3360"/>
    </w:pPr>
    <w:rPr>
      <w:rFonts w:asciiTheme="minorHAnsi" w:eastAsiaTheme="minorEastAsia" w:hAnsiTheme="minorHAnsi" w:cstheme="minorBidi"/>
      <w:szCs w:val="22"/>
    </w:rPr>
  </w:style>
  <w:style w:type="paragraph" w:styleId="41">
    <w:name w:val="List 4"/>
    <w:basedOn w:val="a2"/>
    <w:qFormat/>
    <w:pPr>
      <w:ind w:leftChars="600" w:left="100" w:hangingChars="200" w:hanging="200"/>
    </w:pPr>
    <w:rPr>
      <w:rFonts w:ascii="Times New Roman" w:hAnsi="Times New Roman"/>
      <w:kern w:val="0"/>
      <w:sz w:val="24"/>
      <w:szCs w:val="24"/>
    </w:rPr>
  </w:style>
  <w:style w:type="paragraph" w:styleId="af4">
    <w:name w:val="Normal (Web)"/>
    <w:basedOn w:val="a2"/>
    <w:uiPriority w:val="99"/>
    <w:unhideWhenUsed/>
    <w:qFormat/>
    <w:pPr>
      <w:widowControl/>
      <w:spacing w:before="100" w:beforeAutospacing="1" w:after="100" w:afterAutospacing="1"/>
      <w:jc w:val="left"/>
    </w:pPr>
    <w:rPr>
      <w:rFonts w:ascii="宋体" w:hAnsi="宋体" w:cs="宋体"/>
      <w:kern w:val="0"/>
      <w:sz w:val="24"/>
      <w:szCs w:val="24"/>
    </w:rPr>
  </w:style>
  <w:style w:type="paragraph" w:styleId="af5">
    <w:name w:val="annotation subject"/>
    <w:basedOn w:val="a9"/>
    <w:next w:val="a9"/>
    <w:link w:val="Charb"/>
    <w:uiPriority w:val="99"/>
    <w:semiHidden/>
    <w:unhideWhenUsed/>
    <w:qFormat/>
    <w:rPr>
      <w:b/>
      <w:bCs/>
    </w:rPr>
  </w:style>
  <w:style w:type="paragraph" w:styleId="af6">
    <w:name w:val="Body Text First Indent"/>
    <w:basedOn w:val="ab"/>
    <w:link w:val="Charc"/>
    <w:uiPriority w:val="99"/>
    <w:unhideWhenUsed/>
    <w:qFormat/>
    <w:pPr>
      <w:adjustRightInd w:val="0"/>
      <w:snapToGrid w:val="0"/>
      <w:spacing w:after="0" w:line="360" w:lineRule="auto"/>
      <w:ind w:firstLineChars="200" w:firstLine="200"/>
    </w:pPr>
    <w:rPr>
      <w:rFonts w:ascii="Times New Roman" w:hAnsi="Times New Roman" w:cstheme="minorBidi"/>
      <w:sz w:val="24"/>
      <w:szCs w:val="22"/>
    </w:rPr>
  </w:style>
  <w:style w:type="paragraph" w:styleId="23">
    <w:name w:val="Body Text First Indent 2"/>
    <w:basedOn w:val="ac"/>
    <w:link w:val="2Char1"/>
    <w:qFormat/>
    <w:pPr>
      <w:spacing w:before="0" w:beforeAutospacing="0" w:after="120"/>
      <w:ind w:firstLineChars="200" w:firstLine="420"/>
    </w:pPr>
    <w:rPr>
      <w:szCs w:val="24"/>
    </w:rPr>
  </w:style>
  <w:style w:type="table" w:styleId="af7">
    <w:name w:val="Table Grid"/>
    <w:aliases w:val="网格型刘"/>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style>
  <w:style w:type="character" w:styleId="af9">
    <w:name w:val="page number"/>
    <w:basedOn w:val="a3"/>
    <w:qFormat/>
  </w:style>
  <w:style w:type="character" w:styleId="afa">
    <w:name w:val="FollowedHyperlink"/>
    <w:basedOn w:val="a3"/>
    <w:uiPriority w:val="99"/>
    <w:unhideWhenUsed/>
    <w:qFormat/>
    <w:rPr>
      <w:color w:val="800080"/>
      <w:u w:val="single"/>
    </w:rPr>
  </w:style>
  <w:style w:type="character" w:styleId="afb">
    <w:name w:val="Emphasis"/>
    <w:basedOn w:val="a3"/>
    <w:uiPriority w:val="20"/>
    <w:qFormat/>
    <w:rPr>
      <w:i/>
      <w:iCs/>
    </w:rPr>
  </w:style>
  <w:style w:type="character" w:styleId="HTML">
    <w:name w:val="HTML Definition"/>
    <w:qFormat/>
  </w:style>
  <w:style w:type="character" w:styleId="HTML0">
    <w:name w:val="HTML Variable"/>
    <w:qFormat/>
  </w:style>
  <w:style w:type="character" w:styleId="afc">
    <w:name w:val="Hyperlink"/>
    <w:uiPriority w:val="99"/>
    <w:unhideWhenUsed/>
    <w:qFormat/>
    <w:rPr>
      <w:color w:val="0000FF"/>
      <w:u w:val="single"/>
    </w:rPr>
  </w:style>
  <w:style w:type="character" w:styleId="HTML1">
    <w:name w:val="HTML Code"/>
    <w:qFormat/>
    <w:rPr>
      <w:rFonts w:ascii="monospace" w:eastAsia="monospace" w:hAnsi="monospace" w:cs="monospace"/>
      <w:sz w:val="21"/>
      <w:szCs w:val="21"/>
    </w:rPr>
  </w:style>
  <w:style w:type="character" w:styleId="afd">
    <w:name w:val="annotation reference"/>
    <w:basedOn w:val="a3"/>
    <w:uiPriority w:val="99"/>
    <w:unhideWhenUsed/>
    <w:qFormat/>
    <w:rPr>
      <w:sz w:val="21"/>
      <w:szCs w:val="21"/>
    </w:rPr>
  </w:style>
  <w:style w:type="character" w:styleId="HTML2">
    <w:name w:val="HTML Cite"/>
    <w:qFormat/>
  </w:style>
  <w:style w:type="character" w:styleId="HTML3">
    <w:name w:val="HTML Keyboard"/>
    <w:rPr>
      <w:rFonts w:ascii="monospace" w:eastAsia="monospace" w:hAnsi="monospace" w:cs="monospace" w:hint="default"/>
      <w:sz w:val="21"/>
      <w:szCs w:val="21"/>
    </w:rPr>
  </w:style>
  <w:style w:type="character" w:styleId="HTML4">
    <w:name w:val="HTML Sample"/>
    <w:rPr>
      <w:rFonts w:ascii="monospace" w:eastAsia="monospace" w:hAnsi="monospace" w:cs="monospace" w:hint="default"/>
      <w:sz w:val="21"/>
      <w:szCs w:val="21"/>
    </w:rPr>
  </w:style>
  <w:style w:type="character" w:customStyle="1" w:styleId="1Char">
    <w:name w:val="标题 1 Char"/>
    <w:aliases w:val="H1 Char,一、 Char,Head 1wsa Char,h1 Char1,1.标题 1 Char,Part Char,'Document Char1,章节名 Char,章节标题 Char,-*+ Char,章标题 1 Char,b1 Char,标题一 Char,标题 111 Char,文章标题 Char,h1 Char Char,'Document Char Char,heading 1 Char,Section Head Char,1st level Char,章 Char"/>
    <w:basedOn w:val="a3"/>
    <w:link w:val="1"/>
    <w:qFormat/>
    <w:rPr>
      <w:rFonts w:eastAsia="黑体"/>
      <w:bCs/>
      <w:kern w:val="44"/>
      <w:sz w:val="24"/>
      <w:szCs w:val="44"/>
    </w:rPr>
  </w:style>
  <w:style w:type="character" w:customStyle="1" w:styleId="2Char">
    <w:name w:val="标题 2 Char"/>
    <w:aliases w:val="H2 Char,k标题 2 Char,节标题 1.1 Char1,1.1标题2 Char,b2 Char,标题 1.1 Char1,标题zsc2 Char,标题 yjm2 Char,h2 Char,l2 Char,2nd level Char,Titre2 Char,Header 2 Char,. (1.1) Char,kapitola2 Char,PPP-2/1 Char,UNDEROVERSKRIFT Char,节标题 1.1 Char Char,例如：1.1 内容 Char"/>
    <w:basedOn w:val="a3"/>
    <w:link w:val="2"/>
    <w:uiPriority w:val="99"/>
    <w:qFormat/>
    <w:rPr>
      <w:rFonts w:ascii="Calibri" w:eastAsia="黑体" w:hAnsi="Calibri"/>
      <w:bCs/>
      <w:sz w:val="24"/>
      <w:szCs w:val="32"/>
    </w:rPr>
  </w:style>
  <w:style w:type="character" w:customStyle="1" w:styleId="3Char">
    <w:name w:val="标题 3 Char"/>
    <w:aliases w:val="H3 Char,B Head Char,条标题1.1.1 Char,h3 Char,3rd level Char,l3 Char,CT Char,标题 yjm3 Char,标题zsc3 Char,Head 3 Char,Heading 3 - old Char,Level 3 Head Char,level_3 Char,PIM 3 Char,sect1.2.3 Char,sect1.2.31 Char,sect1.2.32 Char,sect1.2.311 Char,条 Char"/>
    <w:basedOn w:val="a3"/>
    <w:link w:val="3"/>
    <w:uiPriority w:val="99"/>
    <w:qFormat/>
    <w:rPr>
      <w:b/>
      <w:bCs/>
      <w:sz w:val="24"/>
      <w:szCs w:val="32"/>
    </w:rPr>
  </w:style>
  <w:style w:type="character" w:customStyle="1" w:styleId="1Char0">
    <w:name w:val="目录 1 Char"/>
    <w:link w:val="10"/>
    <w:uiPriority w:val="39"/>
    <w:qFormat/>
    <w:rPr>
      <w:rFonts w:ascii="Calibri" w:hAnsi="Calibri"/>
      <w:b/>
      <w:bCs/>
      <w:caps/>
      <w:szCs w:val="21"/>
    </w:rPr>
  </w:style>
  <w:style w:type="character" w:customStyle="1" w:styleId="Char10">
    <w:name w:val="正文文字 Char1"/>
    <w:link w:val="afe"/>
    <w:qFormat/>
    <w:rPr>
      <w:sz w:val="24"/>
      <w:szCs w:val="24"/>
    </w:rPr>
  </w:style>
  <w:style w:type="paragraph" w:customStyle="1" w:styleId="afe">
    <w:name w:val="正文文字"/>
    <w:basedOn w:val="a6"/>
    <w:link w:val="Char10"/>
    <w:qFormat/>
    <w:pPr>
      <w:adjustRightInd w:val="0"/>
      <w:snapToGrid w:val="0"/>
      <w:spacing w:line="360" w:lineRule="auto"/>
      <w:ind w:firstLine="200"/>
    </w:pPr>
    <w:rPr>
      <w:rFonts w:asciiTheme="minorHAnsi" w:eastAsiaTheme="minorEastAsia" w:hAnsiTheme="minorHAnsi" w:cstheme="minorBidi"/>
      <w:sz w:val="24"/>
      <w:szCs w:val="24"/>
    </w:rPr>
  </w:style>
  <w:style w:type="character" w:customStyle="1" w:styleId="Charc">
    <w:name w:val="正文首行缩进 Char"/>
    <w:link w:val="af6"/>
    <w:uiPriority w:val="99"/>
    <w:qFormat/>
    <w:rPr>
      <w:rFonts w:ascii="Times New Roman" w:eastAsia="宋体" w:hAnsi="Times New Roman"/>
      <w:sz w:val="24"/>
    </w:rPr>
  </w:style>
  <w:style w:type="character" w:customStyle="1" w:styleId="Chara">
    <w:name w:val="页眉 Char"/>
    <w:link w:val="af3"/>
    <w:uiPriority w:val="99"/>
    <w:qFormat/>
    <w:rPr>
      <w:sz w:val="18"/>
      <w:szCs w:val="18"/>
    </w:rPr>
  </w:style>
  <w:style w:type="character" w:customStyle="1" w:styleId="Char9">
    <w:name w:val="页脚 Char"/>
    <w:link w:val="af2"/>
    <w:uiPriority w:val="99"/>
    <w:qFormat/>
    <w:rPr>
      <w:sz w:val="18"/>
      <w:szCs w:val="18"/>
    </w:rPr>
  </w:style>
  <w:style w:type="character" w:customStyle="1" w:styleId="Char4">
    <w:name w:val="正文文本 Char"/>
    <w:basedOn w:val="a3"/>
    <w:link w:val="ab"/>
    <w:uiPriority w:val="99"/>
    <w:qFormat/>
    <w:rPr>
      <w:rFonts w:ascii="Calibri" w:eastAsia="宋体" w:hAnsi="Calibri" w:cs="Times New Roman"/>
      <w:szCs w:val="21"/>
    </w:rPr>
  </w:style>
  <w:style w:type="character" w:customStyle="1" w:styleId="Char11">
    <w:name w:val="正文首行缩进 Char1"/>
    <w:basedOn w:val="Char4"/>
    <w:uiPriority w:val="99"/>
    <w:semiHidden/>
    <w:qFormat/>
    <w:rPr>
      <w:rFonts w:ascii="Calibri" w:eastAsia="宋体" w:hAnsi="Calibri" w:cs="Times New Roman"/>
      <w:szCs w:val="21"/>
    </w:rPr>
  </w:style>
  <w:style w:type="character" w:customStyle="1" w:styleId="Char12">
    <w:name w:val="页脚 Char1"/>
    <w:basedOn w:val="a3"/>
    <w:uiPriority w:val="99"/>
    <w:semiHidden/>
    <w:qFormat/>
    <w:rPr>
      <w:rFonts w:ascii="Calibri" w:eastAsia="宋体" w:hAnsi="Calibri" w:cs="Times New Roman"/>
      <w:sz w:val="18"/>
      <w:szCs w:val="18"/>
    </w:rPr>
  </w:style>
  <w:style w:type="character" w:customStyle="1" w:styleId="Char13">
    <w:name w:val="页眉 Char1"/>
    <w:basedOn w:val="a3"/>
    <w:uiPriority w:val="99"/>
    <w:semiHidden/>
    <w:rPr>
      <w:rFonts w:ascii="Calibri" w:eastAsia="宋体" w:hAnsi="Calibri" w:cs="Times New Roman"/>
      <w:sz w:val="18"/>
      <w:szCs w:val="18"/>
    </w:rPr>
  </w:style>
  <w:style w:type="character" w:customStyle="1" w:styleId="4Char">
    <w:name w:val="标题 4 Char"/>
    <w:basedOn w:val="a3"/>
    <w:link w:val="4"/>
    <w:qFormat/>
    <w:rPr>
      <w:rFonts w:eastAsiaTheme="majorEastAsia"/>
      <w:b/>
      <w:bCs/>
      <w:color w:val="000000" w:themeColor="text1"/>
      <w:kern w:val="2"/>
      <w:sz w:val="24"/>
      <w:szCs w:val="24"/>
    </w:rPr>
  </w:style>
  <w:style w:type="paragraph" w:customStyle="1" w:styleId="11">
    <w:name w:val="普通(网站)1"/>
    <w:basedOn w:val="a2"/>
    <w:qFormat/>
    <w:pPr>
      <w:widowControl/>
      <w:spacing w:before="100" w:beforeAutospacing="1" w:after="100" w:afterAutospacing="1"/>
      <w:jc w:val="left"/>
    </w:pPr>
    <w:rPr>
      <w:rFonts w:ascii="宋体" w:hAnsi="宋体"/>
      <w:sz w:val="24"/>
      <w:szCs w:val="24"/>
    </w:rPr>
  </w:style>
  <w:style w:type="character" w:customStyle="1" w:styleId="Char7">
    <w:name w:val="日期 Char"/>
    <w:basedOn w:val="a3"/>
    <w:link w:val="af0"/>
    <w:uiPriority w:val="99"/>
    <w:qFormat/>
    <w:rPr>
      <w:rFonts w:ascii="Calibri" w:eastAsia="宋体" w:hAnsi="Calibri" w:cs="Times New Roman"/>
      <w:szCs w:val="21"/>
    </w:rPr>
  </w:style>
  <w:style w:type="paragraph" w:customStyle="1" w:styleId="aff">
    <w:name w:val="报告书正文"/>
    <w:basedOn w:val="a2"/>
    <w:link w:val="Char20"/>
    <w:qFormat/>
    <w:pPr>
      <w:spacing w:line="300" w:lineRule="auto"/>
      <w:ind w:firstLineChars="200" w:firstLine="200"/>
    </w:pPr>
    <w:rPr>
      <w:rFonts w:ascii="Times New Roman" w:hAnsi="Times New Roman"/>
      <w:sz w:val="24"/>
      <w:szCs w:val="24"/>
    </w:rPr>
  </w:style>
  <w:style w:type="paragraph" w:styleId="aff0">
    <w:name w:val="List Paragraph"/>
    <w:basedOn w:val="a2"/>
    <w:uiPriority w:val="34"/>
    <w:qFormat/>
    <w:pPr>
      <w:adjustRightInd w:val="0"/>
      <w:spacing w:line="312" w:lineRule="atLeast"/>
      <w:ind w:firstLineChars="200" w:firstLine="420"/>
      <w:textAlignment w:val="baseline"/>
    </w:pPr>
    <w:rPr>
      <w:rFonts w:ascii="Times New Roman" w:hAnsi="Times New Roman"/>
      <w:kern w:val="0"/>
    </w:rPr>
  </w:style>
  <w:style w:type="character" w:customStyle="1" w:styleId="2Char0">
    <w:name w:val="正文文本缩进 2 Char"/>
    <w:basedOn w:val="a3"/>
    <w:link w:val="21"/>
    <w:uiPriority w:val="99"/>
    <w:qFormat/>
    <w:rPr>
      <w:rFonts w:ascii="Calibri" w:eastAsia="宋体" w:hAnsi="Calibri" w:cs="Times New Roman"/>
      <w:szCs w:val="21"/>
    </w:rPr>
  </w:style>
  <w:style w:type="paragraph" w:customStyle="1" w:styleId="CharCharCharCharCharCharChar">
    <w:name w:val="报告书正文 Char Char Char Char Char Char Char"/>
    <w:basedOn w:val="a2"/>
    <w:qFormat/>
    <w:pPr>
      <w:spacing w:line="300" w:lineRule="auto"/>
      <w:ind w:firstLineChars="200" w:firstLine="480"/>
    </w:pPr>
    <w:rPr>
      <w:rFonts w:ascii="Times New Roman" w:hAnsi="Times New Roman"/>
      <w:color w:val="000000"/>
      <w:sz w:val="24"/>
      <w:szCs w:val="24"/>
    </w:rPr>
  </w:style>
  <w:style w:type="paragraph" w:customStyle="1" w:styleId="aff1">
    <w:name w:val="图表头"/>
    <w:basedOn w:val="a2"/>
    <w:qFormat/>
    <w:pPr>
      <w:adjustRightInd w:val="0"/>
      <w:spacing w:line="360" w:lineRule="auto"/>
      <w:jc w:val="center"/>
      <w:textAlignment w:val="baseline"/>
    </w:pPr>
    <w:rPr>
      <w:rFonts w:ascii="黑体" w:eastAsia="黑体" w:hAnsi="黑体" w:cs="宋体"/>
      <w:spacing w:val="5"/>
      <w:kern w:val="0"/>
    </w:rPr>
  </w:style>
  <w:style w:type="paragraph" w:customStyle="1" w:styleId="CharCharChar">
    <w:name w:val="报告书正文 Char Char Char"/>
    <w:basedOn w:val="a2"/>
    <w:link w:val="CharCharCharChar"/>
    <w:qFormat/>
    <w:pPr>
      <w:spacing w:line="300" w:lineRule="auto"/>
      <w:ind w:firstLineChars="200" w:firstLine="200"/>
    </w:pPr>
    <w:rPr>
      <w:rFonts w:ascii="Times New Roman" w:hAnsi="Times New Roman"/>
      <w:sz w:val="24"/>
      <w:szCs w:val="24"/>
    </w:rPr>
  </w:style>
  <w:style w:type="paragraph" w:customStyle="1" w:styleId="51">
    <w:name w:val="5表标题"/>
    <w:basedOn w:val="a2"/>
    <w:qFormat/>
    <w:pPr>
      <w:widowControl/>
      <w:jc w:val="center"/>
    </w:pPr>
    <w:rPr>
      <w:rFonts w:ascii="Times New Roman" w:hAnsi="Times New Roman" w:cs="宋体"/>
      <w:b/>
      <w:bCs/>
    </w:rPr>
  </w:style>
  <w:style w:type="character" w:customStyle="1" w:styleId="Char6">
    <w:name w:val="纯文本 Char"/>
    <w:aliases w:val="文字缩进 Char,Plain Text Char,普通文字 Char Char1,纯文本 Char Char Char1,纯文本 Char Char Char Char Char1,纯文本 Char Char Char Char1,普通文字 Char Char Char Char,普通文字 Char Char Char Char Char Char Char Char Char,普通文字 Char Char Char Char Char Char Char Char1"/>
    <w:basedOn w:val="a3"/>
    <w:link w:val="af"/>
    <w:qFormat/>
    <w:rPr>
      <w:rFonts w:ascii="宋体" w:eastAsia="宋体" w:hAnsi="Courier New" w:cs="宋体"/>
      <w:szCs w:val="21"/>
    </w:rPr>
  </w:style>
  <w:style w:type="paragraph" w:customStyle="1" w:styleId="aff2">
    <w:name w:val="表格"/>
    <w:basedOn w:val="a2"/>
    <w:link w:val="Chard"/>
    <w:qFormat/>
    <w:pPr>
      <w:jc w:val="center"/>
      <w:outlineLvl w:val="5"/>
    </w:pPr>
    <w:rPr>
      <w:rFonts w:ascii="宋体" w:hAnsi="宋体" w:cs="宋体"/>
      <w:kern w:val="0"/>
    </w:rPr>
  </w:style>
  <w:style w:type="paragraph" w:customStyle="1" w:styleId="110">
    <w:name w:val="表头11"/>
    <w:basedOn w:val="a2"/>
    <w:qFormat/>
    <w:pPr>
      <w:adjustRightInd w:val="0"/>
      <w:snapToGrid w:val="0"/>
      <w:spacing w:line="480" w:lineRule="exact"/>
      <w:jc w:val="center"/>
    </w:pPr>
    <w:rPr>
      <w:rFonts w:ascii="宋体" w:hAnsi="宋体" w:cs="宋体"/>
      <w:b/>
      <w:bCs/>
      <w:color w:val="FF0000"/>
      <w:sz w:val="24"/>
      <w:szCs w:val="24"/>
    </w:rPr>
  </w:style>
  <w:style w:type="paragraph" w:customStyle="1" w:styleId="111">
    <w:name w:val="样式 表头11 + 自动设置"/>
    <w:basedOn w:val="110"/>
    <w:qFormat/>
    <w:pPr>
      <w:spacing w:line="240" w:lineRule="auto"/>
    </w:pPr>
    <w:rPr>
      <w:color w:val="000000"/>
    </w:rPr>
  </w:style>
  <w:style w:type="paragraph" w:customStyle="1" w:styleId="24">
    <w:name w:val="表格2"/>
    <w:basedOn w:val="a2"/>
    <w:qFormat/>
    <w:pPr>
      <w:widowControl/>
      <w:adjustRightInd w:val="0"/>
      <w:snapToGrid w:val="0"/>
      <w:jc w:val="center"/>
    </w:pPr>
    <w:rPr>
      <w:rFonts w:ascii="Times New Roman" w:hAnsi="Times New Roman"/>
      <w:b/>
      <w:bCs/>
      <w:kern w:val="0"/>
    </w:rPr>
  </w:style>
  <w:style w:type="character" w:customStyle="1" w:styleId="Char5">
    <w:name w:val="正文文本缩进 Char"/>
    <w:basedOn w:val="a3"/>
    <w:link w:val="ac"/>
    <w:uiPriority w:val="99"/>
    <w:qFormat/>
    <w:rPr>
      <w:rFonts w:ascii="Times New Roman" w:eastAsia="宋体" w:hAnsi="Times New Roman" w:cs="Times New Roman"/>
      <w:szCs w:val="21"/>
    </w:rPr>
  </w:style>
  <w:style w:type="paragraph" w:customStyle="1" w:styleId="0">
    <w:name w:val="0正文"/>
    <w:basedOn w:val="ac"/>
    <w:qFormat/>
    <w:pPr>
      <w:spacing w:line="300" w:lineRule="auto"/>
      <w:ind w:leftChars="0" w:left="0" w:firstLineChars="200" w:firstLine="480"/>
    </w:pPr>
    <w:rPr>
      <w:kern w:val="0"/>
      <w:sz w:val="24"/>
      <w:szCs w:val="24"/>
    </w:rPr>
  </w:style>
  <w:style w:type="paragraph" w:customStyle="1" w:styleId="91">
    <w:name w:val="样式9"/>
    <w:basedOn w:val="4"/>
    <w:qFormat/>
    <w:pPr>
      <w:spacing w:line="372" w:lineRule="auto"/>
    </w:pPr>
    <w:rPr>
      <w:rFonts w:ascii="Arial" w:eastAsia="黑体" w:hAnsi="Arial" w:cs="Arial"/>
    </w:rPr>
  </w:style>
  <w:style w:type="paragraph" w:customStyle="1" w:styleId="Default">
    <w:name w:val="Default"/>
    <w:basedOn w:val="a2"/>
    <w:qFormat/>
    <w:pPr>
      <w:autoSpaceDE w:val="0"/>
      <w:autoSpaceDN w:val="0"/>
      <w:adjustRightInd w:val="0"/>
      <w:jc w:val="left"/>
    </w:pPr>
    <w:rPr>
      <w:rFonts w:ascii="宋体" w:hAnsi="宋体" w:cs="宋体"/>
      <w:color w:val="000000"/>
      <w:kern w:val="0"/>
      <w:sz w:val="24"/>
      <w:szCs w:val="24"/>
    </w:rPr>
  </w:style>
  <w:style w:type="paragraph" w:customStyle="1" w:styleId="15">
    <w:name w:val="样式 加粗 居中 行距: 1.5 倍行距"/>
    <w:basedOn w:val="a2"/>
    <w:qFormat/>
    <w:pPr>
      <w:spacing w:line="360" w:lineRule="auto"/>
      <w:jc w:val="center"/>
    </w:pPr>
    <w:rPr>
      <w:rFonts w:ascii="Times New Roman" w:hAnsi="Times New Roman" w:cs="宋体"/>
      <w:b/>
      <w:bCs/>
    </w:rPr>
  </w:style>
  <w:style w:type="paragraph" w:customStyle="1" w:styleId="25">
    <w:name w:val="样式 首行缩进:  2 字符"/>
    <w:basedOn w:val="a2"/>
    <w:link w:val="2Char2"/>
    <w:qFormat/>
    <w:pPr>
      <w:adjustRightInd w:val="0"/>
      <w:spacing w:line="300" w:lineRule="auto"/>
      <w:ind w:firstLineChars="200" w:firstLine="480"/>
      <w:textAlignment w:val="baseline"/>
    </w:pPr>
    <w:rPr>
      <w:rFonts w:ascii="宋体" w:hAnsi="宋体" w:cs="宋体"/>
      <w:color w:val="FF0000"/>
      <w:kern w:val="0"/>
      <w:sz w:val="24"/>
      <w:szCs w:val="24"/>
    </w:rPr>
  </w:style>
  <w:style w:type="paragraph" w:customStyle="1" w:styleId="p0">
    <w:name w:val="p0"/>
    <w:basedOn w:val="a2"/>
    <w:qFormat/>
    <w:pPr>
      <w:widowControl/>
    </w:pPr>
    <w:rPr>
      <w:rFonts w:cs="宋体"/>
      <w:kern w:val="0"/>
    </w:rPr>
  </w:style>
  <w:style w:type="paragraph" w:customStyle="1" w:styleId="aff3">
    <w:name w:val="表格内容"/>
    <w:basedOn w:val="a2"/>
    <w:qFormat/>
    <w:pPr>
      <w:adjustRightInd w:val="0"/>
      <w:snapToGrid w:val="0"/>
      <w:jc w:val="center"/>
    </w:pPr>
    <w:rPr>
      <w:rFonts w:ascii="宋体" w:hAnsi="宋体" w:cs="宋体"/>
      <w:sz w:val="18"/>
      <w:szCs w:val="18"/>
    </w:rPr>
  </w:style>
  <w:style w:type="character" w:customStyle="1" w:styleId="100">
    <w:name w:val="10"/>
    <w:basedOn w:val="a3"/>
    <w:qFormat/>
    <w:rPr>
      <w:rFonts w:ascii="Times New Roman" w:hAnsi="Times New Roman" w:cs="Times New Roman" w:hint="default"/>
    </w:rPr>
  </w:style>
  <w:style w:type="character" w:customStyle="1" w:styleId="150">
    <w:name w:val="15"/>
    <w:basedOn w:val="a3"/>
    <w:qFormat/>
    <w:rPr>
      <w:rFonts w:ascii="Times New Roman" w:hAnsi="Times New Roman" w:cs="Times New Roman" w:hint="default"/>
    </w:rPr>
  </w:style>
  <w:style w:type="paragraph" w:customStyle="1" w:styleId="aff4">
    <w:name w:val="岳阳用"/>
    <w:basedOn w:val="a2"/>
    <w:qFormat/>
    <w:pPr>
      <w:spacing w:line="400" w:lineRule="atLeast"/>
      <w:ind w:firstLine="644"/>
      <w:jc w:val="left"/>
    </w:pPr>
    <w:rPr>
      <w:rFonts w:ascii="仿宋_GB2312" w:eastAsia="仿宋_GB2312" w:hAnsi="宋体" w:cs="宋体"/>
      <w:spacing w:val="21"/>
      <w:kern w:val="0"/>
      <w:sz w:val="28"/>
      <w:szCs w:val="28"/>
    </w:rPr>
  </w:style>
  <w:style w:type="paragraph" w:customStyle="1" w:styleId="aff5">
    <w:name w:val="报告书"/>
    <w:basedOn w:val="a2"/>
    <w:qFormat/>
    <w:pPr>
      <w:spacing w:line="300" w:lineRule="auto"/>
      <w:ind w:firstLineChars="200" w:firstLine="480"/>
    </w:pPr>
    <w:rPr>
      <w:rFonts w:ascii="Times New Roman" w:hAnsi="Times New Roman"/>
      <w:sz w:val="24"/>
      <w:szCs w:val="24"/>
    </w:rPr>
  </w:style>
  <w:style w:type="paragraph" w:customStyle="1" w:styleId="Chare">
    <w:name w:val="报告书正文 Char"/>
    <w:basedOn w:val="a2"/>
    <w:qFormat/>
    <w:pPr>
      <w:spacing w:line="300" w:lineRule="auto"/>
      <w:ind w:firstLineChars="200" w:firstLine="200"/>
    </w:pPr>
    <w:rPr>
      <w:rFonts w:ascii="Times New Roman" w:hAnsi="Times New Roman"/>
      <w:sz w:val="24"/>
      <w:szCs w:val="24"/>
    </w:rPr>
  </w:style>
  <w:style w:type="paragraph" w:customStyle="1" w:styleId="aff6">
    <w:name w:val="表格文字居中"/>
    <w:basedOn w:val="a2"/>
    <w:qFormat/>
    <w:pPr>
      <w:widowControl/>
      <w:adjustRightInd w:val="0"/>
      <w:snapToGrid w:val="0"/>
      <w:spacing w:beforeLines="10" w:afterLines="10"/>
      <w:jc w:val="center"/>
    </w:pPr>
    <w:rPr>
      <w:rFonts w:ascii="宋体" w:hAnsi="宋体" w:cs="宋体"/>
      <w:kern w:val="0"/>
      <w:sz w:val="24"/>
      <w:szCs w:val="24"/>
    </w:rPr>
  </w:style>
  <w:style w:type="character" w:customStyle="1" w:styleId="Charf">
    <w:name w:val="段落 Char"/>
    <w:link w:val="aff7"/>
    <w:qFormat/>
    <w:rPr>
      <w:rFonts w:ascii="Times New Roman" w:hAnsi="Times New Roman"/>
      <w:b/>
      <w:bCs/>
      <w:sz w:val="30"/>
      <w:szCs w:val="30"/>
    </w:rPr>
  </w:style>
  <w:style w:type="paragraph" w:customStyle="1" w:styleId="aff7">
    <w:name w:val="段落"/>
    <w:basedOn w:val="a2"/>
    <w:link w:val="Charf"/>
    <w:qFormat/>
    <w:pPr>
      <w:adjustRightInd w:val="0"/>
      <w:snapToGrid w:val="0"/>
      <w:spacing w:line="360" w:lineRule="auto"/>
    </w:pPr>
    <w:rPr>
      <w:rFonts w:ascii="Times New Roman" w:eastAsiaTheme="minorEastAsia" w:hAnsi="Times New Roman" w:cstheme="minorBidi"/>
      <w:b/>
      <w:bCs/>
      <w:sz w:val="30"/>
      <w:szCs w:val="30"/>
    </w:rPr>
  </w:style>
  <w:style w:type="character" w:customStyle="1" w:styleId="Char">
    <w:name w:val="正文缩进 Char"/>
    <w:aliases w:val="s4 Char,标题4 Char,正文缩进 Char Char Char Char1,正文缩进 Char Char Char Char Char,正文缩进 Char Char Char Char Char Char Char Char Char Char Char Char Char Char Char Char Char Char Char Char Char Char Char,正文缩进 Char Char C Char Char Char Char Char,特点 Char"/>
    <w:link w:val="a6"/>
    <w:qFormat/>
    <w:rPr>
      <w:rFonts w:ascii="Calibri" w:eastAsia="宋体" w:hAnsi="Calibri" w:cs="Times New Roman"/>
      <w:szCs w:val="21"/>
    </w:rPr>
  </w:style>
  <w:style w:type="paragraph" w:customStyle="1" w:styleId="12">
    <w:name w:val="正文1"/>
    <w:link w:val="1Char1"/>
    <w:qFormat/>
    <w:pPr>
      <w:jc w:val="both"/>
    </w:pPr>
    <w:rPr>
      <w:kern w:val="2"/>
      <w:sz w:val="21"/>
      <w:szCs w:val="21"/>
    </w:rPr>
  </w:style>
  <w:style w:type="character" w:customStyle="1" w:styleId="Char2">
    <w:name w:val="批注文字 Char"/>
    <w:basedOn w:val="a3"/>
    <w:link w:val="a9"/>
    <w:uiPriority w:val="99"/>
    <w:qFormat/>
    <w:rPr>
      <w:rFonts w:ascii="Calibri" w:eastAsia="宋体" w:hAnsi="Calibri" w:cs="Times New Roman"/>
      <w:szCs w:val="21"/>
    </w:rPr>
  </w:style>
  <w:style w:type="character" w:customStyle="1" w:styleId="Charb">
    <w:name w:val="批注主题 Char"/>
    <w:basedOn w:val="Char2"/>
    <w:link w:val="af5"/>
    <w:uiPriority w:val="99"/>
    <w:semiHidden/>
    <w:qFormat/>
    <w:rPr>
      <w:rFonts w:ascii="Calibri" w:eastAsia="宋体" w:hAnsi="Calibri" w:cs="Times New Roman"/>
      <w:b/>
      <w:bCs/>
      <w:szCs w:val="21"/>
    </w:rPr>
  </w:style>
  <w:style w:type="character" w:customStyle="1" w:styleId="Char8">
    <w:name w:val="批注框文本 Char"/>
    <w:basedOn w:val="a3"/>
    <w:link w:val="af1"/>
    <w:uiPriority w:val="99"/>
    <w:qFormat/>
    <w:rPr>
      <w:rFonts w:ascii="Calibri" w:eastAsia="宋体" w:hAnsi="Calibri" w:cs="Times New Roman"/>
      <w:sz w:val="18"/>
      <w:szCs w:val="18"/>
    </w:rPr>
  </w:style>
  <w:style w:type="character" w:customStyle="1" w:styleId="Char0">
    <w:name w:val="题注 Char"/>
    <w:link w:val="a7"/>
    <w:qFormat/>
    <w:rPr>
      <w:rFonts w:eastAsia="楷体_GB2312"/>
      <w:spacing w:val="8"/>
      <w:kern w:val="24"/>
      <w:sz w:val="15"/>
    </w:rPr>
  </w:style>
  <w:style w:type="paragraph" w:customStyle="1" w:styleId="2002">
    <w:name w:val="正文2002"/>
    <w:basedOn w:val="a2"/>
    <w:qFormat/>
    <w:pPr>
      <w:spacing w:line="240" w:lineRule="atLeast"/>
      <w:jc w:val="center"/>
    </w:pPr>
    <w:rPr>
      <w:rFonts w:ascii="Times New Roman" w:hAnsi="宋体"/>
      <w:spacing w:val="8"/>
    </w:rPr>
  </w:style>
  <w:style w:type="character" w:customStyle="1" w:styleId="Char20">
    <w:name w:val="报告书正文 Char2"/>
    <w:link w:val="aff"/>
    <w:qFormat/>
    <w:rPr>
      <w:rFonts w:ascii="Times New Roman" w:eastAsia="宋体" w:hAnsi="Times New Roman" w:cs="Times New Roman"/>
      <w:sz w:val="24"/>
      <w:szCs w:val="24"/>
    </w:rPr>
  </w:style>
  <w:style w:type="character" w:customStyle="1" w:styleId="zwChar">
    <w:name w:val="zw Char"/>
    <w:link w:val="zw"/>
    <w:rPr>
      <w:rFonts w:ascii="仿宋_GB2312" w:eastAsia="仿宋_GB2312"/>
      <w:snapToGrid w:val="0"/>
      <w:color w:val="000000"/>
      <w:kern w:val="24"/>
      <w:position w:val="2"/>
      <w:sz w:val="24"/>
      <w:szCs w:val="18"/>
      <w:lang w:val="zh-CN"/>
    </w:rPr>
  </w:style>
  <w:style w:type="paragraph" w:customStyle="1" w:styleId="zw">
    <w:name w:val="zw"/>
    <w:basedOn w:val="a2"/>
    <w:link w:val="zwChar"/>
    <w:qFormat/>
    <w:pPr>
      <w:widowControl/>
      <w:tabs>
        <w:tab w:val="left" w:pos="900"/>
      </w:tabs>
      <w:adjustRightInd w:val="0"/>
      <w:snapToGrid w:val="0"/>
      <w:spacing w:line="480" w:lineRule="exact"/>
      <w:ind w:firstLineChars="200" w:firstLine="497"/>
      <w:jc w:val="left"/>
    </w:pPr>
    <w:rPr>
      <w:rFonts w:ascii="仿宋_GB2312" w:eastAsia="仿宋_GB2312" w:hAnsiTheme="minorHAnsi" w:cstheme="minorBidi"/>
      <w:snapToGrid w:val="0"/>
      <w:color w:val="000000"/>
      <w:kern w:val="24"/>
      <w:position w:val="2"/>
      <w:sz w:val="24"/>
      <w:szCs w:val="18"/>
      <w:lang w:val="zh-CN"/>
    </w:rPr>
  </w:style>
  <w:style w:type="character" w:customStyle="1" w:styleId="5Char">
    <w:name w:val="标题 5 Char"/>
    <w:aliases w:val="前言 Char,表号 Char,表头文字 Char,标题1.1.1.1.1 Char,一级项 Char,H5 Char,H51 Char,MB5 Char,1) Char,项 Char,无序号，小四黑常规，空两字 Char,. (1.) Char,Gliederung5 Char,五 Char,Ò»¼¶Ïî Char,标题 5 Char Char Char,3号宋体居中行距1.5倍 Char,标题 5XW Char,Block Label Char,Paragraph Char"/>
    <w:basedOn w:val="a3"/>
    <w:link w:val="5"/>
    <w:qFormat/>
    <w:rPr>
      <w:rFonts w:ascii="Calibri" w:hAnsi="Calibri"/>
      <w:b/>
      <w:bCs/>
      <w:kern w:val="2"/>
      <w:sz w:val="28"/>
      <w:szCs w:val="28"/>
    </w:rPr>
  </w:style>
  <w:style w:type="character" w:customStyle="1" w:styleId="6Char">
    <w:name w:val="标题 6 Char"/>
    <w:aliases w:val="标题8 Char,表题 Char,标题1.1.1.1.1.1 Char,标题 6，图标题 Char,图标题 Char,4号宋体左齐行距1.25倍 Char,图片 Char,H6 Char,技术文件 Char,H61 Char,编号正文 Char,第五层条 Char,无节 Char,标6 Char,标题6，6级标题，小四中宋粗，无序号 Char,sub-dash Char,sd Char,二级项 Char, w 标题 6 Char,w 标题 6 Char"/>
    <w:basedOn w:val="a3"/>
    <w:link w:val="6"/>
    <w:qFormat/>
    <w:rPr>
      <w:rFonts w:asciiTheme="majorHAnsi" w:eastAsiaTheme="majorEastAsia" w:hAnsiTheme="majorHAnsi" w:cstheme="majorBidi"/>
      <w:b/>
      <w:bCs/>
      <w:kern w:val="2"/>
      <w:sz w:val="24"/>
      <w:szCs w:val="24"/>
    </w:rPr>
  </w:style>
  <w:style w:type="character" w:customStyle="1" w:styleId="7Char">
    <w:name w:val="标题 7 Char"/>
    <w:aliases w:val="项标题(1) Char,标题 7，图题 Char,4号黑体左空2格行距1倍 Char,项目文件 Char,H7 Char,H71 Char,无节条 Char,标题 7 表 Char,无级项 Char,标7 Char,标题 7表内5号 Char,标题 7 表1 Char,表格标题1 Char Char,无节条 Char Char Char"/>
    <w:basedOn w:val="a3"/>
    <w:link w:val="7"/>
    <w:qFormat/>
    <w:rPr>
      <w:rFonts w:ascii="Calibri" w:hAnsi="Calibri"/>
      <w:b/>
      <w:bCs/>
      <w:kern w:val="2"/>
      <w:sz w:val="24"/>
      <w:szCs w:val="24"/>
    </w:rPr>
  </w:style>
  <w:style w:type="character" w:customStyle="1" w:styleId="8Char">
    <w:name w:val="标题 8 Char"/>
    <w:aliases w:val="目标题 1) Char,小4号黑体居中行距1倍 Char,H8 Char,无节款 Char,注 Char,图 Char,标题8--表题 Char"/>
    <w:basedOn w:val="a3"/>
    <w:link w:val="8"/>
    <w:qFormat/>
    <w:rPr>
      <w:rFonts w:asciiTheme="majorHAnsi" w:eastAsiaTheme="majorEastAsia" w:hAnsiTheme="majorHAnsi" w:cstheme="majorBidi"/>
      <w:kern w:val="2"/>
      <w:sz w:val="24"/>
      <w:szCs w:val="24"/>
    </w:rPr>
  </w:style>
  <w:style w:type="character" w:customStyle="1" w:styleId="9Char">
    <w:name w:val="标题 9 Char"/>
    <w:aliases w:val="干标题(a) Char,5号宋体居中 Char,脚注 Char,dfgdfg Char,table Char,H9 Char,无节项 Char,无节项1 Char,无节项2 Char,无节项3 Char,无节项4 Char,无节项11 Char,无节项21 Char,无节项31 Char,无节项5 Char,无节项12 Char,无节项22 Char,无节项32 Char,无节项41 Char,无节项111 Char,无节项211 Char,无节项311 Char"/>
    <w:basedOn w:val="a3"/>
    <w:link w:val="9"/>
    <w:qFormat/>
    <w:rPr>
      <w:rFonts w:asciiTheme="majorHAnsi" w:eastAsiaTheme="majorEastAsia" w:hAnsiTheme="majorHAnsi" w:cstheme="majorBidi"/>
      <w:kern w:val="2"/>
      <w:sz w:val="21"/>
      <w:szCs w:val="21"/>
    </w:rPr>
  </w:style>
  <w:style w:type="paragraph" w:customStyle="1" w:styleId="aff8">
    <w:name w:val="表"/>
    <w:basedOn w:val="a7"/>
    <w:qFormat/>
    <w:pPr>
      <w:adjustRightInd/>
      <w:snapToGrid/>
      <w:spacing w:beforeLines="50" w:before="50" w:line="360" w:lineRule="auto"/>
      <w:ind w:firstLine="0"/>
      <w:jc w:val="center"/>
      <w:textAlignment w:val="auto"/>
    </w:pPr>
    <w:rPr>
      <w:rFonts w:ascii="Times New Roman" w:eastAsia="黑体" w:hAnsi="Times New Roman" w:cs="Arial"/>
      <w:spacing w:val="0"/>
      <w:kern w:val="2"/>
      <w:sz w:val="21"/>
      <w:szCs w:val="21"/>
    </w:rPr>
  </w:style>
  <w:style w:type="paragraph" w:customStyle="1" w:styleId="lei">
    <w:name w:val="lei"/>
    <w:basedOn w:val="a2"/>
    <w:qFormat/>
    <w:pPr>
      <w:adjustRightInd w:val="0"/>
      <w:spacing w:line="560" w:lineRule="exact"/>
      <w:ind w:firstLineChars="200" w:firstLine="565"/>
    </w:pPr>
    <w:rPr>
      <w:rFonts w:ascii="Times New Roman" w:eastAsia="仿宋_GB2312" w:hAnsi="Times New Roman"/>
      <w:snapToGrid w:val="0"/>
      <w:kern w:val="0"/>
      <w:sz w:val="28"/>
      <w:szCs w:val="28"/>
    </w:rPr>
  </w:style>
  <w:style w:type="character" w:customStyle="1" w:styleId="CharCharCharChar">
    <w:name w:val="报告书正文 Char Char Char Char"/>
    <w:link w:val="CharCharChar"/>
    <w:qFormat/>
    <w:rPr>
      <w:rFonts w:ascii="Times New Roman" w:eastAsia="宋体" w:hAnsi="Times New Roman" w:cs="Times New Roman"/>
      <w:sz w:val="24"/>
      <w:szCs w:val="24"/>
    </w:rPr>
  </w:style>
  <w:style w:type="character" w:customStyle="1" w:styleId="6CharChar">
    <w:name w:val="标题 6 Char Char"/>
    <w:rPr>
      <w:rFonts w:ascii="Arial" w:eastAsia="黑体" w:hAnsi="Arial"/>
      <w:b/>
      <w:bCs/>
      <w:kern w:val="2"/>
      <w:sz w:val="24"/>
      <w:szCs w:val="24"/>
      <w:lang w:val="en-US" w:eastAsia="zh-CN" w:bidi="ar-SA"/>
    </w:rPr>
  </w:style>
  <w:style w:type="character" w:customStyle="1" w:styleId="6Char1">
    <w:name w:val="标题 6 Char1"/>
    <w:qFormat/>
    <w:rPr>
      <w:rFonts w:ascii="Arial" w:eastAsia="黑体" w:hAnsi="Arial"/>
      <w:b/>
      <w:bCs/>
      <w:kern w:val="2"/>
      <w:sz w:val="24"/>
      <w:szCs w:val="24"/>
    </w:rPr>
  </w:style>
  <w:style w:type="paragraph" w:customStyle="1" w:styleId="aff9">
    <w:name w:val="五号表格"/>
    <w:basedOn w:val="a2"/>
    <w:qFormat/>
    <w:pPr>
      <w:spacing w:line="240" w:lineRule="atLeast"/>
      <w:jc w:val="center"/>
    </w:pPr>
    <w:rPr>
      <w:rFonts w:ascii="Times New Roman" w:hAnsi="Times New Roman"/>
      <w:szCs w:val="24"/>
    </w:rPr>
  </w:style>
  <w:style w:type="paragraph" w:customStyle="1" w:styleId="TableParagraph">
    <w:name w:val="Table Paragraph"/>
    <w:basedOn w:val="a2"/>
    <w:uiPriority w:val="1"/>
    <w:qFormat/>
    <w:pPr>
      <w:jc w:val="left"/>
    </w:pPr>
    <w:rPr>
      <w:rFonts w:asciiTheme="minorHAnsi" w:eastAsiaTheme="minorEastAsia" w:hAnsiTheme="minorHAnsi" w:cstheme="minorBidi"/>
      <w:kern w:val="0"/>
      <w:sz w:val="22"/>
      <w:szCs w:val="22"/>
      <w:lang w:eastAsia="en-US"/>
    </w:rPr>
  </w:style>
  <w:style w:type="character" w:customStyle="1" w:styleId="m1">
    <w:name w:val="m1"/>
    <w:rPr>
      <w:u w:val="none"/>
    </w:rPr>
  </w:style>
  <w:style w:type="paragraph" w:customStyle="1" w:styleId="affa">
    <w:name w:val="表头"/>
    <w:basedOn w:val="af6"/>
    <w:link w:val="Char14"/>
    <w:qFormat/>
    <w:pPr>
      <w:spacing w:line="276" w:lineRule="auto"/>
      <w:ind w:firstLineChars="0" w:firstLine="0"/>
      <w:jc w:val="center"/>
    </w:pPr>
    <w:rPr>
      <w:rFonts w:cs="Times New Roman"/>
      <w:b/>
      <w:kern w:val="10"/>
      <w:szCs w:val="24"/>
    </w:rPr>
  </w:style>
  <w:style w:type="paragraph" w:customStyle="1" w:styleId="affb">
    <w:name w:val="表文字"/>
    <w:basedOn w:val="a2"/>
    <w:link w:val="Charf0"/>
    <w:qFormat/>
    <w:pPr>
      <w:spacing w:line="360" w:lineRule="auto"/>
      <w:jc w:val="center"/>
    </w:pPr>
    <w:rPr>
      <w:rFonts w:ascii="Times New Roman" w:hAnsi="Times New Roman"/>
      <w:kern w:val="10"/>
      <w:sz w:val="24"/>
      <w:szCs w:val="20"/>
    </w:rPr>
  </w:style>
  <w:style w:type="paragraph" w:customStyle="1" w:styleId="MTDisplayEquation">
    <w:name w:val="MTDisplayEquation"/>
    <w:basedOn w:val="a2"/>
    <w:next w:val="a2"/>
    <w:link w:val="MTDisplayEquationChar"/>
    <w:pPr>
      <w:tabs>
        <w:tab w:val="center" w:pos="4160"/>
        <w:tab w:val="right" w:pos="8300"/>
      </w:tabs>
      <w:spacing w:line="360" w:lineRule="auto"/>
    </w:pPr>
    <w:rPr>
      <w:rFonts w:ascii="Times New Roman" w:hAnsi="Times New Roman"/>
      <w:sz w:val="24"/>
      <w:szCs w:val="22"/>
    </w:rPr>
  </w:style>
  <w:style w:type="character" w:customStyle="1" w:styleId="MTDisplayEquationChar">
    <w:name w:val="MTDisplayEquation Char"/>
    <w:link w:val="MTDisplayEquation"/>
    <w:rPr>
      <w:rFonts w:ascii="Times New Roman" w:eastAsia="宋体" w:hAnsi="Times New Roman" w:cs="Times New Roman"/>
      <w:sz w:val="24"/>
    </w:rPr>
  </w:style>
  <w:style w:type="character" w:customStyle="1" w:styleId="2Char10">
    <w:name w:val="标题 2 Char1"/>
    <w:qFormat/>
    <w:rPr>
      <w:rFonts w:ascii="Arial" w:eastAsia="黑体" w:hAnsi="Arial"/>
      <w:b/>
      <w:bCs/>
      <w:kern w:val="2"/>
      <w:sz w:val="32"/>
      <w:szCs w:val="32"/>
      <w:lang w:val="en-US" w:eastAsia="zh-CN" w:bidi="ar-SA"/>
    </w:rPr>
  </w:style>
  <w:style w:type="paragraph" w:customStyle="1" w:styleId="CharChar3CharCharCharChar">
    <w:name w:val="Char Char3 Char Char Char Char"/>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leiChar">
    <w:name w:val="lei Char"/>
    <w:basedOn w:val="a2"/>
    <w:link w:val="leiCharChar"/>
    <w:pPr>
      <w:adjustRightInd w:val="0"/>
      <w:spacing w:line="560" w:lineRule="exact"/>
      <w:ind w:firstLineChars="200" w:firstLine="565"/>
    </w:pPr>
    <w:rPr>
      <w:rFonts w:ascii="Times New Roman" w:eastAsia="仿宋_GB2312" w:hAnsi="Times New Roman"/>
      <w:snapToGrid w:val="0"/>
      <w:sz w:val="28"/>
      <w:szCs w:val="28"/>
    </w:rPr>
  </w:style>
  <w:style w:type="character" w:customStyle="1" w:styleId="leiCharChar">
    <w:name w:val="lei Char Char"/>
    <w:link w:val="leiChar"/>
    <w:rPr>
      <w:rFonts w:ascii="Times New Roman" w:eastAsia="仿宋_GB2312" w:hAnsi="Times New Roman" w:cs="Times New Roman"/>
      <w:snapToGrid w:val="0"/>
      <w:sz w:val="28"/>
      <w:szCs w:val="28"/>
    </w:rPr>
  </w:style>
  <w:style w:type="paragraph" w:customStyle="1" w:styleId="zh">
    <w:name w:val="zh"/>
    <w:basedOn w:val="leiChar"/>
  </w:style>
  <w:style w:type="paragraph" w:customStyle="1" w:styleId="42">
    <w:name w:val="4"/>
    <w:basedOn w:val="a2"/>
    <w:next w:val="a6"/>
    <w:qFormat/>
    <w:pPr>
      <w:ind w:firstLine="420"/>
    </w:pPr>
    <w:rPr>
      <w:rFonts w:ascii="Times New Roman" w:hAnsi="Times New Roman"/>
      <w:szCs w:val="20"/>
    </w:rPr>
  </w:style>
  <w:style w:type="paragraph" w:customStyle="1" w:styleId="14">
    <w:name w:val="表名1"/>
    <w:basedOn w:val="a2"/>
    <w:pPr>
      <w:adjustRightInd w:val="0"/>
      <w:snapToGrid w:val="0"/>
      <w:spacing w:line="560" w:lineRule="exact"/>
      <w:jc w:val="center"/>
    </w:pPr>
    <w:rPr>
      <w:rFonts w:ascii="Times New Roman" w:eastAsia="黑体" w:hAnsi="Times New Roman"/>
      <w:sz w:val="24"/>
      <w:szCs w:val="24"/>
    </w:rPr>
  </w:style>
  <w:style w:type="paragraph" w:customStyle="1" w:styleId="-leiChar">
    <w:name w:val="样式-lei Char"/>
    <w:basedOn w:val="a2"/>
    <w:link w:val="-leiCharChar"/>
    <w:pPr>
      <w:spacing w:line="560" w:lineRule="exact"/>
      <w:ind w:firstLineChars="200" w:firstLine="565"/>
    </w:pPr>
    <w:rPr>
      <w:rFonts w:ascii="Times New Roman" w:eastAsia="仿宋_GB2312" w:hAnsi="Times New Roman"/>
      <w:sz w:val="28"/>
      <w:szCs w:val="28"/>
    </w:rPr>
  </w:style>
  <w:style w:type="character" w:customStyle="1" w:styleId="-leiCharChar">
    <w:name w:val="样式-lei Char Char"/>
    <w:link w:val="-leiChar"/>
    <w:rPr>
      <w:rFonts w:ascii="Times New Roman" w:eastAsia="仿宋_GB2312" w:hAnsi="Times New Roman" w:cs="Times New Roman"/>
      <w:sz w:val="28"/>
      <w:szCs w:val="28"/>
    </w:rPr>
  </w:style>
  <w:style w:type="paragraph" w:customStyle="1" w:styleId="-">
    <w:name w:val="表内-文字"/>
    <w:basedOn w:val="a2"/>
    <w:pPr>
      <w:spacing w:line="320" w:lineRule="exact"/>
      <w:jc w:val="center"/>
    </w:pPr>
    <w:rPr>
      <w:rFonts w:ascii="Times New Roman" w:eastAsia="楷体_GB2312" w:hAnsi="Times New Roman" w:cs="宋体"/>
      <w:bCs/>
      <w:color w:val="000000"/>
    </w:rPr>
  </w:style>
  <w:style w:type="paragraph" w:customStyle="1" w:styleId="bg">
    <w:name w:val="bg"/>
    <w:basedOn w:val="a2"/>
    <w:pPr>
      <w:adjustRightInd w:val="0"/>
      <w:spacing w:line="360" w:lineRule="exact"/>
      <w:jc w:val="center"/>
    </w:pPr>
    <w:rPr>
      <w:rFonts w:ascii="Times New Roman" w:eastAsia="仿宋_GB2312" w:hAnsi="Times New Roman"/>
      <w:kern w:val="0"/>
    </w:rPr>
  </w:style>
  <w:style w:type="paragraph" w:customStyle="1" w:styleId="bm">
    <w:name w:val="bm"/>
    <w:basedOn w:val="a2"/>
    <w:pPr>
      <w:adjustRightInd w:val="0"/>
      <w:spacing w:beforeLines="30" w:before="139" w:afterLines="10" w:after="46" w:line="360" w:lineRule="exact"/>
      <w:jc w:val="center"/>
    </w:pPr>
    <w:rPr>
      <w:rFonts w:ascii="Times New Roman" w:eastAsia="黑体" w:hAnsi="Times New Roman"/>
      <w:snapToGrid w:val="0"/>
      <w:kern w:val="0"/>
      <w:sz w:val="24"/>
      <w:szCs w:val="24"/>
    </w:rPr>
  </w:style>
  <w:style w:type="paragraph" w:customStyle="1" w:styleId="2H2Heading2HiddenHeading2CCBS2ndlevelh22Header">
    <w:name w:val="样式 标题 2H2Heading 2 HiddenHeading 2 CCBS2nd levelh22Header..."/>
    <w:basedOn w:val="2"/>
    <w:pPr>
      <w:numPr>
        <w:ilvl w:val="0"/>
        <w:numId w:val="0"/>
      </w:numPr>
      <w:snapToGrid/>
      <w:spacing w:before="120" w:after="120" w:line="560" w:lineRule="exact"/>
    </w:pPr>
    <w:rPr>
      <w:rFonts w:ascii="Times New Roman" w:hAnsi="Times New Roman" w:cs="宋体"/>
      <w:bCs w:val="0"/>
      <w:snapToGrid w:val="0"/>
      <w:sz w:val="30"/>
      <w:szCs w:val="20"/>
    </w:rPr>
  </w:style>
  <w:style w:type="paragraph" w:customStyle="1" w:styleId="33CharTimesNewRoman266">
    <w:name w:val="样式 标题 3标题 3 Char + Times New Roman 首行缩进:  2 字符 段前: 6 磅 段后: 6..."/>
    <w:basedOn w:val="3"/>
    <w:pPr>
      <w:numPr>
        <w:ilvl w:val="0"/>
        <w:numId w:val="0"/>
      </w:numPr>
      <w:snapToGrid/>
      <w:spacing w:before="120" w:after="120" w:line="560" w:lineRule="exact"/>
      <w:jc w:val="left"/>
    </w:pPr>
    <w:rPr>
      <w:rFonts w:eastAsia="黑体"/>
      <w:b w:val="0"/>
      <w:bCs w:val="0"/>
      <w:snapToGrid w:val="0"/>
      <w:sz w:val="28"/>
      <w:szCs w:val="20"/>
    </w:rPr>
  </w:style>
  <w:style w:type="paragraph" w:customStyle="1" w:styleId="CharChar1CharCharChar">
    <w:name w:val="Char Char1 Char Char Char"/>
    <w:basedOn w:val="a2"/>
    <w:pPr>
      <w:adjustRightInd w:val="0"/>
      <w:spacing w:line="360" w:lineRule="atLeast"/>
      <w:jc w:val="left"/>
      <w:textAlignment w:val="baseline"/>
    </w:pPr>
    <w:rPr>
      <w:rFonts w:ascii="Tahoma" w:hAnsi="Tahoma"/>
      <w:kern w:val="0"/>
      <w:sz w:val="24"/>
      <w:szCs w:val="20"/>
    </w:rPr>
  </w:style>
  <w:style w:type="paragraph" w:customStyle="1" w:styleId="CharChar">
    <w:name w:val="Char Char"/>
    <w:basedOn w:val="a2"/>
    <w:pPr>
      <w:adjustRightInd w:val="0"/>
      <w:spacing w:line="360" w:lineRule="atLeast"/>
      <w:jc w:val="left"/>
      <w:textAlignment w:val="baseline"/>
    </w:pPr>
    <w:rPr>
      <w:rFonts w:ascii="Tahoma" w:hAnsi="Tahoma"/>
      <w:kern w:val="0"/>
      <w:sz w:val="24"/>
      <w:szCs w:val="20"/>
    </w:rPr>
  </w:style>
  <w:style w:type="paragraph" w:customStyle="1" w:styleId="115">
    <w:name w:val="样式 标题 1 + 四号 行距: 1.5 倍行距"/>
    <w:basedOn w:val="1"/>
    <w:pPr>
      <w:keepLines w:val="0"/>
      <w:numPr>
        <w:numId w:val="0"/>
      </w:numPr>
      <w:adjustRightInd/>
      <w:snapToGrid/>
      <w:spacing w:beforeLines="50" w:before="156" w:line="440" w:lineRule="exact"/>
    </w:pPr>
    <w:rPr>
      <w:rFonts w:ascii="宋体" w:eastAsia="宋体"/>
      <w:b/>
      <w:iCs/>
      <w:kern w:val="2"/>
      <w:sz w:val="28"/>
      <w:szCs w:val="28"/>
    </w:rPr>
  </w:style>
  <w:style w:type="paragraph" w:customStyle="1" w:styleId="affc">
    <w:name w:val="表名"/>
    <w:basedOn w:val="a2"/>
    <w:link w:val="Char15"/>
    <w:qFormat/>
    <w:pPr>
      <w:adjustRightInd w:val="0"/>
      <w:spacing w:line="560" w:lineRule="exact"/>
      <w:jc w:val="center"/>
    </w:pPr>
    <w:rPr>
      <w:rFonts w:ascii="Times New Roman" w:eastAsia="黑体" w:hAnsi="Times New Roman"/>
      <w:snapToGrid w:val="0"/>
      <w:sz w:val="24"/>
      <w:szCs w:val="24"/>
    </w:rPr>
  </w:style>
  <w:style w:type="character" w:customStyle="1" w:styleId="Char15">
    <w:name w:val="表名 Char1"/>
    <w:link w:val="affc"/>
    <w:rPr>
      <w:rFonts w:ascii="Times New Roman" w:eastAsia="黑体" w:hAnsi="Times New Roman" w:cs="Times New Roman"/>
      <w:snapToGrid w:val="0"/>
      <w:sz w:val="24"/>
      <w:szCs w:val="24"/>
    </w:rPr>
  </w:style>
  <w:style w:type="character" w:customStyle="1" w:styleId="1Char1">
    <w:name w:val="正文1 Char"/>
    <w:link w:val="12"/>
    <w:rPr>
      <w:rFonts w:ascii="Times New Roman" w:eastAsia="宋体" w:hAnsi="Times New Roman" w:cs="Times New Roman"/>
      <w:szCs w:val="21"/>
    </w:rPr>
  </w:style>
  <w:style w:type="paragraph" w:customStyle="1" w:styleId="-lei">
    <w:name w:val="样式-lei"/>
    <w:basedOn w:val="a2"/>
    <w:pPr>
      <w:spacing w:line="560" w:lineRule="exact"/>
      <w:ind w:firstLineChars="200" w:firstLine="560"/>
    </w:pPr>
    <w:rPr>
      <w:rFonts w:ascii="Times New Roman" w:eastAsia="仿宋_GB2312" w:hAnsi="Times New Roman"/>
      <w:sz w:val="28"/>
      <w:szCs w:val="28"/>
    </w:rPr>
  </w:style>
  <w:style w:type="paragraph" w:customStyle="1" w:styleId="26">
    <w:name w:val="样式2"/>
    <w:basedOn w:val="a2"/>
    <w:link w:val="2Char3"/>
    <w:qFormat/>
    <w:pPr>
      <w:adjustRightInd w:val="0"/>
      <w:spacing w:line="560" w:lineRule="exact"/>
      <w:ind w:firstLineChars="200" w:firstLine="565"/>
    </w:pPr>
    <w:rPr>
      <w:rFonts w:ascii="Times New Roman" w:eastAsia="仿宋_GB2312" w:hAnsi="Times New Roman"/>
      <w:snapToGrid w:val="0"/>
      <w:sz w:val="28"/>
      <w:szCs w:val="28"/>
    </w:rPr>
  </w:style>
  <w:style w:type="character" w:customStyle="1" w:styleId="2Char3">
    <w:name w:val="样式2 Char"/>
    <w:link w:val="26"/>
    <w:rPr>
      <w:rFonts w:ascii="Times New Roman" w:eastAsia="仿宋_GB2312" w:hAnsi="Times New Roman" w:cs="Times New Roman"/>
      <w:snapToGrid w:val="0"/>
      <w:sz w:val="28"/>
      <w:szCs w:val="28"/>
    </w:rPr>
  </w:style>
  <w:style w:type="character" w:customStyle="1" w:styleId="1Char10">
    <w:name w:val="正文1 Char1"/>
    <w:qFormat/>
    <w:rPr>
      <w:rFonts w:eastAsia="仿宋_GB2312"/>
      <w:kern w:val="2"/>
      <w:sz w:val="28"/>
      <w:lang w:val="en-US" w:eastAsia="zh-CN" w:bidi="ar-SA"/>
    </w:rPr>
  </w:style>
  <w:style w:type="character" w:customStyle="1" w:styleId="Char1">
    <w:name w:val="文档结构图 Char"/>
    <w:basedOn w:val="a3"/>
    <w:link w:val="a8"/>
    <w:uiPriority w:val="99"/>
    <w:semiHidden/>
    <w:qFormat/>
    <w:rPr>
      <w:rFonts w:ascii="Times New Roman" w:eastAsia="宋体" w:hAnsi="Times New Roman" w:cs="Times New Roman"/>
      <w:szCs w:val="24"/>
      <w:shd w:val="clear" w:color="auto" w:fill="000080"/>
    </w:rPr>
  </w:style>
  <w:style w:type="character" w:customStyle="1" w:styleId="apple-converted-space">
    <w:name w:val="apple-converted-space"/>
    <w:basedOn w:val="a3"/>
  </w:style>
  <w:style w:type="character" w:customStyle="1" w:styleId="words-outer-wrap">
    <w:name w:val="words-outer-wrap"/>
    <w:basedOn w:val="a3"/>
  </w:style>
  <w:style w:type="character" w:customStyle="1" w:styleId="split-word">
    <w:name w:val="split-word"/>
    <w:basedOn w:val="a3"/>
  </w:style>
  <w:style w:type="character" w:customStyle="1" w:styleId="CharChar0">
    <w:name w:val="段落正文缩进 Char Char"/>
    <w:rPr>
      <w:rFonts w:eastAsia="宋体"/>
      <w:kern w:val="2"/>
      <w:sz w:val="21"/>
      <w:szCs w:val="24"/>
      <w:lang w:val="en-US" w:eastAsia="zh-CN" w:bidi="ar-SA"/>
    </w:rPr>
  </w:style>
  <w:style w:type="character" w:customStyle="1" w:styleId="repeat-item">
    <w:name w:val="repeat-item"/>
    <w:basedOn w:val="a3"/>
  </w:style>
  <w:style w:type="character" w:customStyle="1" w:styleId="CharChar1">
    <w:name w:val="正文缩进 Char Char1"/>
    <w:qFormat/>
    <w:rPr>
      <w:rFonts w:eastAsia="宋体"/>
      <w:kern w:val="2"/>
      <w:sz w:val="21"/>
      <w:szCs w:val="24"/>
      <w:lang w:val="en-US" w:eastAsia="zh-CN" w:bidi="ar-SA"/>
    </w:rPr>
  </w:style>
  <w:style w:type="character" w:customStyle="1" w:styleId="fontstrikethrough">
    <w:name w:val="fontstrikethrough"/>
    <w:rPr>
      <w:strike/>
    </w:rPr>
  </w:style>
  <w:style w:type="character" w:customStyle="1" w:styleId="Char40">
    <w:name w:val="Char4"/>
    <w:rPr>
      <w:rFonts w:eastAsia="黑体"/>
      <w:bCs/>
      <w:kern w:val="2"/>
      <w:sz w:val="28"/>
      <w:szCs w:val="28"/>
      <w:lang w:val="en-US" w:eastAsia="zh-CN" w:bidi="ar-SA"/>
    </w:rPr>
  </w:style>
  <w:style w:type="character" w:customStyle="1" w:styleId="Charf1">
    <w:name w:val="Char"/>
    <w:rPr>
      <w:rFonts w:eastAsia="宋体"/>
      <w:kern w:val="2"/>
      <w:sz w:val="18"/>
      <w:szCs w:val="18"/>
      <w:lang w:val="en-US" w:eastAsia="zh-CN" w:bidi="ar-SA"/>
    </w:rPr>
  </w:style>
  <w:style w:type="character" w:customStyle="1" w:styleId="grame">
    <w:name w:val="grame"/>
    <w:basedOn w:val="a3"/>
  </w:style>
  <w:style w:type="character" w:customStyle="1" w:styleId="CharChar4">
    <w:name w:val="Char Char4"/>
    <w:qFormat/>
    <w:rPr>
      <w:rFonts w:eastAsia="宋体"/>
      <w:kern w:val="2"/>
      <w:sz w:val="21"/>
      <w:szCs w:val="24"/>
      <w:lang w:val="en-US" w:eastAsia="zh-CN" w:bidi="ar-SA"/>
    </w:rPr>
  </w:style>
  <w:style w:type="character" w:customStyle="1" w:styleId="fontborder">
    <w:name w:val="fontborder"/>
    <w:rPr>
      <w:bdr w:val="single" w:sz="6" w:space="0" w:color="000000"/>
    </w:rPr>
  </w:style>
  <w:style w:type="character" w:customStyle="1" w:styleId="Char21">
    <w:name w:val="Char2"/>
    <w:rPr>
      <w:rFonts w:eastAsia="宋体"/>
      <w:kern w:val="2"/>
      <w:sz w:val="21"/>
      <w:szCs w:val="24"/>
      <w:lang w:val="en-US" w:eastAsia="zh-CN" w:bidi="ar-SA"/>
    </w:rPr>
  </w:style>
  <w:style w:type="character" w:customStyle="1" w:styleId="CharChar7">
    <w:name w:val="Char Char7"/>
    <w:rPr>
      <w:rFonts w:eastAsia="黑体"/>
      <w:bCs/>
      <w:kern w:val="2"/>
      <w:sz w:val="28"/>
      <w:szCs w:val="28"/>
      <w:lang w:val="en-US" w:eastAsia="zh-CN" w:bidi="ar-SA"/>
    </w:rPr>
  </w:style>
  <w:style w:type="character" w:customStyle="1" w:styleId="CharChar6">
    <w:name w:val="Char Char6"/>
    <w:rPr>
      <w:rFonts w:ascii="Arial" w:eastAsia="黑体" w:hAnsi="Arial"/>
      <w:b/>
      <w:bCs/>
      <w:kern w:val="2"/>
      <w:sz w:val="24"/>
      <w:szCs w:val="24"/>
      <w:lang w:val="en-US" w:eastAsia="zh-CN" w:bidi="ar-SA"/>
    </w:rPr>
  </w:style>
  <w:style w:type="character" w:customStyle="1" w:styleId="Char1Char">
    <w:name w:val="纯文本 Char1 Char"/>
    <w:rPr>
      <w:rFonts w:ascii="宋体" w:eastAsia="宋体" w:hAnsi="Courier New" w:cs="Times New Roman"/>
      <w:szCs w:val="24"/>
    </w:rPr>
  </w:style>
  <w:style w:type="character" w:customStyle="1" w:styleId="CharChar2">
    <w:name w:val="引用 Char Char"/>
    <w:qFormat/>
    <w:rPr>
      <w:rFonts w:ascii="Calibri" w:eastAsia="宋体" w:hAnsi="Calibri"/>
      <w:i/>
      <w:iCs/>
      <w:color w:val="000000"/>
      <w:kern w:val="2"/>
      <w:sz w:val="21"/>
      <w:szCs w:val="24"/>
      <w:lang w:val="en-US" w:eastAsia="zh-CN" w:bidi="ar-SA"/>
    </w:rPr>
  </w:style>
  <w:style w:type="character" w:customStyle="1" w:styleId="Char1CharCharCharChar">
    <w:name w:val="纯文本 Char1 Char Char Char Char"/>
    <w:rPr>
      <w:rFonts w:ascii="宋体" w:eastAsia="宋体" w:hAnsi="Courier New"/>
      <w:kern w:val="2"/>
      <w:sz w:val="21"/>
      <w:szCs w:val="24"/>
      <w:lang w:val="en-US" w:eastAsia="zh-CN" w:bidi="ar-SA"/>
    </w:rPr>
  </w:style>
  <w:style w:type="character" w:customStyle="1" w:styleId="6CharChar1">
    <w:name w:val="标题 6 Char Char1"/>
    <w:rPr>
      <w:rFonts w:ascii="Arial" w:eastAsia="黑体" w:hAnsi="Arial"/>
      <w:b/>
      <w:bCs/>
      <w:kern w:val="2"/>
      <w:sz w:val="24"/>
      <w:szCs w:val="24"/>
      <w:lang w:val="en-US" w:eastAsia="zh-CN" w:bidi="ar-SA"/>
    </w:rPr>
  </w:style>
  <w:style w:type="character" w:customStyle="1" w:styleId="CharCharChar1Char">
    <w:name w:val="正文缩进 Char Char Char1 Char"/>
    <w:rPr>
      <w:rFonts w:eastAsia="宋体"/>
      <w:kern w:val="2"/>
      <w:sz w:val="21"/>
      <w:szCs w:val="24"/>
      <w:lang w:val="en-US" w:eastAsia="zh-CN" w:bidi="ar-SA"/>
    </w:rPr>
  </w:style>
  <w:style w:type="character" w:customStyle="1" w:styleId="leiCharCharChar">
    <w:name w:val="lei Char Char Char"/>
    <w:rPr>
      <w:rFonts w:eastAsia="仿宋_GB2312"/>
      <w:snapToGrid w:val="0"/>
      <w:kern w:val="2"/>
      <w:sz w:val="28"/>
      <w:szCs w:val="28"/>
      <w:lang w:val="en-US" w:eastAsia="zh-CN" w:bidi="ar-SA"/>
    </w:rPr>
  </w:style>
  <w:style w:type="character" w:customStyle="1" w:styleId="Charf2">
    <w:name w:val="正文（布） Char"/>
    <w:link w:val="affd"/>
    <w:qFormat/>
    <w:rPr>
      <w:rFonts w:eastAsia="仿宋_GB2312"/>
      <w:sz w:val="28"/>
      <w:szCs w:val="28"/>
    </w:rPr>
  </w:style>
  <w:style w:type="paragraph" w:customStyle="1" w:styleId="affd">
    <w:name w:val="正文（布）"/>
    <w:basedOn w:val="a2"/>
    <w:link w:val="Charf2"/>
    <w:qFormat/>
    <w:pPr>
      <w:spacing w:line="520" w:lineRule="exact"/>
      <w:ind w:firstLineChars="200" w:firstLine="560"/>
    </w:pPr>
    <w:rPr>
      <w:rFonts w:asciiTheme="minorHAnsi" w:eastAsia="仿宋_GB2312" w:hAnsiTheme="minorHAnsi" w:cstheme="minorBidi"/>
      <w:sz w:val="28"/>
      <w:szCs w:val="28"/>
    </w:rPr>
  </w:style>
  <w:style w:type="character" w:customStyle="1" w:styleId="Char60">
    <w:name w:val="Char6"/>
    <w:rPr>
      <w:rFonts w:ascii="Arial" w:eastAsia="黑体" w:hAnsi="Arial"/>
      <w:b/>
      <w:bCs/>
      <w:kern w:val="2"/>
      <w:sz w:val="28"/>
      <w:szCs w:val="28"/>
      <w:lang w:val="en-US" w:eastAsia="zh-CN" w:bidi="ar-SA"/>
    </w:rPr>
  </w:style>
  <w:style w:type="character" w:customStyle="1" w:styleId="Char50">
    <w:name w:val="Char5"/>
    <w:rPr>
      <w:rFonts w:eastAsia="黑体"/>
      <w:bCs/>
      <w:kern w:val="2"/>
      <w:sz w:val="28"/>
      <w:szCs w:val="28"/>
      <w:lang w:val="en-US" w:eastAsia="zh-CN" w:bidi="ar-SA"/>
    </w:rPr>
  </w:style>
  <w:style w:type="character" w:customStyle="1" w:styleId="Charf3">
    <w:name w:val="引用 Char"/>
    <w:link w:val="affe"/>
    <w:rPr>
      <w:rFonts w:ascii="Calibri" w:hAnsi="Calibri"/>
      <w:i/>
      <w:iCs/>
      <w:color w:val="000000"/>
      <w:szCs w:val="24"/>
    </w:rPr>
  </w:style>
  <w:style w:type="paragraph" w:styleId="affe">
    <w:name w:val="Quote"/>
    <w:basedOn w:val="a2"/>
    <w:next w:val="a2"/>
    <w:link w:val="Charf3"/>
    <w:qFormat/>
    <w:rPr>
      <w:rFonts w:eastAsiaTheme="minorEastAsia" w:cstheme="minorBidi"/>
      <w:i/>
      <w:iCs/>
      <w:color w:val="000000"/>
      <w:szCs w:val="24"/>
    </w:rPr>
  </w:style>
  <w:style w:type="character" w:customStyle="1" w:styleId="font3">
    <w:name w:val="font3"/>
    <w:basedOn w:val="a3"/>
  </w:style>
  <w:style w:type="character" w:customStyle="1" w:styleId="Char30">
    <w:name w:val="Char3"/>
    <w:rPr>
      <w:rFonts w:ascii="宋体" w:eastAsia="宋体" w:hAnsi="Courier New"/>
      <w:kern w:val="2"/>
      <w:sz w:val="21"/>
      <w:szCs w:val="24"/>
      <w:lang w:val="en-US" w:eastAsia="zh-CN" w:bidi="ar-SA"/>
    </w:rPr>
  </w:style>
  <w:style w:type="paragraph" w:customStyle="1" w:styleId="z-1">
    <w:name w:val="z-窗体顶端1"/>
    <w:basedOn w:val="a2"/>
    <w:next w:val="a2"/>
    <w:link w:val="z-Char"/>
    <w:pPr>
      <w:pBdr>
        <w:bottom w:val="single" w:sz="6" w:space="1" w:color="auto"/>
      </w:pBdr>
      <w:jc w:val="center"/>
    </w:pPr>
    <w:rPr>
      <w:rFonts w:ascii="Arial" w:hAnsi="Times New Roman"/>
      <w:vanish/>
      <w:sz w:val="16"/>
      <w:szCs w:val="22"/>
    </w:rPr>
  </w:style>
  <w:style w:type="character" w:customStyle="1" w:styleId="z-Char">
    <w:name w:val="z-窗体顶端 Char"/>
    <w:basedOn w:val="a3"/>
    <w:link w:val="z-1"/>
    <w:rPr>
      <w:rFonts w:ascii="Arial" w:eastAsia="宋体" w:hAnsi="Times New Roman" w:cs="Times New Roman"/>
      <w:vanish/>
      <w:sz w:val="16"/>
    </w:rPr>
  </w:style>
  <w:style w:type="paragraph" w:customStyle="1" w:styleId="xl77">
    <w:name w:val="xl77"/>
    <w:basedOn w:val="a2"/>
    <w:qFormat/>
    <w:pPr>
      <w:widowControl/>
      <w:spacing w:before="100" w:beforeAutospacing="1" w:after="100" w:afterAutospacing="1"/>
      <w:jc w:val="left"/>
      <w:textAlignment w:val="bottom"/>
    </w:pPr>
    <w:rPr>
      <w:rFonts w:ascii="Times New Roman" w:hAnsi="Times New Roman"/>
      <w:b/>
      <w:bCs/>
      <w:i/>
      <w:iCs/>
      <w:kern w:val="0"/>
      <w:sz w:val="24"/>
      <w:szCs w:val="24"/>
    </w:rPr>
  </w:style>
  <w:style w:type="paragraph" w:customStyle="1" w:styleId="xl65">
    <w:name w:val="xl65"/>
    <w:basedOn w:val="a2"/>
    <w:qFormat/>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xl69">
    <w:name w:val="xl69"/>
    <w:basedOn w:val="a2"/>
    <w:qFormat/>
    <w:pPr>
      <w:widowControl/>
      <w:spacing w:before="100" w:beforeAutospacing="1" w:after="100" w:afterAutospacing="1"/>
      <w:jc w:val="left"/>
    </w:pPr>
    <w:rPr>
      <w:rFonts w:ascii="Times New Roman" w:hAnsi="Times New Roman"/>
      <w:i/>
      <w:iCs/>
      <w:kern w:val="0"/>
      <w:sz w:val="24"/>
      <w:szCs w:val="24"/>
    </w:rPr>
  </w:style>
  <w:style w:type="paragraph" w:customStyle="1" w:styleId="font15">
    <w:name w:val="font15"/>
    <w:basedOn w:val="a2"/>
    <w:pPr>
      <w:widowControl/>
      <w:spacing w:before="100" w:beforeAutospacing="1" w:after="100" w:afterAutospacing="1"/>
      <w:jc w:val="left"/>
    </w:pPr>
    <w:rPr>
      <w:rFonts w:ascii="Times New Roman" w:hAnsi="Times New Roman"/>
      <w:color w:val="000000"/>
      <w:kern w:val="0"/>
      <w:sz w:val="24"/>
      <w:szCs w:val="24"/>
    </w:rPr>
  </w:style>
  <w:style w:type="paragraph" w:customStyle="1" w:styleId="xl83">
    <w:name w:val="xl83"/>
    <w:basedOn w:val="a2"/>
    <w:pPr>
      <w:widowControl/>
      <w:spacing w:before="100" w:beforeAutospacing="1" w:after="100" w:afterAutospacing="1"/>
      <w:jc w:val="left"/>
      <w:textAlignment w:val="top"/>
    </w:pPr>
    <w:rPr>
      <w:rFonts w:ascii="Times New Roman" w:hAnsi="Times New Roman"/>
      <w:b/>
      <w:bCs/>
      <w:kern w:val="0"/>
      <w:sz w:val="24"/>
      <w:szCs w:val="24"/>
    </w:rPr>
  </w:style>
  <w:style w:type="character" w:customStyle="1" w:styleId="Char16">
    <w:name w:val="引用 Char1"/>
    <w:basedOn w:val="a3"/>
    <w:uiPriority w:val="29"/>
    <w:qFormat/>
    <w:rPr>
      <w:rFonts w:ascii="Calibri" w:eastAsia="宋体" w:hAnsi="Calibri" w:cs="Times New Roman"/>
      <w:i/>
      <w:iCs/>
      <w:color w:val="404040" w:themeColor="text1" w:themeTint="BF"/>
      <w:szCs w:val="21"/>
    </w:rPr>
  </w:style>
  <w:style w:type="paragraph" w:customStyle="1" w:styleId="xl66">
    <w:name w:val="xl66"/>
    <w:basedOn w:val="a2"/>
    <w:qFormat/>
    <w:pPr>
      <w:widowControl/>
      <w:spacing w:before="100" w:beforeAutospacing="1" w:after="100" w:afterAutospacing="1"/>
    </w:pPr>
    <w:rPr>
      <w:rFonts w:ascii="Times New Roman" w:hAnsi="Times New Roman"/>
      <w:i/>
      <w:iCs/>
      <w:kern w:val="0"/>
      <w:sz w:val="24"/>
      <w:szCs w:val="24"/>
    </w:rPr>
  </w:style>
  <w:style w:type="paragraph" w:customStyle="1" w:styleId="33">
    <w:name w:val="3"/>
    <w:basedOn w:val="3"/>
    <w:qFormat/>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font5">
    <w:name w:val="font5"/>
    <w:basedOn w:val="a2"/>
    <w:qFormat/>
    <w:pPr>
      <w:widowControl/>
      <w:spacing w:before="100" w:beforeAutospacing="1" w:after="100" w:afterAutospacing="1"/>
      <w:jc w:val="left"/>
    </w:pPr>
    <w:rPr>
      <w:rFonts w:ascii="Times New Roman" w:hAnsi="Times New Roman"/>
      <w:kern w:val="0"/>
      <w:sz w:val="24"/>
      <w:szCs w:val="24"/>
    </w:rPr>
  </w:style>
  <w:style w:type="paragraph" w:customStyle="1" w:styleId="font16">
    <w:name w:val="font16"/>
    <w:basedOn w:val="a2"/>
    <w:pPr>
      <w:widowControl/>
      <w:spacing w:before="100" w:beforeAutospacing="1" w:after="100" w:afterAutospacing="1"/>
      <w:jc w:val="left"/>
    </w:pPr>
    <w:rPr>
      <w:rFonts w:ascii="Arial" w:hAnsi="Arial" w:cs="Arial"/>
      <w:i/>
      <w:iCs/>
      <w:color w:val="000000"/>
      <w:kern w:val="0"/>
      <w:sz w:val="24"/>
      <w:szCs w:val="24"/>
    </w:rPr>
  </w:style>
  <w:style w:type="paragraph" w:customStyle="1" w:styleId="CharChar1CharCharCharCharCharChar1">
    <w:name w:val="Char Char1 Char Char Char Char Char Char1"/>
    <w:basedOn w:val="a2"/>
    <w:pPr>
      <w:adjustRightInd w:val="0"/>
      <w:spacing w:line="360" w:lineRule="atLeast"/>
      <w:jc w:val="left"/>
      <w:textAlignment w:val="baseline"/>
    </w:pPr>
    <w:rPr>
      <w:rFonts w:ascii="Tahoma" w:hAnsi="Tahoma"/>
      <w:kern w:val="0"/>
      <w:sz w:val="24"/>
      <w:szCs w:val="20"/>
    </w:rPr>
  </w:style>
  <w:style w:type="paragraph" w:customStyle="1" w:styleId="xl72">
    <w:name w:val="xl72"/>
    <w:basedOn w:val="a2"/>
    <w:qFormat/>
    <w:pPr>
      <w:widowControl/>
      <w:spacing w:before="100" w:beforeAutospacing="1" w:after="100" w:afterAutospacing="1"/>
      <w:jc w:val="left"/>
    </w:pPr>
    <w:rPr>
      <w:rFonts w:ascii="宋体" w:hAnsi="宋体" w:cs="宋体"/>
      <w:b/>
      <w:bCs/>
      <w:kern w:val="0"/>
      <w:sz w:val="24"/>
      <w:szCs w:val="24"/>
    </w:rPr>
  </w:style>
  <w:style w:type="paragraph" w:customStyle="1" w:styleId="xl82">
    <w:name w:val="xl82"/>
    <w:basedOn w:val="a2"/>
    <w:pPr>
      <w:widowControl/>
      <w:spacing w:before="100" w:beforeAutospacing="1" w:after="100" w:afterAutospacing="1"/>
    </w:pPr>
    <w:rPr>
      <w:rFonts w:ascii="宋体" w:hAnsi="宋体" w:cs="宋体"/>
      <w:b/>
      <w:bCs/>
      <w:kern w:val="0"/>
      <w:sz w:val="24"/>
      <w:szCs w:val="24"/>
    </w:rPr>
  </w:style>
  <w:style w:type="paragraph" w:customStyle="1" w:styleId="CharChar9Char">
    <w:name w:val="Char Char9 Char"/>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xl81">
    <w:name w:val="xl81"/>
    <w:basedOn w:val="a2"/>
    <w:pPr>
      <w:widowControl/>
      <w:spacing w:before="100" w:beforeAutospacing="1" w:after="100" w:afterAutospacing="1"/>
    </w:pPr>
    <w:rPr>
      <w:rFonts w:ascii="Times New Roman" w:hAnsi="Times New Roman"/>
      <w:b/>
      <w:bCs/>
      <w:kern w:val="0"/>
      <w:sz w:val="24"/>
      <w:szCs w:val="24"/>
    </w:rPr>
  </w:style>
  <w:style w:type="paragraph" w:customStyle="1" w:styleId="xl76">
    <w:name w:val="xl76"/>
    <w:basedOn w:val="a2"/>
    <w:qFormat/>
    <w:pPr>
      <w:widowControl/>
      <w:spacing w:before="100" w:beforeAutospacing="1" w:after="100" w:afterAutospacing="1"/>
      <w:jc w:val="left"/>
    </w:pPr>
    <w:rPr>
      <w:rFonts w:ascii="Times New Roman" w:hAnsi="Times New Roman"/>
      <w:b/>
      <w:bCs/>
      <w:kern w:val="0"/>
      <w:sz w:val="24"/>
      <w:szCs w:val="24"/>
    </w:rPr>
  </w:style>
  <w:style w:type="paragraph" w:customStyle="1" w:styleId="xl86">
    <w:name w:val="xl86"/>
    <w:basedOn w:val="a2"/>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xl75">
    <w:name w:val="xl75"/>
    <w:basedOn w:val="a2"/>
    <w:qFormat/>
    <w:pPr>
      <w:widowControl/>
      <w:spacing w:before="100" w:beforeAutospacing="1" w:after="100" w:afterAutospacing="1"/>
    </w:pPr>
    <w:rPr>
      <w:rFonts w:ascii="宋体" w:hAnsi="宋体" w:cs="宋体"/>
      <w:kern w:val="0"/>
      <w:sz w:val="24"/>
      <w:szCs w:val="24"/>
    </w:rPr>
  </w:style>
  <w:style w:type="paragraph" w:customStyle="1" w:styleId="xl68">
    <w:name w:val="xl68"/>
    <w:basedOn w:val="a2"/>
    <w:qFormat/>
    <w:pPr>
      <w:widowControl/>
      <w:spacing w:before="100" w:beforeAutospacing="1" w:after="100" w:afterAutospacing="1"/>
      <w:jc w:val="left"/>
      <w:textAlignment w:val="bottom"/>
    </w:pPr>
    <w:rPr>
      <w:rFonts w:ascii="宋体" w:hAnsi="宋体" w:cs="宋体"/>
      <w:kern w:val="0"/>
      <w:sz w:val="24"/>
      <w:szCs w:val="24"/>
    </w:rPr>
  </w:style>
  <w:style w:type="paragraph" w:customStyle="1" w:styleId="font7">
    <w:name w:val="font7"/>
    <w:basedOn w:val="a2"/>
    <w:qFormat/>
    <w:pPr>
      <w:widowControl/>
      <w:spacing w:before="100" w:beforeAutospacing="1" w:after="100" w:afterAutospacing="1"/>
      <w:jc w:val="left"/>
    </w:pPr>
    <w:rPr>
      <w:rFonts w:ascii="宋体" w:hAnsi="宋体" w:cs="宋体"/>
      <w:kern w:val="0"/>
      <w:sz w:val="24"/>
      <w:szCs w:val="24"/>
    </w:rPr>
  </w:style>
  <w:style w:type="paragraph" w:customStyle="1" w:styleId="xl87">
    <w:name w:val="xl87"/>
    <w:basedOn w:val="a2"/>
    <w:pPr>
      <w:widowControl/>
      <w:spacing w:before="100" w:beforeAutospacing="1" w:after="100" w:afterAutospacing="1"/>
      <w:jc w:val="left"/>
      <w:textAlignment w:val="top"/>
    </w:pPr>
    <w:rPr>
      <w:rFonts w:ascii="Times New Roman" w:hAnsi="Times New Roman"/>
      <w:b/>
      <w:bCs/>
      <w:kern w:val="0"/>
      <w:sz w:val="28"/>
      <w:szCs w:val="28"/>
    </w:rPr>
  </w:style>
  <w:style w:type="character" w:customStyle="1" w:styleId="Char3">
    <w:name w:val="称呼 Char"/>
    <w:basedOn w:val="a3"/>
    <w:link w:val="aa"/>
    <w:rPr>
      <w:rFonts w:ascii="Times New Roman" w:eastAsia="宋体" w:hAnsi="Times New Roman" w:cs="Times New Roman"/>
      <w:szCs w:val="24"/>
    </w:rPr>
  </w:style>
  <w:style w:type="character" w:customStyle="1" w:styleId="3Char0">
    <w:name w:val="正文文本缩进 3 Char"/>
    <w:basedOn w:val="a3"/>
    <w:link w:val="32"/>
    <w:qFormat/>
    <w:rPr>
      <w:rFonts w:ascii="Times New Roman" w:eastAsia="宋体" w:hAnsi="Times New Roman" w:cs="Times New Roman"/>
      <w:sz w:val="16"/>
      <w:szCs w:val="16"/>
    </w:rPr>
  </w:style>
  <w:style w:type="character" w:customStyle="1" w:styleId="2Char1">
    <w:name w:val="正文首行缩进 2 Char"/>
    <w:basedOn w:val="Char5"/>
    <w:link w:val="23"/>
    <w:rPr>
      <w:rFonts w:ascii="Times New Roman" w:eastAsia="宋体" w:hAnsi="Times New Roman" w:cs="Times New Roman"/>
      <w:szCs w:val="24"/>
    </w:rPr>
  </w:style>
  <w:style w:type="paragraph" w:customStyle="1" w:styleId="CharChar1CharCharCharCharCharChar">
    <w:name w:val="Char Char1 Char Char Char Char Char Char"/>
    <w:basedOn w:val="a2"/>
    <w:pPr>
      <w:adjustRightInd w:val="0"/>
      <w:spacing w:line="360" w:lineRule="atLeast"/>
      <w:jc w:val="left"/>
      <w:textAlignment w:val="baseline"/>
    </w:pPr>
    <w:rPr>
      <w:rFonts w:ascii="Tahoma" w:hAnsi="Tahoma"/>
      <w:kern w:val="0"/>
      <w:sz w:val="24"/>
      <w:szCs w:val="20"/>
    </w:rPr>
  </w:style>
  <w:style w:type="paragraph" w:customStyle="1" w:styleId="font10">
    <w:name w:val="font10"/>
    <w:basedOn w:val="a2"/>
    <w:qFormat/>
    <w:pPr>
      <w:widowControl/>
      <w:spacing w:before="100" w:beforeAutospacing="1" w:after="100" w:afterAutospacing="1"/>
      <w:jc w:val="left"/>
    </w:pPr>
    <w:rPr>
      <w:rFonts w:ascii="宋体" w:hAnsi="宋体" w:cs="宋体"/>
      <w:b/>
      <w:bCs/>
      <w:kern w:val="0"/>
      <w:sz w:val="24"/>
      <w:szCs w:val="24"/>
    </w:rPr>
  </w:style>
  <w:style w:type="paragraph" w:customStyle="1" w:styleId="xl92">
    <w:name w:val="xl92"/>
    <w:basedOn w:val="a2"/>
    <w:pPr>
      <w:widowControl/>
      <w:spacing w:before="100" w:beforeAutospacing="1" w:after="100" w:afterAutospacing="1"/>
      <w:jc w:val="left"/>
      <w:textAlignment w:val="bottom"/>
    </w:pPr>
    <w:rPr>
      <w:rFonts w:ascii="宋体" w:hAnsi="宋体" w:cs="宋体"/>
      <w:kern w:val="0"/>
      <w:sz w:val="24"/>
      <w:szCs w:val="24"/>
    </w:rPr>
  </w:style>
  <w:style w:type="paragraph" w:customStyle="1" w:styleId="xl88">
    <w:name w:val="xl88"/>
    <w:basedOn w:val="a2"/>
    <w:pPr>
      <w:widowControl/>
      <w:spacing w:before="100" w:beforeAutospacing="1" w:after="100" w:afterAutospacing="1"/>
      <w:jc w:val="left"/>
    </w:pPr>
    <w:rPr>
      <w:rFonts w:ascii="宋体" w:hAnsi="宋体" w:cs="宋体"/>
      <w:b/>
      <w:bCs/>
      <w:kern w:val="0"/>
      <w:sz w:val="24"/>
      <w:szCs w:val="24"/>
    </w:rPr>
  </w:style>
  <w:style w:type="paragraph" w:customStyle="1" w:styleId="xl70">
    <w:name w:val="xl70"/>
    <w:basedOn w:val="a2"/>
    <w:qFormat/>
    <w:pPr>
      <w:widowControl/>
      <w:spacing w:before="100" w:beforeAutospacing="1" w:after="100" w:afterAutospacing="1"/>
      <w:jc w:val="left"/>
    </w:pPr>
    <w:rPr>
      <w:rFonts w:ascii="Times New Roman" w:hAnsi="Times New Roman"/>
      <w:kern w:val="0"/>
      <w:sz w:val="24"/>
      <w:szCs w:val="24"/>
    </w:rPr>
  </w:style>
  <w:style w:type="paragraph" w:customStyle="1" w:styleId="Web1">
    <w:name w:val="普通(Web)1"/>
    <w:basedOn w:val="a2"/>
    <w:pPr>
      <w:widowControl/>
      <w:wordWrap w:val="0"/>
      <w:spacing w:before="150" w:after="150"/>
      <w:jc w:val="left"/>
    </w:pPr>
    <w:rPr>
      <w:rFonts w:ascii="宋体" w:hAnsi="宋体" w:cs="宋体"/>
      <w:kern w:val="0"/>
      <w:sz w:val="24"/>
      <w:szCs w:val="24"/>
    </w:rPr>
  </w:style>
  <w:style w:type="paragraph" w:customStyle="1" w:styleId="z-10">
    <w:name w:val="z-窗体底端1"/>
    <w:basedOn w:val="a2"/>
    <w:next w:val="a2"/>
    <w:link w:val="z-Char0"/>
    <w:pPr>
      <w:pBdr>
        <w:top w:val="single" w:sz="6" w:space="1" w:color="auto"/>
      </w:pBdr>
      <w:jc w:val="center"/>
    </w:pPr>
    <w:rPr>
      <w:rFonts w:ascii="Arial" w:hAnsi="Times New Roman"/>
      <w:vanish/>
      <w:sz w:val="16"/>
      <w:szCs w:val="22"/>
    </w:rPr>
  </w:style>
  <w:style w:type="character" w:customStyle="1" w:styleId="z-Char0">
    <w:name w:val="z-窗体底端 Char"/>
    <w:basedOn w:val="a3"/>
    <w:link w:val="z-10"/>
    <w:rPr>
      <w:rFonts w:ascii="Arial" w:eastAsia="宋体" w:hAnsi="Times New Roman" w:cs="Times New Roman"/>
      <w:vanish/>
      <w:sz w:val="16"/>
    </w:rPr>
  </w:style>
  <w:style w:type="paragraph" w:customStyle="1" w:styleId="xl74">
    <w:name w:val="xl74"/>
    <w:basedOn w:val="a2"/>
    <w:qFormat/>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xl79">
    <w:name w:val="xl79"/>
    <w:basedOn w:val="a2"/>
    <w:qFormat/>
    <w:pPr>
      <w:widowControl/>
      <w:shd w:val="clear" w:color="auto" w:fill="FFFFFF"/>
      <w:spacing w:before="100" w:beforeAutospacing="1" w:after="100" w:afterAutospacing="1"/>
      <w:jc w:val="left"/>
      <w:textAlignment w:val="bottom"/>
    </w:pPr>
    <w:rPr>
      <w:rFonts w:ascii="Times New Roman" w:hAnsi="Times New Roman"/>
      <w:b/>
      <w:bCs/>
      <w:kern w:val="0"/>
      <w:sz w:val="24"/>
      <w:szCs w:val="24"/>
    </w:rPr>
  </w:style>
  <w:style w:type="paragraph" w:customStyle="1" w:styleId="font12">
    <w:name w:val="font12"/>
    <w:basedOn w:val="a2"/>
    <w:pPr>
      <w:widowControl/>
      <w:spacing w:before="100" w:beforeAutospacing="1" w:after="100" w:afterAutospacing="1"/>
      <w:jc w:val="left"/>
    </w:pPr>
    <w:rPr>
      <w:rFonts w:ascii="Times New Roman" w:hAnsi="Times New Roman"/>
      <w:b/>
      <w:bCs/>
      <w:i/>
      <w:iCs/>
      <w:kern w:val="0"/>
      <w:sz w:val="24"/>
      <w:szCs w:val="24"/>
    </w:rPr>
  </w:style>
  <w:style w:type="paragraph" w:customStyle="1" w:styleId="xl91">
    <w:name w:val="xl91"/>
    <w:basedOn w:val="a2"/>
    <w:pPr>
      <w:widowControl/>
      <w:spacing w:before="100" w:beforeAutospacing="1" w:after="100" w:afterAutospacing="1"/>
      <w:jc w:val="left"/>
      <w:textAlignment w:val="bottom"/>
    </w:pPr>
    <w:rPr>
      <w:rFonts w:ascii="宋体" w:hAnsi="宋体" w:cs="宋体"/>
      <w:kern w:val="0"/>
      <w:sz w:val="24"/>
      <w:szCs w:val="24"/>
    </w:rPr>
  </w:style>
  <w:style w:type="paragraph" w:customStyle="1" w:styleId="font13">
    <w:name w:val="font13"/>
    <w:basedOn w:val="a2"/>
    <w:pPr>
      <w:widowControl/>
      <w:spacing w:before="100" w:beforeAutospacing="1" w:after="100" w:afterAutospacing="1"/>
      <w:jc w:val="left"/>
    </w:pPr>
    <w:rPr>
      <w:rFonts w:ascii="宋体" w:hAnsi="宋体" w:cs="宋体"/>
      <w:b/>
      <w:bCs/>
      <w:kern w:val="0"/>
      <w:sz w:val="28"/>
      <w:szCs w:val="28"/>
    </w:rPr>
  </w:style>
  <w:style w:type="paragraph" w:customStyle="1" w:styleId="Char2CharCharCharChar">
    <w:name w:val="Char2 Char Char Char Char"/>
    <w:basedOn w:val="a2"/>
    <w:pPr>
      <w:spacing w:line="360" w:lineRule="auto"/>
      <w:ind w:firstLineChars="200" w:firstLine="200"/>
    </w:pPr>
    <w:rPr>
      <w:rFonts w:ascii="宋体" w:hAnsi="宋体" w:cs="宋体"/>
      <w:sz w:val="24"/>
      <w:szCs w:val="24"/>
    </w:rPr>
  </w:style>
  <w:style w:type="paragraph" w:customStyle="1" w:styleId="xl71">
    <w:name w:val="xl71"/>
    <w:basedOn w:val="a2"/>
    <w:qFormat/>
    <w:pPr>
      <w:widowControl/>
      <w:spacing w:before="100" w:beforeAutospacing="1" w:after="100" w:afterAutospacing="1"/>
      <w:jc w:val="left"/>
    </w:pPr>
    <w:rPr>
      <w:rFonts w:ascii="宋体" w:hAnsi="宋体" w:cs="宋体"/>
      <w:kern w:val="0"/>
      <w:sz w:val="24"/>
      <w:szCs w:val="24"/>
    </w:rPr>
  </w:style>
  <w:style w:type="paragraph" w:customStyle="1" w:styleId="xl89">
    <w:name w:val="xl89"/>
    <w:basedOn w:val="a2"/>
    <w:pPr>
      <w:widowControl/>
      <w:spacing w:before="100" w:beforeAutospacing="1" w:after="100" w:afterAutospacing="1"/>
      <w:jc w:val="left"/>
    </w:pPr>
    <w:rPr>
      <w:rFonts w:ascii="宋体" w:hAnsi="宋体" w:cs="宋体"/>
      <w:kern w:val="0"/>
      <w:sz w:val="24"/>
      <w:szCs w:val="24"/>
    </w:rPr>
  </w:style>
  <w:style w:type="paragraph" w:customStyle="1" w:styleId="Char2CharChar">
    <w:name w:val="Char2 Char Char"/>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Char100">
    <w:name w:val="Char10"/>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font11">
    <w:name w:val="font11"/>
    <w:basedOn w:val="a2"/>
    <w:pPr>
      <w:widowControl/>
      <w:spacing w:before="100" w:beforeAutospacing="1" w:after="100" w:afterAutospacing="1"/>
      <w:jc w:val="left"/>
    </w:pPr>
    <w:rPr>
      <w:rFonts w:ascii="Times New Roman" w:hAnsi="Times New Roman"/>
      <w:b/>
      <w:bCs/>
      <w:kern w:val="0"/>
      <w:sz w:val="24"/>
      <w:szCs w:val="24"/>
    </w:rPr>
  </w:style>
  <w:style w:type="paragraph" w:customStyle="1" w:styleId="cardlist-value">
    <w:name w:val="cardlist-value"/>
    <w:basedOn w:val="a2"/>
    <w:pPr>
      <w:widowControl/>
      <w:spacing w:before="100" w:beforeAutospacing="1" w:after="100" w:afterAutospacing="1"/>
      <w:jc w:val="left"/>
    </w:pPr>
    <w:rPr>
      <w:rFonts w:ascii="宋体" w:hAnsi="宋体" w:cs="宋体"/>
      <w:kern w:val="0"/>
      <w:sz w:val="24"/>
      <w:szCs w:val="24"/>
    </w:rPr>
  </w:style>
  <w:style w:type="paragraph" w:customStyle="1" w:styleId="xl80">
    <w:name w:val="xl80"/>
    <w:basedOn w:val="a2"/>
    <w:qFormat/>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font8">
    <w:name w:val="font8"/>
    <w:basedOn w:val="a2"/>
    <w:qFormat/>
    <w:pPr>
      <w:widowControl/>
      <w:spacing w:before="100" w:beforeAutospacing="1" w:after="100" w:afterAutospacing="1"/>
      <w:jc w:val="left"/>
    </w:pPr>
    <w:rPr>
      <w:rFonts w:ascii="Arial" w:hAnsi="Arial" w:cs="Arial"/>
      <w:kern w:val="0"/>
      <w:sz w:val="24"/>
      <w:szCs w:val="24"/>
    </w:rPr>
  </w:style>
  <w:style w:type="paragraph" w:customStyle="1" w:styleId="font9">
    <w:name w:val="font9"/>
    <w:basedOn w:val="a2"/>
    <w:qFormat/>
    <w:pPr>
      <w:widowControl/>
      <w:spacing w:before="100" w:beforeAutospacing="1" w:after="100" w:afterAutospacing="1"/>
      <w:jc w:val="left"/>
    </w:pPr>
    <w:rPr>
      <w:rFonts w:ascii="宋体" w:hAnsi="宋体" w:cs="宋体"/>
      <w:kern w:val="0"/>
      <w:sz w:val="18"/>
      <w:szCs w:val="18"/>
    </w:rPr>
  </w:style>
  <w:style w:type="paragraph" w:customStyle="1" w:styleId="xl85">
    <w:name w:val="xl85"/>
    <w:basedOn w:val="a2"/>
    <w:pPr>
      <w:widowControl/>
      <w:spacing w:before="100" w:beforeAutospacing="1" w:after="100" w:afterAutospacing="1"/>
      <w:jc w:val="left"/>
      <w:textAlignment w:val="top"/>
    </w:pPr>
    <w:rPr>
      <w:rFonts w:ascii="宋体" w:hAnsi="宋体" w:cs="宋体"/>
      <w:kern w:val="0"/>
      <w:sz w:val="24"/>
      <w:szCs w:val="24"/>
    </w:rPr>
  </w:style>
  <w:style w:type="paragraph" w:customStyle="1" w:styleId="xl78">
    <w:name w:val="xl78"/>
    <w:basedOn w:val="a2"/>
    <w:qFormat/>
    <w:pPr>
      <w:widowControl/>
      <w:spacing w:before="100" w:beforeAutospacing="1" w:after="100" w:afterAutospacing="1"/>
      <w:jc w:val="left"/>
    </w:pPr>
    <w:rPr>
      <w:rFonts w:ascii="Times New Roman" w:hAnsi="Times New Roman"/>
      <w:b/>
      <w:bCs/>
      <w:kern w:val="0"/>
      <w:sz w:val="24"/>
      <w:szCs w:val="24"/>
    </w:rPr>
  </w:style>
  <w:style w:type="paragraph" w:customStyle="1" w:styleId="font6">
    <w:name w:val="font6"/>
    <w:basedOn w:val="a2"/>
    <w:qFormat/>
    <w:pPr>
      <w:widowControl/>
      <w:spacing w:before="100" w:beforeAutospacing="1" w:after="100" w:afterAutospacing="1"/>
      <w:jc w:val="left"/>
    </w:pPr>
    <w:rPr>
      <w:rFonts w:ascii="Times New Roman" w:hAnsi="Times New Roman"/>
      <w:i/>
      <w:iCs/>
      <w:kern w:val="0"/>
      <w:sz w:val="24"/>
      <w:szCs w:val="24"/>
    </w:rPr>
  </w:style>
  <w:style w:type="paragraph" w:customStyle="1" w:styleId="font14">
    <w:name w:val="font14"/>
    <w:basedOn w:val="a2"/>
    <w:pPr>
      <w:widowControl/>
      <w:spacing w:before="100" w:beforeAutospacing="1" w:after="100" w:afterAutospacing="1"/>
      <w:jc w:val="left"/>
    </w:pPr>
    <w:rPr>
      <w:rFonts w:ascii="Arial" w:hAnsi="Arial" w:cs="Arial"/>
      <w:color w:val="000000"/>
      <w:kern w:val="0"/>
      <w:sz w:val="24"/>
      <w:szCs w:val="24"/>
    </w:rPr>
  </w:style>
  <w:style w:type="paragraph" w:customStyle="1" w:styleId="xl73">
    <w:name w:val="xl73"/>
    <w:basedOn w:val="a2"/>
    <w:qFormat/>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Char2CharCharChar">
    <w:name w:val="Char2 Char Char Char"/>
    <w:basedOn w:val="3"/>
    <w:qFormat/>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xl84">
    <w:name w:val="xl84"/>
    <w:basedOn w:val="a2"/>
    <w:qFormat/>
    <w:pPr>
      <w:widowControl/>
      <w:spacing w:before="100" w:beforeAutospacing="1" w:after="100" w:afterAutospacing="1"/>
      <w:jc w:val="left"/>
      <w:textAlignment w:val="top"/>
    </w:pPr>
    <w:rPr>
      <w:rFonts w:ascii="Times New Roman" w:hAnsi="Times New Roman"/>
      <w:b/>
      <w:bCs/>
      <w:i/>
      <w:iCs/>
      <w:kern w:val="0"/>
      <w:sz w:val="24"/>
      <w:szCs w:val="24"/>
    </w:rPr>
  </w:style>
  <w:style w:type="paragraph" w:customStyle="1" w:styleId="xl67">
    <w:name w:val="xl67"/>
    <w:basedOn w:val="a2"/>
    <w:qFormat/>
    <w:pPr>
      <w:widowControl/>
      <w:spacing w:before="100" w:beforeAutospacing="1" w:after="100" w:afterAutospacing="1"/>
      <w:jc w:val="left"/>
    </w:pPr>
    <w:rPr>
      <w:rFonts w:ascii="Times New Roman" w:hAnsi="Times New Roman"/>
      <w:i/>
      <w:iCs/>
      <w:kern w:val="0"/>
      <w:sz w:val="24"/>
      <w:szCs w:val="24"/>
    </w:rPr>
  </w:style>
  <w:style w:type="character" w:customStyle="1" w:styleId="font112">
    <w:name w:val="font112"/>
    <w:rPr>
      <w:rFonts w:ascii="Times New Roman" w:hAnsi="Times New Roman" w:cs="Times New Roman" w:hint="default"/>
      <w:i/>
      <w:color w:val="000000"/>
      <w:sz w:val="20"/>
      <w:szCs w:val="20"/>
      <w:u w:val="none"/>
    </w:rPr>
  </w:style>
  <w:style w:type="character" w:customStyle="1" w:styleId="font31">
    <w:name w:val="font31"/>
    <w:qFormat/>
    <w:rPr>
      <w:rFonts w:ascii="宋体" w:eastAsia="宋体" w:hAnsi="宋体" w:cs="宋体" w:hint="eastAsia"/>
      <w:i/>
      <w:color w:val="000000"/>
      <w:sz w:val="18"/>
      <w:szCs w:val="18"/>
      <w:u w:val="none"/>
    </w:rPr>
  </w:style>
  <w:style w:type="paragraph" w:customStyle="1" w:styleId="font0">
    <w:name w:val="font0"/>
    <w:basedOn w:val="a2"/>
    <w:qFormat/>
    <w:pPr>
      <w:widowControl/>
      <w:spacing w:before="100" w:beforeAutospacing="1" w:after="100" w:afterAutospacing="1"/>
      <w:jc w:val="left"/>
    </w:pPr>
    <w:rPr>
      <w:rFonts w:ascii="宋体" w:hAnsi="宋体" w:cs="宋体"/>
      <w:kern w:val="0"/>
      <w:sz w:val="24"/>
      <w:szCs w:val="24"/>
    </w:rPr>
  </w:style>
  <w:style w:type="paragraph" w:customStyle="1" w:styleId="font17">
    <w:name w:val="font17"/>
    <w:basedOn w:val="a2"/>
    <w:pPr>
      <w:widowControl/>
      <w:spacing w:before="100" w:beforeAutospacing="1" w:after="100" w:afterAutospacing="1"/>
      <w:jc w:val="left"/>
    </w:pPr>
    <w:rPr>
      <w:rFonts w:ascii="Times New Roman" w:hAnsi="Times New Roman"/>
      <w:i/>
      <w:iCs/>
      <w:color w:val="000000"/>
      <w:kern w:val="0"/>
      <w:sz w:val="20"/>
      <w:szCs w:val="20"/>
    </w:rPr>
  </w:style>
  <w:style w:type="paragraph" w:customStyle="1" w:styleId="font18">
    <w:name w:val="font18"/>
    <w:basedOn w:val="a2"/>
    <w:pPr>
      <w:widowControl/>
      <w:spacing w:before="100" w:beforeAutospacing="1" w:after="100" w:afterAutospacing="1"/>
      <w:jc w:val="left"/>
    </w:pPr>
    <w:rPr>
      <w:rFonts w:ascii="Times New Roman" w:hAnsi="Times New Roman"/>
      <w:color w:val="000000"/>
      <w:kern w:val="0"/>
      <w:sz w:val="20"/>
      <w:szCs w:val="20"/>
    </w:rPr>
  </w:style>
  <w:style w:type="paragraph" w:customStyle="1" w:styleId="font19">
    <w:name w:val="font19"/>
    <w:basedOn w:val="a2"/>
    <w:pPr>
      <w:widowControl/>
      <w:spacing w:before="100" w:beforeAutospacing="1" w:after="100" w:afterAutospacing="1"/>
      <w:jc w:val="left"/>
    </w:pPr>
    <w:rPr>
      <w:rFonts w:ascii="宋体" w:hAnsi="宋体" w:cs="宋体"/>
      <w:color w:val="000000"/>
      <w:kern w:val="0"/>
    </w:rPr>
  </w:style>
  <w:style w:type="paragraph" w:customStyle="1" w:styleId="font20">
    <w:name w:val="font20"/>
    <w:basedOn w:val="a2"/>
    <w:pPr>
      <w:widowControl/>
      <w:spacing w:before="100" w:beforeAutospacing="1" w:after="100" w:afterAutospacing="1"/>
      <w:jc w:val="left"/>
    </w:pPr>
    <w:rPr>
      <w:rFonts w:ascii="Times New Roman" w:hAnsi="Times New Roman"/>
      <w:b/>
      <w:bCs/>
      <w:i/>
      <w:iCs/>
      <w:color w:val="000000"/>
      <w:kern w:val="0"/>
      <w:sz w:val="20"/>
      <w:szCs w:val="20"/>
    </w:rPr>
  </w:style>
  <w:style w:type="paragraph" w:customStyle="1" w:styleId="font21">
    <w:name w:val="font21"/>
    <w:basedOn w:val="a2"/>
    <w:pPr>
      <w:widowControl/>
      <w:spacing w:before="100" w:beforeAutospacing="1" w:after="100" w:afterAutospacing="1"/>
      <w:jc w:val="left"/>
    </w:pPr>
    <w:rPr>
      <w:rFonts w:ascii="Arial" w:hAnsi="Arial" w:cs="Arial"/>
      <w:kern w:val="0"/>
      <w:sz w:val="24"/>
      <w:szCs w:val="24"/>
    </w:rPr>
  </w:style>
  <w:style w:type="paragraph" w:customStyle="1" w:styleId="font22">
    <w:name w:val="font22"/>
    <w:basedOn w:val="a2"/>
    <w:pPr>
      <w:widowControl/>
      <w:spacing w:before="100" w:beforeAutospacing="1" w:after="100" w:afterAutospacing="1"/>
      <w:jc w:val="left"/>
    </w:pPr>
    <w:rPr>
      <w:rFonts w:ascii="Times New Roman" w:hAnsi="Times New Roman"/>
      <w:color w:val="FF0000"/>
      <w:kern w:val="0"/>
    </w:rPr>
  </w:style>
  <w:style w:type="paragraph" w:customStyle="1" w:styleId="font23">
    <w:name w:val="font23"/>
    <w:basedOn w:val="a2"/>
    <w:pPr>
      <w:widowControl/>
      <w:spacing w:before="100" w:beforeAutospacing="1" w:after="100" w:afterAutospacing="1"/>
      <w:jc w:val="left"/>
    </w:pPr>
    <w:rPr>
      <w:rFonts w:ascii="Times New Roman" w:hAnsi="Times New Roman"/>
      <w:color w:val="000000"/>
      <w:kern w:val="0"/>
      <w:sz w:val="20"/>
      <w:szCs w:val="20"/>
    </w:rPr>
  </w:style>
  <w:style w:type="paragraph" w:customStyle="1" w:styleId="font24">
    <w:name w:val="font24"/>
    <w:basedOn w:val="a2"/>
    <w:pPr>
      <w:widowControl/>
      <w:spacing w:before="100" w:beforeAutospacing="1" w:after="100" w:afterAutospacing="1"/>
      <w:jc w:val="left"/>
    </w:pPr>
    <w:rPr>
      <w:rFonts w:ascii="Times New Roman" w:hAnsi="Times New Roman"/>
      <w:i/>
      <w:iCs/>
      <w:color w:val="000000"/>
      <w:kern w:val="0"/>
      <w:sz w:val="20"/>
      <w:szCs w:val="20"/>
    </w:rPr>
  </w:style>
  <w:style w:type="paragraph" w:customStyle="1" w:styleId="font25">
    <w:name w:val="font25"/>
    <w:basedOn w:val="a2"/>
    <w:pPr>
      <w:widowControl/>
      <w:spacing w:before="100" w:beforeAutospacing="1" w:after="100" w:afterAutospacing="1"/>
      <w:jc w:val="left"/>
    </w:pPr>
    <w:rPr>
      <w:rFonts w:ascii="Times New Roman" w:hAnsi="Times New Roman"/>
      <w:b/>
      <w:bCs/>
      <w:i/>
      <w:iCs/>
      <w:color w:val="000000"/>
      <w:kern w:val="0"/>
      <w:sz w:val="20"/>
      <w:szCs w:val="20"/>
    </w:rPr>
  </w:style>
  <w:style w:type="paragraph" w:customStyle="1" w:styleId="font26">
    <w:name w:val="font26"/>
    <w:basedOn w:val="a2"/>
    <w:pPr>
      <w:widowControl/>
      <w:spacing w:before="100" w:beforeAutospacing="1" w:after="100" w:afterAutospacing="1"/>
      <w:jc w:val="left"/>
    </w:pPr>
    <w:rPr>
      <w:rFonts w:ascii="Times New Roman" w:hAnsi="Times New Roman"/>
      <w:color w:val="000000"/>
      <w:kern w:val="0"/>
      <w:sz w:val="24"/>
      <w:szCs w:val="24"/>
    </w:rPr>
  </w:style>
  <w:style w:type="paragraph" w:customStyle="1" w:styleId="font27">
    <w:name w:val="font27"/>
    <w:basedOn w:val="a2"/>
    <w:pPr>
      <w:widowControl/>
      <w:spacing w:before="100" w:beforeAutospacing="1" w:after="100" w:afterAutospacing="1"/>
      <w:jc w:val="left"/>
    </w:pPr>
    <w:rPr>
      <w:rFonts w:ascii="Times New Roman" w:hAnsi="Times New Roman"/>
      <w:i/>
      <w:iCs/>
      <w:color w:val="000000"/>
      <w:kern w:val="0"/>
      <w:sz w:val="24"/>
      <w:szCs w:val="24"/>
    </w:rPr>
  </w:style>
  <w:style w:type="paragraph" w:customStyle="1" w:styleId="font28">
    <w:name w:val="font28"/>
    <w:basedOn w:val="a2"/>
    <w:pPr>
      <w:widowControl/>
      <w:spacing w:before="100" w:beforeAutospacing="1" w:after="100" w:afterAutospacing="1"/>
      <w:jc w:val="left"/>
    </w:pPr>
    <w:rPr>
      <w:rFonts w:ascii="Times New Roman" w:hAnsi="Times New Roman"/>
      <w:i/>
      <w:iCs/>
      <w:kern w:val="0"/>
      <w:sz w:val="20"/>
      <w:szCs w:val="20"/>
    </w:rPr>
  </w:style>
  <w:style w:type="paragraph" w:customStyle="1" w:styleId="font29">
    <w:name w:val="font29"/>
    <w:basedOn w:val="a2"/>
    <w:pPr>
      <w:widowControl/>
      <w:spacing w:before="100" w:beforeAutospacing="1" w:after="100" w:afterAutospacing="1"/>
      <w:jc w:val="left"/>
    </w:pPr>
    <w:rPr>
      <w:rFonts w:ascii="宋体" w:hAnsi="宋体" w:cs="宋体"/>
      <w:kern w:val="0"/>
      <w:sz w:val="18"/>
      <w:szCs w:val="18"/>
    </w:rPr>
  </w:style>
  <w:style w:type="paragraph" w:customStyle="1" w:styleId="xl90">
    <w:name w:val="xl90"/>
    <w:basedOn w:val="a2"/>
    <w:pPr>
      <w:widowControl/>
      <w:spacing w:before="100" w:beforeAutospacing="1" w:after="100" w:afterAutospacing="1"/>
      <w:jc w:val="left"/>
      <w:textAlignment w:val="center"/>
    </w:pPr>
    <w:rPr>
      <w:rFonts w:ascii="宋体" w:hAnsi="宋体" w:cs="宋体"/>
      <w:kern w:val="0"/>
      <w:sz w:val="24"/>
      <w:szCs w:val="24"/>
    </w:rPr>
  </w:style>
  <w:style w:type="paragraph" w:customStyle="1" w:styleId="font30">
    <w:name w:val="font30"/>
    <w:basedOn w:val="a2"/>
    <w:pPr>
      <w:widowControl/>
      <w:spacing w:before="100" w:beforeAutospacing="1" w:after="100" w:afterAutospacing="1"/>
      <w:jc w:val="left"/>
    </w:pPr>
    <w:rPr>
      <w:rFonts w:ascii="宋体" w:hAnsi="宋体" w:cs="宋体"/>
      <w:kern w:val="0"/>
    </w:rPr>
  </w:style>
  <w:style w:type="paragraph" w:customStyle="1" w:styleId="font32">
    <w:name w:val="font32"/>
    <w:basedOn w:val="a2"/>
    <w:pPr>
      <w:widowControl/>
      <w:spacing w:before="100" w:beforeAutospacing="1" w:after="100" w:afterAutospacing="1"/>
      <w:jc w:val="left"/>
    </w:pPr>
    <w:rPr>
      <w:rFonts w:ascii="宋体" w:hAnsi="宋体" w:cs="宋体"/>
      <w:kern w:val="0"/>
    </w:rPr>
  </w:style>
  <w:style w:type="paragraph" w:customStyle="1" w:styleId="font33">
    <w:name w:val="font33"/>
    <w:basedOn w:val="a2"/>
    <w:pPr>
      <w:widowControl/>
      <w:spacing w:before="100" w:beforeAutospacing="1" w:after="100" w:afterAutospacing="1"/>
      <w:jc w:val="left"/>
    </w:pPr>
    <w:rPr>
      <w:rFonts w:ascii="宋体" w:hAnsi="宋体" w:cs="宋体"/>
      <w:kern w:val="0"/>
    </w:rPr>
  </w:style>
  <w:style w:type="paragraph" w:customStyle="1" w:styleId="CharChar3CharCharCharCharCharChar">
    <w:name w:val="Char Char3 Char Char Char Char Char Char"/>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character" w:customStyle="1" w:styleId="6-1Char">
    <w:name w:val="6-1表格文字（居中）阳选清 Char"/>
    <w:link w:val="6-1"/>
    <w:qFormat/>
    <w:rPr>
      <w:bCs/>
      <w:color w:val="000000"/>
      <w:szCs w:val="18"/>
    </w:rPr>
  </w:style>
  <w:style w:type="paragraph" w:customStyle="1" w:styleId="6-1">
    <w:name w:val="6-1表格文字（居中）阳选清"/>
    <w:basedOn w:val="a2"/>
    <w:link w:val="6-1Char"/>
    <w:pPr>
      <w:adjustRightInd w:val="0"/>
      <w:snapToGrid w:val="0"/>
      <w:jc w:val="center"/>
    </w:pPr>
    <w:rPr>
      <w:rFonts w:asciiTheme="minorHAnsi" w:eastAsiaTheme="minorEastAsia" w:hAnsiTheme="minorHAnsi" w:cstheme="minorBidi"/>
      <w:bCs/>
      <w:color w:val="000000"/>
      <w:szCs w:val="18"/>
    </w:rPr>
  </w:style>
  <w:style w:type="paragraph" w:customStyle="1" w:styleId="52">
    <w:name w:val="5表名阳选清"/>
    <w:link w:val="5Char0"/>
    <w:pPr>
      <w:widowControl w:val="0"/>
      <w:adjustRightInd w:val="0"/>
      <w:snapToGrid w:val="0"/>
      <w:jc w:val="center"/>
    </w:pPr>
    <w:rPr>
      <w:rFonts w:eastAsia="黑体"/>
      <w:color w:val="000000"/>
      <w:kern w:val="2"/>
      <w:sz w:val="21"/>
      <w:szCs w:val="21"/>
    </w:rPr>
  </w:style>
  <w:style w:type="character" w:customStyle="1" w:styleId="5Char0">
    <w:name w:val="5表名阳选清 Char"/>
    <w:link w:val="52"/>
    <w:qFormat/>
    <w:rPr>
      <w:rFonts w:ascii="Times New Roman" w:eastAsia="黑体" w:hAnsi="Times New Roman" w:cs="Times New Roman"/>
      <w:color w:val="000000"/>
      <w:szCs w:val="21"/>
    </w:rPr>
  </w:style>
  <w:style w:type="character" w:customStyle="1" w:styleId="16">
    <w:name w:val="书籍标题1"/>
    <w:uiPriority w:val="33"/>
    <w:qFormat/>
    <w:rPr>
      <w:b/>
      <w:bCs/>
      <w:smallCaps/>
      <w:spacing w:val="5"/>
    </w:rPr>
  </w:style>
  <w:style w:type="paragraph" w:customStyle="1" w:styleId="z-11">
    <w:name w:val="z-窗体顶端1"/>
    <w:basedOn w:val="a2"/>
    <w:next w:val="a2"/>
    <w:link w:val="z-"/>
    <w:pPr>
      <w:pBdr>
        <w:bottom w:val="single" w:sz="6" w:space="1" w:color="auto"/>
      </w:pBdr>
      <w:jc w:val="center"/>
    </w:pPr>
    <w:rPr>
      <w:rFonts w:ascii="Arial" w:hAnsi="Times New Roman"/>
      <w:vanish/>
      <w:sz w:val="16"/>
      <w:szCs w:val="22"/>
    </w:rPr>
  </w:style>
  <w:style w:type="character" w:customStyle="1" w:styleId="z-">
    <w:name w:val="z-窗体顶端 字符"/>
    <w:link w:val="z-11"/>
    <w:rPr>
      <w:rFonts w:ascii="Arial" w:eastAsia="宋体" w:hAnsi="Times New Roman" w:cs="Times New Roman"/>
      <w:vanish/>
      <w:sz w:val="16"/>
    </w:rPr>
  </w:style>
  <w:style w:type="character" w:customStyle="1" w:styleId="17">
    <w:name w:val="引用 字符1"/>
    <w:uiPriority w:val="29"/>
    <w:rPr>
      <w:rFonts w:ascii="Times New Roman" w:eastAsia="宋体" w:hAnsi="Times New Roman" w:cs="Times New Roman"/>
      <w:i/>
      <w:iCs/>
      <w:color w:val="404040"/>
      <w:szCs w:val="24"/>
    </w:rPr>
  </w:style>
  <w:style w:type="paragraph" w:customStyle="1" w:styleId="z-12">
    <w:name w:val="z-窗体底端1"/>
    <w:basedOn w:val="a2"/>
    <w:next w:val="a2"/>
    <w:link w:val="z-0"/>
    <w:pPr>
      <w:pBdr>
        <w:top w:val="single" w:sz="6" w:space="1" w:color="auto"/>
      </w:pBdr>
      <w:jc w:val="center"/>
    </w:pPr>
    <w:rPr>
      <w:rFonts w:ascii="Arial" w:hAnsi="Times New Roman"/>
      <w:vanish/>
      <w:sz w:val="16"/>
      <w:szCs w:val="22"/>
    </w:rPr>
  </w:style>
  <w:style w:type="character" w:customStyle="1" w:styleId="z-0">
    <w:name w:val="z-窗体底端 字符"/>
    <w:link w:val="z-12"/>
    <w:rPr>
      <w:rFonts w:ascii="Arial" w:eastAsia="宋体" w:hAnsi="Times New Roman" w:cs="Times New Roman"/>
      <w:vanish/>
      <w:sz w:val="16"/>
    </w:rPr>
  </w:style>
  <w:style w:type="paragraph" w:customStyle="1" w:styleId="TOC1">
    <w:name w:val="TOC 标题1"/>
    <w:basedOn w:val="1"/>
    <w:next w:val="a2"/>
    <w:uiPriority w:val="39"/>
    <w:unhideWhenUsed/>
    <w:qFormat/>
    <w:pPr>
      <w:widowControl/>
      <w:numPr>
        <w:numId w:val="0"/>
      </w:numPr>
      <w:adjustRightInd/>
      <w:snapToGrid/>
      <w:spacing w:before="480" w:line="276" w:lineRule="auto"/>
      <w:jc w:val="left"/>
      <w:outlineLvl w:val="9"/>
    </w:pPr>
    <w:rPr>
      <w:rFonts w:ascii="Calibri Light" w:eastAsia="宋体" w:hAnsi="Calibri Light"/>
      <w:b/>
      <w:color w:val="2E74B5"/>
      <w:kern w:val="0"/>
      <w:sz w:val="28"/>
      <w:szCs w:val="28"/>
    </w:rPr>
  </w:style>
  <w:style w:type="paragraph" w:customStyle="1" w:styleId="13">
    <w:name w:val="样式13"/>
    <w:basedOn w:val="4"/>
    <w:qFormat/>
    <w:pPr>
      <w:numPr>
        <w:numId w:val="3"/>
      </w:numPr>
      <w:tabs>
        <w:tab w:val="left" w:pos="851"/>
      </w:tabs>
      <w:adjustRightInd/>
      <w:snapToGrid/>
      <w:spacing w:before="120" w:after="120" w:line="420" w:lineRule="exact"/>
      <w:ind w:rightChars="100" w:right="100"/>
    </w:pPr>
    <w:rPr>
      <w:rFonts w:ascii="宋体" w:eastAsia="宋体" w:hAnsi="宋体"/>
      <w:b w:val="0"/>
      <w:iCs/>
      <w:snapToGrid w:val="0"/>
      <w:color w:val="auto"/>
      <w:lang w:val="zh-CN"/>
    </w:rPr>
  </w:style>
  <w:style w:type="paragraph" w:customStyle="1" w:styleId="CharCharCharChar1CharCharChar">
    <w:name w:val="Char Char Char Char1 Char Char Char"/>
    <w:basedOn w:val="3"/>
    <w:next w:val="aff"/>
    <w:qFormat/>
    <w:pPr>
      <w:numPr>
        <w:numId w:val="3"/>
      </w:numPr>
      <w:tabs>
        <w:tab w:val="left" w:pos="473"/>
        <w:tab w:val="left" w:pos="851"/>
      </w:tabs>
      <w:adjustRightInd/>
      <w:snapToGrid/>
      <w:spacing w:beforeLines="50" w:before="50" w:afterLines="20" w:after="20"/>
      <w:ind w:firstLine="113"/>
    </w:pPr>
    <w:rPr>
      <w:rFonts w:ascii="宋体" w:eastAsia="黑体" w:hAnsi="宋体" w:cs="宋体"/>
      <w:b w:val="0"/>
      <w:bCs w:val="0"/>
      <w:kern w:val="2"/>
      <w:szCs w:val="24"/>
      <w:lang w:val="zh-CN"/>
    </w:rPr>
  </w:style>
  <w:style w:type="paragraph" w:customStyle="1" w:styleId="21510501">
    <w:name w:val="样式 样式 标题 2 + 段前: 1.5 行 段后: 1 行 + 非加粗 左侧:  0.5 厘米 首行缩进:  0 厘米 ...1"/>
    <w:basedOn w:val="a2"/>
    <w:pPr>
      <w:keepNext/>
      <w:keepLines/>
      <w:numPr>
        <w:numId w:val="3"/>
      </w:numPr>
      <w:tabs>
        <w:tab w:val="clear" w:pos="851"/>
        <w:tab w:val="left" w:pos="360"/>
        <w:tab w:val="left" w:pos="690"/>
        <w:tab w:val="left" w:pos="840"/>
        <w:tab w:val="left" w:pos="1320"/>
      </w:tabs>
      <w:spacing w:before="50" w:after="50"/>
      <w:ind w:left="1320" w:hanging="420"/>
      <w:outlineLvl w:val="1"/>
    </w:pPr>
    <w:rPr>
      <w:rFonts w:ascii="Arial" w:eastAsia="黑体" w:hAnsi="Arial"/>
      <w:kern w:val="0"/>
      <w:sz w:val="28"/>
      <w:szCs w:val="22"/>
      <w:lang w:val="zh-CN"/>
    </w:rPr>
  </w:style>
  <w:style w:type="character" w:customStyle="1" w:styleId="font51">
    <w:name w:val="font51"/>
    <w:qFormat/>
    <w:rPr>
      <w:rFonts w:ascii="仿宋_GB2312" w:eastAsia="仿宋_GB2312" w:hint="eastAsia"/>
      <w:color w:val="000000"/>
      <w:sz w:val="20"/>
      <w:szCs w:val="20"/>
      <w:u w:val="none"/>
    </w:rPr>
  </w:style>
  <w:style w:type="paragraph" w:customStyle="1" w:styleId="a1">
    <w:name w:val="四级标题"/>
    <w:basedOn w:val="4"/>
    <w:qFormat/>
    <w:pPr>
      <w:widowControl/>
      <w:numPr>
        <w:ilvl w:val="0"/>
        <w:numId w:val="4"/>
      </w:numPr>
      <w:tabs>
        <w:tab w:val="left" w:pos="720"/>
        <w:tab w:val="left" w:pos="1080"/>
      </w:tabs>
      <w:adjustRightInd/>
      <w:snapToGrid/>
      <w:spacing w:before="160" w:after="170" w:line="240" w:lineRule="auto"/>
      <w:jc w:val="left"/>
    </w:pPr>
    <w:rPr>
      <w:rFonts w:ascii="Arial" w:eastAsia="宋体" w:hAnsi="Arial"/>
      <w:b w:val="0"/>
      <w:color w:val="auto"/>
      <w:kern w:val="0"/>
      <w:szCs w:val="28"/>
      <w:lang w:val="zh-CN"/>
    </w:rPr>
  </w:style>
  <w:style w:type="character" w:customStyle="1" w:styleId="Char14">
    <w:name w:val="表头 Char1"/>
    <w:link w:val="affa"/>
    <w:rPr>
      <w:rFonts w:ascii="Times New Roman" w:eastAsia="宋体" w:hAnsi="Times New Roman" w:cs="Times New Roman"/>
      <w:b/>
      <w:kern w:val="10"/>
      <w:sz w:val="24"/>
      <w:szCs w:val="24"/>
    </w:rPr>
  </w:style>
  <w:style w:type="paragraph" w:customStyle="1" w:styleId="200">
    <w:name w:val="样式 正文（首行缩进两字） + 行距: 固定值 20 磅"/>
    <w:basedOn w:val="a6"/>
    <w:qFormat/>
    <w:pPr>
      <w:widowControl/>
      <w:spacing w:afterLines="20" w:after="62" w:line="400" w:lineRule="exact"/>
      <w:ind w:firstLine="480"/>
      <w:jc w:val="left"/>
    </w:pPr>
    <w:rPr>
      <w:rFonts w:ascii="Times New Roman" w:hAnsi="Times New Roman"/>
      <w:sz w:val="24"/>
      <w:szCs w:val="20"/>
    </w:rPr>
  </w:style>
  <w:style w:type="paragraph" w:customStyle="1" w:styleId="afff">
    <w:name w:val="俺的正文"/>
    <w:basedOn w:val="a2"/>
    <w:pPr>
      <w:spacing w:line="460" w:lineRule="exact"/>
      <w:ind w:firstLineChars="200" w:firstLine="200"/>
    </w:pPr>
    <w:rPr>
      <w:rFonts w:ascii="Times New Roman" w:hAnsi="Times New Roman"/>
      <w:sz w:val="24"/>
      <w:szCs w:val="20"/>
    </w:rPr>
  </w:style>
  <w:style w:type="character" w:customStyle="1" w:styleId="27">
    <w:name w:val="标题2"/>
    <w:basedOn w:val="a3"/>
  </w:style>
  <w:style w:type="paragraph" w:customStyle="1" w:styleId="28">
    <w:name w:val="正文2"/>
    <w:pPr>
      <w:jc w:val="both"/>
    </w:pPr>
    <w:rPr>
      <w:kern w:val="2"/>
      <w:sz w:val="21"/>
      <w:szCs w:val="21"/>
    </w:rPr>
  </w:style>
  <w:style w:type="paragraph" w:customStyle="1" w:styleId="WPSOffice1">
    <w:name w:val="WPSOffice手动目录 1"/>
    <w:qFormat/>
  </w:style>
  <w:style w:type="paragraph" w:customStyle="1" w:styleId="CM27">
    <w:name w:val="CM27"/>
    <w:basedOn w:val="Default"/>
    <w:next w:val="Default"/>
    <w:uiPriority w:val="99"/>
    <w:rsid w:val="00E3222D"/>
    <w:pPr>
      <w:spacing w:line="533" w:lineRule="atLeast"/>
    </w:pPr>
    <w:rPr>
      <w:rFonts w:hAnsi="Times New Roman" w:cs="Times New Roman"/>
      <w:color w:val="auto"/>
    </w:rPr>
  </w:style>
  <w:style w:type="paragraph" w:customStyle="1" w:styleId="CM121">
    <w:name w:val="CM121"/>
    <w:basedOn w:val="Default"/>
    <w:next w:val="Default"/>
    <w:uiPriority w:val="99"/>
    <w:rsid w:val="00E3222D"/>
    <w:pPr>
      <w:spacing w:after="213"/>
    </w:pPr>
    <w:rPr>
      <w:rFonts w:hAnsi="Times New Roman" w:cs="Times New Roman"/>
      <w:color w:val="auto"/>
    </w:rPr>
  </w:style>
  <w:style w:type="paragraph" w:customStyle="1" w:styleId="CM29">
    <w:name w:val="CM29"/>
    <w:basedOn w:val="Default"/>
    <w:next w:val="Default"/>
    <w:uiPriority w:val="99"/>
    <w:rsid w:val="009F1BA0"/>
    <w:pPr>
      <w:spacing w:line="480" w:lineRule="atLeast"/>
    </w:pPr>
    <w:rPr>
      <w:rFonts w:hAnsi="Times New Roman" w:cs="Times New Roman"/>
      <w:color w:val="auto"/>
    </w:rPr>
  </w:style>
  <w:style w:type="paragraph" w:customStyle="1" w:styleId="CM129">
    <w:name w:val="CM129"/>
    <w:basedOn w:val="Default"/>
    <w:next w:val="Default"/>
    <w:uiPriority w:val="99"/>
    <w:rsid w:val="00C73A37"/>
    <w:pPr>
      <w:spacing w:after="310"/>
    </w:pPr>
    <w:rPr>
      <w:rFonts w:hAnsi="Times New Roman" w:cs="Times New Roman"/>
      <w:color w:val="auto"/>
    </w:rPr>
  </w:style>
  <w:style w:type="paragraph" w:customStyle="1" w:styleId="CM7">
    <w:name w:val="CM7"/>
    <w:basedOn w:val="Default"/>
    <w:next w:val="Default"/>
    <w:uiPriority w:val="99"/>
    <w:rsid w:val="004F59A8"/>
    <w:pPr>
      <w:spacing w:line="471" w:lineRule="atLeast"/>
    </w:pPr>
    <w:rPr>
      <w:rFonts w:hAnsi="Times New Roman" w:cs="Times New Roman"/>
      <w:color w:val="auto"/>
    </w:rPr>
  </w:style>
  <w:style w:type="paragraph" w:customStyle="1" w:styleId="CM131">
    <w:name w:val="CM131"/>
    <w:basedOn w:val="Default"/>
    <w:next w:val="Default"/>
    <w:uiPriority w:val="99"/>
    <w:rsid w:val="004F59A8"/>
    <w:pPr>
      <w:spacing w:after="85"/>
    </w:pPr>
    <w:rPr>
      <w:rFonts w:hAnsi="Times New Roman" w:cs="Times New Roman"/>
      <w:color w:val="auto"/>
    </w:rPr>
  </w:style>
  <w:style w:type="paragraph" w:customStyle="1" w:styleId="CM130">
    <w:name w:val="CM130"/>
    <w:basedOn w:val="Default"/>
    <w:next w:val="Default"/>
    <w:uiPriority w:val="99"/>
    <w:rsid w:val="004F59A8"/>
    <w:pPr>
      <w:spacing w:after="460"/>
    </w:pPr>
    <w:rPr>
      <w:rFonts w:hAnsi="Times New Roman" w:cs="Times New Roman"/>
      <w:color w:val="auto"/>
    </w:rPr>
  </w:style>
  <w:style w:type="paragraph" w:customStyle="1" w:styleId="CM136">
    <w:name w:val="CM136"/>
    <w:basedOn w:val="Default"/>
    <w:next w:val="Default"/>
    <w:uiPriority w:val="99"/>
    <w:rsid w:val="004F59A8"/>
    <w:pPr>
      <w:spacing w:after="843"/>
    </w:pPr>
    <w:rPr>
      <w:rFonts w:hAnsi="Times New Roman" w:cs="Times New Roman"/>
      <w:color w:val="auto"/>
    </w:rPr>
  </w:style>
  <w:style w:type="paragraph" w:customStyle="1" w:styleId="CM31">
    <w:name w:val="CM31"/>
    <w:basedOn w:val="Default"/>
    <w:next w:val="Default"/>
    <w:uiPriority w:val="99"/>
    <w:rsid w:val="004F59A8"/>
    <w:rPr>
      <w:rFonts w:hAnsi="Times New Roman" w:cs="Times New Roman"/>
      <w:color w:val="auto"/>
    </w:rPr>
  </w:style>
  <w:style w:type="paragraph" w:customStyle="1" w:styleId="CM32">
    <w:name w:val="CM32"/>
    <w:basedOn w:val="Default"/>
    <w:next w:val="Default"/>
    <w:uiPriority w:val="99"/>
    <w:rsid w:val="004F59A8"/>
    <w:pPr>
      <w:spacing w:line="313" w:lineRule="atLeast"/>
    </w:pPr>
    <w:rPr>
      <w:rFonts w:hAnsi="Times New Roman" w:cs="Times New Roman"/>
      <w:color w:val="auto"/>
    </w:rPr>
  </w:style>
  <w:style w:type="paragraph" w:customStyle="1" w:styleId="CM137">
    <w:name w:val="CM137"/>
    <w:basedOn w:val="Default"/>
    <w:next w:val="Default"/>
    <w:uiPriority w:val="99"/>
    <w:rsid w:val="004F59A8"/>
    <w:pPr>
      <w:spacing w:after="330"/>
    </w:pPr>
    <w:rPr>
      <w:rFonts w:hAnsi="Times New Roman" w:cs="Times New Roman"/>
      <w:color w:val="auto"/>
    </w:rPr>
  </w:style>
  <w:style w:type="paragraph" w:customStyle="1" w:styleId="CM6">
    <w:name w:val="CM6"/>
    <w:basedOn w:val="Default"/>
    <w:next w:val="Default"/>
    <w:uiPriority w:val="99"/>
    <w:rsid w:val="00280ED4"/>
    <w:pPr>
      <w:spacing w:line="466" w:lineRule="atLeast"/>
    </w:pPr>
    <w:rPr>
      <w:rFonts w:hAnsi="Times New Roman" w:cs="Times New Roman"/>
      <w:color w:val="auto"/>
    </w:rPr>
  </w:style>
  <w:style w:type="paragraph" w:customStyle="1" w:styleId="CM9">
    <w:name w:val="CM9"/>
    <w:basedOn w:val="Default"/>
    <w:next w:val="Default"/>
    <w:uiPriority w:val="99"/>
    <w:rsid w:val="00280ED4"/>
    <w:pPr>
      <w:spacing w:line="468" w:lineRule="atLeast"/>
    </w:pPr>
    <w:rPr>
      <w:rFonts w:ascii="Times New Roman" w:hAnsi="Times New Roman" w:cs="Times New Roman"/>
      <w:color w:val="auto"/>
    </w:rPr>
  </w:style>
  <w:style w:type="paragraph" w:customStyle="1" w:styleId="CM124">
    <w:name w:val="CM124"/>
    <w:basedOn w:val="Default"/>
    <w:next w:val="Default"/>
    <w:uiPriority w:val="99"/>
    <w:rsid w:val="002F2E8D"/>
    <w:pPr>
      <w:spacing w:after="92"/>
    </w:pPr>
    <w:rPr>
      <w:rFonts w:ascii="Times New Roman" w:hAnsi="Times New Roman" w:cs="Times New Roman"/>
      <w:color w:val="auto"/>
    </w:rPr>
  </w:style>
  <w:style w:type="paragraph" w:customStyle="1" w:styleId="CM15">
    <w:name w:val="CM15"/>
    <w:basedOn w:val="Default"/>
    <w:next w:val="Default"/>
    <w:uiPriority w:val="99"/>
    <w:rsid w:val="00E563D2"/>
    <w:pPr>
      <w:spacing w:line="480" w:lineRule="atLeast"/>
    </w:pPr>
    <w:rPr>
      <w:rFonts w:ascii="Times New Roman" w:hAnsi="Times New Roman" w:cs="Times New Roman"/>
      <w:color w:val="auto"/>
    </w:rPr>
  </w:style>
  <w:style w:type="paragraph" w:customStyle="1" w:styleId="CM14">
    <w:name w:val="CM14"/>
    <w:basedOn w:val="Default"/>
    <w:next w:val="Default"/>
    <w:uiPriority w:val="99"/>
    <w:rsid w:val="00E563D2"/>
    <w:pPr>
      <w:spacing w:line="468" w:lineRule="atLeast"/>
    </w:pPr>
    <w:rPr>
      <w:rFonts w:ascii="Times New Roman" w:hAnsi="Times New Roman" w:cs="Times New Roman"/>
      <w:color w:val="auto"/>
    </w:rPr>
  </w:style>
  <w:style w:type="paragraph" w:customStyle="1" w:styleId="CM138">
    <w:name w:val="CM138"/>
    <w:basedOn w:val="Default"/>
    <w:next w:val="Default"/>
    <w:uiPriority w:val="99"/>
    <w:rsid w:val="00E563D2"/>
    <w:pPr>
      <w:spacing w:after="252"/>
    </w:pPr>
    <w:rPr>
      <w:rFonts w:hAnsi="Times New Roman" w:cs="Times New Roman"/>
      <w:color w:val="auto"/>
    </w:rPr>
  </w:style>
  <w:style w:type="paragraph" w:customStyle="1" w:styleId="CM23">
    <w:name w:val="CM23"/>
    <w:basedOn w:val="Default"/>
    <w:next w:val="Default"/>
    <w:uiPriority w:val="99"/>
    <w:rsid w:val="00CA36A2"/>
    <w:pPr>
      <w:spacing w:line="468" w:lineRule="atLeast"/>
    </w:pPr>
    <w:rPr>
      <w:rFonts w:hAnsi="Times New Roman" w:cs="Times New Roman"/>
      <w:color w:val="auto"/>
    </w:rPr>
  </w:style>
  <w:style w:type="paragraph" w:customStyle="1" w:styleId="CM11">
    <w:name w:val="CM11"/>
    <w:basedOn w:val="Default"/>
    <w:next w:val="Default"/>
    <w:uiPriority w:val="99"/>
    <w:rsid w:val="00CA36A2"/>
    <w:pPr>
      <w:spacing w:line="468" w:lineRule="atLeast"/>
    </w:pPr>
    <w:rPr>
      <w:rFonts w:hAnsi="Times New Roman" w:cs="Times New Roman"/>
      <w:color w:val="auto"/>
    </w:rPr>
  </w:style>
  <w:style w:type="paragraph" w:customStyle="1" w:styleId="CM13">
    <w:name w:val="CM13"/>
    <w:basedOn w:val="Default"/>
    <w:next w:val="Default"/>
    <w:uiPriority w:val="99"/>
    <w:rsid w:val="00CA36A2"/>
    <w:pPr>
      <w:spacing w:line="466" w:lineRule="atLeast"/>
    </w:pPr>
    <w:rPr>
      <w:rFonts w:hAnsi="Times New Roman" w:cs="Times New Roman"/>
      <w:color w:val="auto"/>
    </w:rPr>
  </w:style>
  <w:style w:type="paragraph" w:customStyle="1" w:styleId="CM139">
    <w:name w:val="CM139"/>
    <w:basedOn w:val="Default"/>
    <w:next w:val="Default"/>
    <w:uiPriority w:val="99"/>
    <w:rsid w:val="00CA36A2"/>
    <w:pPr>
      <w:spacing w:after="472"/>
    </w:pPr>
    <w:rPr>
      <w:rFonts w:hAnsi="Times New Roman" w:cs="Times New Roman"/>
      <w:color w:val="auto"/>
    </w:rPr>
  </w:style>
  <w:style w:type="paragraph" w:customStyle="1" w:styleId="CM8">
    <w:name w:val="CM8"/>
    <w:basedOn w:val="Default"/>
    <w:next w:val="Default"/>
    <w:uiPriority w:val="99"/>
    <w:rsid w:val="00CA36A2"/>
    <w:pPr>
      <w:spacing w:line="468" w:lineRule="atLeast"/>
    </w:pPr>
    <w:rPr>
      <w:rFonts w:hAnsi="Times New Roman" w:cs="Times New Roman"/>
      <w:color w:val="auto"/>
    </w:rPr>
  </w:style>
  <w:style w:type="paragraph" w:customStyle="1" w:styleId="CM1">
    <w:name w:val="CM1"/>
    <w:basedOn w:val="Default"/>
    <w:next w:val="Default"/>
    <w:uiPriority w:val="99"/>
    <w:rsid w:val="00C73136"/>
    <w:rPr>
      <w:rFonts w:hAnsi="Times New Roman" w:cs="Times New Roman"/>
      <w:color w:val="auto"/>
    </w:rPr>
  </w:style>
  <w:style w:type="character" w:customStyle="1" w:styleId="Charf0">
    <w:name w:val="表文字 Char"/>
    <w:link w:val="affb"/>
    <w:rsid w:val="004E4C6A"/>
    <w:rPr>
      <w:kern w:val="10"/>
      <w:sz w:val="24"/>
    </w:rPr>
  </w:style>
  <w:style w:type="paragraph" w:customStyle="1" w:styleId="textCharCharCharCharChar">
    <w:name w:val="text Char Char Char Char Char"/>
    <w:basedOn w:val="a2"/>
    <w:qFormat/>
    <w:rsid w:val="0022181A"/>
    <w:pPr>
      <w:ind w:firstLineChars="200" w:firstLine="563"/>
    </w:pPr>
    <w:rPr>
      <w:rFonts w:ascii="黑体"/>
      <w:sz w:val="28"/>
      <w:szCs w:val="22"/>
    </w:rPr>
  </w:style>
  <w:style w:type="paragraph" w:customStyle="1" w:styleId="29">
    <w:name w:val="（2）正文"/>
    <w:basedOn w:val="a2"/>
    <w:link w:val="2Char4"/>
    <w:qFormat/>
    <w:rsid w:val="0022181A"/>
    <w:pPr>
      <w:spacing w:line="360" w:lineRule="auto"/>
      <w:ind w:firstLineChars="147" w:firstLine="423"/>
    </w:pPr>
    <w:rPr>
      <w:color w:val="000000"/>
      <w:spacing w:val="4"/>
      <w:kern w:val="0"/>
      <w:sz w:val="28"/>
      <w:szCs w:val="28"/>
    </w:rPr>
  </w:style>
  <w:style w:type="character" w:customStyle="1" w:styleId="CharChar3">
    <w:name w:val="表格文字 Char Char"/>
    <w:basedOn w:val="Charc"/>
    <w:link w:val="afff0"/>
    <w:rsid w:val="0022181A"/>
    <w:rPr>
      <w:rFonts w:ascii="Times New Roman" w:eastAsia="宋体" w:hAnsi="Times New Roman"/>
      <w:kern w:val="44"/>
      <w:sz w:val="21"/>
      <w:szCs w:val="22"/>
    </w:rPr>
  </w:style>
  <w:style w:type="character" w:customStyle="1" w:styleId="2Char5">
    <w:name w:val="样式 正文缩进 + 首行缩进:  2 字符 Char"/>
    <w:basedOn w:val="a3"/>
    <w:link w:val="2a"/>
    <w:qFormat/>
    <w:rsid w:val="0022181A"/>
    <w:rPr>
      <w:rFonts w:cs="宋体"/>
      <w:kern w:val="2"/>
      <w:sz w:val="28"/>
    </w:rPr>
  </w:style>
  <w:style w:type="paragraph" w:styleId="HTML5">
    <w:name w:val="HTML Preformatted"/>
    <w:basedOn w:val="a2"/>
    <w:link w:val="HTMLChar"/>
    <w:qFormat/>
    <w:rsid w:val="0022181A"/>
    <w:rPr>
      <w:rFonts w:ascii="Courier New" w:hAnsi="Courier New" w:cs="Courier New"/>
      <w:szCs w:val="24"/>
    </w:rPr>
  </w:style>
  <w:style w:type="character" w:customStyle="1" w:styleId="HTMLChar">
    <w:name w:val="HTML 预设格式 Char"/>
    <w:basedOn w:val="a3"/>
    <w:link w:val="HTML5"/>
    <w:qFormat/>
    <w:rsid w:val="0022181A"/>
    <w:rPr>
      <w:rFonts w:ascii="Courier New" w:hAnsi="Courier New" w:cs="Courier New"/>
      <w:kern w:val="2"/>
      <w:sz w:val="21"/>
      <w:szCs w:val="24"/>
    </w:rPr>
  </w:style>
  <w:style w:type="paragraph" w:customStyle="1" w:styleId="afff0">
    <w:name w:val="表格文字"/>
    <w:basedOn w:val="a2"/>
    <w:link w:val="CharChar3"/>
    <w:qFormat/>
    <w:rsid w:val="0022181A"/>
    <w:pPr>
      <w:jc w:val="center"/>
    </w:pPr>
    <w:rPr>
      <w:rFonts w:ascii="Times New Roman" w:hAnsi="Times New Roman"/>
      <w:kern w:val="44"/>
      <w:szCs w:val="22"/>
    </w:rPr>
  </w:style>
  <w:style w:type="paragraph" w:customStyle="1" w:styleId="2a">
    <w:name w:val="样式 正文缩进 + 首行缩进:  2 字符"/>
    <w:basedOn w:val="a6"/>
    <w:link w:val="2Char5"/>
    <w:qFormat/>
    <w:rsid w:val="0022181A"/>
    <w:pPr>
      <w:snapToGrid w:val="0"/>
      <w:spacing w:line="520" w:lineRule="atLeast"/>
      <w:ind w:firstLine="200"/>
    </w:pPr>
    <w:rPr>
      <w:rFonts w:ascii="Times New Roman" w:hAnsi="Times New Roman" w:cs="宋体"/>
      <w:sz w:val="28"/>
      <w:szCs w:val="20"/>
    </w:rPr>
  </w:style>
  <w:style w:type="paragraph" w:customStyle="1" w:styleId="18">
    <w:name w:val="标题1"/>
    <w:basedOn w:val="1"/>
    <w:qFormat/>
    <w:rsid w:val="004D0EF6"/>
    <w:pPr>
      <w:keepNext w:val="0"/>
      <w:keepLines w:val="0"/>
      <w:tabs>
        <w:tab w:val="left" w:pos="720"/>
      </w:tabs>
      <w:adjustRightInd/>
      <w:snapToGrid/>
      <w:spacing w:beforeLines="150" w:afterLines="150" w:line="240" w:lineRule="auto"/>
      <w:jc w:val="center"/>
    </w:pPr>
    <w:rPr>
      <w:rFonts w:ascii="宋体" w:hAnsi="宋体"/>
      <w:b/>
      <w:kern w:val="28"/>
      <w:sz w:val="30"/>
    </w:rPr>
  </w:style>
  <w:style w:type="character" w:customStyle="1" w:styleId="2Char4">
    <w:name w:val="（2）正文 Char"/>
    <w:link w:val="29"/>
    <w:qFormat/>
    <w:rsid w:val="002553D7"/>
    <w:rPr>
      <w:rFonts w:ascii="Calibri" w:hAnsi="Calibri"/>
      <w:color w:val="000000"/>
      <w:spacing w:val="4"/>
      <w:sz w:val="28"/>
      <w:szCs w:val="28"/>
    </w:rPr>
  </w:style>
  <w:style w:type="paragraph" w:customStyle="1" w:styleId="2b">
    <w:name w:val="2表格内容"/>
    <w:basedOn w:val="a2"/>
    <w:link w:val="2Char6"/>
    <w:qFormat/>
    <w:rsid w:val="002553D7"/>
    <w:pPr>
      <w:jc w:val="center"/>
    </w:pPr>
    <w:rPr>
      <w:rFonts w:ascii="Times New Roman" w:hAnsi="Times New Roman"/>
      <w:kern w:val="0"/>
      <w:sz w:val="24"/>
      <w:szCs w:val="24"/>
    </w:rPr>
  </w:style>
  <w:style w:type="character" w:customStyle="1" w:styleId="2Char6">
    <w:name w:val="2表格内容 Char"/>
    <w:link w:val="2b"/>
    <w:qFormat/>
    <w:rsid w:val="002553D7"/>
    <w:rPr>
      <w:sz w:val="24"/>
      <w:szCs w:val="24"/>
    </w:rPr>
  </w:style>
  <w:style w:type="paragraph" w:customStyle="1" w:styleId="cardlist-name">
    <w:name w:val="cardlist-name"/>
    <w:basedOn w:val="a2"/>
    <w:rsid w:val="00041173"/>
    <w:pPr>
      <w:widowControl/>
      <w:spacing w:before="100" w:beforeAutospacing="1" w:after="100" w:afterAutospacing="1"/>
      <w:jc w:val="left"/>
    </w:pPr>
    <w:rPr>
      <w:rFonts w:ascii="宋体" w:hAnsi="宋体" w:cs="宋体"/>
      <w:kern w:val="0"/>
      <w:sz w:val="24"/>
      <w:szCs w:val="24"/>
    </w:rPr>
  </w:style>
  <w:style w:type="character" w:customStyle="1" w:styleId="Char17">
    <w:name w:val="正文缩进 Char1"/>
    <w:aliases w:val="文本条款 Char1,表格标题 Char2,正文（首行缩进两字） Char Char Char Char Char Char Char Char1,表正文 Char1,正文非缩进 Char1,正文缩进1 Char1,... Char1,正文（首行缩进两字） Char Char Char Char1,正文（首行缩进两字） Char Char Char3,表格标题 Char Char1,表格标题 Char Char Char Char1,正文（首行缩进两字） Char1 Char1"/>
    <w:qFormat/>
    <w:rsid w:val="002241B8"/>
    <w:rPr>
      <w:bCs/>
      <w:sz w:val="28"/>
      <w:szCs w:val="28"/>
    </w:rPr>
  </w:style>
  <w:style w:type="paragraph" w:customStyle="1" w:styleId="34">
    <w:name w:val="标题3"/>
    <w:basedOn w:val="3"/>
    <w:qFormat/>
    <w:rsid w:val="004D24A6"/>
    <w:pPr>
      <w:keepNext w:val="0"/>
      <w:keepLines w:val="0"/>
      <w:tabs>
        <w:tab w:val="left" w:pos="360"/>
        <w:tab w:val="left" w:pos="720"/>
      </w:tabs>
      <w:spacing w:beforeLines="50" w:afterLines="50" w:line="480" w:lineRule="atLeast"/>
    </w:pPr>
    <w:rPr>
      <w:bCs w:val="0"/>
      <w:kern w:val="2"/>
      <w:sz w:val="28"/>
      <w:szCs w:val="28"/>
    </w:rPr>
  </w:style>
  <w:style w:type="paragraph" w:customStyle="1" w:styleId="43">
    <w:name w:val="表格小4居中"/>
    <w:basedOn w:val="a2"/>
    <w:qFormat/>
    <w:rsid w:val="004D24A6"/>
    <w:pPr>
      <w:adjustRightInd w:val="0"/>
      <w:snapToGrid w:val="0"/>
      <w:spacing w:before="60" w:after="60" w:line="320" w:lineRule="atLeast"/>
      <w:jc w:val="center"/>
    </w:pPr>
    <w:rPr>
      <w:rFonts w:ascii="Times New Roman" w:hAnsi="Times New Roman" w:cs="宋体"/>
      <w:sz w:val="24"/>
      <w:szCs w:val="20"/>
    </w:rPr>
  </w:style>
  <w:style w:type="paragraph" w:customStyle="1" w:styleId="afff1">
    <w:name w:val="表格五号"/>
    <w:basedOn w:val="a2"/>
    <w:link w:val="Charf4"/>
    <w:qFormat/>
    <w:rsid w:val="004D24A6"/>
    <w:pPr>
      <w:adjustRightInd w:val="0"/>
      <w:snapToGrid w:val="0"/>
      <w:jc w:val="center"/>
    </w:pPr>
    <w:rPr>
      <w:rFonts w:ascii="宋体" w:hAnsi="宋体"/>
    </w:rPr>
  </w:style>
  <w:style w:type="character" w:customStyle="1" w:styleId="Charf4">
    <w:name w:val="表格五号 Char"/>
    <w:link w:val="afff1"/>
    <w:qFormat/>
    <w:rsid w:val="004D24A6"/>
    <w:rPr>
      <w:rFonts w:ascii="宋体" w:hAnsi="宋体"/>
      <w:kern w:val="2"/>
      <w:sz w:val="21"/>
      <w:szCs w:val="21"/>
    </w:rPr>
  </w:style>
  <w:style w:type="paragraph" w:customStyle="1" w:styleId="afff2">
    <w:name w:val="表头四号"/>
    <w:basedOn w:val="afff3"/>
    <w:link w:val="CharChar5"/>
    <w:qFormat/>
    <w:rsid w:val="004D24A6"/>
    <w:pPr>
      <w:adjustRightInd w:val="0"/>
      <w:snapToGrid w:val="0"/>
      <w:spacing w:beforeLines="50" w:line="500" w:lineRule="atLeast"/>
      <w:ind w:left="0" w:firstLineChars="0" w:firstLine="0"/>
      <w:contextualSpacing w:val="0"/>
    </w:pPr>
    <w:rPr>
      <w:rFonts w:ascii="宋体" w:hAnsi="宋体"/>
      <w:b/>
      <w:bCs/>
      <w:sz w:val="28"/>
      <w:szCs w:val="28"/>
    </w:rPr>
  </w:style>
  <w:style w:type="character" w:customStyle="1" w:styleId="CharChar5">
    <w:name w:val="表头四号 Char Char"/>
    <w:link w:val="afff2"/>
    <w:qFormat/>
    <w:rsid w:val="004D24A6"/>
    <w:rPr>
      <w:rFonts w:ascii="宋体" w:hAnsi="宋体"/>
      <w:b/>
      <w:bCs/>
      <w:kern w:val="2"/>
      <w:sz w:val="28"/>
      <w:szCs w:val="28"/>
    </w:rPr>
  </w:style>
  <w:style w:type="paragraph" w:styleId="afff3">
    <w:name w:val="List"/>
    <w:basedOn w:val="a2"/>
    <w:uiPriority w:val="99"/>
    <w:unhideWhenUsed/>
    <w:qFormat/>
    <w:rsid w:val="004D24A6"/>
    <w:pPr>
      <w:ind w:left="200" w:hangingChars="200" w:hanging="200"/>
      <w:contextualSpacing/>
    </w:pPr>
  </w:style>
  <w:style w:type="paragraph" w:customStyle="1" w:styleId="a0">
    <w:name w:val="附录表标题"/>
    <w:next w:val="a2"/>
    <w:qFormat/>
    <w:rsid w:val="00F47DE2"/>
    <w:pPr>
      <w:numPr>
        <w:numId w:val="5"/>
      </w:numPr>
      <w:jc w:val="center"/>
      <w:textAlignment w:val="baseline"/>
    </w:pPr>
    <w:rPr>
      <w:rFonts w:ascii="黑体" w:eastAsia="黑体"/>
      <w:kern w:val="21"/>
      <w:sz w:val="21"/>
    </w:rPr>
  </w:style>
  <w:style w:type="character" w:customStyle="1" w:styleId="font41">
    <w:name w:val="font41"/>
    <w:qFormat/>
    <w:rsid w:val="00206A8F"/>
    <w:rPr>
      <w:rFonts w:ascii="宋体" w:eastAsia="宋体" w:cs="宋体"/>
      <w:color w:val="000000"/>
      <w:sz w:val="20"/>
      <w:szCs w:val="20"/>
      <w:u w:val="none"/>
      <w:lang w:bidi="ar-SA"/>
    </w:rPr>
  </w:style>
  <w:style w:type="character" w:customStyle="1" w:styleId="CharChar8">
    <w:name w:val="信息标题 Char Char"/>
    <w:rsid w:val="001371BB"/>
    <w:rPr>
      <w:rFonts w:ascii="Arial" w:eastAsia="宋体" w:hAnsi="Arial" w:cs="Arial"/>
      <w:szCs w:val="24"/>
      <w:shd w:val="pct20" w:color="auto" w:fill="auto"/>
    </w:rPr>
  </w:style>
  <w:style w:type="paragraph" w:styleId="afff4">
    <w:name w:val="Revision"/>
    <w:hidden/>
    <w:uiPriority w:val="99"/>
    <w:rsid w:val="00A138E9"/>
    <w:rPr>
      <w:rFonts w:ascii="Calibri" w:hAnsi="Calibri"/>
      <w:kern w:val="2"/>
      <w:sz w:val="21"/>
      <w:szCs w:val="21"/>
    </w:rPr>
  </w:style>
  <w:style w:type="paragraph" w:styleId="81">
    <w:name w:val="index 8"/>
    <w:basedOn w:val="a2"/>
    <w:next w:val="a2"/>
    <w:semiHidden/>
    <w:qFormat/>
    <w:rsid w:val="00A039BB"/>
    <w:pPr>
      <w:spacing w:line="420" w:lineRule="exact"/>
      <w:ind w:leftChars="1400" w:left="1400"/>
    </w:pPr>
    <w:rPr>
      <w:rFonts w:ascii="Times New Roman" w:hAnsi="Times New Roman"/>
      <w:sz w:val="24"/>
      <w:szCs w:val="20"/>
    </w:rPr>
  </w:style>
  <w:style w:type="paragraph" w:styleId="afff5">
    <w:name w:val="List Number"/>
    <w:basedOn w:val="a2"/>
    <w:qFormat/>
    <w:rsid w:val="00A039BB"/>
    <w:pPr>
      <w:tabs>
        <w:tab w:val="left" w:pos="360"/>
      </w:tabs>
      <w:ind w:left="360" w:hangingChars="200" w:hanging="360"/>
    </w:pPr>
    <w:rPr>
      <w:szCs w:val="22"/>
    </w:rPr>
  </w:style>
  <w:style w:type="paragraph" w:styleId="53">
    <w:name w:val="index 5"/>
    <w:basedOn w:val="a2"/>
    <w:next w:val="a2"/>
    <w:semiHidden/>
    <w:qFormat/>
    <w:rsid w:val="00A039BB"/>
    <w:pPr>
      <w:spacing w:line="420" w:lineRule="exact"/>
      <w:ind w:leftChars="800" w:left="800"/>
    </w:pPr>
    <w:rPr>
      <w:rFonts w:ascii="Times New Roman" w:hAnsi="Times New Roman"/>
      <w:sz w:val="24"/>
      <w:szCs w:val="20"/>
    </w:rPr>
  </w:style>
  <w:style w:type="paragraph" w:styleId="61">
    <w:name w:val="index 6"/>
    <w:basedOn w:val="a2"/>
    <w:next w:val="a2"/>
    <w:semiHidden/>
    <w:qFormat/>
    <w:rsid w:val="00A039BB"/>
    <w:pPr>
      <w:spacing w:line="420" w:lineRule="exact"/>
      <w:ind w:leftChars="1000" w:left="1000"/>
    </w:pPr>
    <w:rPr>
      <w:rFonts w:ascii="Times New Roman" w:hAnsi="Times New Roman"/>
      <w:sz w:val="24"/>
      <w:szCs w:val="20"/>
    </w:rPr>
  </w:style>
  <w:style w:type="paragraph" w:styleId="35">
    <w:name w:val="Body Text 3"/>
    <w:basedOn w:val="a2"/>
    <w:link w:val="3Char1"/>
    <w:qFormat/>
    <w:rsid w:val="00A039BB"/>
    <w:pPr>
      <w:spacing w:after="120"/>
    </w:pPr>
    <w:rPr>
      <w:rFonts w:ascii="Times New Roman" w:hAnsi="Times New Roman"/>
      <w:kern w:val="0"/>
      <w:sz w:val="16"/>
      <w:szCs w:val="16"/>
    </w:rPr>
  </w:style>
  <w:style w:type="character" w:customStyle="1" w:styleId="3Char1">
    <w:name w:val="正文文本 3 Char"/>
    <w:basedOn w:val="a3"/>
    <w:link w:val="35"/>
    <w:qFormat/>
    <w:rsid w:val="00A039BB"/>
    <w:rPr>
      <w:sz w:val="16"/>
      <w:szCs w:val="16"/>
    </w:rPr>
  </w:style>
  <w:style w:type="paragraph" w:styleId="36">
    <w:name w:val="List Bullet 3"/>
    <w:basedOn w:val="a2"/>
    <w:qFormat/>
    <w:rsid w:val="00A039BB"/>
    <w:pPr>
      <w:tabs>
        <w:tab w:val="left" w:pos="907"/>
      </w:tabs>
      <w:ind w:left="907" w:hanging="397"/>
    </w:pPr>
    <w:rPr>
      <w:rFonts w:ascii="Times New Roman" w:hAnsi="Times New Roman"/>
      <w:szCs w:val="24"/>
    </w:rPr>
  </w:style>
  <w:style w:type="paragraph" w:styleId="2c">
    <w:name w:val="List Bullet 2"/>
    <w:basedOn w:val="a2"/>
    <w:qFormat/>
    <w:rsid w:val="00A039BB"/>
    <w:pPr>
      <w:tabs>
        <w:tab w:val="left" w:pos="780"/>
      </w:tabs>
      <w:ind w:leftChars="200" w:left="780" w:hangingChars="200" w:hanging="360"/>
    </w:pPr>
    <w:rPr>
      <w:rFonts w:ascii="Times New Roman" w:hAnsi="Times New Roman"/>
      <w:szCs w:val="24"/>
    </w:rPr>
  </w:style>
  <w:style w:type="paragraph" w:styleId="44">
    <w:name w:val="index 4"/>
    <w:basedOn w:val="a2"/>
    <w:next w:val="a2"/>
    <w:semiHidden/>
    <w:qFormat/>
    <w:rsid w:val="00A039BB"/>
    <w:pPr>
      <w:spacing w:line="420" w:lineRule="exact"/>
      <w:ind w:leftChars="600" w:left="600"/>
    </w:pPr>
    <w:rPr>
      <w:rFonts w:ascii="Times New Roman" w:hAnsi="Times New Roman"/>
      <w:sz w:val="24"/>
      <w:szCs w:val="20"/>
    </w:rPr>
  </w:style>
  <w:style w:type="paragraph" w:styleId="37">
    <w:name w:val="index 3"/>
    <w:basedOn w:val="a2"/>
    <w:next w:val="a2"/>
    <w:semiHidden/>
    <w:qFormat/>
    <w:rsid w:val="00A039BB"/>
    <w:pPr>
      <w:spacing w:line="420" w:lineRule="exact"/>
      <w:ind w:leftChars="400" w:left="400"/>
    </w:pPr>
    <w:rPr>
      <w:rFonts w:ascii="Times New Roman" w:hAnsi="Times New Roman"/>
      <w:sz w:val="24"/>
      <w:szCs w:val="20"/>
    </w:rPr>
  </w:style>
  <w:style w:type="paragraph" w:styleId="afff6">
    <w:name w:val="Signature"/>
    <w:basedOn w:val="a2"/>
    <w:link w:val="Charf5"/>
    <w:qFormat/>
    <w:rsid w:val="00A039BB"/>
    <w:pPr>
      <w:ind w:leftChars="2100" w:left="100"/>
    </w:pPr>
    <w:rPr>
      <w:rFonts w:ascii="Times New Roman" w:hAnsi="Times New Roman"/>
      <w:kern w:val="0"/>
      <w:sz w:val="20"/>
      <w:szCs w:val="24"/>
    </w:rPr>
  </w:style>
  <w:style w:type="character" w:customStyle="1" w:styleId="Charf5">
    <w:name w:val="签名 Char"/>
    <w:basedOn w:val="a3"/>
    <w:link w:val="afff6"/>
    <w:qFormat/>
    <w:rsid w:val="00A039BB"/>
    <w:rPr>
      <w:szCs w:val="24"/>
    </w:rPr>
  </w:style>
  <w:style w:type="paragraph" w:styleId="45">
    <w:name w:val="List Continue 4"/>
    <w:basedOn w:val="a2"/>
    <w:qFormat/>
    <w:rsid w:val="00A039BB"/>
    <w:pPr>
      <w:spacing w:after="120"/>
      <w:ind w:leftChars="800" w:left="1680"/>
    </w:pPr>
    <w:rPr>
      <w:rFonts w:ascii="Times New Roman" w:hAnsi="Times New Roman"/>
      <w:szCs w:val="24"/>
    </w:rPr>
  </w:style>
  <w:style w:type="paragraph" w:styleId="19">
    <w:name w:val="index 1"/>
    <w:basedOn w:val="a2"/>
    <w:next w:val="a2"/>
    <w:autoRedefine/>
    <w:semiHidden/>
    <w:unhideWhenUsed/>
    <w:qFormat/>
    <w:rsid w:val="00A039BB"/>
  </w:style>
  <w:style w:type="paragraph" w:styleId="afff7">
    <w:name w:val="index heading"/>
    <w:basedOn w:val="a2"/>
    <w:next w:val="19"/>
    <w:semiHidden/>
    <w:qFormat/>
    <w:rsid w:val="00A039BB"/>
    <w:rPr>
      <w:rFonts w:ascii="Times New Roman" w:hAnsi="Times New Roman"/>
      <w:szCs w:val="24"/>
    </w:rPr>
  </w:style>
  <w:style w:type="paragraph" w:styleId="afff8">
    <w:name w:val="Subtitle"/>
    <w:basedOn w:val="a2"/>
    <w:link w:val="Charf6"/>
    <w:qFormat/>
    <w:rsid w:val="00A039BB"/>
    <w:pPr>
      <w:spacing w:before="240" w:after="60" w:line="312" w:lineRule="auto"/>
      <w:jc w:val="center"/>
      <w:outlineLvl w:val="1"/>
    </w:pPr>
    <w:rPr>
      <w:rFonts w:ascii="Arial" w:hAnsi="Arial"/>
      <w:b/>
      <w:bCs/>
      <w:kern w:val="28"/>
      <w:sz w:val="32"/>
      <w:szCs w:val="32"/>
    </w:rPr>
  </w:style>
  <w:style w:type="character" w:customStyle="1" w:styleId="Charf6">
    <w:name w:val="副标题 Char"/>
    <w:basedOn w:val="a3"/>
    <w:link w:val="afff8"/>
    <w:qFormat/>
    <w:rsid w:val="00A039BB"/>
    <w:rPr>
      <w:rFonts w:ascii="Arial" w:hAnsi="Arial"/>
      <w:b/>
      <w:bCs/>
      <w:kern w:val="28"/>
      <w:sz w:val="32"/>
      <w:szCs w:val="32"/>
    </w:rPr>
  </w:style>
  <w:style w:type="paragraph" w:styleId="afff9">
    <w:name w:val="footnote text"/>
    <w:basedOn w:val="a2"/>
    <w:link w:val="Charf7"/>
    <w:qFormat/>
    <w:rsid w:val="00A039BB"/>
    <w:pPr>
      <w:snapToGrid w:val="0"/>
      <w:spacing w:afterLines="20" w:line="400" w:lineRule="exact"/>
      <w:ind w:firstLineChars="200" w:firstLine="480"/>
      <w:jc w:val="left"/>
    </w:pPr>
    <w:rPr>
      <w:rFonts w:ascii="Times New Roman" w:hAnsi="Times New Roman"/>
      <w:kern w:val="0"/>
      <w:sz w:val="18"/>
      <w:szCs w:val="18"/>
    </w:rPr>
  </w:style>
  <w:style w:type="character" w:customStyle="1" w:styleId="Charf7">
    <w:name w:val="脚注文本 Char"/>
    <w:basedOn w:val="a3"/>
    <w:link w:val="afff9"/>
    <w:qFormat/>
    <w:rsid w:val="00A039BB"/>
    <w:rPr>
      <w:sz w:val="18"/>
      <w:szCs w:val="18"/>
    </w:rPr>
  </w:style>
  <w:style w:type="paragraph" w:styleId="54">
    <w:name w:val="List 5"/>
    <w:basedOn w:val="a2"/>
    <w:qFormat/>
    <w:rsid w:val="00A039BB"/>
    <w:pPr>
      <w:ind w:leftChars="800" w:left="100" w:hangingChars="200" w:hanging="200"/>
    </w:pPr>
    <w:rPr>
      <w:rFonts w:ascii="Times New Roman" w:hAnsi="Times New Roman"/>
      <w:sz w:val="28"/>
      <w:szCs w:val="20"/>
    </w:rPr>
  </w:style>
  <w:style w:type="paragraph" w:styleId="71">
    <w:name w:val="index 7"/>
    <w:basedOn w:val="a2"/>
    <w:next w:val="a2"/>
    <w:semiHidden/>
    <w:qFormat/>
    <w:rsid w:val="00A039BB"/>
    <w:pPr>
      <w:spacing w:line="420" w:lineRule="exact"/>
      <w:ind w:leftChars="1200" w:left="1200"/>
    </w:pPr>
    <w:rPr>
      <w:rFonts w:ascii="Times New Roman" w:hAnsi="Times New Roman"/>
      <w:sz w:val="24"/>
      <w:szCs w:val="20"/>
    </w:rPr>
  </w:style>
  <w:style w:type="paragraph" w:styleId="92">
    <w:name w:val="index 9"/>
    <w:basedOn w:val="a2"/>
    <w:next w:val="a2"/>
    <w:semiHidden/>
    <w:qFormat/>
    <w:rsid w:val="00A039BB"/>
    <w:pPr>
      <w:spacing w:line="420" w:lineRule="exact"/>
      <w:ind w:leftChars="1600" w:left="1600"/>
    </w:pPr>
    <w:rPr>
      <w:rFonts w:ascii="Times New Roman" w:hAnsi="Times New Roman"/>
      <w:sz w:val="24"/>
      <w:szCs w:val="20"/>
    </w:rPr>
  </w:style>
  <w:style w:type="paragraph" w:styleId="afffa">
    <w:name w:val="table of figures"/>
    <w:basedOn w:val="a2"/>
    <w:next w:val="a2"/>
    <w:semiHidden/>
    <w:qFormat/>
    <w:rsid w:val="00A039BB"/>
    <w:pPr>
      <w:spacing w:before="30" w:line="400" w:lineRule="exact"/>
      <w:ind w:left="200"/>
      <w:jc w:val="center"/>
    </w:pPr>
    <w:rPr>
      <w:rFonts w:ascii="Times New Roman" w:hAnsi="Times New Roman"/>
      <w:b/>
      <w:szCs w:val="20"/>
    </w:rPr>
  </w:style>
  <w:style w:type="paragraph" w:styleId="2d">
    <w:name w:val="Body Text 2"/>
    <w:basedOn w:val="a2"/>
    <w:link w:val="2Char7"/>
    <w:qFormat/>
    <w:rsid w:val="00A039BB"/>
    <w:pPr>
      <w:adjustRightInd w:val="0"/>
      <w:spacing w:line="240" w:lineRule="exact"/>
      <w:textAlignment w:val="baseline"/>
    </w:pPr>
    <w:rPr>
      <w:rFonts w:ascii="Times New Roman" w:hAnsi="Times New Roman"/>
      <w:kern w:val="0"/>
      <w:sz w:val="24"/>
      <w:szCs w:val="20"/>
    </w:rPr>
  </w:style>
  <w:style w:type="character" w:customStyle="1" w:styleId="2Char7">
    <w:name w:val="正文文本 2 Char"/>
    <w:basedOn w:val="a3"/>
    <w:link w:val="2d"/>
    <w:qFormat/>
    <w:rsid w:val="00A039BB"/>
    <w:rPr>
      <w:sz w:val="24"/>
    </w:rPr>
  </w:style>
  <w:style w:type="paragraph" w:styleId="2e">
    <w:name w:val="List Continue 2"/>
    <w:basedOn w:val="a2"/>
    <w:qFormat/>
    <w:rsid w:val="00A039BB"/>
    <w:pPr>
      <w:spacing w:after="120"/>
      <w:ind w:leftChars="400" w:left="840"/>
    </w:pPr>
    <w:rPr>
      <w:rFonts w:ascii="Times New Roman" w:hAnsi="Times New Roman"/>
      <w:szCs w:val="24"/>
    </w:rPr>
  </w:style>
  <w:style w:type="paragraph" w:styleId="38">
    <w:name w:val="List Continue 3"/>
    <w:basedOn w:val="a2"/>
    <w:qFormat/>
    <w:rsid w:val="00A039BB"/>
    <w:pPr>
      <w:spacing w:after="120"/>
      <w:ind w:leftChars="600" w:left="1260"/>
    </w:pPr>
    <w:rPr>
      <w:rFonts w:ascii="Times New Roman" w:hAnsi="Times New Roman"/>
      <w:sz w:val="28"/>
      <w:szCs w:val="20"/>
    </w:rPr>
  </w:style>
  <w:style w:type="paragraph" w:styleId="2f">
    <w:name w:val="index 2"/>
    <w:basedOn w:val="a2"/>
    <w:next w:val="a2"/>
    <w:semiHidden/>
    <w:qFormat/>
    <w:rsid w:val="00A039BB"/>
    <w:pPr>
      <w:spacing w:line="420" w:lineRule="exact"/>
      <w:ind w:leftChars="200" w:left="200"/>
    </w:pPr>
    <w:rPr>
      <w:rFonts w:ascii="Times New Roman" w:hAnsi="Times New Roman"/>
      <w:sz w:val="24"/>
      <w:szCs w:val="20"/>
    </w:rPr>
  </w:style>
  <w:style w:type="paragraph" w:styleId="afffb">
    <w:name w:val="Title"/>
    <w:basedOn w:val="a2"/>
    <w:link w:val="Charf8"/>
    <w:qFormat/>
    <w:rsid w:val="00A039BB"/>
    <w:pPr>
      <w:spacing w:before="240" w:after="60"/>
      <w:jc w:val="center"/>
      <w:outlineLvl w:val="0"/>
    </w:pPr>
    <w:rPr>
      <w:rFonts w:ascii="Arial" w:hAnsi="Arial"/>
      <w:b/>
      <w:bCs/>
      <w:kern w:val="0"/>
      <w:sz w:val="32"/>
      <w:szCs w:val="32"/>
    </w:rPr>
  </w:style>
  <w:style w:type="character" w:customStyle="1" w:styleId="Charf8">
    <w:name w:val="标题 Char"/>
    <w:basedOn w:val="a3"/>
    <w:link w:val="afffb"/>
    <w:qFormat/>
    <w:rsid w:val="00A039BB"/>
    <w:rPr>
      <w:rFonts w:ascii="Arial" w:hAnsi="Arial"/>
      <w:b/>
      <w:bCs/>
      <w:sz w:val="32"/>
      <w:szCs w:val="32"/>
    </w:rPr>
  </w:style>
  <w:style w:type="table" w:styleId="afffc">
    <w:name w:val="Table Elegant"/>
    <w:basedOn w:val="a4"/>
    <w:qFormat/>
    <w:rsid w:val="00A039BB"/>
    <w:pPr>
      <w:widowControl w:val="0"/>
      <w:adjustRightInd w:val="0"/>
      <w:snapToGrid w:val="0"/>
      <w:spacing w:line="480" w:lineRule="auto"/>
      <w:ind w:firstLine="454"/>
      <w:jc w:val="center"/>
      <w:textAlignment w:val="baseline"/>
    </w:pPr>
    <w:rPr>
      <w:rFonts w:ascii="Calibri" w:hAnsi="Calibri"/>
    </w:rPr>
    <w:tblPr>
      <w:jc w:val="center"/>
      <w:tblBorders>
        <w:top w:val="thinThickSmallGap" w:sz="12" w:space="0" w:color="auto"/>
        <w:bottom w:val="thinThickSmallGap" w:sz="12" w:space="0" w:color="auto"/>
        <w:insideH w:val="single" w:sz="6" w:space="0" w:color="auto"/>
        <w:insideV w:val="single" w:sz="6" w:space="0" w:color="auto"/>
      </w:tblBorders>
    </w:tblPr>
    <w:trPr>
      <w:jc w:val="center"/>
    </w:trPr>
    <w:tcPr>
      <w:shd w:val="clear" w:color="auto" w:fill="auto"/>
      <w:vAlign w:val="center"/>
    </w:tcPr>
    <w:tblStylePr w:type="firstRow">
      <w:rPr>
        <w:caps/>
        <w:color w:val="auto"/>
      </w:rPr>
      <w:tblPr/>
      <w:tcPr>
        <w:tcBorders>
          <w:tl2br w:val="nil"/>
          <w:tr2bl w:val="nil"/>
        </w:tcBorders>
      </w:tcPr>
    </w:tblStylePr>
  </w:style>
  <w:style w:type="character" w:styleId="HTML6">
    <w:name w:val="HTML Acronym"/>
    <w:basedOn w:val="a3"/>
    <w:uiPriority w:val="99"/>
    <w:semiHidden/>
    <w:unhideWhenUsed/>
    <w:qFormat/>
    <w:rsid w:val="00A039BB"/>
  </w:style>
  <w:style w:type="character" w:styleId="afffd">
    <w:name w:val="footnote reference"/>
    <w:qFormat/>
    <w:rsid w:val="00A039BB"/>
    <w:rPr>
      <w:vertAlign w:val="superscript"/>
    </w:rPr>
  </w:style>
  <w:style w:type="paragraph" w:customStyle="1" w:styleId="02">
    <w:name w:val="样式 段后: 0.2 行"/>
    <w:basedOn w:val="a2"/>
    <w:qFormat/>
    <w:rsid w:val="00A039BB"/>
    <w:pPr>
      <w:adjustRightInd w:val="0"/>
      <w:snapToGrid w:val="0"/>
      <w:spacing w:afterLines="50" w:line="420" w:lineRule="exact"/>
      <w:ind w:firstLineChars="200" w:firstLine="200"/>
    </w:pPr>
    <w:rPr>
      <w:rFonts w:ascii="Times New Roman" w:hAnsi="Times New Roman" w:cs="宋体"/>
      <w:snapToGrid w:val="0"/>
      <w:kern w:val="0"/>
      <w:sz w:val="24"/>
      <w:szCs w:val="20"/>
    </w:rPr>
  </w:style>
  <w:style w:type="paragraph" w:customStyle="1" w:styleId="1a">
    <w:name w:val="无间隔1"/>
    <w:qFormat/>
    <w:rsid w:val="00A039BB"/>
    <w:pPr>
      <w:widowControl w:val="0"/>
      <w:spacing w:line="360" w:lineRule="auto"/>
      <w:jc w:val="both"/>
    </w:pPr>
    <w:rPr>
      <w:rFonts w:ascii="Arial" w:hAnsi="Arial"/>
      <w:kern w:val="2"/>
      <w:sz w:val="24"/>
      <w:szCs w:val="24"/>
    </w:rPr>
  </w:style>
  <w:style w:type="character" w:customStyle="1" w:styleId="1Char2">
    <w:name w:val="标题 1 Char2"/>
    <w:qFormat/>
    <w:rsid w:val="00A039BB"/>
    <w:rPr>
      <w:b/>
      <w:kern w:val="44"/>
      <w:sz w:val="3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39">
    <w:name w:val="样式3"/>
    <w:basedOn w:val="af3"/>
    <w:next w:val="af3"/>
    <w:qFormat/>
    <w:rsid w:val="00A039BB"/>
    <w:pPr>
      <w:pBdr>
        <w:bottom w:val="none" w:sz="0" w:space="0" w:color="auto"/>
      </w:pBdr>
      <w:tabs>
        <w:tab w:val="left" w:pos="709"/>
      </w:tabs>
      <w:adjustRightInd/>
      <w:spacing w:before="80" w:afterLines="20" w:line="240" w:lineRule="atLeast"/>
      <w:ind w:left="709" w:firstLineChars="200" w:hanging="709"/>
    </w:pPr>
    <w:rPr>
      <w:rFonts w:ascii="Times New Roman" w:eastAsia="宋体" w:hAnsi="Times New Roman" w:cs="Times New Roman"/>
      <w:kern w:val="0"/>
      <w:szCs w:val="20"/>
    </w:rPr>
  </w:style>
  <w:style w:type="paragraph" w:customStyle="1" w:styleId="46">
    <w:name w:val="样式4"/>
    <w:basedOn w:val="4"/>
    <w:qFormat/>
    <w:rsid w:val="00A039BB"/>
    <w:pPr>
      <w:numPr>
        <w:ilvl w:val="0"/>
        <w:numId w:val="0"/>
      </w:numPr>
      <w:tabs>
        <w:tab w:val="left" w:pos="720"/>
        <w:tab w:val="left" w:pos="851"/>
      </w:tabs>
      <w:adjustRightInd/>
      <w:snapToGrid/>
      <w:spacing w:beforeLines="50" w:afterLines="20" w:line="400" w:lineRule="exact"/>
      <w:ind w:left="851" w:hanging="851"/>
    </w:pPr>
    <w:rPr>
      <w:rFonts w:eastAsia="宋体"/>
      <w:b w:val="0"/>
      <w:bCs w:val="0"/>
      <w:color w:val="auto"/>
      <w:kern w:val="0"/>
      <w:szCs w:val="20"/>
    </w:rPr>
  </w:style>
  <w:style w:type="paragraph" w:customStyle="1" w:styleId="1b">
    <w:name w:val="表格1"/>
    <w:basedOn w:val="a2"/>
    <w:qFormat/>
    <w:rsid w:val="00A039BB"/>
    <w:pPr>
      <w:adjustRightInd w:val="0"/>
      <w:jc w:val="center"/>
      <w:textAlignment w:val="baseline"/>
    </w:pPr>
    <w:rPr>
      <w:rFonts w:ascii="CG Times (WN)" w:hAnsi="Times New Roman"/>
      <w:kern w:val="0"/>
      <w:szCs w:val="20"/>
    </w:rPr>
  </w:style>
  <w:style w:type="paragraph" w:customStyle="1" w:styleId="afffe">
    <w:name w:val="小五表格"/>
    <w:basedOn w:val="a2"/>
    <w:qFormat/>
    <w:rsid w:val="00A039BB"/>
    <w:pPr>
      <w:spacing w:afterLines="20" w:line="400" w:lineRule="exact"/>
      <w:ind w:firstLineChars="200" w:firstLine="480"/>
      <w:jc w:val="left"/>
    </w:pPr>
    <w:rPr>
      <w:rFonts w:ascii="Times New Roman" w:hAnsi="Times New Roman"/>
      <w:sz w:val="18"/>
      <w:szCs w:val="24"/>
    </w:rPr>
  </w:style>
  <w:style w:type="paragraph" w:customStyle="1" w:styleId="1c">
    <w:name w:val="样式1"/>
    <w:basedOn w:val="2"/>
    <w:qFormat/>
    <w:rsid w:val="00A039BB"/>
    <w:pPr>
      <w:numPr>
        <w:ilvl w:val="0"/>
        <w:numId w:val="0"/>
      </w:numPr>
      <w:tabs>
        <w:tab w:val="left" w:pos="576"/>
      </w:tabs>
      <w:adjustRightInd/>
      <w:snapToGrid/>
      <w:spacing w:before="240" w:afterLines="20" w:line="420" w:lineRule="exact"/>
      <w:ind w:left="576" w:hanging="576"/>
    </w:pPr>
    <w:rPr>
      <w:rFonts w:ascii="Times New Roman" w:hAnsi="Times New Roman"/>
      <w:color w:val="000000"/>
      <w:sz w:val="28"/>
    </w:rPr>
  </w:style>
  <w:style w:type="paragraph" w:customStyle="1" w:styleId="Affff">
    <w:name w:val="正文A"/>
    <w:qFormat/>
    <w:rsid w:val="00A039BB"/>
    <w:pPr>
      <w:tabs>
        <w:tab w:val="left" w:pos="0"/>
      </w:tabs>
      <w:adjustRightInd w:val="0"/>
      <w:snapToGrid w:val="0"/>
      <w:spacing w:before="120" w:line="400" w:lineRule="exact"/>
      <w:jc w:val="center"/>
    </w:pPr>
    <w:rPr>
      <w:b/>
      <w:sz w:val="21"/>
    </w:rPr>
  </w:style>
  <w:style w:type="table" w:customStyle="1" w:styleId="1231">
    <w:name w:val="网格型1231"/>
    <w:basedOn w:val="a4"/>
    <w:qFormat/>
    <w:rsid w:val="00A039BB"/>
    <w:pPr>
      <w:widowControl w:val="0"/>
      <w:spacing w:afterLines="20" w:line="400" w:lineRule="exact"/>
      <w:ind w:firstLineChars="200" w:firstLine="48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标题 2 + (西文) 黑体 (中文) 黑体 四号 非加粗"/>
    <w:basedOn w:val="2"/>
    <w:next w:val="3"/>
    <w:qFormat/>
    <w:rsid w:val="00A039BB"/>
    <w:pPr>
      <w:numPr>
        <w:ilvl w:val="0"/>
        <w:numId w:val="0"/>
      </w:numPr>
      <w:tabs>
        <w:tab w:val="left" w:pos="840"/>
      </w:tabs>
      <w:adjustRightInd/>
      <w:snapToGrid/>
      <w:spacing w:beforeLines="50" w:line="240" w:lineRule="auto"/>
      <w:ind w:left="840" w:hanging="420"/>
    </w:pPr>
    <w:rPr>
      <w:rFonts w:ascii="Times New Roman" w:hAnsi="Times New Roman"/>
      <w:bCs w:val="0"/>
      <w:sz w:val="28"/>
      <w:szCs w:val="20"/>
    </w:rPr>
  </w:style>
  <w:style w:type="paragraph" w:customStyle="1" w:styleId="1d">
    <w:name w:val="标题 1 + (西文) 黑体 (中文) 黑体 三号 居中"/>
    <w:basedOn w:val="1"/>
    <w:next w:val="2f0"/>
    <w:qFormat/>
    <w:rsid w:val="00A039BB"/>
    <w:pPr>
      <w:numPr>
        <w:numId w:val="0"/>
      </w:numPr>
      <w:tabs>
        <w:tab w:val="left" w:pos="600"/>
      </w:tabs>
      <w:adjustRightInd/>
      <w:snapToGrid/>
      <w:spacing w:beforeLines="50" w:line="240" w:lineRule="auto"/>
      <w:ind w:firstLine="113"/>
    </w:pPr>
    <w:rPr>
      <w:rFonts w:ascii="黑体" w:cs="宋体"/>
      <w:sz w:val="32"/>
      <w:szCs w:val="20"/>
    </w:rPr>
  </w:style>
  <w:style w:type="paragraph" w:customStyle="1" w:styleId="C">
    <w:name w:val="表文C"/>
    <w:basedOn w:val="a2"/>
    <w:qFormat/>
    <w:rsid w:val="00A039BB"/>
    <w:pPr>
      <w:widowControl/>
      <w:tabs>
        <w:tab w:val="left" w:pos="0"/>
      </w:tabs>
      <w:adjustRightInd w:val="0"/>
      <w:snapToGrid w:val="0"/>
      <w:jc w:val="center"/>
    </w:pPr>
    <w:rPr>
      <w:rFonts w:ascii="Times New Roman" w:hAnsi="Times New Roman" w:cs="Plotter"/>
      <w:snapToGrid w:val="0"/>
      <w:kern w:val="0"/>
      <w:szCs w:val="20"/>
    </w:rPr>
  </w:style>
  <w:style w:type="paragraph" w:customStyle="1" w:styleId="Affff0">
    <w:name w:val="表名A"/>
    <w:basedOn w:val="a2"/>
    <w:qFormat/>
    <w:rsid w:val="00A039BB"/>
    <w:pPr>
      <w:widowControl/>
      <w:tabs>
        <w:tab w:val="left" w:pos="0"/>
      </w:tabs>
      <w:adjustRightInd w:val="0"/>
      <w:snapToGrid w:val="0"/>
      <w:spacing w:beforeLines="80" w:afterLines="20"/>
      <w:jc w:val="center"/>
    </w:pPr>
    <w:rPr>
      <w:rFonts w:ascii="Times New Roman" w:hAnsi="Times New Roman" w:cs="Plotter"/>
      <w:b/>
      <w:snapToGrid w:val="0"/>
      <w:kern w:val="0"/>
      <w:szCs w:val="20"/>
    </w:rPr>
  </w:style>
  <w:style w:type="paragraph" w:customStyle="1" w:styleId="B">
    <w:name w:val="表文B"/>
    <w:qFormat/>
    <w:rsid w:val="00A039BB"/>
    <w:pPr>
      <w:tabs>
        <w:tab w:val="left" w:pos="0"/>
      </w:tabs>
      <w:adjustRightInd w:val="0"/>
      <w:snapToGrid w:val="0"/>
      <w:spacing w:beforeLines="25" w:afterLines="15" w:line="264" w:lineRule="auto"/>
    </w:pPr>
    <w:rPr>
      <w:rFonts w:ascii="宋体"/>
      <w:snapToGrid w:val="0"/>
      <w:sz w:val="18"/>
    </w:rPr>
  </w:style>
  <w:style w:type="character" w:customStyle="1" w:styleId="2Char8">
    <w:name w:val="标题 2 + (西文) 黑体 (中文) 黑体 四号 非加粗 Char"/>
    <w:qFormat/>
    <w:rsid w:val="00A039BB"/>
    <w:rPr>
      <w:rFonts w:eastAsia="黑体"/>
      <w:b/>
      <w:kern w:val="2"/>
      <w:sz w:val="28"/>
      <w:lang w:val="en-US" w:eastAsia="zh-CN" w:bidi="ar-SA"/>
    </w:rPr>
  </w:style>
  <w:style w:type="paragraph" w:customStyle="1" w:styleId="affff1">
    <w:name w:val="表格目录"/>
    <w:basedOn w:val="a2"/>
    <w:next w:val="a2"/>
    <w:qFormat/>
    <w:rsid w:val="00A039BB"/>
    <w:pPr>
      <w:widowControl/>
      <w:jc w:val="center"/>
    </w:pPr>
    <w:rPr>
      <w:rFonts w:ascii="Times New Roman" w:hAnsi="Times New Roman"/>
      <w:b/>
      <w:bCs/>
      <w:kern w:val="0"/>
      <w:sz w:val="22"/>
      <w:szCs w:val="20"/>
    </w:rPr>
  </w:style>
  <w:style w:type="paragraph" w:customStyle="1" w:styleId="310">
    <w:name w:val="样式 标题 3 + 段前: 1 行"/>
    <w:basedOn w:val="3"/>
    <w:qFormat/>
    <w:rsid w:val="00A039BB"/>
    <w:pPr>
      <w:numPr>
        <w:ilvl w:val="0"/>
        <w:numId w:val="0"/>
      </w:numPr>
      <w:tabs>
        <w:tab w:val="left" w:pos="720"/>
      </w:tabs>
      <w:adjustRightInd/>
      <w:snapToGrid/>
      <w:spacing w:beforeLines="50" w:line="240" w:lineRule="auto"/>
      <w:ind w:left="720" w:hanging="720"/>
      <w:jc w:val="left"/>
    </w:pPr>
    <w:rPr>
      <w:rFonts w:eastAsia="黑体" w:cs="宋体"/>
      <w:b w:val="0"/>
      <w:bCs w:val="0"/>
      <w:szCs w:val="20"/>
    </w:rPr>
  </w:style>
  <w:style w:type="character" w:customStyle="1" w:styleId="2f1">
    <w:name w:val="正文文本2"/>
    <w:qFormat/>
    <w:rsid w:val="00A039BB"/>
    <w:rPr>
      <w:rFonts w:eastAsia="宋体"/>
      <w:kern w:val="2"/>
      <w:sz w:val="21"/>
      <w:szCs w:val="24"/>
      <w:lang w:val="en-US" w:eastAsia="zh-CN" w:bidi="ar-SA"/>
    </w:rPr>
  </w:style>
  <w:style w:type="paragraph" w:customStyle="1" w:styleId="1e">
    <w:name w:val="序列样式1"/>
    <w:basedOn w:val="a2"/>
    <w:qFormat/>
    <w:rsid w:val="00A039BB"/>
    <w:pPr>
      <w:tabs>
        <w:tab w:val="left" w:pos="360"/>
        <w:tab w:val="left" w:pos="840"/>
      </w:tabs>
      <w:spacing w:afterLines="20" w:line="400" w:lineRule="exact"/>
      <w:ind w:firstLine="200"/>
    </w:pPr>
    <w:rPr>
      <w:rFonts w:ascii="Times New Roman" w:hAnsi="Times New Roman"/>
      <w:sz w:val="24"/>
      <w:szCs w:val="28"/>
    </w:rPr>
  </w:style>
  <w:style w:type="paragraph" w:customStyle="1" w:styleId="zhengwen">
    <w:name w:val="zhengwen"/>
    <w:basedOn w:val="a2"/>
    <w:qFormat/>
    <w:rsid w:val="00A039BB"/>
    <w:pPr>
      <w:tabs>
        <w:tab w:val="left" w:pos="360"/>
      </w:tabs>
      <w:spacing w:before="20" w:after="20" w:line="400" w:lineRule="exact"/>
      <w:ind w:firstLine="200"/>
    </w:pPr>
    <w:rPr>
      <w:rFonts w:ascii="Times New Roman" w:hAnsi="Times New Roman"/>
      <w:sz w:val="24"/>
      <w:szCs w:val="24"/>
    </w:rPr>
  </w:style>
  <w:style w:type="paragraph" w:customStyle="1" w:styleId="affff2">
    <w:name w:val="插图"/>
    <w:basedOn w:val="a2"/>
    <w:next w:val="a2"/>
    <w:qFormat/>
    <w:rsid w:val="00A039BB"/>
    <w:pPr>
      <w:keepLines/>
      <w:adjustRightInd w:val="0"/>
      <w:spacing w:before="360" w:after="300" w:line="567" w:lineRule="atLeast"/>
      <w:jc w:val="center"/>
      <w:textAlignment w:val="baseline"/>
    </w:pPr>
    <w:rPr>
      <w:rFonts w:ascii="Times New Roman" w:hAnsi="Times New Roman"/>
      <w:spacing w:val="6"/>
      <w:kern w:val="0"/>
      <w:sz w:val="24"/>
      <w:szCs w:val="20"/>
    </w:rPr>
  </w:style>
  <w:style w:type="paragraph" w:customStyle="1" w:styleId="2105">
    <w:name w:val="样式 标题 2 + 段前: 1 行 段后: 0.5 行"/>
    <w:basedOn w:val="2"/>
    <w:qFormat/>
    <w:rsid w:val="00A039BB"/>
    <w:pPr>
      <w:numPr>
        <w:ilvl w:val="0"/>
        <w:numId w:val="0"/>
      </w:numPr>
      <w:tabs>
        <w:tab w:val="left" w:pos="840"/>
      </w:tabs>
      <w:spacing w:beforeLines="100" w:afterLines="50"/>
      <w:jc w:val="left"/>
    </w:pPr>
    <w:rPr>
      <w:rFonts w:ascii="Arial" w:eastAsia="楷体_GB2312" w:hAnsi="Arial" w:cs="宋体"/>
      <w:b/>
      <w:sz w:val="28"/>
      <w:szCs w:val="20"/>
    </w:rPr>
  </w:style>
  <w:style w:type="paragraph" w:customStyle="1" w:styleId="085">
    <w:name w:val="样式 两端对齐 首行缩进:  0.85 厘米"/>
    <w:basedOn w:val="a2"/>
    <w:qFormat/>
    <w:rsid w:val="00A039BB"/>
    <w:pPr>
      <w:tabs>
        <w:tab w:val="left" w:pos="0"/>
      </w:tabs>
      <w:adjustRightInd w:val="0"/>
      <w:snapToGrid w:val="0"/>
      <w:spacing w:line="360" w:lineRule="auto"/>
      <w:ind w:left="340" w:hanging="340"/>
    </w:pPr>
    <w:rPr>
      <w:rFonts w:ascii="Times New Roman" w:eastAsia="楷体_GB2312" w:hAnsi="Times New Roman" w:cs="宋体"/>
      <w:sz w:val="24"/>
      <w:szCs w:val="20"/>
    </w:rPr>
  </w:style>
  <w:style w:type="paragraph" w:customStyle="1" w:styleId="30015">
    <w:name w:val="样式 标题 3 + 段前: 0 磅 段后: 0 磅 行距: 1.5 倍行距"/>
    <w:basedOn w:val="3"/>
    <w:qFormat/>
    <w:rsid w:val="00A039BB"/>
    <w:pPr>
      <w:numPr>
        <w:ilvl w:val="0"/>
        <w:numId w:val="0"/>
      </w:numPr>
      <w:tabs>
        <w:tab w:val="left" w:pos="0"/>
      </w:tabs>
      <w:adjustRightInd/>
      <w:ind w:left="340" w:hanging="340"/>
    </w:pPr>
    <w:rPr>
      <w:rFonts w:eastAsia="黑体" w:cs="宋体"/>
      <w:b w:val="0"/>
      <w:bCs w:val="0"/>
      <w:szCs w:val="20"/>
    </w:rPr>
  </w:style>
  <w:style w:type="paragraph" w:customStyle="1" w:styleId="affff3">
    <w:name w:val="标注"/>
    <w:basedOn w:val="a2"/>
    <w:qFormat/>
    <w:rsid w:val="00A039BB"/>
    <w:pPr>
      <w:tabs>
        <w:tab w:val="left" w:pos="1069"/>
      </w:tabs>
      <w:spacing w:line="240" w:lineRule="exact"/>
      <w:jc w:val="center"/>
    </w:pPr>
    <w:rPr>
      <w:rFonts w:ascii="宋体" w:hAnsi="宋体"/>
    </w:rPr>
  </w:style>
  <w:style w:type="paragraph" w:customStyle="1" w:styleId="2f2">
    <w:name w:val="2"/>
    <w:basedOn w:val="a2"/>
    <w:next w:val="ae"/>
    <w:qFormat/>
    <w:rsid w:val="00A039BB"/>
    <w:pPr>
      <w:tabs>
        <w:tab w:val="left" w:pos="0"/>
      </w:tabs>
      <w:spacing w:beforeLines="50" w:line="360" w:lineRule="exact"/>
      <w:ind w:left="340" w:hanging="340"/>
      <w:jc w:val="center"/>
    </w:pPr>
    <w:rPr>
      <w:rFonts w:ascii="Times New Roman" w:hAnsi="Times New Roman"/>
      <w:b/>
      <w:szCs w:val="24"/>
    </w:rPr>
  </w:style>
  <w:style w:type="paragraph" w:customStyle="1" w:styleId="1f">
    <w:name w:val="1"/>
    <w:basedOn w:val="a2"/>
    <w:next w:val="a6"/>
    <w:qFormat/>
    <w:rsid w:val="00A039BB"/>
    <w:pPr>
      <w:tabs>
        <w:tab w:val="left" w:pos="0"/>
      </w:tabs>
      <w:spacing w:line="420" w:lineRule="exact"/>
      <w:ind w:left="340" w:firstLine="480"/>
    </w:pPr>
    <w:rPr>
      <w:rFonts w:ascii="Times New Roman" w:hAnsi="Times New Roman"/>
      <w:szCs w:val="20"/>
    </w:rPr>
  </w:style>
  <w:style w:type="character" w:customStyle="1" w:styleId="unnamednews1">
    <w:name w:val="unnamednews1"/>
    <w:qFormat/>
    <w:rsid w:val="00A039BB"/>
    <w:rPr>
      <w:rFonts w:hint="default"/>
      <w:color w:val="000000"/>
      <w:sz w:val="28"/>
      <w:szCs w:val="28"/>
      <w:u w:val="none"/>
    </w:rPr>
  </w:style>
  <w:style w:type="paragraph" w:customStyle="1" w:styleId="2TimesNewRoman20">
    <w:name w:val="样式 标题 2 + (西文) Times New Roman (中文) 宋体 行距: 固定值 20 磅"/>
    <w:basedOn w:val="2"/>
    <w:qFormat/>
    <w:rsid w:val="00A039BB"/>
    <w:pPr>
      <w:numPr>
        <w:ilvl w:val="0"/>
        <w:numId w:val="0"/>
      </w:numPr>
      <w:tabs>
        <w:tab w:val="left" w:pos="1429"/>
      </w:tabs>
      <w:adjustRightInd/>
      <w:spacing w:before="180" w:after="60" w:line="400" w:lineRule="exact"/>
      <w:ind w:left="709"/>
    </w:pPr>
    <w:rPr>
      <w:rFonts w:ascii="Times New Roman" w:eastAsia="宋体" w:hAnsi="Times New Roman" w:cs="宋体"/>
      <w:b/>
      <w:sz w:val="28"/>
      <w:szCs w:val="20"/>
    </w:rPr>
  </w:style>
  <w:style w:type="paragraph" w:customStyle="1" w:styleId="312520">
    <w:name w:val="样式 标题 3 + (中文) 宋体 加粗 左侧:  1.25 厘米 行距: 固定值 20 磅"/>
    <w:basedOn w:val="3"/>
    <w:qFormat/>
    <w:rsid w:val="00A039BB"/>
    <w:pPr>
      <w:numPr>
        <w:ilvl w:val="0"/>
        <w:numId w:val="0"/>
      </w:numPr>
      <w:tabs>
        <w:tab w:val="left" w:pos="1429"/>
      </w:tabs>
      <w:adjustRightInd/>
      <w:spacing w:before="60" w:line="400" w:lineRule="exact"/>
      <w:ind w:left="709"/>
    </w:pPr>
    <w:rPr>
      <w:rFonts w:cs="宋体"/>
      <w:szCs w:val="20"/>
    </w:rPr>
  </w:style>
  <w:style w:type="paragraph" w:customStyle="1" w:styleId="3020">
    <w:name w:val="样式 标题 3 + (中文) 宋体 段前: 0 磅 行距: 固定值 20 磅"/>
    <w:basedOn w:val="3"/>
    <w:qFormat/>
    <w:rsid w:val="00A039BB"/>
    <w:pPr>
      <w:numPr>
        <w:ilvl w:val="0"/>
        <w:numId w:val="0"/>
      </w:numPr>
      <w:tabs>
        <w:tab w:val="left" w:pos="1429"/>
      </w:tabs>
      <w:adjustRightInd/>
      <w:spacing w:line="400" w:lineRule="exact"/>
      <w:ind w:left="709"/>
    </w:pPr>
    <w:rPr>
      <w:rFonts w:cs="宋体"/>
      <w:b w:val="0"/>
      <w:bCs w:val="0"/>
      <w:szCs w:val="20"/>
    </w:rPr>
  </w:style>
  <w:style w:type="paragraph" w:customStyle="1" w:styleId="120">
    <w:name w:val="样式 目录 1 + 首行缩进:  2 字符"/>
    <w:basedOn w:val="10"/>
    <w:qFormat/>
    <w:rsid w:val="00A039BB"/>
    <w:rPr>
      <w:rFonts w:asciiTheme="minorHAnsi" w:eastAsia="宋体" w:hAnsiTheme="minorHAnsi" w:cs="宋体"/>
      <w:b w:val="0"/>
      <w:sz w:val="20"/>
      <w:szCs w:val="20"/>
    </w:rPr>
  </w:style>
  <w:style w:type="paragraph" w:customStyle="1" w:styleId="affff4">
    <w:name w:val="内容"/>
    <w:basedOn w:val="a2"/>
    <w:qFormat/>
    <w:rsid w:val="00A039BB"/>
    <w:pPr>
      <w:spacing w:line="360" w:lineRule="auto"/>
    </w:pPr>
    <w:rPr>
      <w:rFonts w:ascii="Times New Roman" w:hAnsi="Times New Roman"/>
      <w:sz w:val="28"/>
      <w:szCs w:val="20"/>
    </w:rPr>
  </w:style>
  <w:style w:type="paragraph" w:customStyle="1" w:styleId="affff5">
    <w:name w:val="文本框文字"/>
    <w:basedOn w:val="a2"/>
    <w:next w:val="a6"/>
    <w:qFormat/>
    <w:rsid w:val="00A039BB"/>
    <w:pPr>
      <w:jc w:val="center"/>
    </w:pPr>
    <w:rPr>
      <w:rFonts w:ascii="Times New Roman" w:hAnsi="Times New Roman"/>
      <w:szCs w:val="24"/>
    </w:rPr>
  </w:style>
  <w:style w:type="paragraph" w:customStyle="1" w:styleId="affff6">
    <w:name w:val="符号后文字"/>
    <w:basedOn w:val="a6"/>
    <w:qFormat/>
    <w:rsid w:val="00A039BB"/>
    <w:pPr>
      <w:spacing w:before="62" w:line="400" w:lineRule="exact"/>
      <w:ind w:firstLine="480"/>
      <w:outlineLvl w:val="0"/>
    </w:pPr>
    <w:rPr>
      <w:rFonts w:ascii="Times New Roman" w:hAnsi="Times New Roman"/>
      <w:kern w:val="0"/>
      <w:sz w:val="24"/>
      <w:szCs w:val="20"/>
      <w:u w:val="single"/>
    </w:rPr>
  </w:style>
  <w:style w:type="paragraph" w:customStyle="1" w:styleId="Affff7">
    <w:name w:val="图表名A"/>
    <w:qFormat/>
    <w:rsid w:val="00A039BB"/>
    <w:pPr>
      <w:tabs>
        <w:tab w:val="left" w:pos="0"/>
      </w:tabs>
      <w:adjustRightInd w:val="0"/>
      <w:snapToGrid w:val="0"/>
      <w:spacing w:beforeLines="50" w:afterLines="50"/>
      <w:jc w:val="center"/>
    </w:pPr>
    <w:rPr>
      <w:b/>
      <w:snapToGrid w:val="0"/>
      <w:sz w:val="24"/>
    </w:rPr>
  </w:style>
  <w:style w:type="character" w:customStyle="1" w:styleId="affff8">
    <w:name w:val="a"/>
    <w:basedOn w:val="a3"/>
    <w:qFormat/>
    <w:rsid w:val="00A039BB"/>
  </w:style>
  <w:style w:type="paragraph" w:customStyle="1" w:styleId="xl24">
    <w:name w:val="xl24"/>
    <w:basedOn w:val="a2"/>
    <w:qFormat/>
    <w:rsid w:val="00A039BB"/>
    <w:pPr>
      <w:widowControl/>
      <w:spacing w:before="100" w:beforeAutospacing="1" w:after="100" w:afterAutospacing="1"/>
      <w:jc w:val="center"/>
    </w:pPr>
    <w:rPr>
      <w:rFonts w:ascii="Arial Unicode MS" w:hAnsi="Arial Unicode MS"/>
      <w:kern w:val="0"/>
      <w:sz w:val="20"/>
      <w:szCs w:val="20"/>
    </w:rPr>
  </w:style>
  <w:style w:type="paragraph" w:customStyle="1" w:styleId="2f3">
    <w:name w:val="纯文本2"/>
    <w:basedOn w:val="a2"/>
    <w:next w:val="af"/>
    <w:qFormat/>
    <w:rsid w:val="00A039BB"/>
    <w:pPr>
      <w:adjustRightInd w:val="0"/>
      <w:spacing w:line="312" w:lineRule="atLeast"/>
      <w:textAlignment w:val="baseline"/>
    </w:pPr>
    <w:rPr>
      <w:rFonts w:ascii="宋体" w:hAnsi="Courier New" w:cs="Courier New"/>
    </w:rPr>
  </w:style>
  <w:style w:type="paragraph" w:customStyle="1" w:styleId="affff9">
    <w:name w:val="公式"/>
    <w:next w:val="a2"/>
    <w:qFormat/>
    <w:rsid w:val="00A039BB"/>
    <w:pPr>
      <w:jc w:val="center"/>
    </w:pPr>
    <w:rPr>
      <w:kern w:val="2"/>
      <w:sz w:val="24"/>
      <w:szCs w:val="24"/>
    </w:rPr>
  </w:style>
  <w:style w:type="paragraph" w:customStyle="1" w:styleId="2f4">
    <w:name w:val="符号后文字2"/>
    <w:basedOn w:val="a2"/>
    <w:qFormat/>
    <w:rsid w:val="00A039BB"/>
    <w:pPr>
      <w:tabs>
        <w:tab w:val="left" w:pos="1191"/>
      </w:tabs>
      <w:spacing w:beforeLines="20" w:line="400" w:lineRule="exact"/>
      <w:ind w:left="1191" w:hanging="1191"/>
    </w:pPr>
    <w:rPr>
      <w:rFonts w:ascii="Times New Roman" w:hAnsi="Times New Roman"/>
      <w:sz w:val="24"/>
      <w:szCs w:val="24"/>
    </w:rPr>
  </w:style>
  <w:style w:type="paragraph" w:customStyle="1" w:styleId="55">
    <w:name w:val="5"/>
    <w:basedOn w:val="a2"/>
    <w:next w:val="af"/>
    <w:qFormat/>
    <w:rsid w:val="00A039BB"/>
    <w:pPr>
      <w:adjustRightInd w:val="0"/>
      <w:spacing w:line="312" w:lineRule="atLeast"/>
      <w:textAlignment w:val="baseline"/>
    </w:pPr>
    <w:rPr>
      <w:rFonts w:ascii="宋体" w:hAnsi="Courier New" w:cs="Courier New"/>
    </w:rPr>
  </w:style>
  <w:style w:type="paragraph" w:customStyle="1" w:styleId="Charf9">
    <w:name w:val="符号 Char"/>
    <w:basedOn w:val="ab"/>
    <w:link w:val="CharChar9"/>
    <w:qFormat/>
    <w:rsid w:val="00A039BB"/>
    <w:pPr>
      <w:widowControl/>
      <w:tabs>
        <w:tab w:val="left" w:pos="280"/>
        <w:tab w:val="left" w:pos="560"/>
      </w:tabs>
      <w:spacing w:after="0" w:line="360" w:lineRule="auto"/>
      <w:ind w:firstLineChars="200" w:firstLine="480"/>
    </w:pPr>
    <w:rPr>
      <w:rFonts w:ascii="新宋体" w:eastAsia="新宋体" w:hAnsi="Times New Roman"/>
      <w:iCs/>
      <w:kern w:val="0"/>
      <w:sz w:val="24"/>
      <w:szCs w:val="24"/>
    </w:rPr>
  </w:style>
  <w:style w:type="character" w:customStyle="1" w:styleId="CharChar9">
    <w:name w:val="符号 Char Char"/>
    <w:link w:val="Charf9"/>
    <w:qFormat/>
    <w:rsid w:val="00A039BB"/>
    <w:rPr>
      <w:rFonts w:ascii="新宋体" w:eastAsia="新宋体"/>
      <w:iCs/>
      <w:sz w:val="24"/>
      <w:szCs w:val="24"/>
    </w:rPr>
  </w:style>
  <w:style w:type="paragraph" w:customStyle="1" w:styleId="CharCharCharCharCharCharCharCharChar">
    <w:name w:val="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2CharCharCharCharCharCharCharCharChar">
    <w:name w:val="Char Char Char Char Char Char Char Char Char2 Char Char Char 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affffa">
    <w:name w:val="正文（首行缩进两字）"/>
    <w:qFormat/>
    <w:rsid w:val="00A039BB"/>
    <w:rPr>
      <w:rFonts w:eastAsia="宋体"/>
      <w:kern w:val="2"/>
      <w:sz w:val="21"/>
      <w:lang w:val="en-US" w:eastAsia="zh-CN" w:bidi="ar-SA"/>
    </w:rPr>
  </w:style>
  <w:style w:type="paragraph" w:customStyle="1" w:styleId="12CharCharCharCharCharCharCharCharChar">
    <w:name w:val="12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affffb">
    <w:name w:val="黑体"/>
    <w:basedOn w:val="a2"/>
    <w:next w:val="zhengwen"/>
    <w:qFormat/>
    <w:rsid w:val="00A039BB"/>
    <w:pPr>
      <w:tabs>
        <w:tab w:val="left" w:pos="785"/>
      </w:tabs>
      <w:spacing w:afterLines="20" w:line="400" w:lineRule="exact"/>
      <w:ind w:left="-29" w:firstLine="454"/>
    </w:pPr>
    <w:rPr>
      <w:rFonts w:ascii="Times New Roman" w:hAnsi="Times New Roman"/>
      <w:color w:val="FF0000"/>
      <w:sz w:val="24"/>
      <w:szCs w:val="24"/>
    </w:rPr>
  </w:style>
  <w:style w:type="character" w:customStyle="1" w:styleId="Chard">
    <w:name w:val="表格 Char"/>
    <w:link w:val="aff2"/>
    <w:qFormat/>
    <w:rsid w:val="00A039BB"/>
    <w:rPr>
      <w:rFonts w:ascii="宋体" w:hAnsi="宋体" w:cs="宋体"/>
      <w:sz w:val="21"/>
      <w:szCs w:val="21"/>
    </w:rPr>
  </w:style>
  <w:style w:type="paragraph" w:customStyle="1" w:styleId="affffc">
    <w:name w:val="符号"/>
    <w:basedOn w:val="ab"/>
    <w:qFormat/>
    <w:rsid w:val="00A039BB"/>
    <w:pPr>
      <w:widowControl/>
      <w:tabs>
        <w:tab w:val="left" w:pos="280"/>
        <w:tab w:val="left" w:pos="560"/>
      </w:tabs>
      <w:spacing w:after="0" w:line="360" w:lineRule="auto"/>
      <w:ind w:firstLineChars="200" w:firstLine="480"/>
    </w:pPr>
    <w:rPr>
      <w:rFonts w:ascii="新宋体" w:eastAsia="新宋体" w:hAnsi="Times New Roman"/>
      <w:iCs/>
      <w:kern w:val="0"/>
      <w:sz w:val="24"/>
      <w:szCs w:val="24"/>
    </w:rPr>
  </w:style>
  <w:style w:type="paragraph" w:customStyle="1" w:styleId="012">
    <w:name w:val="样式 正文文本正文文字 + 居中 段后: 0 磅 行距: 最小值 12 磅"/>
    <w:basedOn w:val="ab"/>
    <w:qFormat/>
    <w:rsid w:val="00A039BB"/>
    <w:pPr>
      <w:spacing w:after="0" w:line="240" w:lineRule="atLeast"/>
      <w:jc w:val="center"/>
    </w:pPr>
    <w:rPr>
      <w:rFonts w:ascii="Times New Roman" w:hAnsi="Times New Roman"/>
      <w:kern w:val="0"/>
      <w:sz w:val="20"/>
      <w:szCs w:val="20"/>
    </w:rPr>
  </w:style>
  <w:style w:type="paragraph" w:customStyle="1" w:styleId="72">
    <w:name w:val="7"/>
    <w:basedOn w:val="a2"/>
    <w:next w:val="ab"/>
    <w:qFormat/>
    <w:rsid w:val="00A039BB"/>
    <w:pPr>
      <w:spacing w:line="240" w:lineRule="atLeast"/>
      <w:jc w:val="center"/>
    </w:pPr>
    <w:rPr>
      <w:rFonts w:ascii="Times New Roman" w:hAnsi="Times New Roman"/>
      <w:szCs w:val="24"/>
    </w:rPr>
  </w:style>
  <w:style w:type="character" w:customStyle="1" w:styleId="47">
    <w:name w:val="正文文本4"/>
    <w:qFormat/>
    <w:rsid w:val="00A039BB"/>
    <w:rPr>
      <w:rFonts w:eastAsia="宋体"/>
      <w:kern w:val="2"/>
      <w:sz w:val="21"/>
      <w:szCs w:val="24"/>
      <w:lang w:val="en-US" w:eastAsia="zh-CN" w:bidi="ar-SA"/>
    </w:rPr>
  </w:style>
  <w:style w:type="character" w:customStyle="1" w:styleId="tpccontent1">
    <w:name w:val="tpc_content1"/>
    <w:qFormat/>
    <w:rsid w:val="00A039BB"/>
    <w:rPr>
      <w:sz w:val="20"/>
      <w:szCs w:val="20"/>
    </w:rPr>
  </w:style>
  <w:style w:type="character" w:customStyle="1" w:styleId="Charfa">
    <w:name w:val="正文非缩进 Char"/>
    <w:qFormat/>
    <w:rsid w:val="00A039BB"/>
    <w:rPr>
      <w:rFonts w:eastAsia="宋体"/>
      <w:kern w:val="2"/>
      <w:sz w:val="21"/>
      <w:lang w:val="en-US" w:eastAsia="zh-CN" w:bidi="ar-SA"/>
    </w:rPr>
  </w:style>
  <w:style w:type="paragraph" w:customStyle="1" w:styleId="12CharCharCharCharCharCharCharCharCharChar">
    <w:name w:val="12 Char Char Char Char 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1f0">
    <w:name w:val="正文缩进1"/>
    <w:qFormat/>
    <w:rsid w:val="00A039BB"/>
    <w:rPr>
      <w:rFonts w:eastAsia="宋体"/>
      <w:kern w:val="2"/>
      <w:sz w:val="24"/>
      <w:lang w:val="en-US" w:eastAsia="zh-CN" w:bidi="ar-SA"/>
    </w:rPr>
  </w:style>
  <w:style w:type="character" w:customStyle="1" w:styleId="00">
    <w:name w:val="0"/>
    <w:qFormat/>
    <w:rsid w:val="00A039BB"/>
    <w:rPr>
      <w:sz w:val="18"/>
    </w:rPr>
  </w:style>
  <w:style w:type="paragraph" w:customStyle="1" w:styleId="affffd">
    <w:name w:val="正文(首行缩进)"/>
    <w:basedOn w:val="a2"/>
    <w:qFormat/>
    <w:rsid w:val="00A039BB"/>
    <w:pPr>
      <w:spacing w:line="360" w:lineRule="auto"/>
      <w:ind w:firstLineChars="200" w:firstLine="480"/>
    </w:pPr>
    <w:rPr>
      <w:rFonts w:ascii="宋体" w:hAnsi="宋体"/>
      <w:kern w:val="24"/>
      <w:sz w:val="24"/>
      <w:szCs w:val="20"/>
    </w:rPr>
  </w:style>
  <w:style w:type="paragraph" w:customStyle="1" w:styleId="CharCharCharCharCharCharCharCharChar2CharCharCharCharCharCharCharCharCharCharCharChar">
    <w:name w:val="Char Char Char Char Char Char Char Char Char2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112">
    <w:name w:val="表格11"/>
    <w:basedOn w:val="a2"/>
    <w:qFormat/>
    <w:rsid w:val="00A039BB"/>
    <w:pPr>
      <w:snapToGrid w:val="0"/>
      <w:jc w:val="center"/>
    </w:pPr>
    <w:rPr>
      <w:rFonts w:ascii="Times New Roman" w:hAnsi="Times New Roman"/>
      <w:kern w:val="0"/>
    </w:rPr>
  </w:style>
  <w:style w:type="paragraph" w:customStyle="1" w:styleId="Charfb">
    <w:name w:val="样式 正文文本正文文字 Char"/>
    <w:basedOn w:val="ab"/>
    <w:qFormat/>
    <w:rsid w:val="00A039BB"/>
    <w:pPr>
      <w:spacing w:after="0" w:line="240" w:lineRule="atLeast"/>
      <w:jc w:val="center"/>
    </w:pPr>
    <w:rPr>
      <w:rFonts w:ascii="Times New Roman" w:hAnsi="Times New Roman"/>
      <w:bCs/>
      <w:kern w:val="0"/>
      <w:sz w:val="20"/>
      <w:szCs w:val="24"/>
    </w:rPr>
  </w:style>
  <w:style w:type="paragraph" w:customStyle="1" w:styleId="1Char1CharCharCharCharCharCharChar">
    <w:name w:val="正文文本1 Char1 Char Char Char Char Char Char Char"/>
    <w:basedOn w:val="a2"/>
    <w:next w:val="ab"/>
    <w:qFormat/>
    <w:rsid w:val="00A039BB"/>
    <w:pPr>
      <w:spacing w:line="240" w:lineRule="atLeast"/>
      <w:jc w:val="center"/>
    </w:pPr>
    <w:rPr>
      <w:rFonts w:ascii="Times New Roman" w:hAnsi="Times New Roman"/>
      <w:szCs w:val="24"/>
    </w:rPr>
  </w:style>
  <w:style w:type="paragraph" w:customStyle="1" w:styleId="affffe">
    <w:name w:val="样式 正文文本正文文字"/>
    <w:basedOn w:val="ab"/>
    <w:qFormat/>
    <w:rsid w:val="00A039BB"/>
    <w:pPr>
      <w:spacing w:after="0" w:line="240" w:lineRule="atLeast"/>
      <w:jc w:val="center"/>
    </w:pPr>
    <w:rPr>
      <w:rFonts w:ascii="Times New Roman" w:hAnsi="Times New Roman"/>
      <w:bCs/>
      <w:kern w:val="0"/>
      <w:sz w:val="20"/>
      <w:szCs w:val="24"/>
    </w:rPr>
  </w:style>
  <w:style w:type="character" w:customStyle="1" w:styleId="viewinfo">
    <w:name w:val="viewinfo"/>
    <w:qFormat/>
    <w:rsid w:val="00A039BB"/>
    <w:rPr>
      <w:rFonts w:hint="default"/>
      <w:sz w:val="18"/>
      <w:szCs w:val="18"/>
      <w:u w:val="none"/>
    </w:rPr>
  </w:style>
  <w:style w:type="paragraph" w:customStyle="1" w:styleId="afffff">
    <w:name w:val="下划线"/>
    <w:basedOn w:val="a2"/>
    <w:next w:val="a2"/>
    <w:qFormat/>
    <w:rsid w:val="00A039BB"/>
    <w:pPr>
      <w:spacing w:beforeLines="50" w:line="400" w:lineRule="exact"/>
      <w:ind w:firstLineChars="200" w:firstLine="480"/>
    </w:pPr>
    <w:rPr>
      <w:rFonts w:ascii="Times New Roman" w:hAnsi="Times New Roman"/>
      <w:bCs/>
      <w:color w:val="000000"/>
      <w:sz w:val="24"/>
      <w:szCs w:val="24"/>
    </w:rPr>
  </w:style>
  <w:style w:type="paragraph" w:customStyle="1" w:styleId="82">
    <w:name w:val="8"/>
    <w:basedOn w:val="a2"/>
    <w:next w:val="ac"/>
    <w:qFormat/>
    <w:rsid w:val="00A039BB"/>
    <w:pPr>
      <w:spacing w:afterLines="20" w:line="400" w:lineRule="exact"/>
      <w:ind w:firstLineChars="200" w:firstLine="480"/>
    </w:pPr>
    <w:rPr>
      <w:rFonts w:ascii="Times New Roman" w:hAnsi="Times New Roman"/>
      <w:sz w:val="24"/>
      <w:szCs w:val="24"/>
    </w:rPr>
  </w:style>
  <w:style w:type="character" w:customStyle="1" w:styleId="afffff0">
    <w:name w:val="样式 黑色"/>
    <w:qFormat/>
    <w:rsid w:val="00A039BB"/>
    <w:rPr>
      <w:rFonts w:eastAsia="宋体"/>
      <w:color w:val="000000"/>
      <w:sz w:val="24"/>
      <w:szCs w:val="24"/>
      <w:u w:val="none"/>
      <w:vertAlign w:val="baseline"/>
    </w:rPr>
  </w:style>
  <w:style w:type="character" w:customStyle="1" w:styleId="title1">
    <w:name w:val="title1"/>
    <w:basedOn w:val="a3"/>
    <w:qFormat/>
    <w:rsid w:val="00A039BB"/>
  </w:style>
  <w:style w:type="paragraph" w:customStyle="1" w:styleId="CharCharCharCharCharCharChar0">
    <w:name w:val="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afffff1">
    <w:name w:val="图表"/>
    <w:basedOn w:val="afffa"/>
    <w:next w:val="a2"/>
    <w:qFormat/>
    <w:rsid w:val="00A039BB"/>
    <w:pPr>
      <w:spacing w:beforeLines="50" w:line="240" w:lineRule="auto"/>
      <w:ind w:left="0"/>
    </w:pPr>
    <w:rPr>
      <w:bCs/>
      <w:sz w:val="24"/>
      <w:szCs w:val="24"/>
    </w:rPr>
  </w:style>
  <w:style w:type="character" w:customStyle="1" w:styleId="zhengw1">
    <w:name w:val="zhengw1"/>
    <w:qFormat/>
    <w:rsid w:val="00A039BB"/>
    <w:rPr>
      <w:rFonts w:hint="default"/>
      <w:sz w:val="24"/>
      <w:szCs w:val="24"/>
    </w:rPr>
  </w:style>
  <w:style w:type="paragraph" w:customStyle="1" w:styleId="20505">
    <w:name w:val="样式 标题 2 + 段前: 0.5 行 段后: 0.5 行"/>
    <w:basedOn w:val="2"/>
    <w:qFormat/>
    <w:rsid w:val="00A039BB"/>
    <w:pPr>
      <w:numPr>
        <w:ilvl w:val="0"/>
        <w:numId w:val="0"/>
      </w:numPr>
      <w:tabs>
        <w:tab w:val="left" w:pos="576"/>
      </w:tabs>
      <w:adjustRightInd/>
      <w:snapToGrid/>
      <w:spacing w:before="120" w:after="120" w:line="400" w:lineRule="exact"/>
      <w:ind w:left="576" w:hanging="576"/>
    </w:pPr>
    <w:rPr>
      <w:rFonts w:ascii="Times New Roman" w:hAnsi="Times New Roman"/>
      <w:bCs w:val="0"/>
      <w:sz w:val="28"/>
    </w:rPr>
  </w:style>
  <w:style w:type="character" w:customStyle="1" w:styleId="dectext1">
    <w:name w:val="dectext1"/>
    <w:qFormat/>
    <w:rsid w:val="00A039BB"/>
    <w:rPr>
      <w:rFonts w:ascii="宋体" w:eastAsia="宋体" w:hAnsi="宋体" w:hint="eastAsia"/>
      <w:color w:val="333333"/>
      <w:sz w:val="18"/>
      <w:szCs w:val="18"/>
      <w:u w:val="none"/>
    </w:rPr>
  </w:style>
  <w:style w:type="paragraph" w:customStyle="1" w:styleId="xl27">
    <w:name w:val="xl27"/>
    <w:basedOn w:val="a2"/>
    <w:qFormat/>
    <w:rsid w:val="00A039BB"/>
    <w:pPr>
      <w:widowControl/>
      <w:spacing w:before="100" w:beforeAutospacing="1" w:after="100" w:afterAutospacing="1"/>
      <w:jc w:val="center"/>
      <w:textAlignment w:val="top"/>
    </w:pPr>
    <w:rPr>
      <w:rFonts w:ascii="宋体" w:hAnsi="宋体"/>
      <w:kern w:val="0"/>
    </w:rPr>
  </w:style>
  <w:style w:type="paragraph" w:customStyle="1" w:styleId="ST205">
    <w:name w:val="ST20_5"/>
    <w:qFormat/>
    <w:rsid w:val="00A039BB"/>
    <w:pPr>
      <w:widowControl w:val="0"/>
      <w:autoSpaceDE w:val="0"/>
      <w:autoSpaceDN w:val="0"/>
      <w:adjustRightInd w:val="0"/>
      <w:jc w:val="both"/>
      <w:textAlignment w:val="baseline"/>
    </w:pPr>
    <w:rPr>
      <w:rFonts w:ascii="宋体" w:hAnsi="Tms Rmn"/>
      <w:sz w:val="21"/>
    </w:rPr>
  </w:style>
  <w:style w:type="character" w:customStyle="1" w:styleId="3a">
    <w:name w:val="正文文本3"/>
    <w:qFormat/>
    <w:rsid w:val="00A039BB"/>
    <w:rPr>
      <w:rFonts w:eastAsia="宋体"/>
      <w:kern w:val="2"/>
      <w:sz w:val="21"/>
      <w:szCs w:val="24"/>
      <w:lang w:val="en-US" w:eastAsia="zh-CN" w:bidi="ar-SA"/>
    </w:rPr>
  </w:style>
  <w:style w:type="character" w:customStyle="1" w:styleId="CharChara">
    <w:name w:val="样式 正文文本正文文字 Char Char"/>
    <w:qFormat/>
    <w:rsid w:val="00A039BB"/>
    <w:rPr>
      <w:rFonts w:eastAsia="宋体"/>
      <w:bCs/>
      <w:kern w:val="2"/>
      <w:sz w:val="21"/>
      <w:szCs w:val="24"/>
      <w:lang w:val="en-US" w:eastAsia="zh-CN" w:bidi="ar-SA"/>
    </w:rPr>
  </w:style>
  <w:style w:type="paragraph" w:customStyle="1" w:styleId="xl29">
    <w:name w:val="xl29"/>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kern w:val="0"/>
      <w:sz w:val="20"/>
      <w:szCs w:val="20"/>
    </w:rPr>
  </w:style>
  <w:style w:type="paragraph" w:customStyle="1" w:styleId="62">
    <w:name w:val="6"/>
    <w:basedOn w:val="a2"/>
    <w:next w:val="ab"/>
    <w:qFormat/>
    <w:rsid w:val="00A039BB"/>
    <w:pPr>
      <w:spacing w:line="240" w:lineRule="atLeast"/>
      <w:jc w:val="center"/>
    </w:pPr>
    <w:rPr>
      <w:rFonts w:ascii="Times New Roman" w:hAnsi="Times New Roman"/>
      <w:szCs w:val="24"/>
    </w:rPr>
  </w:style>
  <w:style w:type="paragraph" w:customStyle="1" w:styleId="Char18">
    <w:name w:val="Char1"/>
    <w:basedOn w:val="a2"/>
    <w:link w:val="CharChar10"/>
    <w:qFormat/>
    <w:rsid w:val="00A039BB"/>
    <w:pPr>
      <w:spacing w:line="360" w:lineRule="auto"/>
      <w:ind w:firstLineChars="200" w:firstLine="200"/>
    </w:pPr>
    <w:rPr>
      <w:rFonts w:ascii="宋体" w:hAnsi="宋体"/>
      <w:kern w:val="0"/>
      <w:sz w:val="24"/>
      <w:szCs w:val="24"/>
    </w:rPr>
  </w:style>
  <w:style w:type="paragraph" w:customStyle="1" w:styleId="CharCharCharCharCharCharCharCharCharChar">
    <w:name w:val="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afffff2">
    <w:name w:val="正文居中"/>
    <w:basedOn w:val="a2"/>
    <w:qFormat/>
    <w:rsid w:val="00A039BB"/>
    <w:pPr>
      <w:adjustRightInd w:val="0"/>
      <w:snapToGrid w:val="0"/>
      <w:jc w:val="center"/>
    </w:pPr>
    <w:rPr>
      <w:rFonts w:ascii="Times New Roman" w:hAnsi="Times New Roman"/>
      <w:sz w:val="24"/>
      <w:szCs w:val="24"/>
    </w:rPr>
  </w:style>
  <w:style w:type="paragraph" w:customStyle="1" w:styleId="2f5">
    <w:name w:val="正文首行缩进:2字符"/>
    <w:basedOn w:val="a2"/>
    <w:qFormat/>
    <w:rsid w:val="00A039BB"/>
    <w:pPr>
      <w:ind w:firstLineChars="200" w:firstLine="560"/>
    </w:pPr>
    <w:rPr>
      <w:rFonts w:ascii="Times New Roman" w:hAnsi="Times New Roman" w:cs="宋体"/>
      <w:sz w:val="28"/>
      <w:szCs w:val="20"/>
    </w:rPr>
  </w:style>
  <w:style w:type="paragraph" w:customStyle="1" w:styleId="CharCharChar0">
    <w:name w:val="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highlight1">
    <w:name w:val="highlight1"/>
    <w:qFormat/>
    <w:rsid w:val="00A039BB"/>
    <w:rPr>
      <w:sz w:val="21"/>
      <w:szCs w:val="21"/>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12CharCharCharChar">
    <w:name w:val="12 Char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1CharCharChar1Char">
    <w:name w:val="Char Char Char Char Char Char1 Char Char Char1 Char"/>
    <w:basedOn w:val="a2"/>
    <w:qFormat/>
    <w:rsid w:val="00A039BB"/>
    <w:pPr>
      <w:adjustRightInd w:val="0"/>
      <w:snapToGrid w:val="0"/>
      <w:spacing w:line="360" w:lineRule="auto"/>
      <w:ind w:left="5652" w:firstLineChars="200" w:firstLine="360"/>
      <w:jc w:val="left"/>
    </w:pPr>
    <w:rPr>
      <w:rFonts w:ascii="仿宋_GB2312" w:eastAsia="仿宋_GB2312" w:hAnsi="仿宋_GB2312" w:cs="宋体"/>
      <w:sz w:val="24"/>
      <w:szCs w:val="24"/>
    </w:rPr>
  </w:style>
  <w:style w:type="paragraph" w:customStyle="1" w:styleId="afffff3">
    <w:name w:val="报告正文"/>
    <w:basedOn w:val="a2"/>
    <w:qFormat/>
    <w:rsid w:val="00A039BB"/>
    <w:pPr>
      <w:spacing w:before="50" w:line="360" w:lineRule="auto"/>
      <w:ind w:firstLine="540"/>
    </w:pPr>
    <w:rPr>
      <w:rFonts w:ascii="Times New Roman" w:hAnsi="Times New Roman"/>
      <w:sz w:val="24"/>
      <w:szCs w:val="24"/>
    </w:rPr>
  </w:style>
  <w:style w:type="character" w:customStyle="1" w:styleId="Char5CharChar">
    <w:name w:val="Char5 Char Char"/>
    <w:qFormat/>
    <w:rsid w:val="00A039BB"/>
    <w:rPr>
      <w:rFonts w:eastAsia="宋体"/>
      <w:kern w:val="2"/>
      <w:sz w:val="18"/>
      <w:lang w:val="en-US" w:eastAsia="zh-CN" w:bidi="ar-SA"/>
    </w:rPr>
  </w:style>
  <w:style w:type="paragraph" w:customStyle="1" w:styleId="CharCharCharCharCharChar">
    <w:name w:val="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3CharCharChar">
    <w:name w:val="正文文字 3 Char Char Char"/>
    <w:qFormat/>
    <w:rsid w:val="00A039BB"/>
    <w:rPr>
      <w:rFonts w:eastAsia="宋体"/>
      <w:kern w:val="2"/>
      <w:sz w:val="21"/>
      <w:lang w:val="en-US" w:eastAsia="zh-CN" w:bidi="ar-SA"/>
    </w:rPr>
  </w:style>
  <w:style w:type="character" w:customStyle="1" w:styleId="2Char9">
    <w:name w:val="纯文本2 Char"/>
    <w:qFormat/>
    <w:rsid w:val="00A039BB"/>
    <w:rPr>
      <w:rFonts w:ascii="宋体" w:eastAsia="宋体" w:hAnsi="Courier New"/>
      <w:kern w:val="2"/>
      <w:sz w:val="21"/>
      <w:lang w:val="en-US" w:eastAsia="zh-CN" w:bidi="ar-SA"/>
    </w:rPr>
  </w:style>
  <w:style w:type="character" w:customStyle="1" w:styleId="1f1">
    <w:name w:val="普通文字1"/>
    <w:qFormat/>
    <w:rsid w:val="00A039BB"/>
    <w:rPr>
      <w:rFonts w:ascii="宋体" w:eastAsia="宋体" w:hAnsi="Courier New"/>
      <w:kern w:val="2"/>
      <w:sz w:val="21"/>
      <w:lang w:val="en-US" w:eastAsia="zh-CN" w:bidi="ar-SA"/>
    </w:rPr>
  </w:style>
  <w:style w:type="paragraph" w:customStyle="1" w:styleId="afffff4">
    <w:name w:val="黑宋体"/>
    <w:basedOn w:val="4"/>
    <w:qFormat/>
    <w:rsid w:val="00A039BB"/>
    <w:pPr>
      <w:numPr>
        <w:ilvl w:val="0"/>
        <w:numId w:val="0"/>
      </w:numPr>
      <w:tabs>
        <w:tab w:val="left" w:pos="720"/>
      </w:tabs>
      <w:adjustRightInd/>
      <w:snapToGrid/>
      <w:spacing w:afterLines="50" w:line="300" w:lineRule="auto"/>
      <w:ind w:firstLineChars="200" w:firstLine="482"/>
      <w:jc w:val="left"/>
      <w:textAlignment w:val="baseline"/>
      <w:outlineLvl w:val="9"/>
    </w:pPr>
    <w:rPr>
      <w:rFonts w:ascii="楷体_GB2312" w:eastAsia="楷体_GB2312"/>
      <w:bCs w:val="0"/>
      <w:color w:val="000000"/>
      <w:kern w:val="0"/>
    </w:rPr>
  </w:style>
  <w:style w:type="paragraph" w:customStyle="1" w:styleId="180">
    <w:name w:val="18"/>
    <w:basedOn w:val="a2"/>
    <w:next w:val="ae"/>
    <w:qFormat/>
    <w:rsid w:val="00A039BB"/>
    <w:pPr>
      <w:adjustRightInd w:val="0"/>
      <w:spacing w:afterLines="20" w:line="400" w:lineRule="exact"/>
      <w:jc w:val="center"/>
      <w:textAlignment w:val="baseline"/>
    </w:pPr>
    <w:rPr>
      <w:rFonts w:ascii="Times New Roman" w:hAnsi="Times New Roman"/>
      <w:b/>
      <w:szCs w:val="24"/>
    </w:rPr>
  </w:style>
  <w:style w:type="paragraph" w:customStyle="1" w:styleId="170">
    <w:name w:val="17"/>
    <w:basedOn w:val="a2"/>
    <w:next w:val="ae"/>
    <w:qFormat/>
    <w:rsid w:val="00A039BB"/>
    <w:pPr>
      <w:adjustRightInd w:val="0"/>
      <w:spacing w:afterLines="20" w:line="400" w:lineRule="exact"/>
      <w:jc w:val="center"/>
      <w:textAlignment w:val="baseline"/>
    </w:pPr>
    <w:rPr>
      <w:rFonts w:ascii="Times New Roman" w:hAnsi="Times New Roman"/>
      <w:b/>
      <w:szCs w:val="24"/>
    </w:rPr>
  </w:style>
  <w:style w:type="paragraph" w:customStyle="1" w:styleId="160">
    <w:name w:val="16"/>
    <w:basedOn w:val="a2"/>
    <w:next w:val="ae"/>
    <w:qFormat/>
    <w:rsid w:val="00A039BB"/>
    <w:pPr>
      <w:adjustRightInd w:val="0"/>
      <w:spacing w:afterLines="20" w:line="400" w:lineRule="exact"/>
      <w:jc w:val="center"/>
      <w:textAlignment w:val="baseline"/>
    </w:pPr>
    <w:rPr>
      <w:rFonts w:ascii="Times New Roman" w:hAnsi="Times New Roman"/>
      <w:b/>
      <w:szCs w:val="24"/>
    </w:rPr>
  </w:style>
  <w:style w:type="paragraph" w:customStyle="1" w:styleId="3b">
    <w:name w:val="样式 标题 3 + (中文) 宋体"/>
    <w:basedOn w:val="3"/>
    <w:qFormat/>
    <w:rsid w:val="00A039BB"/>
    <w:pPr>
      <w:numPr>
        <w:ilvl w:val="0"/>
        <w:numId w:val="0"/>
      </w:numPr>
      <w:adjustRightInd/>
      <w:snapToGrid/>
      <w:spacing w:before="120" w:after="60" w:line="500" w:lineRule="exact"/>
      <w:jc w:val="left"/>
    </w:pPr>
    <w:rPr>
      <w:b w:val="0"/>
      <w:szCs w:val="24"/>
    </w:rPr>
  </w:style>
  <w:style w:type="paragraph" w:customStyle="1" w:styleId="210">
    <w:name w:val="正文文本缩进 21"/>
    <w:basedOn w:val="a2"/>
    <w:qFormat/>
    <w:rsid w:val="00A039BB"/>
    <w:pPr>
      <w:autoSpaceDE w:val="0"/>
      <w:autoSpaceDN w:val="0"/>
      <w:adjustRightInd w:val="0"/>
      <w:ind w:firstLine="510"/>
      <w:jc w:val="left"/>
      <w:textAlignment w:val="baseline"/>
    </w:pPr>
    <w:rPr>
      <w:rFonts w:ascii="Times New Roman" w:hAnsi="Times New Roman"/>
      <w:kern w:val="0"/>
      <w:sz w:val="24"/>
      <w:szCs w:val="20"/>
    </w:rPr>
  </w:style>
  <w:style w:type="paragraph" w:customStyle="1" w:styleId="xl32">
    <w:name w:val="xl32"/>
    <w:basedOn w:val="a2"/>
    <w:qFormat/>
    <w:rsid w:val="00A039BB"/>
    <w:pPr>
      <w:widowControl/>
      <w:spacing w:before="100" w:beforeAutospacing="1" w:after="100" w:afterAutospacing="1"/>
      <w:jc w:val="center"/>
      <w:textAlignment w:val="center"/>
    </w:pPr>
    <w:rPr>
      <w:rFonts w:ascii="宋体" w:hAnsi="宋体" w:hint="eastAsia"/>
      <w:kern w:val="0"/>
      <w:sz w:val="24"/>
      <w:szCs w:val="24"/>
    </w:rPr>
  </w:style>
  <w:style w:type="paragraph" w:customStyle="1" w:styleId="xl33">
    <w:name w:val="xl33"/>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4">
    <w:name w:val="xl34"/>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5">
    <w:name w:val="xl35"/>
    <w:basedOn w:val="a2"/>
    <w:qFormat/>
    <w:rsid w:val="00A039BB"/>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6">
    <w:name w:val="xl36"/>
    <w:basedOn w:val="a2"/>
    <w:qFormat/>
    <w:rsid w:val="00A039B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7">
    <w:name w:val="xl37"/>
    <w:basedOn w:val="a2"/>
    <w:qFormat/>
    <w:rsid w:val="00A039B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8">
    <w:name w:val="xl38"/>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9">
    <w:name w:val="xl39"/>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40">
    <w:name w:val="xl40"/>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41">
    <w:name w:val="xl41"/>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42">
    <w:name w:val="xl42"/>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43">
    <w:name w:val="xl43"/>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44">
    <w:name w:val="xl44"/>
    <w:basedOn w:val="a2"/>
    <w:qFormat/>
    <w:rsid w:val="00A039BB"/>
    <w:pPr>
      <w:widowControl/>
      <w:spacing w:before="100" w:beforeAutospacing="1" w:after="100" w:afterAutospacing="1"/>
      <w:jc w:val="center"/>
      <w:textAlignment w:val="center"/>
    </w:pPr>
    <w:rPr>
      <w:rFonts w:ascii="宋体" w:hAnsi="宋体" w:hint="eastAsia"/>
      <w:kern w:val="0"/>
      <w:sz w:val="22"/>
      <w:szCs w:val="22"/>
    </w:rPr>
  </w:style>
  <w:style w:type="paragraph" w:customStyle="1" w:styleId="xl45">
    <w:name w:val="xl45"/>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color w:val="FF00FF"/>
      <w:kern w:val="0"/>
      <w:sz w:val="22"/>
      <w:szCs w:val="22"/>
    </w:rPr>
  </w:style>
  <w:style w:type="paragraph" w:customStyle="1" w:styleId="xl46">
    <w:name w:val="xl46"/>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color w:val="FF00FF"/>
      <w:kern w:val="0"/>
      <w:sz w:val="22"/>
      <w:szCs w:val="22"/>
    </w:rPr>
  </w:style>
  <w:style w:type="paragraph" w:customStyle="1" w:styleId="xl47">
    <w:name w:val="xl47"/>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color w:val="FF00FF"/>
      <w:kern w:val="0"/>
      <w:sz w:val="22"/>
      <w:szCs w:val="22"/>
    </w:rPr>
  </w:style>
  <w:style w:type="paragraph" w:customStyle="1" w:styleId="xl48">
    <w:name w:val="xl48"/>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49">
    <w:name w:val="xl49"/>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50">
    <w:name w:val="xl50"/>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51">
    <w:name w:val="xl51"/>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52">
    <w:name w:val="xl52"/>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color w:val="FF0000"/>
      <w:kern w:val="0"/>
      <w:sz w:val="22"/>
      <w:szCs w:val="22"/>
    </w:rPr>
  </w:style>
  <w:style w:type="paragraph" w:customStyle="1" w:styleId="xl53">
    <w:name w:val="xl53"/>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54">
    <w:name w:val="xl54"/>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55">
    <w:name w:val="xl55"/>
    <w:basedOn w:val="a2"/>
    <w:qFormat/>
    <w:rsid w:val="00A039B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hint="eastAsia"/>
      <w:kern w:val="0"/>
      <w:sz w:val="22"/>
      <w:szCs w:val="22"/>
    </w:rPr>
  </w:style>
  <w:style w:type="paragraph" w:customStyle="1" w:styleId="xl56">
    <w:name w:val="xl56"/>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57">
    <w:name w:val="xl57"/>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58">
    <w:name w:val="xl58"/>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59">
    <w:name w:val="xl59"/>
    <w:basedOn w:val="a2"/>
    <w:qFormat/>
    <w:rsid w:val="00A039B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hint="eastAsia"/>
      <w:kern w:val="0"/>
      <w:sz w:val="24"/>
      <w:szCs w:val="24"/>
    </w:rPr>
  </w:style>
  <w:style w:type="paragraph" w:customStyle="1" w:styleId="xl60">
    <w:name w:val="xl60"/>
    <w:basedOn w:val="a2"/>
    <w:qFormat/>
    <w:rsid w:val="00A039B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hint="eastAsia"/>
      <w:kern w:val="0"/>
      <w:sz w:val="24"/>
      <w:szCs w:val="24"/>
    </w:rPr>
  </w:style>
  <w:style w:type="paragraph" w:customStyle="1" w:styleId="xl61">
    <w:name w:val="xl61"/>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62">
    <w:name w:val="xl62"/>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63">
    <w:name w:val="xl63"/>
    <w:basedOn w:val="a2"/>
    <w:qFormat/>
    <w:rsid w:val="00A039B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hint="eastAsia"/>
      <w:kern w:val="0"/>
      <w:sz w:val="24"/>
      <w:szCs w:val="24"/>
    </w:rPr>
  </w:style>
  <w:style w:type="paragraph" w:customStyle="1" w:styleId="xl64">
    <w:name w:val="xl64"/>
    <w:basedOn w:val="a2"/>
    <w:qFormat/>
    <w:rsid w:val="00A039B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hint="eastAsia"/>
      <w:kern w:val="0"/>
      <w:sz w:val="24"/>
      <w:szCs w:val="24"/>
    </w:rPr>
  </w:style>
  <w:style w:type="paragraph" w:customStyle="1" w:styleId="xl25">
    <w:name w:val="xl25"/>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26">
    <w:name w:val="xl26"/>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2"/>
      <w:szCs w:val="22"/>
    </w:rPr>
  </w:style>
  <w:style w:type="paragraph" w:customStyle="1" w:styleId="xl28">
    <w:name w:val="xl28"/>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szCs w:val="20"/>
    </w:rPr>
  </w:style>
  <w:style w:type="paragraph" w:customStyle="1" w:styleId="xl30">
    <w:name w:val="xl30"/>
    <w:basedOn w:val="a2"/>
    <w:qFormat/>
    <w:rsid w:val="00A039B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0"/>
      <w:szCs w:val="20"/>
    </w:rPr>
  </w:style>
  <w:style w:type="paragraph" w:customStyle="1" w:styleId="xl31">
    <w:name w:val="xl31"/>
    <w:basedOn w:val="a2"/>
    <w:qFormat/>
    <w:rsid w:val="00A039BB"/>
    <w:pPr>
      <w:widowControl/>
      <w:spacing w:before="100" w:beforeAutospacing="1" w:after="100" w:afterAutospacing="1"/>
      <w:jc w:val="left"/>
      <w:textAlignment w:val="center"/>
    </w:pPr>
    <w:rPr>
      <w:rFonts w:ascii="Arial Unicode MS" w:hAnsi="Arial Unicode MS"/>
      <w:kern w:val="0"/>
      <w:sz w:val="24"/>
      <w:szCs w:val="24"/>
    </w:rPr>
  </w:style>
  <w:style w:type="paragraph" w:customStyle="1" w:styleId="CharCharb">
    <w:name w:val="表格 Char Char"/>
    <w:basedOn w:val="a2"/>
    <w:qFormat/>
    <w:rsid w:val="00A039BB"/>
    <w:pPr>
      <w:widowControl/>
      <w:adjustRightInd w:val="0"/>
      <w:snapToGrid w:val="0"/>
      <w:jc w:val="center"/>
    </w:pPr>
    <w:rPr>
      <w:rFonts w:ascii="宋体" w:hAnsi="宋体"/>
      <w:kern w:val="0"/>
    </w:rPr>
  </w:style>
  <w:style w:type="paragraph" w:customStyle="1" w:styleId="XCHG">
    <w:name w:val="XCHG论文正文"/>
    <w:basedOn w:val="a2"/>
    <w:qFormat/>
    <w:rsid w:val="00A039BB"/>
    <w:pPr>
      <w:spacing w:line="288" w:lineRule="auto"/>
      <w:ind w:firstLineChars="200" w:firstLine="480"/>
    </w:pPr>
    <w:rPr>
      <w:rFonts w:ascii="Times New Roman" w:hAnsi="Times New Roman"/>
      <w:color w:val="000000"/>
      <w:sz w:val="24"/>
      <w:szCs w:val="24"/>
    </w:rPr>
  </w:style>
  <w:style w:type="character" w:customStyle="1" w:styleId="XCHGChar">
    <w:name w:val="XCHG论文正文 Char"/>
    <w:qFormat/>
    <w:rsid w:val="00A039BB"/>
    <w:rPr>
      <w:rFonts w:eastAsia="宋体"/>
      <w:color w:val="000000"/>
      <w:kern w:val="2"/>
      <w:sz w:val="24"/>
      <w:szCs w:val="24"/>
      <w:lang w:val="en-US" w:eastAsia="zh-CN" w:bidi="ar-SA"/>
    </w:rPr>
  </w:style>
  <w:style w:type="paragraph" w:customStyle="1" w:styleId="2f6">
    <w:name w:val="字母编号2"/>
    <w:basedOn w:val="a2"/>
    <w:qFormat/>
    <w:rsid w:val="00A039BB"/>
    <w:pPr>
      <w:tabs>
        <w:tab w:val="left" w:pos="817"/>
      </w:tabs>
      <w:spacing w:line="300" w:lineRule="auto"/>
      <w:ind w:firstLineChars="200" w:firstLine="200"/>
      <w:textAlignment w:val="center"/>
    </w:pPr>
    <w:rPr>
      <w:rFonts w:ascii="Times New Roman" w:hAnsi="Times New Roman"/>
      <w:sz w:val="24"/>
      <w:szCs w:val="24"/>
    </w:rPr>
  </w:style>
  <w:style w:type="paragraph" w:customStyle="1" w:styleId="1f2">
    <w:name w:val="图表1"/>
    <w:basedOn w:val="a2"/>
    <w:qFormat/>
    <w:rsid w:val="00A039BB"/>
    <w:pPr>
      <w:snapToGrid w:val="0"/>
      <w:spacing w:line="240" w:lineRule="atLeast"/>
      <w:jc w:val="center"/>
    </w:pPr>
    <w:rPr>
      <w:rFonts w:ascii="Times New Roman" w:eastAsia="楷体_GB2312" w:hAnsi="Times New Roman"/>
      <w:sz w:val="24"/>
      <w:szCs w:val="24"/>
    </w:rPr>
  </w:style>
  <w:style w:type="character" w:customStyle="1" w:styleId="ourfont">
    <w:name w:val="ourfont"/>
    <w:basedOn w:val="a3"/>
    <w:qFormat/>
    <w:rsid w:val="00A039BB"/>
  </w:style>
  <w:style w:type="paragraph" w:customStyle="1" w:styleId="113">
    <w:name w:val="标题11"/>
    <w:basedOn w:val="a2"/>
    <w:qFormat/>
    <w:rsid w:val="00A039BB"/>
    <w:rPr>
      <w:rFonts w:ascii="Times New Roman" w:hAnsi="Times New Roman"/>
    </w:rPr>
  </w:style>
  <w:style w:type="paragraph" w:customStyle="1" w:styleId="afffff5">
    <w:name w:val="图文"/>
    <w:basedOn w:val="a2"/>
    <w:qFormat/>
    <w:rsid w:val="00A039BB"/>
    <w:pPr>
      <w:adjustRightInd w:val="0"/>
      <w:snapToGrid w:val="0"/>
    </w:pPr>
    <w:rPr>
      <w:rFonts w:ascii="楷体_GB2312" w:eastAsia="楷体_GB2312" w:hAnsi="Times New Roman"/>
      <w:sz w:val="30"/>
      <w:szCs w:val="24"/>
    </w:rPr>
  </w:style>
  <w:style w:type="paragraph" w:customStyle="1" w:styleId="3120">
    <w:name w:val="样式 段后: 3.1 磅 行距: 固定值 20 磅"/>
    <w:basedOn w:val="a2"/>
    <w:qFormat/>
    <w:rsid w:val="00A039BB"/>
    <w:pPr>
      <w:spacing w:after="62" w:line="400" w:lineRule="exact"/>
      <w:ind w:firstLine="482"/>
    </w:pPr>
    <w:rPr>
      <w:rFonts w:ascii="Times New Roman" w:hAnsi="Times New Roman" w:cs="宋体"/>
      <w:color w:val="0000FF"/>
      <w:sz w:val="24"/>
      <w:szCs w:val="20"/>
    </w:rPr>
  </w:style>
  <w:style w:type="paragraph" w:customStyle="1" w:styleId="0853120">
    <w:name w:val="样式 首行缩进:  0.85 厘米 段后: 3.1 磅 行距: 固定值 20 磅"/>
    <w:basedOn w:val="a2"/>
    <w:qFormat/>
    <w:rsid w:val="00A039BB"/>
    <w:pPr>
      <w:spacing w:afterLines="20" w:line="400" w:lineRule="exact"/>
      <w:ind w:firstLine="482"/>
    </w:pPr>
    <w:rPr>
      <w:rFonts w:ascii="Times New Roman" w:hAnsi="Times New Roman" w:cs="宋体"/>
      <w:sz w:val="24"/>
      <w:szCs w:val="20"/>
    </w:rPr>
  </w:style>
  <w:style w:type="character" w:customStyle="1" w:styleId="f141">
    <w:name w:val="f141"/>
    <w:qFormat/>
    <w:rsid w:val="00A039BB"/>
    <w:rPr>
      <w:sz w:val="23"/>
      <w:szCs w:val="23"/>
    </w:rPr>
  </w:style>
  <w:style w:type="character" w:customStyle="1" w:styleId="1Char1CharCharCharCharCharCharCharChar">
    <w:name w:val="正文文本1 Char1 Char Char Char Char Char Char Char Char"/>
    <w:qFormat/>
    <w:rsid w:val="00A039BB"/>
    <w:rPr>
      <w:rFonts w:eastAsia="宋体"/>
      <w:kern w:val="2"/>
      <w:sz w:val="21"/>
      <w:szCs w:val="24"/>
      <w:lang w:val="en-US" w:eastAsia="zh-CN" w:bidi="ar-SA"/>
    </w:rPr>
  </w:style>
  <w:style w:type="paragraph" w:customStyle="1" w:styleId="48">
    <w:name w:val="样式 标题 4 + 红色"/>
    <w:basedOn w:val="4"/>
    <w:qFormat/>
    <w:rsid w:val="00A039BB"/>
    <w:pPr>
      <w:numPr>
        <w:ilvl w:val="0"/>
        <w:numId w:val="0"/>
      </w:numPr>
      <w:tabs>
        <w:tab w:val="left" w:pos="720"/>
        <w:tab w:val="left" w:pos="1922"/>
      </w:tabs>
      <w:adjustRightInd/>
      <w:snapToGrid/>
      <w:spacing w:beforeLines="50" w:afterLines="20" w:line="240" w:lineRule="auto"/>
      <w:ind w:left="1922" w:hanging="420"/>
    </w:pPr>
    <w:rPr>
      <w:rFonts w:ascii="Arial" w:eastAsia="宋体" w:hAnsi="Arial"/>
      <w:b w:val="0"/>
      <w:bCs w:val="0"/>
      <w:color w:val="FF0000"/>
      <w:kern w:val="0"/>
    </w:rPr>
  </w:style>
  <w:style w:type="paragraph" w:customStyle="1" w:styleId="56">
    <w:name w:val="样式5"/>
    <w:basedOn w:val="a6"/>
    <w:qFormat/>
    <w:rsid w:val="00A039BB"/>
    <w:pPr>
      <w:spacing w:afterLines="20" w:line="400" w:lineRule="exact"/>
      <w:ind w:firstLineChars="0" w:firstLine="482"/>
    </w:pPr>
    <w:rPr>
      <w:rFonts w:ascii="Times New Roman" w:hAnsi="Times New Roman"/>
      <w:kern w:val="0"/>
      <w:sz w:val="24"/>
      <w:szCs w:val="20"/>
    </w:rPr>
  </w:style>
  <w:style w:type="paragraph" w:customStyle="1" w:styleId="63">
    <w:name w:val="样式6"/>
    <w:basedOn w:val="a2"/>
    <w:qFormat/>
    <w:rsid w:val="00A039BB"/>
    <w:pPr>
      <w:spacing w:afterLines="20" w:line="400" w:lineRule="exact"/>
      <w:ind w:firstLine="482"/>
    </w:pPr>
    <w:rPr>
      <w:rFonts w:ascii="Times New Roman" w:hAnsi="Times New Roman"/>
      <w:sz w:val="24"/>
      <w:szCs w:val="20"/>
    </w:rPr>
  </w:style>
  <w:style w:type="paragraph" w:customStyle="1" w:styleId="73">
    <w:name w:val="样式7"/>
    <w:basedOn w:val="a2"/>
    <w:qFormat/>
    <w:rsid w:val="00A039BB"/>
    <w:pPr>
      <w:spacing w:afterLines="20" w:line="400" w:lineRule="exact"/>
      <w:ind w:firstLine="482"/>
    </w:pPr>
    <w:rPr>
      <w:rFonts w:ascii="Times New Roman" w:hAnsi="Times New Roman"/>
      <w:sz w:val="24"/>
      <w:szCs w:val="20"/>
    </w:rPr>
  </w:style>
  <w:style w:type="paragraph" w:customStyle="1" w:styleId="83">
    <w:name w:val="样式8"/>
    <w:basedOn w:val="a2"/>
    <w:qFormat/>
    <w:rsid w:val="00A039BB"/>
    <w:pPr>
      <w:spacing w:afterLines="20" w:line="400" w:lineRule="exact"/>
      <w:ind w:firstLine="482"/>
    </w:pPr>
    <w:rPr>
      <w:rFonts w:ascii="Times New Roman" w:hAnsi="Times New Roman"/>
      <w:sz w:val="24"/>
      <w:szCs w:val="20"/>
    </w:rPr>
  </w:style>
  <w:style w:type="paragraph" w:customStyle="1" w:styleId="CharCharCharChar0">
    <w:name w:val="Char Char Char Char"/>
    <w:basedOn w:val="a2"/>
    <w:qFormat/>
    <w:rsid w:val="00A039BB"/>
    <w:pPr>
      <w:spacing w:line="360" w:lineRule="auto"/>
      <w:ind w:firstLineChars="200" w:firstLine="200"/>
    </w:pPr>
    <w:rPr>
      <w:rFonts w:ascii="宋体" w:hAnsi="宋体" w:cs="宋体"/>
      <w:sz w:val="24"/>
      <w:szCs w:val="24"/>
    </w:rPr>
  </w:style>
  <w:style w:type="paragraph" w:customStyle="1" w:styleId="afffff6">
    <w:name w:val="简单回函地址"/>
    <w:basedOn w:val="a2"/>
    <w:qFormat/>
    <w:rsid w:val="00A039BB"/>
    <w:rPr>
      <w:rFonts w:ascii="Times New Roman" w:hAnsi="Times New Roman"/>
      <w:szCs w:val="24"/>
    </w:rPr>
  </w:style>
  <w:style w:type="paragraph" w:customStyle="1" w:styleId="xl102">
    <w:name w:val="xl102"/>
    <w:basedOn w:val="a2"/>
    <w:qFormat/>
    <w:rsid w:val="00A039BB"/>
    <w:pPr>
      <w:widowControl/>
      <w:pBdr>
        <w:right w:val="single" w:sz="8" w:space="0" w:color="auto"/>
      </w:pBdr>
      <w:spacing w:before="100" w:beforeAutospacing="1" w:after="100" w:afterAutospacing="1"/>
      <w:jc w:val="center"/>
    </w:pPr>
    <w:rPr>
      <w:rFonts w:ascii="Times New Roman" w:eastAsia="Arial Unicode MS" w:hAnsi="Times New Roman"/>
      <w:kern w:val="0"/>
      <w:sz w:val="22"/>
      <w:szCs w:val="22"/>
    </w:rPr>
  </w:style>
  <w:style w:type="paragraph" w:customStyle="1" w:styleId="xl101">
    <w:name w:val="xl101"/>
    <w:basedOn w:val="a2"/>
    <w:qFormat/>
    <w:rsid w:val="00A039BB"/>
    <w:pPr>
      <w:widowControl/>
      <w:pBdr>
        <w:bottom w:val="single" w:sz="4" w:space="0" w:color="auto"/>
        <w:right w:val="single" w:sz="8" w:space="0" w:color="auto"/>
      </w:pBdr>
      <w:spacing w:before="100" w:beforeAutospacing="1" w:after="100" w:afterAutospacing="1"/>
    </w:pPr>
    <w:rPr>
      <w:rFonts w:ascii="Times New Roman" w:eastAsia="Arial Unicode MS" w:hAnsi="Times New Roman"/>
      <w:kern w:val="0"/>
      <w:sz w:val="22"/>
      <w:szCs w:val="22"/>
    </w:rPr>
  </w:style>
  <w:style w:type="paragraph" w:customStyle="1" w:styleId="xl22">
    <w:name w:val="xl22"/>
    <w:basedOn w:val="a2"/>
    <w:qFormat/>
    <w:rsid w:val="00A039BB"/>
    <w:pPr>
      <w:widowControl/>
      <w:spacing w:before="100" w:beforeAutospacing="1" w:after="100" w:afterAutospacing="1"/>
      <w:jc w:val="center"/>
    </w:pPr>
    <w:rPr>
      <w:rFonts w:ascii="宋体" w:hAnsi="宋体" w:hint="eastAsia"/>
      <w:kern w:val="0"/>
      <w:sz w:val="24"/>
      <w:szCs w:val="24"/>
    </w:rPr>
  </w:style>
  <w:style w:type="paragraph" w:customStyle="1" w:styleId="PP">
    <w:name w:val="PP 行"/>
    <w:basedOn w:val="afff6"/>
    <w:qFormat/>
    <w:rsid w:val="00A039BB"/>
  </w:style>
  <w:style w:type="paragraph" w:customStyle="1" w:styleId="font1">
    <w:name w:val="font1"/>
    <w:basedOn w:val="a2"/>
    <w:qFormat/>
    <w:rsid w:val="00A039BB"/>
    <w:pPr>
      <w:widowControl/>
      <w:spacing w:before="100" w:beforeAutospacing="1" w:after="100" w:afterAutospacing="1"/>
      <w:jc w:val="left"/>
    </w:pPr>
    <w:rPr>
      <w:rFonts w:ascii="宋体" w:hAnsi="宋体" w:hint="eastAsia"/>
      <w:kern w:val="0"/>
      <w:sz w:val="24"/>
      <w:szCs w:val="24"/>
    </w:rPr>
  </w:style>
  <w:style w:type="character" w:customStyle="1" w:styleId="Charfc">
    <w:name w:val="表名 Char"/>
    <w:qFormat/>
    <w:rsid w:val="00A039BB"/>
    <w:rPr>
      <w:rFonts w:ascii="宋体" w:eastAsia="仿宋_GB2312" w:hAnsi="Courier New" w:cs="Courier New"/>
      <w:b/>
      <w:sz w:val="28"/>
      <w:szCs w:val="21"/>
    </w:rPr>
  </w:style>
  <w:style w:type="character" w:customStyle="1" w:styleId="zt1">
    <w:name w:val="zt1"/>
    <w:basedOn w:val="a3"/>
    <w:qFormat/>
    <w:rsid w:val="00A039BB"/>
  </w:style>
  <w:style w:type="paragraph" w:customStyle="1" w:styleId="098">
    <w:name w:val="样式 左侧:  0.98 厘米"/>
    <w:basedOn w:val="a2"/>
    <w:qFormat/>
    <w:rsid w:val="00A039BB"/>
    <w:pPr>
      <w:adjustRightInd w:val="0"/>
      <w:snapToGrid w:val="0"/>
      <w:spacing w:line="490" w:lineRule="exact"/>
      <w:ind w:firstLineChars="200" w:firstLine="560"/>
    </w:pPr>
    <w:rPr>
      <w:rFonts w:ascii="Times New Roman" w:eastAsia="仿宋_GB2312" w:hAnsi="Times New Roman"/>
      <w:sz w:val="28"/>
      <w:szCs w:val="20"/>
    </w:rPr>
  </w:style>
  <w:style w:type="paragraph" w:customStyle="1" w:styleId="0980">
    <w:name w:val="样式 样式 表格 + 左侧:  0.98 厘米 + 居中"/>
    <w:basedOn w:val="a2"/>
    <w:qFormat/>
    <w:rsid w:val="00A039BB"/>
    <w:pPr>
      <w:adjustRightInd w:val="0"/>
      <w:snapToGrid w:val="0"/>
      <w:spacing w:before="100" w:beforeAutospacing="1" w:after="100" w:afterAutospacing="1" w:line="300" w:lineRule="auto"/>
      <w:jc w:val="center"/>
    </w:pPr>
    <w:rPr>
      <w:rFonts w:ascii="Arial" w:hAnsi="Arial"/>
      <w:snapToGrid w:val="0"/>
      <w:kern w:val="0"/>
      <w:szCs w:val="20"/>
    </w:rPr>
  </w:style>
  <w:style w:type="paragraph" w:customStyle="1" w:styleId="020">
    <w:name w:val="样式 样式 正文文本缩进 + 段后: 0 磅 + 首行缩进:  2 字符"/>
    <w:basedOn w:val="a2"/>
    <w:qFormat/>
    <w:rsid w:val="00A039BB"/>
    <w:pPr>
      <w:spacing w:line="360" w:lineRule="auto"/>
      <w:ind w:firstLineChars="200" w:firstLine="480"/>
    </w:pPr>
    <w:rPr>
      <w:rFonts w:ascii="宋体" w:hAnsi="宋体" w:cs="宋体"/>
      <w:sz w:val="24"/>
      <w:szCs w:val="20"/>
    </w:rPr>
  </w:style>
  <w:style w:type="paragraph" w:customStyle="1" w:styleId="1f3">
    <w:name w:val="样式 正文首行缩进 + 首行缩进:  1 字符"/>
    <w:basedOn w:val="af6"/>
    <w:next w:val="af6"/>
    <w:qFormat/>
    <w:rsid w:val="00A039BB"/>
    <w:pPr>
      <w:adjustRightInd/>
      <w:snapToGrid/>
    </w:pPr>
    <w:rPr>
      <w:rFonts w:cs="宋体"/>
      <w:kern w:val="0"/>
      <w:szCs w:val="24"/>
    </w:rPr>
  </w:style>
  <w:style w:type="paragraph" w:customStyle="1" w:styleId="140">
    <w:name w:val="14"/>
    <w:basedOn w:val="a2"/>
    <w:next w:val="a6"/>
    <w:qFormat/>
    <w:rsid w:val="00A039BB"/>
    <w:pPr>
      <w:spacing w:line="420" w:lineRule="exact"/>
      <w:ind w:firstLine="480"/>
    </w:pPr>
    <w:rPr>
      <w:rFonts w:ascii="Times New Roman" w:hAnsi="Times New Roman"/>
      <w:szCs w:val="20"/>
    </w:rPr>
  </w:style>
  <w:style w:type="paragraph" w:customStyle="1" w:styleId="ParaCharCharCharCharCharCharCharCharCharChar">
    <w:name w:val="默认段落字体 Para Char Char Char Char Char Char Char Char Char Char"/>
    <w:basedOn w:val="a2"/>
    <w:qFormat/>
    <w:rsid w:val="00A039BB"/>
    <w:rPr>
      <w:rFonts w:ascii="Times New Roman" w:hAnsi="Times New Roman"/>
      <w:szCs w:val="24"/>
    </w:rPr>
  </w:style>
  <w:style w:type="paragraph" w:customStyle="1" w:styleId="114">
    <w:name w:val="11"/>
    <w:basedOn w:val="a2"/>
    <w:qFormat/>
    <w:rsid w:val="00A039BB"/>
    <w:pPr>
      <w:spacing w:line="360" w:lineRule="auto"/>
      <w:ind w:firstLineChars="200" w:firstLine="200"/>
    </w:pPr>
    <w:rPr>
      <w:rFonts w:ascii="宋体" w:hAnsi="宋体" w:cs="宋体"/>
      <w:sz w:val="24"/>
      <w:szCs w:val="24"/>
    </w:rPr>
  </w:style>
  <w:style w:type="paragraph" w:customStyle="1" w:styleId="93">
    <w:name w:val="9"/>
    <w:basedOn w:val="a2"/>
    <w:next w:val="ae"/>
    <w:qFormat/>
    <w:rsid w:val="00A039BB"/>
    <w:pPr>
      <w:adjustRightInd w:val="0"/>
      <w:spacing w:afterLines="20" w:line="400" w:lineRule="exact"/>
      <w:jc w:val="center"/>
      <w:textAlignment w:val="baseline"/>
    </w:pPr>
    <w:rPr>
      <w:rFonts w:ascii="Times New Roman" w:hAnsi="Times New Roman"/>
      <w:b/>
      <w:szCs w:val="24"/>
    </w:rPr>
  </w:style>
  <w:style w:type="paragraph" w:customStyle="1" w:styleId="XCHGCharCharCharChar">
    <w:name w:val="XCHG论文正文 Char Char Char Char"/>
    <w:basedOn w:val="a2"/>
    <w:qFormat/>
    <w:rsid w:val="00A039BB"/>
    <w:pPr>
      <w:spacing w:line="288" w:lineRule="auto"/>
      <w:ind w:firstLineChars="200" w:firstLine="480"/>
    </w:pPr>
    <w:rPr>
      <w:rFonts w:ascii="Times New Roman" w:hAnsi="Times New Roman"/>
      <w:color w:val="000000"/>
      <w:sz w:val="24"/>
      <w:szCs w:val="24"/>
    </w:rPr>
  </w:style>
  <w:style w:type="character" w:customStyle="1" w:styleId="XCHGCharCharCharCharChar">
    <w:name w:val="XCHG论文正文 Char Char Char Char Char"/>
    <w:qFormat/>
    <w:rsid w:val="00A039BB"/>
    <w:rPr>
      <w:rFonts w:eastAsia="宋体"/>
      <w:color w:val="000000"/>
      <w:kern w:val="2"/>
      <w:sz w:val="24"/>
      <w:szCs w:val="24"/>
      <w:lang w:val="en-US" w:eastAsia="zh-CN" w:bidi="ar-SA"/>
    </w:rPr>
  </w:style>
  <w:style w:type="character" w:customStyle="1" w:styleId="CharCharCharCharCharCharCharCharCharCharCharCharCharCharCharCharCharCharCharCharCharCharCharChar1CharCharChar">
    <w:name w:val="普通文字 Char Char Char Char Char Char Char Char Char Char Char Char Char Char Char Char Char Char Char Char Char Char Char Char1 Char Char Char"/>
    <w:qFormat/>
    <w:rsid w:val="00A039BB"/>
    <w:rPr>
      <w:rFonts w:ascii="宋体" w:eastAsia="宋体" w:hAnsi="Courier New"/>
      <w:kern w:val="2"/>
      <w:sz w:val="21"/>
      <w:lang w:val="en-US" w:eastAsia="zh-CN" w:bidi="ar-SA"/>
    </w:rPr>
  </w:style>
  <w:style w:type="character" w:customStyle="1" w:styleId="XCHGCharChar">
    <w:name w:val="XCHG论文正文 Char Char"/>
    <w:qFormat/>
    <w:rsid w:val="00A039BB"/>
    <w:rPr>
      <w:rFonts w:eastAsia="宋体"/>
      <w:color w:val="000000"/>
      <w:kern w:val="2"/>
      <w:sz w:val="24"/>
      <w:szCs w:val="24"/>
      <w:lang w:val="en-US" w:eastAsia="zh-CN" w:bidi="ar-SA"/>
    </w:rPr>
  </w:style>
  <w:style w:type="paragraph" w:customStyle="1" w:styleId="XCHGCharCharChar">
    <w:name w:val="XCHG论文正文 Char Char Char"/>
    <w:basedOn w:val="a2"/>
    <w:qFormat/>
    <w:rsid w:val="00A039BB"/>
    <w:pPr>
      <w:spacing w:line="288" w:lineRule="auto"/>
      <w:ind w:firstLineChars="200" w:firstLine="480"/>
    </w:pPr>
    <w:rPr>
      <w:rFonts w:ascii="Times New Roman" w:hAnsi="Times New Roman"/>
      <w:color w:val="000000"/>
      <w:sz w:val="24"/>
      <w:szCs w:val="24"/>
    </w:rPr>
  </w:style>
  <w:style w:type="paragraph" w:customStyle="1" w:styleId="130">
    <w:name w:val="13"/>
    <w:basedOn w:val="a2"/>
    <w:next w:val="a6"/>
    <w:qFormat/>
    <w:rsid w:val="00A039BB"/>
    <w:pPr>
      <w:spacing w:line="420" w:lineRule="exact"/>
      <w:ind w:firstLine="480"/>
    </w:pPr>
    <w:rPr>
      <w:rFonts w:ascii="Times New Roman" w:hAnsi="Times New Roman"/>
      <w:szCs w:val="20"/>
    </w:rPr>
  </w:style>
  <w:style w:type="paragraph" w:customStyle="1" w:styleId="121">
    <w:name w:val="12"/>
    <w:basedOn w:val="a2"/>
    <w:next w:val="a6"/>
    <w:qFormat/>
    <w:rsid w:val="00A039BB"/>
    <w:pPr>
      <w:spacing w:line="420" w:lineRule="exact"/>
      <w:ind w:firstLine="480"/>
    </w:pPr>
    <w:rPr>
      <w:rFonts w:ascii="Times New Roman" w:hAnsi="Times New Roman"/>
      <w:szCs w:val="20"/>
    </w:rPr>
  </w:style>
  <w:style w:type="character" w:customStyle="1" w:styleId="CharCharChar1">
    <w:name w:val="表格 Char Char Char"/>
    <w:qFormat/>
    <w:rsid w:val="00A039BB"/>
    <w:rPr>
      <w:rFonts w:ascii="宋体" w:eastAsia="宋体" w:hAnsi="宋体"/>
      <w:sz w:val="21"/>
      <w:szCs w:val="21"/>
      <w:lang w:val="en-US" w:eastAsia="zh-CN" w:bidi="ar-SA"/>
    </w:rPr>
  </w:style>
  <w:style w:type="character" w:customStyle="1" w:styleId="1f4">
    <w:name w:val="特点1"/>
    <w:qFormat/>
    <w:rsid w:val="00A039BB"/>
    <w:rPr>
      <w:rFonts w:eastAsia="宋体"/>
      <w:kern w:val="2"/>
      <w:sz w:val="24"/>
      <w:lang w:val="en-US" w:eastAsia="zh-CN" w:bidi="ar-SA"/>
    </w:rPr>
  </w:style>
  <w:style w:type="character" w:customStyle="1" w:styleId="CharCharCharChar1">
    <w:name w:val="表格 Char Char Char Char"/>
    <w:qFormat/>
    <w:rsid w:val="00A039BB"/>
    <w:rPr>
      <w:rFonts w:ascii="宋体" w:eastAsia="宋体" w:hAnsi="宋体"/>
      <w:kern w:val="2"/>
      <w:sz w:val="21"/>
      <w:szCs w:val="21"/>
      <w:lang w:val="en-US" w:eastAsia="zh-CN" w:bidi="ar-SA"/>
    </w:rPr>
  </w:style>
  <w:style w:type="character" w:customStyle="1" w:styleId="XCHGCharCharCharCharCharChar">
    <w:name w:val="XCHG论文正文 Char Char Char Char Char Char"/>
    <w:qFormat/>
    <w:rsid w:val="00A039BB"/>
    <w:rPr>
      <w:rFonts w:eastAsia="宋体"/>
      <w:color w:val="000000"/>
      <w:kern w:val="2"/>
      <w:sz w:val="24"/>
      <w:szCs w:val="24"/>
      <w:lang w:val="en-US" w:eastAsia="zh-CN" w:bidi="ar-SA"/>
    </w:rPr>
  </w:style>
  <w:style w:type="paragraph" w:customStyle="1" w:styleId="CharCharCharCharCharCharCharCharChar2CharCharCharCharCharCharCharCharCharChar">
    <w:name w:val="Char Char Char Char Char Char Char Char Char2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12CharCharChar">
    <w:name w:val="12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1">
    <w:name w:val="Char Char Char Char Char Char Char Char Char1"/>
    <w:basedOn w:val="a2"/>
    <w:qFormat/>
    <w:rsid w:val="00A039BB"/>
    <w:pPr>
      <w:spacing w:line="360" w:lineRule="auto"/>
      <w:ind w:firstLineChars="200" w:firstLine="200"/>
    </w:pPr>
    <w:rPr>
      <w:rFonts w:ascii="宋体" w:hAnsi="宋体" w:cs="宋体"/>
      <w:sz w:val="24"/>
      <w:szCs w:val="24"/>
    </w:rPr>
  </w:style>
  <w:style w:type="paragraph" w:customStyle="1" w:styleId="CharCharCharCharChar">
    <w:name w:val="表格 Char Char Char Char Char"/>
    <w:basedOn w:val="a2"/>
    <w:link w:val="CharCharCharCharCharChar0"/>
    <w:qFormat/>
    <w:rsid w:val="00A039BB"/>
    <w:pPr>
      <w:widowControl/>
      <w:adjustRightInd w:val="0"/>
      <w:snapToGrid w:val="0"/>
      <w:jc w:val="center"/>
    </w:pPr>
    <w:rPr>
      <w:rFonts w:ascii="宋体" w:hAnsi="宋体"/>
      <w:kern w:val="0"/>
      <w:sz w:val="20"/>
    </w:rPr>
  </w:style>
  <w:style w:type="character" w:customStyle="1" w:styleId="CharCharCharCharCharChar0">
    <w:name w:val="表格 Char Char Char Char Char Char"/>
    <w:link w:val="CharCharCharCharChar"/>
    <w:qFormat/>
    <w:rsid w:val="00A039BB"/>
    <w:rPr>
      <w:rFonts w:ascii="宋体" w:hAnsi="宋体"/>
      <w:szCs w:val="21"/>
    </w:rPr>
  </w:style>
  <w:style w:type="paragraph" w:customStyle="1" w:styleId="XCHGCharCharCharCharCharCharChar">
    <w:name w:val="XCHG论文正文 Char Char Char Char Char Char Char"/>
    <w:basedOn w:val="a2"/>
    <w:link w:val="XCHGCharCharCharCharCharCharCharChar"/>
    <w:qFormat/>
    <w:rsid w:val="00A039BB"/>
    <w:pPr>
      <w:spacing w:line="288" w:lineRule="auto"/>
      <w:ind w:firstLineChars="200" w:firstLine="480"/>
    </w:pPr>
    <w:rPr>
      <w:rFonts w:ascii="Times New Roman" w:hAnsi="Times New Roman"/>
      <w:color w:val="000000"/>
      <w:kern w:val="0"/>
      <w:sz w:val="24"/>
      <w:szCs w:val="24"/>
    </w:rPr>
  </w:style>
  <w:style w:type="character" w:customStyle="1" w:styleId="XCHGCharCharCharCharCharCharCharChar">
    <w:name w:val="XCHG论文正文 Char Char Char Char Char Char Char Char"/>
    <w:link w:val="XCHGCharCharCharCharCharCharChar"/>
    <w:qFormat/>
    <w:rsid w:val="00A039BB"/>
    <w:rPr>
      <w:color w:val="000000"/>
      <w:sz w:val="24"/>
      <w:szCs w:val="24"/>
    </w:rPr>
  </w:style>
  <w:style w:type="character" w:customStyle="1" w:styleId="Charfd">
    <w:name w:val="文本条款 Char"/>
    <w:qFormat/>
    <w:rsid w:val="00A039BB"/>
    <w:rPr>
      <w:rFonts w:eastAsia="宋体"/>
      <w:kern w:val="2"/>
      <w:sz w:val="24"/>
      <w:lang w:val="en-US" w:eastAsia="zh-CN" w:bidi="ar-SA"/>
    </w:rPr>
  </w:style>
  <w:style w:type="paragraph" w:customStyle="1" w:styleId="12CharCharCharCharCharChar">
    <w:name w:val="12 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s4CharChar1">
    <w:name w:val="s4 Char Char1"/>
    <w:qFormat/>
    <w:rsid w:val="00A039BB"/>
    <w:rPr>
      <w:rFonts w:eastAsia="宋体"/>
      <w:kern w:val="2"/>
      <w:sz w:val="24"/>
      <w:lang w:val="en-US" w:eastAsia="zh-CN" w:bidi="ar-SA"/>
    </w:rPr>
  </w:style>
  <w:style w:type="character" w:customStyle="1" w:styleId="CharCharCharCharCharCharChar1">
    <w:name w:val="表格 Char Char Char Char Char Char Char"/>
    <w:qFormat/>
    <w:rsid w:val="00A039BB"/>
    <w:rPr>
      <w:rFonts w:ascii="宋体" w:eastAsia="宋体" w:hAnsi="宋体"/>
      <w:kern w:val="2"/>
      <w:sz w:val="21"/>
      <w:szCs w:val="21"/>
      <w:lang w:val="en-US" w:eastAsia="zh-CN" w:bidi="ar-SA"/>
    </w:rPr>
  </w:style>
  <w:style w:type="character" w:customStyle="1" w:styleId="XCHGCharCharCharCharCharCharCharCharChar">
    <w:name w:val="XCHG论文正文 Char Char Char Char Char Char Char Char Char"/>
    <w:qFormat/>
    <w:rsid w:val="00A039BB"/>
    <w:rPr>
      <w:rFonts w:eastAsia="宋体"/>
      <w:color w:val="000000"/>
      <w:kern w:val="2"/>
      <w:sz w:val="24"/>
      <w:szCs w:val="24"/>
      <w:lang w:val="en-US" w:eastAsia="zh-CN" w:bidi="ar-SA"/>
    </w:rPr>
  </w:style>
  <w:style w:type="paragraph" w:customStyle="1" w:styleId="12CharCharCharCharCharCharChar">
    <w:name w:val="12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2f7">
    <w:name w:val="样式 宋体 小五 居中2"/>
    <w:basedOn w:val="a2"/>
    <w:qFormat/>
    <w:rsid w:val="00A039BB"/>
    <w:pPr>
      <w:spacing w:line="420" w:lineRule="exact"/>
      <w:ind w:firstLine="425"/>
      <w:jc w:val="center"/>
    </w:pPr>
    <w:rPr>
      <w:rFonts w:ascii="宋体" w:hAnsi="宋体" w:cs="宋体"/>
      <w:kern w:val="0"/>
      <w:sz w:val="18"/>
      <w:szCs w:val="20"/>
    </w:rPr>
  </w:style>
  <w:style w:type="character" w:customStyle="1" w:styleId="CharCharCharCharCharCharCharChar">
    <w:name w:val="表格 Char Char Char Char Char Char Char Char"/>
    <w:qFormat/>
    <w:rsid w:val="00A039BB"/>
    <w:rPr>
      <w:rFonts w:ascii="宋体" w:eastAsia="宋体" w:hAnsi="宋体"/>
      <w:kern w:val="2"/>
      <w:sz w:val="21"/>
      <w:szCs w:val="21"/>
      <w:lang w:val="en-US" w:eastAsia="zh-CN" w:bidi="ar-SA"/>
    </w:rPr>
  </w:style>
  <w:style w:type="character" w:customStyle="1" w:styleId="XCHGCharCharCharCharCharCharCharCharCharChar">
    <w:name w:val="XCHG论文正文 Char Char Char Char Char Char Char Char Char Char"/>
    <w:qFormat/>
    <w:rsid w:val="00A039BB"/>
    <w:rPr>
      <w:rFonts w:eastAsia="宋体"/>
      <w:color w:val="000000"/>
      <w:kern w:val="2"/>
      <w:sz w:val="24"/>
      <w:szCs w:val="24"/>
      <w:lang w:val="en-US" w:eastAsia="zh-CN" w:bidi="ar-SA"/>
    </w:rPr>
  </w:style>
  <w:style w:type="paragraph" w:customStyle="1" w:styleId="1f5">
    <w:name w:val="正文 1"/>
    <w:basedOn w:val="a2"/>
    <w:qFormat/>
    <w:rsid w:val="00A039BB"/>
    <w:pPr>
      <w:spacing w:line="480" w:lineRule="exact"/>
      <w:ind w:firstLine="567"/>
    </w:pPr>
    <w:rPr>
      <w:rFonts w:ascii="Times New Roman" w:hAnsi="Times New Roman"/>
      <w:sz w:val="28"/>
      <w:szCs w:val="20"/>
    </w:rPr>
  </w:style>
  <w:style w:type="paragraph" w:customStyle="1" w:styleId="ParaCharCharCharCharCharCharCharCharCharChar1CharCharCharChar">
    <w:name w:val="默认段落字体 Para Char Char Char Char Char Char Char Char Char Char1 Char Char Char Char"/>
    <w:basedOn w:val="a2"/>
    <w:qFormat/>
    <w:rsid w:val="00A039BB"/>
    <w:rPr>
      <w:rFonts w:ascii="Times New Roman" w:hAnsi="Times New Roman"/>
      <w:szCs w:val="24"/>
    </w:rPr>
  </w:style>
  <w:style w:type="paragraph" w:customStyle="1" w:styleId="afffff7">
    <w:name w:val="样式 小四 居中"/>
    <w:qFormat/>
    <w:rsid w:val="00A039BB"/>
    <w:pPr>
      <w:widowControl w:val="0"/>
      <w:spacing w:before="60" w:after="60"/>
      <w:jc w:val="center"/>
    </w:pPr>
    <w:rPr>
      <w:rFonts w:ascii="楷体_GB2312" w:eastAsia="楷体_GB2312"/>
      <w:bCs/>
      <w:kern w:val="2"/>
      <w:sz w:val="24"/>
      <w:szCs w:val="24"/>
    </w:rPr>
  </w:style>
  <w:style w:type="paragraph" w:customStyle="1" w:styleId="CharCharCharCharCharCharCharCharChar2CharCharCharCharCharCharCharCharCharCharCharChar1">
    <w:name w:val="Char Char Char Char Char Char Char Char Char2 Char Char Char Char Char Char Char Char Char Char Char Char1"/>
    <w:basedOn w:val="a2"/>
    <w:qFormat/>
    <w:rsid w:val="00A039BB"/>
    <w:pPr>
      <w:spacing w:line="360" w:lineRule="auto"/>
      <w:ind w:firstLineChars="200" w:firstLine="200"/>
    </w:pPr>
    <w:rPr>
      <w:rFonts w:ascii="宋体" w:hAnsi="宋体" w:cs="宋体"/>
      <w:sz w:val="24"/>
      <w:szCs w:val="24"/>
    </w:rPr>
  </w:style>
  <w:style w:type="paragraph" w:customStyle="1" w:styleId="WPSPlain">
    <w:name w:val="WPS Plain"/>
    <w:qFormat/>
    <w:rsid w:val="00A039BB"/>
  </w:style>
  <w:style w:type="paragraph" w:customStyle="1" w:styleId="1CharCharCharCharCharCharChar">
    <w:name w:val="1 Char Char Char Char Char Char Char"/>
    <w:basedOn w:val="a2"/>
    <w:qFormat/>
    <w:rsid w:val="00A039BB"/>
    <w:rPr>
      <w:rFonts w:ascii="Times New Roman" w:hAnsi="Times New Roman"/>
      <w:bCs/>
      <w:kern w:val="0"/>
      <w:szCs w:val="24"/>
    </w:rPr>
  </w:style>
  <w:style w:type="paragraph" w:customStyle="1" w:styleId="CharCharCharCharCharCharCharCharCharChar1">
    <w:name w:val="Char Char Char Char Char Char Char Char Char Char1"/>
    <w:basedOn w:val="a2"/>
    <w:qFormat/>
    <w:rsid w:val="00A039BB"/>
    <w:pPr>
      <w:spacing w:line="360" w:lineRule="auto"/>
      <w:ind w:firstLineChars="200" w:firstLine="200"/>
    </w:pPr>
    <w:rPr>
      <w:rFonts w:ascii="宋体" w:hAnsi="宋体" w:cs="宋体"/>
      <w:sz w:val="24"/>
      <w:szCs w:val="24"/>
    </w:rPr>
  </w:style>
  <w:style w:type="character" w:customStyle="1" w:styleId="4CharCharChar1">
    <w:name w:val="标题 4 Char Char Char1"/>
    <w:qFormat/>
    <w:rsid w:val="00A039BB"/>
    <w:rPr>
      <w:rFonts w:ascii="Arial" w:eastAsia="黑体" w:hAnsi="Arial"/>
      <w:b/>
      <w:bCs/>
      <w:kern w:val="2"/>
      <w:sz w:val="28"/>
      <w:szCs w:val="28"/>
      <w:lang w:val="en-US" w:eastAsia="zh-CN" w:bidi="ar-SA"/>
    </w:rPr>
  </w:style>
  <w:style w:type="paragraph" w:customStyle="1" w:styleId="afffff8">
    <w:name w:val="表格（小）"/>
    <w:basedOn w:val="a2"/>
    <w:qFormat/>
    <w:rsid w:val="00A039BB"/>
    <w:pPr>
      <w:adjustRightInd w:val="0"/>
      <w:snapToGrid w:val="0"/>
    </w:pPr>
    <w:rPr>
      <w:rFonts w:ascii="Times New Roman" w:hAnsi="Times New Roman"/>
      <w:kern w:val="0"/>
      <w:szCs w:val="20"/>
    </w:rPr>
  </w:style>
  <w:style w:type="paragraph" w:customStyle="1" w:styleId="haydonli2">
    <w:name w:val="样式 haydonli + 首行缩进:  2 字符"/>
    <w:basedOn w:val="a2"/>
    <w:qFormat/>
    <w:rsid w:val="00A039BB"/>
    <w:pPr>
      <w:adjustRightInd w:val="0"/>
      <w:snapToGrid w:val="0"/>
      <w:spacing w:line="420" w:lineRule="exact"/>
      <w:ind w:firstLineChars="200" w:firstLine="480"/>
    </w:pPr>
    <w:rPr>
      <w:rFonts w:ascii="宋体" w:hAnsi="宋体" w:cs="宋体"/>
      <w:kern w:val="0"/>
      <w:sz w:val="24"/>
      <w:szCs w:val="24"/>
    </w:rPr>
  </w:style>
  <w:style w:type="paragraph" w:customStyle="1" w:styleId="haydonli">
    <w:name w:val="haydonli"/>
    <w:basedOn w:val="a2"/>
    <w:link w:val="haydonliChar"/>
    <w:qFormat/>
    <w:rsid w:val="00A039BB"/>
    <w:pPr>
      <w:snapToGrid w:val="0"/>
      <w:ind w:firstLineChars="200" w:firstLine="420"/>
      <w:jc w:val="center"/>
    </w:pPr>
    <w:rPr>
      <w:rFonts w:ascii="宋体" w:hAnsi="宋体"/>
      <w:snapToGrid w:val="0"/>
      <w:color w:val="000000"/>
      <w:kern w:val="0"/>
      <w:sz w:val="20"/>
    </w:rPr>
  </w:style>
  <w:style w:type="paragraph" w:customStyle="1" w:styleId="CharCharCharCharCharCharCharCharCharCharCharCharChar2">
    <w:name w:val="Char Char Char Char Char Char Char Char Char Char Char Char Char2"/>
    <w:basedOn w:val="a2"/>
    <w:qFormat/>
    <w:rsid w:val="00A039BB"/>
    <w:pPr>
      <w:tabs>
        <w:tab w:val="left" w:pos="1191"/>
      </w:tabs>
      <w:spacing w:line="360" w:lineRule="auto"/>
      <w:ind w:firstLineChars="200" w:firstLine="200"/>
    </w:pPr>
    <w:rPr>
      <w:rFonts w:ascii="宋体" w:hAnsi="宋体" w:cs="宋体"/>
      <w:sz w:val="24"/>
      <w:szCs w:val="24"/>
    </w:rPr>
  </w:style>
  <w:style w:type="paragraph" w:customStyle="1" w:styleId="afffff9">
    <w:name w:val="表后文"/>
    <w:basedOn w:val="a2"/>
    <w:qFormat/>
    <w:rsid w:val="00A039BB"/>
    <w:pPr>
      <w:tabs>
        <w:tab w:val="left" w:pos="1191"/>
      </w:tabs>
      <w:adjustRightInd w:val="0"/>
      <w:spacing w:before="120" w:line="400" w:lineRule="exact"/>
      <w:ind w:firstLine="601"/>
      <w:textAlignment w:val="baseline"/>
    </w:pPr>
    <w:rPr>
      <w:rFonts w:ascii="Times New Roman" w:eastAsia="楷体_GB2312" w:hAnsi="Times New Roman"/>
      <w:spacing w:val="8"/>
      <w:kern w:val="0"/>
      <w:sz w:val="28"/>
      <w:szCs w:val="20"/>
    </w:rPr>
  </w:style>
  <w:style w:type="character" w:customStyle="1" w:styleId="2CharChar">
    <w:name w:val="正文文字 2 Char Char"/>
    <w:qFormat/>
    <w:rsid w:val="00A039BB"/>
    <w:rPr>
      <w:rFonts w:eastAsia="宋体"/>
      <w:kern w:val="2"/>
      <w:sz w:val="18"/>
      <w:szCs w:val="24"/>
      <w:lang w:val="en-US" w:eastAsia="zh-CN" w:bidi="ar-SA"/>
    </w:rPr>
  </w:style>
  <w:style w:type="paragraph" w:customStyle="1" w:styleId="CharCharCharCharCharCharCharCharCharCharCharCharChar3">
    <w:name w:val="Char Char Char Char Char Char Char Char Char Char Char Char Char3"/>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CharCharCharChar">
    <w:name w:val="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12Char">
    <w:name w:val="12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CharCharCharCharCharCharChar">
    <w:name w:val="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10">
    <w:name w:val="Char Char Char1"/>
    <w:basedOn w:val="a2"/>
    <w:qFormat/>
    <w:rsid w:val="00A039BB"/>
    <w:pPr>
      <w:spacing w:line="360" w:lineRule="auto"/>
      <w:ind w:firstLineChars="200" w:firstLine="200"/>
    </w:pPr>
    <w:rPr>
      <w:rFonts w:ascii="宋体" w:hAnsi="宋体" w:cs="宋体"/>
      <w:sz w:val="24"/>
      <w:szCs w:val="24"/>
    </w:rPr>
  </w:style>
  <w:style w:type="paragraph" w:customStyle="1" w:styleId="33118">
    <w:name w:val="样式 正文文本缩进 3正文文字缩进 3 + 首行缩进:  1.18 厘米"/>
    <w:basedOn w:val="32"/>
    <w:qFormat/>
    <w:rsid w:val="00A039BB"/>
    <w:pPr>
      <w:tabs>
        <w:tab w:val="left" w:pos="8790"/>
      </w:tabs>
      <w:adjustRightInd w:val="0"/>
      <w:snapToGrid w:val="0"/>
      <w:spacing w:before="40" w:after="0" w:line="276" w:lineRule="auto"/>
      <w:ind w:leftChars="0" w:left="-37" w:firstLine="667"/>
    </w:pPr>
    <w:rPr>
      <w:rFonts w:ascii="Arial" w:hAnsi="Arial" w:cs="宋体"/>
      <w:snapToGrid w:val="0"/>
      <w:color w:val="000000"/>
      <w:spacing w:val="6"/>
      <w:kern w:val="28"/>
      <w:sz w:val="24"/>
      <w:szCs w:val="20"/>
    </w:rPr>
  </w:style>
  <w:style w:type="paragraph" w:customStyle="1" w:styleId="CharCharCharCharCharCharCharChar1CharCharCharChar">
    <w:name w:val="Char Char Char Char Char Char Char Char1 Char Char Char Char"/>
    <w:basedOn w:val="a2"/>
    <w:qFormat/>
    <w:rsid w:val="00A039BB"/>
    <w:rPr>
      <w:rFonts w:ascii="Times New Roman" w:hAnsi="Times New Roman"/>
      <w:szCs w:val="24"/>
    </w:rPr>
  </w:style>
  <w:style w:type="paragraph" w:customStyle="1" w:styleId="0505">
    <w:name w:val="样式 观音岩正文段落 + 段前: 0.5 行 段后: 0.5 行"/>
    <w:basedOn w:val="a2"/>
    <w:qFormat/>
    <w:rsid w:val="00A039BB"/>
    <w:pPr>
      <w:adjustRightInd w:val="0"/>
      <w:snapToGrid w:val="0"/>
      <w:spacing w:line="360" w:lineRule="auto"/>
      <w:ind w:firstLine="482"/>
    </w:pPr>
    <w:rPr>
      <w:rFonts w:ascii="Arial" w:hAnsi="Arial" w:cs="宋体"/>
      <w:sz w:val="24"/>
      <w:szCs w:val="20"/>
    </w:rPr>
  </w:style>
  <w:style w:type="paragraph" w:customStyle="1" w:styleId="1f6">
    <w:name w:val="正文1 小四"/>
    <w:basedOn w:val="a2"/>
    <w:qFormat/>
    <w:rsid w:val="00A039BB"/>
    <w:pPr>
      <w:adjustRightInd w:val="0"/>
      <w:spacing w:line="420" w:lineRule="exact"/>
      <w:ind w:firstLineChars="200" w:firstLine="200"/>
      <w:jc w:val="left"/>
      <w:textAlignment w:val="baseline"/>
    </w:pPr>
    <w:rPr>
      <w:rFonts w:ascii="Times New Roman" w:hAnsi="Times New Roman"/>
      <w:kern w:val="0"/>
      <w:sz w:val="24"/>
      <w:szCs w:val="20"/>
    </w:rPr>
  </w:style>
  <w:style w:type="paragraph" w:customStyle="1" w:styleId="CharChar2CharCharCharChar">
    <w:name w:val="Char Char2 Char Char Char Char"/>
    <w:basedOn w:val="3"/>
    <w:qFormat/>
    <w:rsid w:val="00A039BB"/>
    <w:pPr>
      <w:numPr>
        <w:ilvl w:val="0"/>
        <w:numId w:val="0"/>
      </w:numPr>
      <w:tabs>
        <w:tab w:val="left" w:pos="900"/>
      </w:tabs>
      <w:adjustRightInd/>
      <w:spacing w:before="120" w:after="120"/>
      <w:ind w:leftChars="-12" w:left="542" w:firstLineChars="200" w:firstLine="200"/>
      <w:jc w:val="left"/>
    </w:pPr>
    <w:rPr>
      <w:rFonts w:eastAsia="黑体"/>
      <w:b w:val="0"/>
      <w:bCs w:val="0"/>
      <w:snapToGrid w:val="0"/>
      <w:szCs w:val="24"/>
    </w:rPr>
  </w:style>
  <w:style w:type="paragraph" w:customStyle="1" w:styleId="CharCharCharChar1CharCharChar1">
    <w:name w:val="Char Char Char Char1 Char Char Char1"/>
    <w:basedOn w:val="3"/>
    <w:next w:val="aff"/>
    <w:qFormat/>
    <w:rsid w:val="00A039BB"/>
    <w:pPr>
      <w:numPr>
        <w:ilvl w:val="0"/>
        <w:numId w:val="0"/>
      </w:numPr>
      <w:tabs>
        <w:tab w:val="left" w:pos="1260"/>
      </w:tabs>
      <w:adjustRightInd/>
      <w:snapToGrid/>
      <w:spacing w:beforeLines="50" w:afterLines="20"/>
      <w:ind w:left="1260" w:hanging="420"/>
    </w:pPr>
    <w:rPr>
      <w:rFonts w:ascii="宋体" w:eastAsia="黑体" w:hAnsi="宋体" w:cs="宋体"/>
      <w:b w:val="0"/>
      <w:bCs w:val="0"/>
      <w:szCs w:val="24"/>
    </w:rPr>
  </w:style>
  <w:style w:type="paragraph" w:customStyle="1" w:styleId="3Section1113313F44CF33Cha">
    <w:name w:val="样式 标题 3Section条标题1.1.1标题 33标题 13(F4)小节标题4(C+F3)标题 3 Cha..."/>
    <w:basedOn w:val="3"/>
    <w:qFormat/>
    <w:rsid w:val="00A039BB"/>
    <w:pPr>
      <w:numPr>
        <w:ilvl w:val="0"/>
        <w:numId w:val="0"/>
      </w:numPr>
      <w:tabs>
        <w:tab w:val="left" w:pos="1260"/>
      </w:tabs>
      <w:adjustRightInd/>
      <w:snapToGrid/>
      <w:spacing w:beforeLines="50" w:afterLines="20" w:line="400" w:lineRule="exact"/>
      <w:ind w:left="1260" w:hanging="420"/>
    </w:pPr>
    <w:rPr>
      <w:rFonts w:eastAsia="黑体" w:cs="宋体"/>
      <w:b w:val="0"/>
      <w:bCs w:val="0"/>
      <w:color w:val="FF0000"/>
      <w:szCs w:val="20"/>
    </w:rPr>
  </w:style>
  <w:style w:type="character" w:customStyle="1" w:styleId="11111Char1">
    <w:name w:val="标题1.1.1.1.1 Char1"/>
    <w:qFormat/>
    <w:rsid w:val="00A039BB"/>
    <w:rPr>
      <w:rFonts w:ascii="黑体" w:eastAsia="黑体" w:hAnsi="宋体"/>
      <w:kern w:val="2"/>
      <w:sz w:val="24"/>
      <w:lang w:val="en-US" w:eastAsia="zh-CN" w:bidi="ar-SA"/>
    </w:rPr>
  </w:style>
  <w:style w:type="character" w:customStyle="1" w:styleId="dc1">
    <w:name w:val="dc1"/>
    <w:qFormat/>
    <w:rsid w:val="00A039BB"/>
    <w:rPr>
      <w:rFonts w:ascii="宋体" w:eastAsia="宋体" w:hAnsi="宋体" w:hint="eastAsia"/>
      <w:sz w:val="18"/>
      <w:szCs w:val="18"/>
    </w:rPr>
  </w:style>
  <w:style w:type="character" w:customStyle="1" w:styleId="11p">
    <w:name w:val="11p"/>
    <w:basedOn w:val="a3"/>
    <w:qFormat/>
    <w:rsid w:val="00A039BB"/>
  </w:style>
  <w:style w:type="character" w:customStyle="1" w:styleId="readnewstitle">
    <w:name w:val="readnewstitle"/>
    <w:basedOn w:val="a3"/>
    <w:qFormat/>
    <w:rsid w:val="00A039BB"/>
  </w:style>
  <w:style w:type="character" w:customStyle="1" w:styleId="lh22px">
    <w:name w:val="lh22px"/>
    <w:basedOn w:val="a3"/>
    <w:qFormat/>
    <w:rsid w:val="00A039BB"/>
  </w:style>
  <w:style w:type="character" w:customStyle="1" w:styleId="11Char">
    <w:name w:val="标题 1.1 Char"/>
    <w:qFormat/>
    <w:rsid w:val="00A039BB"/>
    <w:rPr>
      <w:rFonts w:eastAsia="黑体"/>
      <w:kern w:val="2"/>
      <w:sz w:val="28"/>
      <w:szCs w:val="32"/>
      <w:lang w:val="en-US" w:eastAsia="zh-CN" w:bidi="ar-SA"/>
    </w:rPr>
  </w:style>
  <w:style w:type="character" w:customStyle="1" w:styleId="zye">
    <w:name w:val="zye"/>
    <w:basedOn w:val="a3"/>
    <w:qFormat/>
    <w:rsid w:val="00A039BB"/>
  </w:style>
  <w:style w:type="character" w:customStyle="1" w:styleId="CharChar100">
    <w:name w:val="Char Char10"/>
    <w:qFormat/>
    <w:rsid w:val="00A039BB"/>
    <w:rPr>
      <w:rFonts w:ascii="Calibri" w:eastAsia="宋体" w:hAnsi="Calibri"/>
      <w:b/>
      <w:bCs/>
      <w:kern w:val="2"/>
      <w:sz w:val="32"/>
      <w:szCs w:val="32"/>
      <w:lang w:val="en-US" w:eastAsia="zh-CN" w:bidi="ar-SA"/>
    </w:rPr>
  </w:style>
  <w:style w:type="paragraph" w:customStyle="1" w:styleId="CharChar1CharCharCharChar">
    <w:name w:val="Char Char1 Char Char Char Char"/>
    <w:basedOn w:val="a2"/>
    <w:qFormat/>
    <w:rsid w:val="00A039BB"/>
    <w:rPr>
      <w:rFonts w:ascii="Times New Roman" w:hAnsi="Times New Roman"/>
      <w:szCs w:val="24"/>
    </w:rPr>
  </w:style>
  <w:style w:type="paragraph" w:customStyle="1" w:styleId="C0">
    <w:name w:val="标题C"/>
    <w:qFormat/>
    <w:rsid w:val="00A039BB"/>
    <w:pPr>
      <w:tabs>
        <w:tab w:val="left" w:pos="0"/>
      </w:tabs>
      <w:adjustRightInd w:val="0"/>
      <w:snapToGrid w:val="0"/>
      <w:spacing w:before="300"/>
      <w:outlineLvl w:val="2"/>
    </w:pPr>
    <w:rPr>
      <w:b/>
      <w:snapToGrid w:val="0"/>
      <w:sz w:val="28"/>
    </w:rPr>
  </w:style>
  <w:style w:type="paragraph" w:customStyle="1" w:styleId="new">
    <w:name w:val="正文new"/>
    <w:basedOn w:val="a2"/>
    <w:qFormat/>
    <w:rsid w:val="00A039BB"/>
    <w:pPr>
      <w:spacing w:line="360" w:lineRule="auto"/>
      <w:ind w:firstLineChars="200" w:firstLine="200"/>
    </w:pPr>
    <w:rPr>
      <w:rFonts w:ascii="Times New Roman" w:hAnsi="Times New Roman" w:cs="宋体"/>
      <w:sz w:val="28"/>
      <w:szCs w:val="20"/>
    </w:rPr>
  </w:style>
  <w:style w:type="paragraph" w:customStyle="1" w:styleId="CharCharc">
    <w:name w:val="报告书正文 Char Char"/>
    <w:basedOn w:val="a2"/>
    <w:qFormat/>
    <w:rsid w:val="00A039BB"/>
    <w:pPr>
      <w:spacing w:line="300" w:lineRule="auto"/>
      <w:ind w:firstLineChars="200" w:firstLine="480"/>
    </w:pPr>
    <w:rPr>
      <w:rFonts w:ascii="Times New Roman" w:hAnsi="Times New Roman"/>
      <w:color w:val="000000"/>
      <w:sz w:val="24"/>
      <w:szCs w:val="24"/>
    </w:rPr>
  </w:style>
  <w:style w:type="paragraph" w:customStyle="1" w:styleId="1Char3">
    <w:name w:val="1 Char"/>
    <w:basedOn w:val="a2"/>
    <w:qFormat/>
    <w:rsid w:val="00A039BB"/>
    <w:pPr>
      <w:keepNext/>
      <w:keepLines/>
      <w:spacing w:before="120" w:after="60"/>
      <w:jc w:val="left"/>
      <w:outlineLvl w:val="2"/>
    </w:pPr>
    <w:rPr>
      <w:rFonts w:ascii="Times New Roman" w:hAnsi="Times New Roman"/>
      <w:bCs/>
      <w:kern w:val="0"/>
      <w:szCs w:val="24"/>
    </w:rPr>
  </w:style>
  <w:style w:type="paragraph" w:customStyle="1" w:styleId="afffffa">
    <w:name w:val="正文格式"/>
    <w:basedOn w:val="a2"/>
    <w:semiHidden/>
    <w:qFormat/>
    <w:rsid w:val="00A039BB"/>
    <w:pPr>
      <w:spacing w:line="360" w:lineRule="auto"/>
      <w:ind w:firstLine="482"/>
    </w:pPr>
    <w:rPr>
      <w:rFonts w:ascii="宋体" w:hAnsi="Times New Roman"/>
      <w:sz w:val="24"/>
      <w:szCs w:val="24"/>
    </w:rPr>
  </w:style>
  <w:style w:type="character" w:customStyle="1" w:styleId="a61">
    <w:name w:val="a61"/>
    <w:qFormat/>
    <w:rsid w:val="00A039BB"/>
    <w:rPr>
      <w:rFonts w:ascii="宋体" w:eastAsia="宋体" w:hAnsi="宋体" w:hint="eastAsia"/>
      <w:sz w:val="23"/>
      <w:szCs w:val="23"/>
    </w:rPr>
  </w:style>
  <w:style w:type="character" w:customStyle="1" w:styleId="2Char2">
    <w:name w:val="样式 首行缩进:  2 字符 Char"/>
    <w:link w:val="25"/>
    <w:qFormat/>
    <w:rsid w:val="00A039BB"/>
    <w:rPr>
      <w:rFonts w:ascii="宋体" w:hAnsi="宋体" w:cs="宋体"/>
      <w:color w:val="FF0000"/>
      <w:sz w:val="24"/>
      <w:szCs w:val="24"/>
    </w:rPr>
  </w:style>
  <w:style w:type="character" w:customStyle="1" w:styleId="Charfe">
    <w:name w:val="表头 Char"/>
    <w:qFormat/>
    <w:rsid w:val="00A039BB"/>
    <w:rPr>
      <w:rFonts w:ascii="宋体" w:eastAsia="宋体" w:hAnsi="宋体" w:cs="Times New Roman"/>
      <w:b/>
      <w:bCs/>
      <w:szCs w:val="21"/>
    </w:rPr>
  </w:style>
  <w:style w:type="paragraph" w:customStyle="1" w:styleId="Char1CharCharChar">
    <w:name w:val="Char1 Char Char Char"/>
    <w:basedOn w:val="a2"/>
    <w:qFormat/>
    <w:rsid w:val="00A039BB"/>
    <w:pPr>
      <w:spacing w:line="360" w:lineRule="auto"/>
      <w:ind w:firstLineChars="200" w:firstLine="200"/>
    </w:pPr>
    <w:rPr>
      <w:rFonts w:ascii="宋体" w:hAnsi="宋体" w:cs="宋体"/>
      <w:sz w:val="24"/>
      <w:szCs w:val="24"/>
    </w:rPr>
  </w:style>
  <w:style w:type="character" w:customStyle="1" w:styleId="ft">
    <w:name w:val="ft"/>
    <w:qFormat/>
    <w:rsid w:val="00A039BB"/>
  </w:style>
  <w:style w:type="character" w:customStyle="1" w:styleId="labeltitle1">
    <w:name w:val="labeltitle1"/>
    <w:qFormat/>
    <w:rsid w:val="00A039BB"/>
    <w:rPr>
      <w:b/>
      <w:bCs/>
      <w:sz w:val="39"/>
      <w:szCs w:val="39"/>
    </w:rPr>
  </w:style>
  <w:style w:type="character" w:customStyle="1" w:styleId="haydonliChar">
    <w:name w:val="haydonli Char"/>
    <w:link w:val="haydonli"/>
    <w:qFormat/>
    <w:rsid w:val="00A039BB"/>
    <w:rPr>
      <w:rFonts w:ascii="宋体" w:hAnsi="宋体"/>
      <w:snapToGrid w:val="0"/>
      <w:color w:val="000000"/>
      <w:szCs w:val="21"/>
    </w:rPr>
  </w:style>
  <w:style w:type="paragraph" w:styleId="afffffb">
    <w:name w:val="No Spacing"/>
    <w:uiPriority w:val="1"/>
    <w:qFormat/>
    <w:rsid w:val="00A039BB"/>
    <w:pPr>
      <w:widowControl w:val="0"/>
      <w:ind w:firstLine="425"/>
      <w:jc w:val="both"/>
    </w:pPr>
    <w:rPr>
      <w:kern w:val="2"/>
      <w:sz w:val="24"/>
    </w:rPr>
  </w:style>
  <w:style w:type="paragraph" w:customStyle="1" w:styleId="CharCharCharChar1CharCharChar2">
    <w:name w:val="Char Char Char Char1 Char Char Char2"/>
    <w:basedOn w:val="3"/>
    <w:next w:val="aff"/>
    <w:qFormat/>
    <w:rsid w:val="00A039BB"/>
    <w:pPr>
      <w:numPr>
        <w:ilvl w:val="0"/>
        <w:numId w:val="0"/>
      </w:numPr>
      <w:tabs>
        <w:tab w:val="left" w:pos="1260"/>
      </w:tabs>
      <w:adjustRightInd/>
      <w:snapToGrid/>
      <w:spacing w:before="50" w:after="20"/>
      <w:ind w:left="1260" w:hanging="420"/>
    </w:pPr>
    <w:rPr>
      <w:rFonts w:ascii="宋体" w:eastAsia="楷体" w:hAnsi="宋体" w:cs="宋体"/>
      <w:bCs w:val="0"/>
      <w:i/>
      <w:szCs w:val="24"/>
    </w:rPr>
  </w:style>
  <w:style w:type="character" w:customStyle="1" w:styleId="CharChar10">
    <w:name w:val="Char Char1"/>
    <w:link w:val="Char18"/>
    <w:qFormat/>
    <w:rsid w:val="00A039BB"/>
    <w:rPr>
      <w:rFonts w:ascii="宋体" w:hAnsi="宋体"/>
      <w:sz w:val="24"/>
      <w:szCs w:val="24"/>
    </w:rPr>
  </w:style>
  <w:style w:type="paragraph" w:customStyle="1" w:styleId="afffffc">
    <w:name w:val="表文"/>
    <w:basedOn w:val="affa"/>
    <w:qFormat/>
    <w:rsid w:val="00A039BB"/>
    <w:pPr>
      <w:spacing w:beforeLines="20" w:afterLines="20" w:after="20" w:line="240" w:lineRule="auto"/>
      <w:ind w:leftChars="-25" w:left="-25" w:rightChars="-25" w:right="-25" w:firstLine="200"/>
    </w:pPr>
    <w:rPr>
      <w:rFonts w:ascii="宋体" w:hAnsi="宋体"/>
      <w:b w:val="0"/>
      <w:kern w:val="0"/>
      <w:sz w:val="18"/>
      <w:szCs w:val="21"/>
    </w:rPr>
  </w:style>
  <w:style w:type="paragraph" w:customStyle="1" w:styleId="CharCharChar2">
    <w:name w:val="Char Char Char2"/>
    <w:basedOn w:val="a2"/>
    <w:qFormat/>
    <w:rsid w:val="00A039BB"/>
    <w:rPr>
      <w:rFonts w:ascii="Times New Roman" w:hAnsi="Times New Roman"/>
    </w:rPr>
  </w:style>
  <w:style w:type="character" w:customStyle="1" w:styleId="apple-style-span">
    <w:name w:val="apple-style-span"/>
    <w:qFormat/>
    <w:rsid w:val="00A039BB"/>
  </w:style>
  <w:style w:type="table" w:customStyle="1" w:styleId="1f7">
    <w:name w:val="典雅型1"/>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2f8">
    <w:name w:val="典雅型2"/>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3c">
    <w:name w:val="典雅型3"/>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49">
    <w:name w:val="典雅型4"/>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7">
    <w:name w:val="典雅型5"/>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64">
    <w:name w:val="典雅型6"/>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paragraph" w:customStyle="1" w:styleId="ming">
    <w:name w:val="ming－正文"/>
    <w:basedOn w:val="a2"/>
    <w:qFormat/>
    <w:rsid w:val="00A039BB"/>
    <w:pPr>
      <w:spacing w:line="360" w:lineRule="auto"/>
      <w:ind w:firstLineChars="200" w:firstLine="200"/>
    </w:pPr>
    <w:rPr>
      <w:rFonts w:ascii="Times New Roman" w:hAnsi="Times New Roman"/>
      <w:sz w:val="28"/>
      <w:szCs w:val="28"/>
    </w:rPr>
  </w:style>
  <w:style w:type="paragraph" w:customStyle="1" w:styleId="T">
    <w:name w:val="T正文"/>
    <w:qFormat/>
    <w:rsid w:val="00A039BB"/>
    <w:pPr>
      <w:widowControl w:val="0"/>
      <w:adjustRightInd w:val="0"/>
      <w:snapToGrid w:val="0"/>
      <w:spacing w:line="360" w:lineRule="auto"/>
      <w:ind w:firstLineChars="200" w:firstLine="200"/>
      <w:jc w:val="both"/>
    </w:pPr>
    <w:rPr>
      <w:sz w:val="24"/>
    </w:rPr>
  </w:style>
  <w:style w:type="paragraph" w:customStyle="1" w:styleId="why">
    <w:name w:val="why－正文"/>
    <w:basedOn w:val="a2"/>
    <w:qFormat/>
    <w:rsid w:val="00A039BB"/>
    <w:pPr>
      <w:tabs>
        <w:tab w:val="left" w:pos="900"/>
      </w:tabs>
      <w:spacing w:line="360" w:lineRule="auto"/>
      <w:ind w:firstLineChars="200" w:firstLine="480"/>
    </w:pPr>
    <w:rPr>
      <w:rFonts w:ascii="Times New Roman" w:hAnsi="Times New Roman"/>
      <w:sz w:val="24"/>
      <w:szCs w:val="28"/>
    </w:rPr>
  </w:style>
  <w:style w:type="character" w:customStyle="1" w:styleId="Mention">
    <w:name w:val="Mention"/>
    <w:basedOn w:val="a3"/>
    <w:uiPriority w:val="99"/>
    <w:semiHidden/>
    <w:unhideWhenUsed/>
    <w:qFormat/>
    <w:rsid w:val="00A039BB"/>
    <w:rPr>
      <w:color w:val="2B579A"/>
      <w:shd w:val="clear" w:color="auto" w:fill="E6E6E6"/>
    </w:rPr>
  </w:style>
  <w:style w:type="paragraph" w:customStyle="1" w:styleId="610">
    <w:name w:val="标题 61"/>
    <w:basedOn w:val="a2"/>
    <w:uiPriority w:val="1"/>
    <w:qFormat/>
    <w:rsid w:val="00A039BB"/>
    <w:pPr>
      <w:ind w:left="120"/>
      <w:jc w:val="left"/>
      <w:outlineLvl w:val="6"/>
    </w:pPr>
    <w:rPr>
      <w:rFonts w:ascii="Courier New" w:eastAsia="Courier New" w:hAnsi="Courier New" w:cs="黑体"/>
      <w:b/>
      <w:bCs/>
      <w:kern w:val="0"/>
      <w:sz w:val="30"/>
      <w:szCs w:val="30"/>
      <w:lang w:eastAsia="en-US"/>
    </w:rPr>
  </w:style>
  <w:style w:type="character" w:customStyle="1" w:styleId="font121">
    <w:name w:val="font121"/>
    <w:basedOn w:val="a3"/>
    <w:qFormat/>
    <w:rsid w:val="00A039BB"/>
    <w:rPr>
      <w:rFonts w:ascii="宋体" w:eastAsia="宋体" w:hAnsi="宋体" w:cs="宋体" w:hint="eastAsia"/>
      <w:color w:val="000000"/>
      <w:sz w:val="22"/>
      <w:szCs w:val="22"/>
      <w:u w:val="none"/>
    </w:rPr>
  </w:style>
  <w:style w:type="character" w:customStyle="1" w:styleId="font131">
    <w:name w:val="font131"/>
    <w:basedOn w:val="a3"/>
    <w:qFormat/>
    <w:rsid w:val="00A039BB"/>
    <w:rPr>
      <w:rFonts w:ascii="宋体" w:eastAsia="宋体" w:hAnsi="宋体" w:cs="宋体" w:hint="eastAsia"/>
      <w:color w:val="000000"/>
      <w:sz w:val="22"/>
      <w:szCs w:val="22"/>
      <w:u w:val="none"/>
    </w:rPr>
  </w:style>
  <w:style w:type="character" w:customStyle="1" w:styleId="font81">
    <w:name w:val="font81"/>
    <w:basedOn w:val="a3"/>
    <w:qFormat/>
    <w:rsid w:val="00A039BB"/>
    <w:rPr>
      <w:rFonts w:ascii="Times New Roman" w:hAnsi="Times New Roman" w:cs="Times New Roman" w:hint="default"/>
      <w:b/>
      <w:color w:val="000000"/>
      <w:sz w:val="22"/>
      <w:szCs w:val="22"/>
      <w:u w:val="none"/>
    </w:rPr>
  </w:style>
  <w:style w:type="character" w:customStyle="1" w:styleId="font141">
    <w:name w:val="font141"/>
    <w:basedOn w:val="a3"/>
    <w:qFormat/>
    <w:rsid w:val="00A039BB"/>
    <w:rPr>
      <w:rFonts w:ascii="宋体" w:eastAsia="宋体" w:hAnsi="宋体" w:cs="宋体" w:hint="eastAsia"/>
      <w:color w:val="000000"/>
      <w:sz w:val="21"/>
      <w:szCs w:val="21"/>
      <w:u w:val="none"/>
    </w:rPr>
  </w:style>
  <w:style w:type="character" w:customStyle="1" w:styleId="font161">
    <w:name w:val="font161"/>
    <w:basedOn w:val="a3"/>
    <w:qFormat/>
    <w:rsid w:val="00A039BB"/>
    <w:rPr>
      <w:rFonts w:ascii="宋体" w:eastAsia="宋体" w:hAnsi="宋体" w:cs="宋体" w:hint="eastAsia"/>
      <w:b/>
      <w:color w:val="000000"/>
      <w:sz w:val="22"/>
      <w:szCs w:val="22"/>
      <w:u w:val="none"/>
    </w:rPr>
  </w:style>
  <w:style w:type="character" w:customStyle="1" w:styleId="font61">
    <w:name w:val="font61"/>
    <w:basedOn w:val="a3"/>
    <w:qFormat/>
    <w:rsid w:val="00A039BB"/>
    <w:rPr>
      <w:rFonts w:ascii="宋体" w:eastAsia="宋体" w:hAnsi="宋体" w:cs="宋体" w:hint="eastAsia"/>
      <w:color w:val="000000"/>
      <w:sz w:val="22"/>
      <w:szCs w:val="22"/>
      <w:u w:val="none"/>
    </w:rPr>
  </w:style>
  <w:style w:type="paragraph" w:customStyle="1" w:styleId="001">
    <w:name w:val="001正文"/>
    <w:basedOn w:val="a2"/>
    <w:qFormat/>
    <w:rsid w:val="00A039BB"/>
    <w:pPr>
      <w:spacing w:line="360" w:lineRule="auto"/>
      <w:ind w:firstLineChars="200" w:firstLine="200"/>
    </w:pPr>
    <w:rPr>
      <w:rFonts w:ascii="Times New Roman" w:hAnsi="宋体"/>
      <w:color w:val="000000"/>
      <w:sz w:val="24"/>
      <w:szCs w:val="24"/>
    </w:rPr>
  </w:style>
  <w:style w:type="character" w:customStyle="1" w:styleId="on">
    <w:name w:val="on"/>
    <w:basedOn w:val="a3"/>
    <w:qFormat/>
    <w:rsid w:val="00A039BB"/>
    <w:rPr>
      <w:color w:val="FFFFFF"/>
      <w:shd w:val="clear" w:color="auto" w:fill="1F71FC"/>
    </w:rPr>
  </w:style>
  <w:style w:type="character" w:customStyle="1" w:styleId="font91">
    <w:name w:val="font91"/>
    <w:basedOn w:val="a3"/>
    <w:qFormat/>
    <w:rsid w:val="00A039BB"/>
    <w:rPr>
      <w:rFonts w:ascii="Times New Roman" w:hAnsi="Times New Roman" w:cs="Times New Roman" w:hint="default"/>
      <w:b/>
      <w:color w:val="000000"/>
      <w:sz w:val="22"/>
      <w:szCs w:val="22"/>
      <w:u w:val="none"/>
    </w:rPr>
  </w:style>
  <w:style w:type="character" w:customStyle="1" w:styleId="font71">
    <w:name w:val="font71"/>
    <w:basedOn w:val="a3"/>
    <w:qFormat/>
    <w:rsid w:val="00A039BB"/>
    <w:rPr>
      <w:rFonts w:ascii="宋体" w:eastAsia="宋体" w:hAnsi="宋体" w:cs="宋体" w:hint="eastAsia"/>
      <w:color w:val="000000"/>
      <w:sz w:val="22"/>
      <w:szCs w:val="22"/>
      <w:u w:val="none"/>
    </w:rPr>
  </w:style>
  <w:style w:type="character" w:customStyle="1" w:styleId="font111">
    <w:name w:val="font111"/>
    <w:basedOn w:val="a3"/>
    <w:qFormat/>
    <w:rsid w:val="00A039BB"/>
    <w:rPr>
      <w:rFonts w:ascii="Times New Roman" w:hAnsi="Times New Roman" w:cs="Times New Roman" w:hint="default"/>
      <w:b/>
      <w:color w:val="000000"/>
      <w:sz w:val="36"/>
      <w:szCs w:val="36"/>
      <w:u w:val="none"/>
    </w:rPr>
  </w:style>
  <w:style w:type="character" w:customStyle="1" w:styleId="font101">
    <w:name w:val="font101"/>
    <w:basedOn w:val="a3"/>
    <w:qFormat/>
    <w:rsid w:val="00A039BB"/>
    <w:rPr>
      <w:rFonts w:ascii="宋体" w:eastAsia="宋体" w:hAnsi="宋体" w:cs="宋体" w:hint="eastAsia"/>
      <w:color w:val="000000"/>
      <w:sz w:val="36"/>
      <w:szCs w:val="36"/>
      <w:u w:val="none"/>
    </w:rPr>
  </w:style>
  <w:style w:type="character" w:customStyle="1" w:styleId="font01">
    <w:name w:val="font01"/>
    <w:basedOn w:val="a3"/>
    <w:qFormat/>
    <w:rsid w:val="00A039BB"/>
    <w:rPr>
      <w:rFonts w:ascii="宋体" w:eastAsia="宋体" w:hAnsi="宋体" w:cs="宋体" w:hint="eastAsia"/>
      <w:b/>
      <w:color w:val="000000"/>
      <w:sz w:val="22"/>
      <w:szCs w:val="22"/>
      <w:u w:val="none"/>
    </w:rPr>
  </w:style>
  <w:style w:type="character" w:customStyle="1" w:styleId="pic">
    <w:name w:val="pic"/>
    <w:basedOn w:val="a3"/>
    <w:qFormat/>
    <w:rsid w:val="00A039BB"/>
  </w:style>
  <w:style w:type="character" w:customStyle="1" w:styleId="text">
    <w:name w:val="text"/>
    <w:basedOn w:val="a3"/>
    <w:qFormat/>
    <w:rsid w:val="00A039BB"/>
    <w:rPr>
      <w:color w:val="888888"/>
      <w:sz w:val="18"/>
      <w:szCs w:val="18"/>
    </w:rPr>
  </w:style>
  <w:style w:type="character" w:customStyle="1" w:styleId="sels">
    <w:name w:val="sels"/>
    <w:basedOn w:val="a3"/>
    <w:qFormat/>
    <w:rsid w:val="00A039BB"/>
    <w:rPr>
      <w:bdr w:val="single" w:sz="6" w:space="0" w:color="DAB76A"/>
      <w:shd w:val="clear" w:color="auto" w:fill="FFFFFF"/>
    </w:rPr>
  </w:style>
  <w:style w:type="character" w:customStyle="1" w:styleId="sel">
    <w:name w:val="sel"/>
    <w:basedOn w:val="a3"/>
    <w:qFormat/>
    <w:rsid w:val="00A039BB"/>
  </w:style>
  <w:style w:type="character" w:customStyle="1" w:styleId="bdsmore">
    <w:name w:val="bds_more"/>
    <w:basedOn w:val="a3"/>
    <w:qFormat/>
    <w:rsid w:val="00A039BB"/>
    <w:rPr>
      <w:rFonts w:ascii="宋体" w:eastAsia="宋体" w:hAnsi="宋体" w:cs="宋体" w:hint="eastAsia"/>
    </w:rPr>
  </w:style>
  <w:style w:type="character" w:customStyle="1" w:styleId="bdsmore1">
    <w:name w:val="bds_more1"/>
    <w:basedOn w:val="a3"/>
    <w:qFormat/>
    <w:rsid w:val="00A039BB"/>
  </w:style>
  <w:style w:type="character" w:customStyle="1" w:styleId="bdsmore2">
    <w:name w:val="bds_more2"/>
    <w:basedOn w:val="a3"/>
    <w:qFormat/>
    <w:rsid w:val="00A039BB"/>
  </w:style>
  <w:style w:type="character" w:customStyle="1" w:styleId="bdsnopic">
    <w:name w:val="bds_nopic"/>
    <w:basedOn w:val="a3"/>
    <w:qFormat/>
    <w:rsid w:val="00A039BB"/>
  </w:style>
  <w:style w:type="character" w:customStyle="1" w:styleId="bdsnopic1">
    <w:name w:val="bds_nopic1"/>
    <w:basedOn w:val="a3"/>
    <w:qFormat/>
    <w:rsid w:val="00A039BB"/>
  </w:style>
  <w:style w:type="character" w:customStyle="1" w:styleId="bdsnopic2">
    <w:name w:val="bds_nopic2"/>
    <w:basedOn w:val="a3"/>
    <w:qFormat/>
    <w:rsid w:val="00A039BB"/>
  </w:style>
  <w:style w:type="paragraph" w:customStyle="1" w:styleId="afffffd">
    <w:name w:val="表格字体"/>
    <w:qFormat/>
    <w:rsid w:val="00A039BB"/>
    <w:pPr>
      <w:jc w:val="center"/>
    </w:pPr>
    <w:rPr>
      <w:color w:val="000000"/>
      <w:sz w:val="21"/>
      <w:szCs w:val="21"/>
    </w:rPr>
  </w:style>
  <w:style w:type="paragraph" w:customStyle="1" w:styleId="WPSOffice2">
    <w:name w:val="WPSOffice手动目录 2"/>
    <w:qFormat/>
    <w:rsid w:val="00A039BB"/>
    <w:pPr>
      <w:ind w:leftChars="200" w:left="200"/>
    </w:pPr>
    <w:rPr>
      <w:rFonts w:ascii="Calibri" w:hAnsi="Calibri"/>
    </w:rPr>
  </w:style>
  <w:style w:type="paragraph" w:customStyle="1" w:styleId="WPSOffice3">
    <w:name w:val="WPSOffice手动目录 3"/>
    <w:qFormat/>
    <w:rsid w:val="00A039BB"/>
    <w:pPr>
      <w:ind w:leftChars="400" w:left="400"/>
    </w:pPr>
    <w:rPr>
      <w:rFonts w:ascii="Calibri" w:hAnsi="Calibri"/>
    </w:rPr>
  </w:style>
  <w:style w:type="character" w:customStyle="1" w:styleId="keyword-span-wrap">
    <w:name w:val="keyword-span-wrap"/>
    <w:basedOn w:val="a3"/>
    <w:qFormat/>
    <w:rsid w:val="00A039BB"/>
    <w:rPr>
      <w:color w:val="19A97B"/>
    </w:rPr>
  </w:style>
  <w:style w:type="character" w:customStyle="1" w:styleId="wx-space">
    <w:name w:val="wx-space"/>
    <w:basedOn w:val="a3"/>
    <w:qFormat/>
    <w:rsid w:val="00A039BB"/>
  </w:style>
  <w:style w:type="character" w:customStyle="1" w:styleId="wx-space1">
    <w:name w:val="wx-space1"/>
    <w:basedOn w:val="a3"/>
    <w:qFormat/>
    <w:rsid w:val="00A039BB"/>
  </w:style>
  <w:style w:type="character" w:customStyle="1" w:styleId="hover37">
    <w:name w:val="hover37"/>
    <w:basedOn w:val="a3"/>
    <w:qFormat/>
    <w:rsid w:val="00A039BB"/>
    <w:rPr>
      <w:color w:val="47932F"/>
      <w:u w:val="none"/>
      <w:bdr w:val="single" w:sz="6" w:space="0" w:color="47932F"/>
    </w:rPr>
  </w:style>
  <w:style w:type="character" w:customStyle="1" w:styleId="hover38">
    <w:name w:val="hover38"/>
    <w:basedOn w:val="a3"/>
    <w:qFormat/>
    <w:rsid w:val="00A039BB"/>
    <w:rPr>
      <w:color w:val="000000"/>
      <w:shd w:val="clear" w:color="auto" w:fill="FFFFFF"/>
    </w:rPr>
  </w:style>
  <w:style w:type="character" w:customStyle="1" w:styleId="layui-this">
    <w:name w:val="layui-this"/>
    <w:basedOn w:val="a3"/>
    <w:qFormat/>
    <w:rsid w:val="00A039BB"/>
    <w:rPr>
      <w:bdr w:val="single" w:sz="6" w:space="0" w:color="EEEEEE"/>
      <w:shd w:val="clear" w:color="auto" w:fill="FFFFFF"/>
    </w:rPr>
  </w:style>
  <w:style w:type="character" w:customStyle="1" w:styleId="first-child">
    <w:name w:val="first-child"/>
    <w:basedOn w:val="a3"/>
    <w:qFormat/>
    <w:rsid w:val="00A039BB"/>
  </w:style>
  <w:style w:type="character" w:customStyle="1" w:styleId="button">
    <w:name w:val="button"/>
    <w:basedOn w:val="a3"/>
    <w:qFormat/>
    <w:rsid w:val="00A039BB"/>
  </w:style>
  <w:style w:type="character" w:customStyle="1" w:styleId="hover">
    <w:name w:val="hover"/>
    <w:basedOn w:val="a3"/>
    <w:qFormat/>
    <w:rsid w:val="00A039BB"/>
    <w:rPr>
      <w:color w:val="47932F"/>
      <w:u w:val="none"/>
      <w:bdr w:val="single" w:sz="6" w:space="0" w:color="47932F"/>
    </w:rPr>
  </w:style>
  <w:style w:type="character" w:customStyle="1" w:styleId="hover1">
    <w:name w:val="hover1"/>
    <w:basedOn w:val="a3"/>
    <w:qFormat/>
    <w:rsid w:val="00A039BB"/>
    <w:rPr>
      <w:color w:val="000000"/>
      <w:shd w:val="clear" w:color="auto" w:fill="FFFFFF"/>
    </w:rPr>
  </w:style>
  <w:style w:type="paragraph" w:customStyle="1" w:styleId="1f8">
    <w:name w:val="修订1"/>
    <w:hidden/>
    <w:uiPriority w:val="99"/>
    <w:unhideWhenUsed/>
    <w:qFormat/>
    <w:rsid w:val="00A039BB"/>
    <w:rPr>
      <w:rFonts w:ascii="Calibri" w:hAnsi="Calibri"/>
      <w:kern w:val="2"/>
      <w:sz w:val="21"/>
      <w:szCs w:val="22"/>
    </w:rPr>
  </w:style>
  <w:style w:type="paragraph" w:customStyle="1" w:styleId="afffffe">
    <w:name w:val="段"/>
    <w:qFormat/>
    <w:rsid w:val="00A039BB"/>
    <w:pPr>
      <w:autoSpaceDE w:val="0"/>
      <w:autoSpaceDN w:val="0"/>
      <w:ind w:firstLineChars="200" w:firstLine="200"/>
      <w:jc w:val="both"/>
    </w:pPr>
    <w:rPr>
      <w:rFonts w:ascii="宋体"/>
      <w:sz w:val="21"/>
    </w:rPr>
  </w:style>
  <w:style w:type="paragraph" w:customStyle="1" w:styleId="affffff">
    <w:name w:val="字母编号列项（一级）"/>
    <w:qFormat/>
    <w:rsid w:val="00A039BB"/>
    <w:pPr>
      <w:ind w:leftChars="200" w:left="840" w:hangingChars="200" w:hanging="420"/>
      <w:jc w:val="both"/>
    </w:pPr>
    <w:rPr>
      <w:rFonts w:ascii="宋体"/>
      <w:sz w:val="21"/>
    </w:rPr>
  </w:style>
  <w:style w:type="paragraph" w:customStyle="1" w:styleId="affffff0">
    <w:name w:val="图表脚注"/>
    <w:next w:val="afffffe"/>
    <w:qFormat/>
    <w:rsid w:val="00A039BB"/>
    <w:pPr>
      <w:ind w:leftChars="200" w:left="300" w:hangingChars="100" w:hanging="100"/>
      <w:jc w:val="both"/>
    </w:pPr>
    <w:rPr>
      <w:rFonts w:ascii="宋体"/>
      <w:sz w:val="18"/>
    </w:rPr>
  </w:style>
  <w:style w:type="paragraph" w:customStyle="1" w:styleId="2f9">
    <w:name w:val="修订2"/>
    <w:hidden/>
    <w:uiPriority w:val="99"/>
    <w:unhideWhenUsed/>
    <w:qFormat/>
    <w:rsid w:val="00A039BB"/>
    <w:rPr>
      <w:rFonts w:ascii="Calibri" w:hAnsi="Calibri"/>
      <w:kern w:val="2"/>
      <w:sz w:val="21"/>
      <w:szCs w:val="22"/>
    </w:rPr>
  </w:style>
  <w:style w:type="paragraph" w:customStyle="1" w:styleId="Normal0">
    <w:name w:val="Normal_0"/>
    <w:qFormat/>
    <w:rsid w:val="00A039BB"/>
    <w:rPr>
      <w:rFonts w:eastAsia="Times New Roman"/>
      <w:sz w:val="24"/>
      <w:szCs w:val="24"/>
    </w:rPr>
  </w:style>
  <w:style w:type="paragraph" w:styleId="TOC">
    <w:name w:val="TOC Heading"/>
    <w:basedOn w:val="1"/>
    <w:next w:val="a2"/>
    <w:uiPriority w:val="39"/>
    <w:unhideWhenUsed/>
    <w:qFormat/>
    <w:rsid w:val="00A039BB"/>
    <w:pPr>
      <w:widowControl/>
      <w:numPr>
        <w:numId w:val="0"/>
      </w:numPr>
      <w:adjustRightInd/>
      <w:snapToGrid/>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paragraph" w:customStyle="1" w:styleId="CharCharCharCharCharCharChar2">
    <w:name w:val="样式 样式 正文缩进文本条款表格标题正文（首行缩进两字） Char Char Char Char Char Char Char....2"/>
    <w:basedOn w:val="a2"/>
    <w:link w:val="CharCharCharCharCharCharChar2Char"/>
    <w:qFormat/>
    <w:rsid w:val="00A039BB"/>
    <w:pPr>
      <w:snapToGrid w:val="0"/>
      <w:spacing w:line="360" w:lineRule="auto"/>
      <w:ind w:firstLineChars="200" w:firstLine="200"/>
    </w:pPr>
    <w:rPr>
      <w:rFonts w:ascii="Times New Roman" w:hAnsi="Times New Roman" w:cs="宋体"/>
      <w:color w:val="000000"/>
      <w:sz w:val="28"/>
      <w:szCs w:val="20"/>
    </w:rPr>
  </w:style>
  <w:style w:type="character" w:customStyle="1" w:styleId="CharCharCharCharCharCharChar2Char">
    <w:name w:val="样式 样式 正文缩进文本条款表格标题正文（首行缩进两字） Char Char Char Char Char Char Char....2 Char"/>
    <w:link w:val="CharCharCharCharCharCharChar2"/>
    <w:rsid w:val="00A039BB"/>
    <w:rPr>
      <w:rFonts w:cs="宋体"/>
      <w:color w:val="000000"/>
      <w:kern w:val="2"/>
      <w:sz w:val="28"/>
    </w:rPr>
  </w:style>
  <w:style w:type="paragraph" w:customStyle="1" w:styleId="affffff1">
    <w:name w:val="监利表格注释"/>
    <w:basedOn w:val="afffa"/>
    <w:next w:val="a2"/>
    <w:autoRedefine/>
    <w:rsid w:val="00A039BB"/>
    <w:pPr>
      <w:tabs>
        <w:tab w:val="left" w:pos="180"/>
      </w:tabs>
      <w:spacing w:before="0" w:line="560" w:lineRule="exact"/>
      <w:ind w:left="0"/>
    </w:pPr>
    <w:rPr>
      <w:rFonts w:eastAsiaTheme="minorEastAsia"/>
      <w:sz w:val="24"/>
      <w:szCs w:val="24"/>
    </w:rPr>
  </w:style>
  <w:style w:type="paragraph" w:customStyle="1" w:styleId="affffff2">
    <w:name w:val="监利正文"/>
    <w:basedOn w:val="a2"/>
    <w:next w:val="a2"/>
    <w:rsid w:val="00A039BB"/>
    <w:pPr>
      <w:ind w:firstLineChars="200" w:firstLine="577"/>
    </w:pPr>
    <w:rPr>
      <w:rFonts w:ascii="仿宋_GB2312" w:eastAsia="仿宋_GB2312" w:hAnsi="Times New Roman"/>
      <w:color w:val="000000"/>
      <w:sz w:val="28"/>
      <w:szCs w:val="28"/>
    </w:rPr>
  </w:style>
  <w:style w:type="paragraph" w:customStyle="1" w:styleId="2fa">
    <w:name w:val="样式 监利正文 + 首行缩进:  2 字符"/>
    <w:basedOn w:val="affffff2"/>
    <w:rsid w:val="00A039BB"/>
    <w:rPr>
      <w:rFonts w:cs="宋体"/>
      <w:szCs w:val="20"/>
    </w:rPr>
  </w:style>
  <w:style w:type="paragraph" w:customStyle="1" w:styleId="01">
    <w:name w:val="0(1)"/>
    <w:basedOn w:val="a6"/>
    <w:qFormat/>
    <w:rsid w:val="00A039BB"/>
    <w:pPr>
      <w:tabs>
        <w:tab w:val="left" w:pos="1080"/>
      </w:tabs>
      <w:adjustRightInd w:val="0"/>
      <w:spacing w:line="440" w:lineRule="exact"/>
      <w:ind w:left="720" w:firstLineChars="0" w:firstLine="0"/>
    </w:pPr>
    <w:rPr>
      <w:rFonts w:ascii="Times New Roman"/>
      <w:sz w:val="24"/>
      <w:szCs w:val="24"/>
      <w:u w:color="000000"/>
    </w:rPr>
  </w:style>
  <w:style w:type="paragraph" w:customStyle="1" w:styleId="4a">
    <w:name w:val="4正文"/>
    <w:basedOn w:val="a2"/>
    <w:qFormat/>
    <w:rsid w:val="00A039BB"/>
    <w:pPr>
      <w:adjustRightInd w:val="0"/>
      <w:spacing w:line="480" w:lineRule="exact"/>
      <w:ind w:firstLineChars="200" w:firstLine="560"/>
      <w:jc w:val="left"/>
      <w:textAlignment w:val="baseline"/>
    </w:pPr>
    <w:rPr>
      <w:rFonts w:ascii="宋体" w:hAnsi="宋体"/>
      <w:kern w:val="0"/>
      <w:sz w:val="28"/>
      <w:szCs w:val="28"/>
    </w:rPr>
  </w:style>
  <w:style w:type="paragraph" w:customStyle="1" w:styleId="405015005015">
    <w:name w:val="样式 样式 样式 样式 表头4 + 段前: 0.5 行 + 段前: 0.15 行 段后: 0.05 行 + 段前: 0.15 行..."/>
    <w:basedOn w:val="a2"/>
    <w:qFormat/>
    <w:rsid w:val="009020DE"/>
    <w:pPr>
      <w:spacing w:beforeLines="15" w:afterLines="5" w:line="480" w:lineRule="atLeast"/>
      <w:jc w:val="left"/>
    </w:pPr>
    <w:rPr>
      <w:rFonts w:ascii="Times New Roman" w:hAnsi="Times New Roman" w:cs="宋体"/>
      <w:b/>
      <w:sz w:val="24"/>
      <w:szCs w:val="24"/>
    </w:rPr>
  </w:style>
  <w:style w:type="paragraph" w:customStyle="1" w:styleId="4b">
    <w:name w:val="样式 小4居中 +"/>
    <w:basedOn w:val="a2"/>
    <w:link w:val="4Char0"/>
    <w:qFormat/>
    <w:rsid w:val="001C4237"/>
    <w:pPr>
      <w:snapToGrid w:val="0"/>
      <w:spacing w:beforeLines="15" w:afterLines="15" w:line="320" w:lineRule="atLeast"/>
      <w:jc w:val="center"/>
    </w:pPr>
    <w:rPr>
      <w:rFonts w:ascii="Times New Roman" w:hAnsi="Times New Roman"/>
      <w:kern w:val="0"/>
      <w:sz w:val="24"/>
      <w:szCs w:val="24"/>
    </w:rPr>
  </w:style>
  <w:style w:type="character" w:customStyle="1" w:styleId="4Char0">
    <w:name w:val="样式 小4居中 + Char"/>
    <w:link w:val="4b"/>
    <w:qFormat/>
    <w:rsid w:val="001C4237"/>
    <w:rPr>
      <w:sz w:val="24"/>
      <w:szCs w:val="24"/>
    </w:rPr>
  </w:style>
  <w:style w:type="character" w:customStyle="1" w:styleId="Charff">
    <w:name w:val="列表 Char"/>
    <w:aliases w:val="列表 Char Char Char Char Char,列表 Char Char Char Char Char Char Char Char Char Char Char Char Char Char Char,列表 Char Char Char Char Char Char Char Char Char Char Char Char Char Char1,列表 Char Char Char Char Char Char Char Char Char Char Char Char1"/>
    <w:rsid w:val="002503DA"/>
    <w:rPr>
      <w:rFonts w:eastAsia="黑体"/>
      <w:kern w:val="2"/>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49960">
      <w:bodyDiv w:val="1"/>
      <w:marLeft w:val="0"/>
      <w:marRight w:val="0"/>
      <w:marTop w:val="0"/>
      <w:marBottom w:val="0"/>
      <w:divBdr>
        <w:top w:val="none" w:sz="0" w:space="0" w:color="auto"/>
        <w:left w:val="none" w:sz="0" w:space="0" w:color="auto"/>
        <w:bottom w:val="none" w:sz="0" w:space="0" w:color="auto"/>
        <w:right w:val="none" w:sz="0" w:space="0" w:color="auto"/>
      </w:divBdr>
    </w:div>
    <w:div w:id="403917874">
      <w:bodyDiv w:val="1"/>
      <w:marLeft w:val="0"/>
      <w:marRight w:val="0"/>
      <w:marTop w:val="0"/>
      <w:marBottom w:val="0"/>
      <w:divBdr>
        <w:top w:val="none" w:sz="0" w:space="0" w:color="auto"/>
        <w:left w:val="none" w:sz="0" w:space="0" w:color="auto"/>
        <w:bottom w:val="none" w:sz="0" w:space="0" w:color="auto"/>
        <w:right w:val="none" w:sz="0" w:space="0" w:color="auto"/>
      </w:divBdr>
    </w:div>
    <w:div w:id="573201536">
      <w:bodyDiv w:val="1"/>
      <w:marLeft w:val="0"/>
      <w:marRight w:val="0"/>
      <w:marTop w:val="0"/>
      <w:marBottom w:val="0"/>
      <w:divBdr>
        <w:top w:val="none" w:sz="0" w:space="0" w:color="auto"/>
        <w:left w:val="none" w:sz="0" w:space="0" w:color="auto"/>
        <w:bottom w:val="none" w:sz="0" w:space="0" w:color="auto"/>
        <w:right w:val="none" w:sz="0" w:space="0" w:color="auto"/>
      </w:divBdr>
      <w:divsChild>
        <w:div w:id="1207986735">
          <w:marLeft w:val="0"/>
          <w:marRight w:val="0"/>
          <w:marTop w:val="0"/>
          <w:marBottom w:val="0"/>
          <w:divBdr>
            <w:top w:val="none" w:sz="0" w:space="0" w:color="auto"/>
            <w:left w:val="none" w:sz="0" w:space="0" w:color="auto"/>
            <w:bottom w:val="none" w:sz="0" w:space="0" w:color="auto"/>
            <w:right w:val="none" w:sz="0" w:space="0" w:color="auto"/>
          </w:divBdr>
        </w:div>
      </w:divsChild>
    </w:div>
    <w:div w:id="705062047">
      <w:bodyDiv w:val="1"/>
      <w:marLeft w:val="0"/>
      <w:marRight w:val="0"/>
      <w:marTop w:val="0"/>
      <w:marBottom w:val="0"/>
      <w:divBdr>
        <w:top w:val="none" w:sz="0" w:space="0" w:color="auto"/>
        <w:left w:val="none" w:sz="0" w:space="0" w:color="auto"/>
        <w:bottom w:val="none" w:sz="0" w:space="0" w:color="auto"/>
        <w:right w:val="none" w:sz="0" w:space="0" w:color="auto"/>
      </w:divBdr>
    </w:div>
    <w:div w:id="814638052">
      <w:bodyDiv w:val="1"/>
      <w:marLeft w:val="0"/>
      <w:marRight w:val="0"/>
      <w:marTop w:val="0"/>
      <w:marBottom w:val="0"/>
      <w:divBdr>
        <w:top w:val="none" w:sz="0" w:space="0" w:color="auto"/>
        <w:left w:val="none" w:sz="0" w:space="0" w:color="auto"/>
        <w:bottom w:val="none" w:sz="0" w:space="0" w:color="auto"/>
        <w:right w:val="none" w:sz="0" w:space="0" w:color="auto"/>
      </w:divBdr>
    </w:div>
    <w:div w:id="1000305994">
      <w:bodyDiv w:val="1"/>
      <w:marLeft w:val="0"/>
      <w:marRight w:val="0"/>
      <w:marTop w:val="0"/>
      <w:marBottom w:val="0"/>
      <w:divBdr>
        <w:top w:val="none" w:sz="0" w:space="0" w:color="auto"/>
        <w:left w:val="none" w:sz="0" w:space="0" w:color="auto"/>
        <w:bottom w:val="none" w:sz="0" w:space="0" w:color="auto"/>
        <w:right w:val="none" w:sz="0" w:space="0" w:color="auto"/>
      </w:divBdr>
    </w:div>
    <w:div w:id="1092973387">
      <w:bodyDiv w:val="1"/>
      <w:marLeft w:val="0"/>
      <w:marRight w:val="0"/>
      <w:marTop w:val="0"/>
      <w:marBottom w:val="0"/>
      <w:divBdr>
        <w:top w:val="none" w:sz="0" w:space="0" w:color="auto"/>
        <w:left w:val="none" w:sz="0" w:space="0" w:color="auto"/>
        <w:bottom w:val="none" w:sz="0" w:space="0" w:color="auto"/>
        <w:right w:val="none" w:sz="0" w:space="0" w:color="auto"/>
      </w:divBdr>
    </w:div>
    <w:div w:id="1156146361">
      <w:bodyDiv w:val="1"/>
      <w:marLeft w:val="0"/>
      <w:marRight w:val="0"/>
      <w:marTop w:val="0"/>
      <w:marBottom w:val="0"/>
      <w:divBdr>
        <w:top w:val="none" w:sz="0" w:space="0" w:color="auto"/>
        <w:left w:val="none" w:sz="0" w:space="0" w:color="auto"/>
        <w:bottom w:val="none" w:sz="0" w:space="0" w:color="auto"/>
        <w:right w:val="none" w:sz="0" w:space="0" w:color="auto"/>
      </w:divBdr>
    </w:div>
    <w:div w:id="1246959685">
      <w:bodyDiv w:val="1"/>
      <w:marLeft w:val="0"/>
      <w:marRight w:val="0"/>
      <w:marTop w:val="0"/>
      <w:marBottom w:val="0"/>
      <w:divBdr>
        <w:top w:val="none" w:sz="0" w:space="0" w:color="auto"/>
        <w:left w:val="none" w:sz="0" w:space="0" w:color="auto"/>
        <w:bottom w:val="none" w:sz="0" w:space="0" w:color="auto"/>
        <w:right w:val="none" w:sz="0" w:space="0" w:color="auto"/>
      </w:divBdr>
    </w:div>
    <w:div w:id="1376007980">
      <w:bodyDiv w:val="1"/>
      <w:marLeft w:val="0"/>
      <w:marRight w:val="0"/>
      <w:marTop w:val="0"/>
      <w:marBottom w:val="0"/>
      <w:divBdr>
        <w:top w:val="none" w:sz="0" w:space="0" w:color="auto"/>
        <w:left w:val="none" w:sz="0" w:space="0" w:color="auto"/>
        <w:bottom w:val="none" w:sz="0" w:space="0" w:color="auto"/>
        <w:right w:val="none" w:sz="0" w:space="0" w:color="auto"/>
      </w:divBdr>
    </w:div>
    <w:div w:id="1785616342">
      <w:bodyDiv w:val="1"/>
      <w:marLeft w:val="0"/>
      <w:marRight w:val="0"/>
      <w:marTop w:val="0"/>
      <w:marBottom w:val="0"/>
      <w:divBdr>
        <w:top w:val="none" w:sz="0" w:space="0" w:color="auto"/>
        <w:left w:val="none" w:sz="0" w:space="0" w:color="auto"/>
        <w:bottom w:val="none" w:sz="0" w:space="0" w:color="auto"/>
        <w:right w:val="none" w:sz="0" w:space="0" w:color="auto"/>
      </w:divBdr>
    </w:div>
    <w:div w:id="1939484183">
      <w:bodyDiv w:val="1"/>
      <w:marLeft w:val="0"/>
      <w:marRight w:val="0"/>
      <w:marTop w:val="0"/>
      <w:marBottom w:val="0"/>
      <w:divBdr>
        <w:top w:val="none" w:sz="0" w:space="0" w:color="auto"/>
        <w:left w:val="none" w:sz="0" w:space="0" w:color="auto"/>
        <w:bottom w:val="none" w:sz="0" w:space="0" w:color="auto"/>
        <w:right w:val="none" w:sz="0" w:space="0" w:color="auto"/>
      </w:divBdr>
    </w:div>
    <w:div w:id="1980062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5.png"/><Relationship Id="rId42" Type="http://schemas.openxmlformats.org/officeDocument/2006/relationships/hyperlink" Target="http://wenwen.soso.com/z/Search.e?sp=S%E8%A5%BF%E5%8C%97%E9%A3%8E&amp;ch=w.search.yjjlink&amp;cid=w.search.yjjlink" TargetMode="External"/><Relationship Id="rId47" Type="http://schemas.openxmlformats.org/officeDocument/2006/relationships/image" Target="media/image21.jpeg"/><Relationship Id="rId63" Type="http://schemas.openxmlformats.org/officeDocument/2006/relationships/image" Target="media/image34.png"/><Relationship Id="rId6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3.wmf"/><Relationship Id="rId37" Type="http://schemas.openxmlformats.org/officeDocument/2006/relationships/oleObject" Target="embeddings/oleObject5.bin"/><Relationship Id="rId40" Type="http://schemas.openxmlformats.org/officeDocument/2006/relationships/image" Target="media/image17.wmf"/><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9.xml"/><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32.png"/><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oleObject" Target="embeddings/oleObject4.bin"/><Relationship Id="rId43" Type="http://schemas.openxmlformats.org/officeDocument/2006/relationships/image" Target="media/image18.wmf"/><Relationship Id="rId48" Type="http://schemas.openxmlformats.org/officeDocument/2006/relationships/image" Target="media/image22.jpe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eader" Target="header7.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9.wmf"/><Relationship Id="rId33" Type="http://schemas.openxmlformats.org/officeDocument/2006/relationships/oleObject" Target="embeddings/oleObject3.bin"/><Relationship Id="rId38" Type="http://schemas.openxmlformats.org/officeDocument/2006/relationships/image" Target="media/image16.wmf"/><Relationship Id="rId46" Type="http://schemas.openxmlformats.org/officeDocument/2006/relationships/image" Target="media/image20.jpeg"/><Relationship Id="rId59" Type="http://schemas.openxmlformats.org/officeDocument/2006/relationships/image" Target="media/image30.png"/><Relationship Id="rId67" Type="http://schemas.openxmlformats.org/officeDocument/2006/relationships/header" Target="header10.xm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eader" Target="header13.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ike.so.com/doc/899615-950884.html" TargetMode="External"/><Relationship Id="rId23" Type="http://schemas.openxmlformats.org/officeDocument/2006/relationships/image" Target="media/image7.png"/><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3.jpeg"/><Relationship Id="rId57"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oleObject" Target="embeddings/Microsoft_Visio_2003-2010___1111111111.vsd"/><Relationship Id="rId44" Type="http://schemas.openxmlformats.org/officeDocument/2006/relationships/oleObject" Target="embeddings/oleObject8.bin"/><Relationship Id="rId52" Type="http://schemas.openxmlformats.org/officeDocument/2006/relationships/header" Target="header8.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oleObject" Target="embeddings/oleObject6.bin"/><Relationship Id="rId34" Type="http://schemas.openxmlformats.org/officeDocument/2006/relationships/image" Target="media/image14.wmf"/><Relationship Id="rId50" Type="http://schemas.openxmlformats.org/officeDocument/2006/relationships/header" Target="header6.xml"/><Relationship Id="rId55"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1310EC1859519D4DBF83E79DC33FC02B" ma:contentTypeVersion="1" ma:contentTypeDescription="新建文档。" ma:contentTypeScope="" ma:versionID="4e39f5f0c91ffd9f11bf665ff14c66a7">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D14F035-DDE7-4B79-90AC-73A6AAC04C91}"/>
</file>

<file path=customXml/itemProps2.xml><?xml version="1.0" encoding="utf-8"?>
<ds:datastoreItem xmlns:ds="http://schemas.openxmlformats.org/officeDocument/2006/customXml" ds:itemID="{C14B45D1-D758-4442-9DC6-84D6858F4A42}"/>
</file>

<file path=customXml/itemProps3.xml><?xml version="1.0" encoding="utf-8"?>
<ds:datastoreItem xmlns:ds="http://schemas.openxmlformats.org/officeDocument/2006/customXml" ds:itemID="{52B49438-89C2-4BF5-BC63-EB64DA181621}"/>
</file>

<file path=customXml/itemProps4.xml><?xml version="1.0" encoding="utf-8"?>
<ds:datastoreItem xmlns:ds="http://schemas.openxmlformats.org/officeDocument/2006/customXml" ds:itemID="{B1977F7D-205B-4081-913C-38D41E755F92}"/>
</file>

<file path=customXml/itemProps5.xml><?xml version="1.0" encoding="utf-8"?>
<ds:datastoreItem xmlns:ds="http://schemas.openxmlformats.org/officeDocument/2006/customXml" ds:itemID="{A116B68E-4DBD-4C45-8052-FB78996BD0DE}"/>
</file>

<file path=docProps/app.xml><?xml version="1.0" encoding="utf-8"?>
<Properties xmlns="http://schemas.openxmlformats.org/officeDocument/2006/extended-properties" xmlns:vt="http://schemas.openxmlformats.org/officeDocument/2006/docPropsVTypes">
  <Template>Normal.dotm</Template>
  <TotalTime>2525</TotalTime>
  <Pages>215</Pages>
  <Words>27642</Words>
  <Characters>157560</Characters>
  <Application>Microsoft Office Word</Application>
  <DocSecurity>0</DocSecurity>
  <Lines>1313</Lines>
  <Paragraphs>369</Paragraphs>
  <ScaleCrop>false</ScaleCrop>
  <Company>微软中国</Company>
  <LinksUpToDate>false</LinksUpToDate>
  <CharactersWithSpaces>184833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微软用户</cp:lastModifiedBy>
  <cp:revision>56</cp:revision>
  <cp:lastPrinted>2020-04-16T07:25:00Z</cp:lastPrinted>
  <dcterms:created xsi:type="dcterms:W3CDTF">2019-11-25T07:20:00Z</dcterms:created>
  <dcterms:modified xsi:type="dcterms:W3CDTF">2020-04-16T07:26:00Z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y fmtid="{D5CDD505-2E9C-101B-9397-08002B2CF9AE}" pid="3" name="ContentTypeId">
    <vt:lpwstr>0x0101001310EC1859519D4DBF83E79DC33FC02B</vt:lpwstr>
  </property>
</Properties>
</file>